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168" w:right="2885"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ind w:left="0"/>
        <w:rPr>
          <w:sz w:val="20"/>
        </w:rPr>
      </w:pPr>
    </w:p>
    <w:p>
      <w:pPr>
        <w:pStyle w:val="BodyText"/>
        <w:spacing w:before="6"/>
        <w:ind w:left="0"/>
        <w:rPr>
          <w:sz w:val="18"/>
        </w:rPr>
      </w:pPr>
    </w:p>
    <w:p>
      <w:pPr>
        <w:pStyle w:val="BodyText"/>
        <w:ind w:left="958"/>
      </w:pPr>
      <w:bookmarkStart w:name="OLE_LINK18" w:id="1"/>
      <w:bookmarkEnd w:id="1"/>
      <w:r>
        <w:rPr/>
      </w:r>
      <w:bookmarkStart w:name="OLE_LINK16" w:id="2"/>
      <w:bookmarkEnd w:id="2"/>
      <w:r>
        <w:rPr/>
      </w:r>
      <w:bookmarkStart w:name="OLE_LINK6" w:id="3"/>
      <w:bookmarkEnd w:id="3"/>
      <w:r>
        <w:rPr/>
      </w:r>
      <w:r>
        <w:rPr>
          <w:spacing w:val="-1"/>
        </w:rPr>
        <w:t>公司代码：</w:t>
      </w:r>
      <w:r>
        <w:rPr/>
        <w:t>600523</w:t>
      </w:r>
      <w:r>
        <w:rPr>
          <w:spacing w:val="-1"/>
        </w:rPr>
        <w:t>                                          公司简称：贵航股份</w:t>
      </w:r>
      <w:r>
        <w:rPr/>
        <w:t> </w:t>
      </w:r>
    </w:p>
    <w:p>
      <w:pPr>
        <w:pStyle w:val="BodyText"/>
        <w:spacing w:before="125"/>
        <w:ind w:left="958"/>
      </w:pPr>
      <w:r>
        <w:rPr>
          <w:w w:val="100"/>
        </w:rPr>
        <w:t> </w:t>
      </w:r>
    </w:p>
    <w:p>
      <w:pPr>
        <w:pStyle w:val="BodyText"/>
        <w:spacing w:before="2"/>
        <w:ind w:left="958"/>
      </w:pPr>
      <w:r>
        <w:rPr>
          <w:w w:val="100"/>
        </w:rPr>
        <w:t> </w:t>
      </w:r>
    </w:p>
    <w:p>
      <w:pPr>
        <w:pStyle w:val="BodyText"/>
        <w:spacing w:before="4"/>
        <w:ind w:left="958"/>
      </w:pPr>
      <w:r>
        <w:rPr>
          <w:w w:val="100"/>
        </w:rPr>
        <w:t> </w:t>
      </w:r>
    </w:p>
    <w:p>
      <w:pPr>
        <w:pStyle w:val="BodyText"/>
        <w:spacing w:before="3"/>
        <w:ind w:left="958"/>
      </w:pPr>
      <w:r>
        <w:rPr>
          <w:w w:val="100"/>
        </w:rPr>
        <w:t> </w:t>
      </w:r>
    </w:p>
    <w:p>
      <w:pPr>
        <w:pStyle w:val="BodyText"/>
        <w:spacing w:before="4"/>
        <w:ind w:left="958"/>
      </w:pPr>
      <w:r>
        <w:rPr>
          <w:w w:val="100"/>
        </w:rPr>
        <w:t> </w:t>
      </w:r>
    </w:p>
    <w:p>
      <w:pPr>
        <w:pStyle w:val="BodyText"/>
        <w:spacing w:before="2"/>
        <w:ind w:left="958"/>
      </w:pPr>
      <w:r>
        <w:rPr>
          <w:w w:val="100"/>
        </w:rPr>
        <w:t> </w:t>
      </w:r>
    </w:p>
    <w:p>
      <w:pPr>
        <w:pStyle w:val="BodyText"/>
        <w:spacing w:before="5"/>
        <w:ind w:left="958"/>
      </w:pPr>
      <w:r>
        <w:rPr>
          <w:w w:val="100"/>
        </w:rPr>
        <w:t> </w:t>
      </w:r>
    </w:p>
    <w:p>
      <w:pPr>
        <w:pStyle w:val="BodyText"/>
        <w:spacing w:before="2"/>
        <w:ind w:left="958"/>
      </w:pPr>
      <w:r>
        <w:rPr>
          <w:w w:val="100"/>
        </w:rPr>
        <w:t> </w:t>
      </w:r>
    </w:p>
    <w:p>
      <w:pPr>
        <w:pStyle w:val="Title"/>
        <w:spacing w:line="168" w:lineRule="auto"/>
      </w:pPr>
      <w:r>
        <w:rPr>
          <w:color w:val="FF0000"/>
        </w:rPr>
        <w:t>贵州贵航汽车零部件股份有限公司2023</w:t>
      </w:r>
      <w:r>
        <w:rPr>
          <w:color w:val="FF0000"/>
          <w:spacing w:val="-3"/>
        </w:rPr>
        <w:t> 年年度报告</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3"/>
        <w:ind w:left="0"/>
        <w:rPr>
          <w:rFonts w:ascii="Microsoft JhengHei"/>
          <w:b/>
        </w:rPr>
      </w:pPr>
    </w:p>
    <w:p>
      <w:pPr>
        <w:spacing w:before="64"/>
        <w:ind w:left="3185" w:right="2885"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191</w:t>
      </w:r>
    </w:p>
    <w:p>
      <w:pPr>
        <w:spacing w:after="0"/>
        <w:jc w:val="center"/>
        <w:rPr>
          <w:rFonts w:ascii="Calibri"/>
          <w:sz w:val="18"/>
        </w:rPr>
        <w:sectPr>
          <w:type w:val="continuous"/>
          <w:pgSz w:w="11910" w:h="16840"/>
          <w:pgMar w:top="780" w:bottom="280" w:left="840" w:right="620"/>
        </w:sect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6"/>
        </w:rPr>
      </w:pPr>
    </w:p>
    <w:p>
      <w:pPr>
        <w:spacing w:line="484" w:lineRule="exact" w:before="0"/>
        <w:ind w:left="2146" w:right="2885"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804" w:right="1172" w:hanging="368"/>
      </w:pPr>
      <w:r>
        <w:rPr>
          <w:spacing w:val="-19"/>
        </w:rPr>
        <w:t>一、 本公司董事会、监事会及董事、监事、高级管理人员保证年度报告内容的真实、准确、完整，</w:t>
      </w:r>
      <w:r>
        <w:rPr>
          <w:spacing w:val="-102"/>
        </w:rPr>
        <w:t> </w:t>
      </w:r>
      <w:r>
        <w:rPr/>
        <w:t>不存在虚假记载、误导性陈述或重大遗漏，并承担个别和连带的法律责任。</w:t>
      </w:r>
    </w:p>
    <w:p>
      <w:pPr>
        <w:pStyle w:val="BodyText"/>
        <w:spacing w:before="1"/>
        <w:ind w:left="437"/>
      </w:pPr>
      <w:r>
        <w:rPr>
          <w:w w:val="100"/>
        </w:rPr>
        <w:t> </w:t>
      </w:r>
    </w:p>
    <w:p>
      <w:pPr>
        <w:pStyle w:val="BodyText"/>
        <w:spacing w:before="2"/>
        <w:ind w:left="437"/>
      </w:pPr>
      <w:r>
        <w:rPr>
          <w:spacing w:val="-9"/>
        </w:rPr>
        <w:t>二、 未出席董事情况</w:t>
      </w:r>
    </w:p>
    <w:p>
      <w:pPr>
        <w:pStyle w:val="BodyText"/>
        <w:spacing w:before="9"/>
        <w:ind w:left="0"/>
        <w:rPr>
          <w:sz w:val="10"/>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0"/>
        <w:gridCol w:w="2179"/>
        <w:gridCol w:w="2289"/>
        <w:gridCol w:w="2383"/>
      </w:tblGrid>
      <w:tr>
        <w:trPr>
          <w:trHeight w:val="352" w:hRule="atLeast"/>
        </w:trPr>
        <w:tc>
          <w:tcPr>
            <w:tcW w:w="1970" w:type="dxa"/>
          </w:tcPr>
          <w:p>
            <w:pPr>
              <w:pStyle w:val="TableParagraph"/>
              <w:spacing w:before="42"/>
              <w:ind w:left="246"/>
              <w:jc w:val="left"/>
              <w:rPr>
                <w:sz w:val="21"/>
              </w:rPr>
            </w:pPr>
            <w:r>
              <w:rPr>
                <w:spacing w:val="-1"/>
                <w:sz w:val="21"/>
              </w:rPr>
              <w:t>未出席董事职务</w:t>
            </w:r>
            <w:r>
              <w:rPr>
                <w:sz w:val="21"/>
              </w:rPr>
              <w:t> </w:t>
            </w:r>
          </w:p>
        </w:tc>
        <w:tc>
          <w:tcPr>
            <w:tcW w:w="2179" w:type="dxa"/>
          </w:tcPr>
          <w:p>
            <w:pPr>
              <w:pStyle w:val="TableParagraph"/>
              <w:spacing w:before="42"/>
              <w:ind w:left="352"/>
              <w:jc w:val="left"/>
              <w:rPr>
                <w:sz w:val="21"/>
              </w:rPr>
            </w:pPr>
            <w:r>
              <w:rPr>
                <w:sz w:val="21"/>
              </w:rPr>
              <w:t>未出席董事姓名 </w:t>
            </w:r>
          </w:p>
        </w:tc>
        <w:tc>
          <w:tcPr>
            <w:tcW w:w="2289" w:type="dxa"/>
          </w:tcPr>
          <w:p>
            <w:pPr>
              <w:pStyle w:val="TableParagraph"/>
              <w:spacing w:before="42"/>
              <w:ind w:left="94" w:right="-29"/>
              <w:jc w:val="left"/>
              <w:rPr>
                <w:sz w:val="21"/>
              </w:rPr>
            </w:pPr>
            <w:r>
              <w:rPr>
                <w:spacing w:val="-1"/>
                <w:sz w:val="21"/>
              </w:rPr>
              <w:t>未出席董事的原因说明</w:t>
            </w:r>
            <w:r>
              <w:rPr>
                <w:sz w:val="21"/>
              </w:rPr>
              <w:t> </w:t>
            </w:r>
          </w:p>
        </w:tc>
        <w:tc>
          <w:tcPr>
            <w:tcW w:w="2383" w:type="dxa"/>
          </w:tcPr>
          <w:p>
            <w:pPr>
              <w:pStyle w:val="TableParagraph"/>
              <w:spacing w:before="39"/>
              <w:ind w:left="561"/>
              <w:jc w:val="left"/>
              <w:rPr>
                <w:sz w:val="21"/>
              </w:rPr>
            </w:pPr>
            <w:r>
              <w:rPr>
                <w:spacing w:val="-1"/>
                <w:sz w:val="21"/>
              </w:rPr>
              <w:t>被委托人姓名</w:t>
            </w:r>
            <w:r>
              <w:rPr>
                <w:sz w:val="21"/>
              </w:rPr>
              <w:t> </w:t>
            </w:r>
          </w:p>
        </w:tc>
      </w:tr>
      <w:tr>
        <w:trPr>
          <w:trHeight w:val="292" w:hRule="atLeast"/>
        </w:trPr>
        <w:tc>
          <w:tcPr>
            <w:tcW w:w="1970" w:type="dxa"/>
          </w:tcPr>
          <w:p>
            <w:pPr>
              <w:pStyle w:val="TableParagraph"/>
              <w:ind w:left="28"/>
              <w:jc w:val="left"/>
              <w:rPr>
                <w:sz w:val="21"/>
              </w:rPr>
            </w:pPr>
            <w:r>
              <w:rPr>
                <w:sz w:val="21"/>
              </w:rPr>
              <w:t>董事 </w:t>
            </w:r>
          </w:p>
        </w:tc>
        <w:tc>
          <w:tcPr>
            <w:tcW w:w="2179" w:type="dxa"/>
          </w:tcPr>
          <w:p>
            <w:pPr>
              <w:pStyle w:val="TableParagraph"/>
              <w:ind w:left="28"/>
              <w:jc w:val="left"/>
              <w:rPr>
                <w:sz w:val="21"/>
              </w:rPr>
            </w:pPr>
            <w:r>
              <w:rPr>
                <w:w w:val="100"/>
                <w:sz w:val="21"/>
              </w:rPr>
              <w:t> </w:t>
            </w:r>
            <w:r>
              <w:rPr>
                <w:sz w:val="21"/>
              </w:rPr>
              <w:t> </w:t>
            </w:r>
            <w:r>
              <w:rPr>
                <w:sz w:val="21"/>
              </w:rPr>
              <w:t>徐毅 </w:t>
            </w:r>
          </w:p>
        </w:tc>
        <w:tc>
          <w:tcPr>
            <w:tcW w:w="2289" w:type="dxa"/>
          </w:tcPr>
          <w:p>
            <w:pPr>
              <w:pStyle w:val="TableParagraph"/>
              <w:ind w:left="29"/>
              <w:jc w:val="left"/>
              <w:rPr>
                <w:sz w:val="21"/>
              </w:rPr>
            </w:pPr>
            <w:r>
              <w:rPr>
                <w:w w:val="100"/>
                <w:sz w:val="21"/>
              </w:rPr>
              <w:t> </w:t>
            </w:r>
            <w:r>
              <w:rPr>
                <w:sz w:val="21"/>
              </w:rPr>
              <w:t> </w:t>
            </w:r>
            <w:r>
              <w:rPr>
                <w:sz w:val="21"/>
              </w:rPr>
              <w:t>工作原因 </w:t>
            </w:r>
          </w:p>
        </w:tc>
        <w:tc>
          <w:tcPr>
            <w:tcW w:w="2383" w:type="dxa"/>
          </w:tcPr>
          <w:p>
            <w:pPr>
              <w:pStyle w:val="TableParagraph"/>
              <w:ind w:left="30"/>
              <w:jc w:val="left"/>
              <w:rPr>
                <w:sz w:val="21"/>
              </w:rPr>
            </w:pPr>
            <w:r>
              <w:rPr>
                <w:w w:val="100"/>
                <w:sz w:val="21"/>
              </w:rPr>
              <w:t> </w:t>
            </w:r>
            <w:r>
              <w:rPr>
                <w:sz w:val="21"/>
              </w:rPr>
              <w:t> </w:t>
            </w:r>
            <w:r>
              <w:rPr>
                <w:sz w:val="21"/>
              </w:rPr>
              <w:t>陈和平 </w:t>
            </w:r>
          </w:p>
        </w:tc>
      </w:tr>
      <w:tr>
        <w:trPr>
          <w:trHeight w:val="294" w:hRule="atLeast"/>
        </w:trPr>
        <w:tc>
          <w:tcPr>
            <w:tcW w:w="1970" w:type="dxa"/>
          </w:tcPr>
          <w:p>
            <w:pPr>
              <w:pStyle w:val="TableParagraph"/>
              <w:spacing w:before="3"/>
              <w:ind w:left="28"/>
              <w:jc w:val="left"/>
              <w:rPr>
                <w:sz w:val="21"/>
              </w:rPr>
            </w:pPr>
            <w:r>
              <w:rPr>
                <w:sz w:val="21"/>
              </w:rPr>
              <w:t>董事 </w:t>
            </w:r>
          </w:p>
        </w:tc>
        <w:tc>
          <w:tcPr>
            <w:tcW w:w="2179" w:type="dxa"/>
          </w:tcPr>
          <w:p>
            <w:pPr>
              <w:pStyle w:val="TableParagraph"/>
              <w:spacing w:before="3"/>
              <w:ind w:left="28"/>
              <w:jc w:val="left"/>
              <w:rPr>
                <w:sz w:val="21"/>
              </w:rPr>
            </w:pPr>
            <w:r>
              <w:rPr>
                <w:w w:val="100"/>
                <w:sz w:val="21"/>
              </w:rPr>
              <w:t> </w:t>
            </w:r>
            <w:r>
              <w:rPr>
                <w:sz w:val="21"/>
              </w:rPr>
              <w:t> </w:t>
            </w:r>
            <w:r>
              <w:rPr>
                <w:sz w:val="21"/>
              </w:rPr>
              <w:t>蔡晖遒 </w:t>
            </w:r>
          </w:p>
        </w:tc>
        <w:tc>
          <w:tcPr>
            <w:tcW w:w="2289" w:type="dxa"/>
          </w:tcPr>
          <w:p>
            <w:pPr>
              <w:pStyle w:val="TableParagraph"/>
              <w:spacing w:before="3"/>
              <w:ind w:left="29"/>
              <w:jc w:val="left"/>
              <w:rPr>
                <w:sz w:val="21"/>
              </w:rPr>
            </w:pPr>
            <w:r>
              <w:rPr>
                <w:w w:val="100"/>
                <w:sz w:val="21"/>
              </w:rPr>
              <w:t>  </w:t>
            </w:r>
            <w:r>
              <w:rPr>
                <w:sz w:val="21"/>
              </w:rPr>
              <w:t>工作原因 </w:t>
            </w:r>
          </w:p>
        </w:tc>
        <w:tc>
          <w:tcPr>
            <w:tcW w:w="2383" w:type="dxa"/>
          </w:tcPr>
          <w:p>
            <w:pPr>
              <w:pStyle w:val="TableParagraph"/>
              <w:spacing w:before="3"/>
              <w:ind w:left="30"/>
              <w:jc w:val="left"/>
              <w:rPr>
                <w:sz w:val="21"/>
              </w:rPr>
            </w:pPr>
            <w:r>
              <w:rPr>
                <w:w w:val="100"/>
                <w:sz w:val="21"/>
              </w:rPr>
              <w:t> </w:t>
            </w:r>
            <w:r>
              <w:rPr>
                <w:sz w:val="21"/>
              </w:rPr>
              <w:t> </w:t>
            </w:r>
            <w:r>
              <w:rPr>
                <w:sz w:val="21"/>
              </w:rPr>
              <w:t>陈和平 </w:t>
            </w:r>
          </w:p>
        </w:tc>
      </w:tr>
    </w:tbl>
    <w:p>
      <w:pPr>
        <w:pStyle w:val="BodyText"/>
        <w:spacing w:before="1"/>
        <w:ind w:left="437"/>
      </w:pPr>
      <w:r>
        <w:rPr>
          <w:w w:val="100"/>
        </w:rPr>
        <w:t> </w:t>
      </w:r>
    </w:p>
    <w:p>
      <w:pPr>
        <w:pStyle w:val="BodyText"/>
        <w:spacing w:before="3"/>
        <w:ind w:left="437"/>
      </w:pPr>
      <w:r>
        <w:rPr/>
        <w:t>三、 大华会计师事务所（特殊普通合伙）为本公司出具了标准无保留意见的审计报告。 </w:t>
      </w:r>
    </w:p>
    <w:p>
      <w:pPr>
        <w:pStyle w:val="BodyText"/>
        <w:spacing w:before="141"/>
        <w:ind w:left="437"/>
      </w:pPr>
      <w:r>
        <w:rPr>
          <w:w w:val="100"/>
        </w:rPr>
        <w:t> </w:t>
      </w:r>
    </w:p>
    <w:p>
      <w:pPr>
        <w:pStyle w:val="BodyText"/>
        <w:spacing w:line="364" w:lineRule="auto" w:before="2"/>
        <w:ind w:left="806" w:right="1168" w:hanging="370"/>
      </w:pPr>
      <w:r>
        <w:rPr>
          <w:spacing w:val="-11"/>
        </w:rPr>
        <w:t>四、 公司负责人丁峰涛、主管会计工作负责人孙冬云及会计机构负责人</w:t>
      </w:r>
      <w:r>
        <w:rPr/>
        <w:t>（会计主管人员）黎明声明：保证年度报告中财务报告的真实、准确、完整。 </w:t>
      </w:r>
    </w:p>
    <w:p>
      <w:pPr>
        <w:pStyle w:val="BodyText"/>
        <w:spacing w:line="268" w:lineRule="exact"/>
        <w:ind w:left="437"/>
      </w:pPr>
      <w:r>
        <w:rPr>
          <w:w w:val="100"/>
        </w:rPr>
        <w:t> </w:t>
      </w:r>
    </w:p>
    <w:p>
      <w:pPr>
        <w:pStyle w:val="BodyText"/>
        <w:spacing w:before="4"/>
        <w:ind w:left="437"/>
      </w:pPr>
      <w:r>
        <w:rPr>
          <w:spacing w:val="-4"/>
        </w:rPr>
        <w:t>五、 董事会决议通过的本报告期利润分配预案或公积金转增股本预案</w:t>
      </w:r>
      <w:r>
        <w:rPr/>
        <w:t> </w:t>
      </w:r>
    </w:p>
    <w:p>
      <w:pPr>
        <w:pStyle w:val="BodyText"/>
        <w:spacing w:before="11"/>
        <w:ind w:left="0"/>
        <w:rPr>
          <w:sz w:val="16"/>
        </w:rPr>
      </w:pPr>
    </w:p>
    <w:p>
      <w:pPr>
        <w:pStyle w:val="BodyText"/>
        <w:spacing w:line="321" w:lineRule="auto"/>
        <w:ind w:left="437" w:right="1185" w:firstLine="420"/>
      </w:pPr>
      <w:r>
        <w:rPr/>
        <w:t>公司拟以总股本404,311,320.00股为基数，向全体股东每10股派送现金1.22元（含税），合计派发现金股利4,933万元，占归属于母公司股东净利润的30.05% </w:t>
      </w:r>
    </w:p>
    <w:p>
      <w:pPr>
        <w:pStyle w:val="BodyText"/>
        <w:spacing w:line="268" w:lineRule="exact"/>
        <w:ind w:left="437"/>
      </w:pPr>
      <w:r>
        <w:rPr>
          <w:w w:val="100"/>
        </w:rPr>
        <w:t> </w:t>
      </w:r>
    </w:p>
    <w:p>
      <w:pPr>
        <w:pStyle w:val="BodyText"/>
        <w:spacing w:before="14"/>
        <w:ind w:left="437"/>
      </w:pPr>
      <w:r>
        <w:rPr>
          <w:spacing w:val="-4"/>
        </w:rPr>
        <w:t>六、 前瞻性陈述的风险声明</w:t>
      </w:r>
    </w:p>
    <w:p>
      <w:pPr>
        <w:pStyle w:val="BodyText"/>
        <w:spacing w:before="139"/>
        <w:ind w:left="437"/>
      </w:pPr>
      <w:r>
        <w:rPr>
          <w:spacing w:val="-1"/>
        </w:rPr>
        <w:t>√适用 □不适用</w:t>
      </w:r>
      <w:r>
        <w:rPr>
          <w:spacing w:val="-3"/>
        </w:rPr>
        <w:t> </w:t>
      </w:r>
      <w:r>
        <w:rPr/>
        <w:t> </w:t>
      </w:r>
    </w:p>
    <w:p>
      <w:pPr>
        <w:pStyle w:val="BodyText"/>
        <w:spacing w:line="321" w:lineRule="auto" w:before="82"/>
        <w:ind w:left="437" w:right="1178" w:firstLine="420"/>
      </w:pPr>
      <w:r>
        <w:rPr/>
        <w:t>本报告所涉及的未来计划、发展战略等前瞻性陈述，不构成公司对投资者的实质承诺，请投资者注意投资风险。 </w:t>
      </w:r>
    </w:p>
    <w:p>
      <w:pPr>
        <w:pStyle w:val="BodyText"/>
        <w:spacing w:line="268" w:lineRule="exact"/>
        <w:ind w:left="437"/>
      </w:pPr>
      <w:r>
        <w:rPr>
          <w:w w:val="100"/>
        </w:rPr>
        <w:t> </w:t>
      </w:r>
    </w:p>
    <w:p>
      <w:pPr>
        <w:pStyle w:val="BodyText"/>
        <w:spacing w:line="432" w:lineRule="auto" w:before="14"/>
        <w:ind w:left="437" w:right="4301"/>
      </w:pPr>
      <w:r>
        <w:rPr>
          <w:spacing w:val="-11"/>
        </w:rPr>
        <w:t>七、 是否存在被控股股东及其他关联方非经营性占用资金情况</w:t>
      </w:r>
      <w:r>
        <w:rPr/>
        <w:t>否</w:t>
      </w:r>
    </w:p>
    <w:p>
      <w:pPr>
        <w:pStyle w:val="BodyText"/>
        <w:spacing w:line="410" w:lineRule="atLeast" w:before="18"/>
        <w:ind w:left="437" w:right="4935"/>
      </w:pPr>
      <w:r>
        <w:rPr/>
        <w:t>八、 是否存在违反规定决策程序对外提供担保的情况否 </w:t>
      </w:r>
    </w:p>
    <w:p>
      <w:pPr>
        <w:pStyle w:val="BodyText"/>
        <w:spacing w:before="3"/>
        <w:ind w:left="437"/>
      </w:pPr>
      <w:r>
        <w:rPr>
          <w:w w:val="100"/>
        </w:rPr>
        <w:t> </w:t>
      </w:r>
    </w:p>
    <w:p>
      <w:pPr>
        <w:pStyle w:val="BodyText"/>
        <w:spacing w:before="3"/>
        <w:ind w:left="437"/>
      </w:pPr>
      <w:r>
        <w:rPr/>
        <w:t>九、 是否存在半数以上董事无法保证公司所披露年度报告的真实性、准确性和完整性</w:t>
      </w:r>
    </w:p>
    <w:p>
      <w:pPr>
        <w:pStyle w:val="BodyText"/>
        <w:spacing w:before="139"/>
        <w:ind w:left="437"/>
      </w:pPr>
      <w:r>
        <w:rPr/>
        <w:t>否 </w:t>
      </w:r>
    </w:p>
    <w:p>
      <w:pPr>
        <w:pStyle w:val="BodyText"/>
        <w:spacing w:before="4"/>
        <w:ind w:left="437"/>
      </w:pPr>
      <w:r>
        <w:rPr>
          <w:spacing w:val="12"/>
        </w:rPr>
        <w:t>十、 重大风险提示</w:t>
      </w:r>
    </w:p>
    <w:p>
      <w:pPr>
        <w:pStyle w:val="BodyText"/>
        <w:spacing w:line="244" w:lineRule="auto" w:before="139"/>
        <w:ind w:left="437" w:right="1178" w:firstLine="420"/>
      </w:pPr>
      <w:r>
        <w:rPr/>
        <w:t>本年度报告涉及未来计划等前瞻性陈述，不构成公司对投资者的实质承诺，请投资者注意投资风险。 </w:t>
      </w:r>
    </w:p>
    <w:p>
      <w:pPr>
        <w:pStyle w:val="BodyText"/>
        <w:spacing w:line="265" w:lineRule="exact"/>
        <w:ind w:left="437"/>
      </w:pPr>
      <w:r>
        <w:rPr>
          <w:w w:val="100"/>
        </w:rPr>
        <w:t> </w:t>
      </w:r>
    </w:p>
    <w:p>
      <w:pPr>
        <w:pStyle w:val="BodyText"/>
        <w:spacing w:before="5"/>
        <w:ind w:left="437"/>
      </w:pPr>
      <w:r>
        <w:rPr>
          <w:spacing w:val="-16"/>
        </w:rPr>
        <w:t>十一、 其他</w:t>
      </w:r>
    </w:p>
    <w:p>
      <w:pPr>
        <w:pStyle w:val="BodyText"/>
        <w:spacing w:before="138"/>
        <w:ind w:left="437"/>
      </w:pPr>
      <w:r>
        <w:rPr>
          <w:spacing w:val="-1"/>
        </w:rPr>
        <w:t>□适用 √不适用</w:t>
      </w:r>
      <w:r>
        <w:rPr>
          <w:spacing w:val="-3"/>
        </w:rPr>
        <w:t> </w:t>
      </w:r>
      <w:r>
        <w:rPr/>
        <w:t> </w:t>
      </w:r>
    </w:p>
    <w:p>
      <w:pPr>
        <w:spacing w:after="0"/>
        <w:sectPr>
          <w:headerReference w:type="default" r:id="rId5"/>
          <w:footerReference w:type="default" r:id="rId6"/>
          <w:pgSz w:w="11910" w:h="16840"/>
          <w:pgMar w:header="880" w:footer="1195" w:top="1120" w:bottom="1380" w:left="840" w:right="620"/>
          <w:pgNumType w:start="2"/>
        </w:sectPr>
      </w:pPr>
    </w:p>
    <w:p>
      <w:pPr>
        <w:pStyle w:val="BodyText"/>
        <w:ind w:left="0"/>
        <w:rPr>
          <w:sz w:val="20"/>
        </w:rPr>
      </w:pPr>
    </w:p>
    <w:p>
      <w:pPr>
        <w:pStyle w:val="Heading2"/>
      </w:pPr>
      <w:r>
        <w:rPr/>
        <w:t>目录 </w:t>
      </w:r>
    </w:p>
    <w:sdt>
      <w:sdtPr>
        <w:docPartObj>
          <w:docPartGallery w:val="Table of Contents"/>
          <w:docPartUnique/>
        </w:docPartObj>
      </w:sdtPr>
      <w:sdtEndPr/>
      <w:sdtContent>
        <w:p>
          <w:pPr>
            <w:pStyle w:val="TOC1"/>
            <w:tabs>
              <w:tab w:pos="1697" w:val="left" w:leader="none"/>
              <w:tab w:pos="9261" w:val="right" w:leader="dot"/>
            </w:tabs>
            <w:spacing w:before="369"/>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3</w:t>
            </w:r>
          </w:hyperlink>
        </w:p>
        <w:p>
          <w:pPr>
            <w:pStyle w:val="TOC1"/>
            <w:tabs>
              <w:tab w:pos="1697" w:val="left" w:leader="none"/>
              <w:tab w:pos="926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4</w:t>
            </w:r>
          </w:hyperlink>
        </w:p>
        <w:p>
          <w:pPr>
            <w:pStyle w:val="TOC1"/>
            <w:tabs>
              <w:tab w:pos="1697" w:val="left" w:leader="none"/>
              <w:tab w:pos="9261"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8</w:t>
            </w:r>
          </w:hyperlink>
        </w:p>
        <w:p>
          <w:pPr>
            <w:pStyle w:val="TOC1"/>
            <w:tabs>
              <w:tab w:pos="1697" w:val="left" w:leader="none"/>
              <w:tab w:pos="926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25</w:t>
            </w:r>
          </w:hyperlink>
        </w:p>
        <w:p>
          <w:pPr>
            <w:pStyle w:val="TOC1"/>
            <w:tabs>
              <w:tab w:pos="1697" w:val="left" w:leader="none"/>
              <w:tab w:pos="926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43</w:t>
            </w:r>
          </w:hyperlink>
        </w:p>
        <w:p>
          <w:pPr>
            <w:pStyle w:val="TOC1"/>
            <w:tabs>
              <w:tab w:pos="1697" w:val="left" w:leader="none"/>
              <w:tab w:pos="9261" w:val="right" w:leader="dot"/>
            </w:tabs>
            <w:spacing w:before="141"/>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46</w:t>
            </w:r>
          </w:hyperlink>
        </w:p>
        <w:p>
          <w:pPr>
            <w:pStyle w:val="TOC1"/>
            <w:tabs>
              <w:tab w:pos="1697" w:val="left" w:leader="none"/>
              <w:tab w:pos="9261"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52</w:t>
            </w:r>
          </w:hyperlink>
        </w:p>
        <w:p>
          <w:pPr>
            <w:pStyle w:val="TOC1"/>
            <w:tabs>
              <w:tab w:pos="1697" w:val="left" w:leader="none"/>
              <w:tab w:pos="9261"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58</w:t>
            </w:r>
          </w:hyperlink>
        </w:p>
        <w:p>
          <w:pPr>
            <w:pStyle w:val="TOC1"/>
            <w:tabs>
              <w:tab w:pos="1697" w:val="left" w:leader="none"/>
              <w:tab w:pos="9261" w:val="right" w:leader="dot"/>
            </w:tabs>
            <w:spacing w:before="140"/>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58</w:t>
            </w:r>
          </w:hyperlink>
        </w:p>
        <w:p>
          <w:pPr>
            <w:pStyle w:val="TOC1"/>
            <w:tabs>
              <w:tab w:pos="1697" w:val="left" w:leader="none"/>
              <w:tab w:pos="9261" w:val="right" w:leader="dot"/>
            </w:tabs>
            <w:spacing w:before="141"/>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58</w:t>
            </w:r>
          </w:hyperlink>
        </w:p>
      </w:sdtContent>
    </w:sdt>
    <w:p>
      <w:pPr>
        <w:pStyle w:val="BodyText"/>
        <w:spacing w:before="139"/>
        <w:ind w:left="437"/>
      </w:pPr>
      <w:r>
        <w:rPr>
          <w:w w:val="100"/>
        </w:rPr>
        <w:t> </w:t>
      </w:r>
    </w:p>
    <w:p>
      <w:pPr>
        <w:pStyle w:val="BodyText"/>
        <w:spacing w:before="2"/>
        <w:ind w:left="437"/>
      </w:pPr>
      <w:bookmarkStart w:name="_bookmark0" w:id="4"/>
      <w:bookmarkEnd w:id="4"/>
      <w:r>
        <w:rPr/>
      </w:r>
      <w:r>
        <w:rPr>
          <w:w w:val="100"/>
        </w:rPr>
        <w:t> </w:t>
      </w:r>
    </w:p>
    <w:p>
      <w:pPr>
        <w:pStyle w:val="Heading3"/>
        <w:spacing w:after="4"/>
      </w:pPr>
      <w:r>
        <w:rPr/>
        <w:t> </w:t>
      </w: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544" w:hRule="atLeast"/>
        </w:trPr>
        <w:tc>
          <w:tcPr>
            <w:tcW w:w="2275" w:type="dxa"/>
            <w:vMerge w:val="restart"/>
          </w:tcPr>
          <w:p>
            <w:pPr>
              <w:pStyle w:val="TableParagraph"/>
              <w:spacing w:before="0"/>
              <w:jc w:val="left"/>
              <w:rPr>
                <w:sz w:val="20"/>
              </w:rPr>
            </w:pPr>
          </w:p>
          <w:p>
            <w:pPr>
              <w:pStyle w:val="TableParagraph"/>
              <w:spacing w:before="4"/>
              <w:jc w:val="left"/>
              <w:rPr>
                <w:sz w:val="23"/>
              </w:rPr>
            </w:pPr>
          </w:p>
          <w:p>
            <w:pPr>
              <w:pStyle w:val="TableParagraph"/>
              <w:spacing w:before="0"/>
              <w:ind w:left="506"/>
              <w:jc w:val="left"/>
              <w:rPr>
                <w:sz w:val="21"/>
              </w:rPr>
            </w:pPr>
            <w:r>
              <w:rPr>
                <w:spacing w:val="-1"/>
                <w:sz w:val="21"/>
              </w:rPr>
              <w:t>备查文件目录</w:t>
            </w:r>
            <w:r>
              <w:rPr>
                <w:sz w:val="21"/>
              </w:rPr>
              <w:t> </w:t>
            </w:r>
          </w:p>
        </w:tc>
        <w:tc>
          <w:tcPr>
            <w:tcW w:w="6549" w:type="dxa"/>
          </w:tcPr>
          <w:p>
            <w:pPr>
              <w:pStyle w:val="TableParagraph"/>
              <w:ind w:left="31"/>
              <w:jc w:val="left"/>
              <w:rPr>
                <w:sz w:val="21"/>
              </w:rPr>
            </w:pPr>
            <w:r>
              <w:rPr>
                <w:spacing w:val="-1"/>
                <w:sz w:val="21"/>
              </w:rPr>
              <w:t>有公司负责人、主管会计工作负责人、会计机构负责人</w:t>
            </w:r>
            <w:r>
              <w:rPr>
                <w:sz w:val="21"/>
              </w:rPr>
              <w:t>（会计主管人</w:t>
            </w:r>
          </w:p>
          <w:p>
            <w:pPr>
              <w:pStyle w:val="TableParagraph"/>
              <w:spacing w:line="252" w:lineRule="exact" w:before="2"/>
              <w:ind w:left="31"/>
              <w:jc w:val="left"/>
              <w:rPr>
                <w:sz w:val="21"/>
              </w:rPr>
            </w:pPr>
            <w:r>
              <w:rPr>
                <w:spacing w:val="-1"/>
                <w:sz w:val="21"/>
              </w:rPr>
              <w:t>员）</w:t>
            </w:r>
            <w:r>
              <w:rPr>
                <w:sz w:val="21"/>
              </w:rPr>
              <w:t>签名并盖章的财务报表。 </w:t>
            </w:r>
          </w:p>
        </w:tc>
      </w:tr>
      <w:tr>
        <w:trPr>
          <w:trHeight w:val="270" w:hRule="atLeast"/>
        </w:trPr>
        <w:tc>
          <w:tcPr>
            <w:tcW w:w="2275" w:type="dxa"/>
            <w:vMerge/>
            <w:tcBorders>
              <w:top w:val="nil"/>
            </w:tcBorders>
          </w:tcPr>
          <w:p>
            <w:pPr>
              <w:rPr>
                <w:sz w:val="2"/>
                <w:szCs w:val="2"/>
              </w:rPr>
            </w:pPr>
          </w:p>
        </w:tc>
        <w:tc>
          <w:tcPr>
            <w:tcW w:w="6549" w:type="dxa"/>
          </w:tcPr>
          <w:p>
            <w:pPr>
              <w:pStyle w:val="TableParagraph"/>
              <w:spacing w:line="250" w:lineRule="exact"/>
              <w:ind w:left="31"/>
              <w:jc w:val="left"/>
              <w:rPr>
                <w:sz w:val="21"/>
              </w:rPr>
            </w:pPr>
            <w:r>
              <w:rPr>
                <w:spacing w:val="-1"/>
                <w:sz w:val="21"/>
              </w:rPr>
              <w:t>载有会计师事务所盖章、注册会计师签名并盖章的审计报告原件。</w:t>
            </w:r>
            <w:r>
              <w:rPr>
                <w:sz w:val="21"/>
              </w:rPr>
              <w:t> </w:t>
            </w:r>
          </w:p>
        </w:tc>
      </w:tr>
      <w:tr>
        <w:trPr>
          <w:trHeight w:val="546" w:hRule="atLeast"/>
        </w:trPr>
        <w:tc>
          <w:tcPr>
            <w:tcW w:w="2275" w:type="dxa"/>
            <w:vMerge/>
            <w:tcBorders>
              <w:top w:val="nil"/>
            </w:tcBorders>
          </w:tcPr>
          <w:p>
            <w:pPr>
              <w:rPr>
                <w:sz w:val="2"/>
                <w:szCs w:val="2"/>
              </w:rPr>
            </w:pPr>
          </w:p>
        </w:tc>
        <w:tc>
          <w:tcPr>
            <w:tcW w:w="6549" w:type="dxa"/>
          </w:tcPr>
          <w:p>
            <w:pPr>
              <w:pStyle w:val="TableParagraph"/>
              <w:spacing w:line="270" w:lineRule="atLeast" w:before="0"/>
              <w:ind w:left="31" w:right="200"/>
              <w:jc w:val="left"/>
              <w:rPr>
                <w:sz w:val="21"/>
              </w:rPr>
            </w:pPr>
            <w:r>
              <w:rPr>
                <w:sz w:val="21"/>
              </w:rPr>
              <w:t>报告期内在中国证监会指定网站上公开披露过的所有公司文件的正本及公告的原稿。 </w:t>
            </w:r>
          </w:p>
        </w:tc>
      </w:tr>
    </w:tbl>
    <w:p>
      <w:pPr>
        <w:spacing w:after="0" w:line="270" w:lineRule="atLeast"/>
        <w:jc w:val="left"/>
        <w:rPr>
          <w:sz w:val="21"/>
        </w:rPr>
        <w:sectPr>
          <w:pgSz w:w="11910" w:h="16840"/>
          <w:pgMar w:header="880" w:footer="1195" w:top="1120" w:bottom="1380" w:left="840" w:right="620"/>
        </w:sectPr>
      </w:pPr>
    </w:p>
    <w:p>
      <w:pPr>
        <w:pStyle w:val="BodyText"/>
        <w:ind w:left="0"/>
        <w:rPr>
          <w:sz w:val="20"/>
        </w:rPr>
      </w:pPr>
    </w:p>
    <w:p>
      <w:pPr>
        <w:pStyle w:val="Heading1"/>
        <w:spacing w:before="111"/>
        <w:ind w:right="2885"/>
      </w:pPr>
      <w:r>
        <w:rPr/>
        <w:t>第一节      释义</w:t>
      </w:r>
    </w:p>
    <w:p>
      <w:pPr>
        <w:pStyle w:val="BodyText"/>
        <w:spacing w:before="185"/>
        <w:ind w:left="958"/>
      </w:pPr>
      <w:r>
        <w:rPr>
          <w:spacing w:val="12"/>
        </w:rPr>
        <w:t>一、 释义</w:t>
      </w:r>
    </w:p>
    <w:p>
      <w:pPr>
        <w:pStyle w:val="BodyText"/>
        <w:spacing w:before="64"/>
        <w:ind w:left="958"/>
      </w:pPr>
      <w:r>
        <w:rPr>
          <w:spacing w:val="-1"/>
        </w:rPr>
        <w:t>在本报告书中，除非文义另有所指，下列词语具有如下含义：</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881"/>
        <w:gridCol w:w="5104"/>
      </w:tblGrid>
      <w:tr>
        <w:trPr>
          <w:trHeight w:val="455" w:hRule="atLeast"/>
        </w:trPr>
        <w:tc>
          <w:tcPr>
            <w:tcW w:w="8928" w:type="dxa"/>
            <w:gridSpan w:val="3"/>
          </w:tcPr>
          <w:p>
            <w:pPr>
              <w:pStyle w:val="TableParagraph"/>
              <w:spacing w:before="92"/>
              <w:ind w:left="107"/>
              <w:jc w:val="left"/>
              <w:rPr>
                <w:sz w:val="21"/>
              </w:rPr>
            </w:pPr>
            <w:r>
              <w:rPr>
                <w:spacing w:val="-1"/>
                <w:sz w:val="21"/>
              </w:rPr>
              <w:t>常用词语释义</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公司、本公司、贵航股份</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贵州贵航汽车零部件股份有限公司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上交所、交易所</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上海证券交易所</w:t>
            </w:r>
            <w:r>
              <w:rPr>
                <w:sz w:val="21"/>
              </w:rPr>
              <w:t> </w:t>
            </w:r>
          </w:p>
        </w:tc>
      </w:tr>
      <w:tr>
        <w:trPr>
          <w:trHeight w:val="455" w:hRule="atLeast"/>
        </w:trPr>
        <w:tc>
          <w:tcPr>
            <w:tcW w:w="2943" w:type="dxa"/>
          </w:tcPr>
          <w:p>
            <w:pPr>
              <w:pStyle w:val="TableParagraph"/>
              <w:spacing w:before="73"/>
              <w:ind w:left="107"/>
              <w:jc w:val="left"/>
              <w:rPr>
                <w:sz w:val="21"/>
              </w:rPr>
            </w:pPr>
            <w:r>
              <w:rPr>
                <w:spacing w:val="-1"/>
                <w:sz w:val="21"/>
              </w:rPr>
              <w:t>控股股东、中航汽车</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3"/>
              <w:ind w:left="107"/>
              <w:jc w:val="left"/>
              <w:rPr>
                <w:sz w:val="21"/>
              </w:rPr>
            </w:pPr>
            <w:r>
              <w:rPr>
                <w:spacing w:val="-1"/>
                <w:sz w:val="21"/>
              </w:rPr>
              <w:t>中国航空汽车系统控股有限公司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实际控制人、航空工业</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中国航空工业集团有限公司 </w:t>
            </w:r>
          </w:p>
        </w:tc>
      </w:tr>
      <w:tr>
        <w:trPr>
          <w:trHeight w:val="453" w:hRule="atLeast"/>
        </w:trPr>
        <w:tc>
          <w:tcPr>
            <w:tcW w:w="2943" w:type="dxa"/>
          </w:tcPr>
          <w:p>
            <w:pPr>
              <w:pStyle w:val="TableParagraph"/>
              <w:spacing w:before="71"/>
              <w:ind w:left="107"/>
              <w:jc w:val="left"/>
              <w:rPr>
                <w:sz w:val="21"/>
              </w:rPr>
            </w:pPr>
            <w:r>
              <w:rPr>
                <w:spacing w:val="-1"/>
                <w:sz w:val="21"/>
              </w:rPr>
              <w:t>贵航集团</w:t>
            </w:r>
            <w:r>
              <w:rPr>
                <w:sz w:val="21"/>
              </w:rPr>
              <w:t> </w:t>
            </w:r>
          </w:p>
        </w:tc>
        <w:tc>
          <w:tcPr>
            <w:tcW w:w="881" w:type="dxa"/>
          </w:tcPr>
          <w:p>
            <w:pPr>
              <w:pStyle w:val="TableParagraph"/>
              <w:spacing w:before="93"/>
              <w:ind w:right="218"/>
              <w:rPr>
                <w:sz w:val="21"/>
              </w:rPr>
            </w:pPr>
            <w:r>
              <w:rPr>
                <w:sz w:val="21"/>
              </w:rPr>
              <w:t>指 </w:t>
            </w:r>
          </w:p>
        </w:tc>
        <w:tc>
          <w:tcPr>
            <w:tcW w:w="5104" w:type="dxa"/>
          </w:tcPr>
          <w:p>
            <w:pPr>
              <w:pStyle w:val="TableParagraph"/>
              <w:spacing w:before="71"/>
              <w:ind w:left="107"/>
              <w:jc w:val="left"/>
              <w:rPr>
                <w:sz w:val="21"/>
              </w:rPr>
            </w:pPr>
            <w:r>
              <w:rPr>
                <w:spacing w:val="-1"/>
                <w:sz w:val="21"/>
              </w:rPr>
              <w:t>中国贵州航空工业(集团)有限责任公司</w:t>
            </w:r>
            <w:r>
              <w:rPr>
                <w:sz w:val="21"/>
              </w:rPr>
              <w:t> </w:t>
            </w:r>
          </w:p>
        </w:tc>
      </w:tr>
      <w:tr>
        <w:trPr>
          <w:trHeight w:val="455" w:hRule="atLeast"/>
        </w:trPr>
        <w:tc>
          <w:tcPr>
            <w:tcW w:w="2943" w:type="dxa"/>
          </w:tcPr>
          <w:p>
            <w:pPr>
              <w:pStyle w:val="TableParagraph"/>
              <w:spacing w:before="73"/>
              <w:ind w:left="107"/>
              <w:jc w:val="left"/>
              <w:rPr>
                <w:sz w:val="21"/>
              </w:rPr>
            </w:pPr>
            <w:r>
              <w:rPr>
                <w:spacing w:val="-1"/>
                <w:sz w:val="21"/>
              </w:rPr>
              <w:t>贵阳工投</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3"/>
              <w:ind w:left="107"/>
              <w:jc w:val="left"/>
              <w:rPr>
                <w:sz w:val="21"/>
              </w:rPr>
            </w:pPr>
            <w:r>
              <w:rPr>
                <w:spacing w:val="-1"/>
                <w:sz w:val="21"/>
              </w:rPr>
              <w:t>贵阳市工业投资有限公司</w:t>
            </w:r>
            <w:r>
              <w:rPr>
                <w:sz w:val="21"/>
              </w:rPr>
              <w:t> </w:t>
            </w:r>
          </w:p>
        </w:tc>
      </w:tr>
      <w:tr>
        <w:trPr>
          <w:trHeight w:val="453" w:hRule="atLeast"/>
        </w:trPr>
        <w:tc>
          <w:tcPr>
            <w:tcW w:w="2943" w:type="dxa"/>
          </w:tcPr>
          <w:p>
            <w:pPr>
              <w:pStyle w:val="TableParagraph"/>
              <w:spacing w:before="70"/>
              <w:ind w:left="107"/>
              <w:jc w:val="left"/>
              <w:rPr>
                <w:sz w:val="21"/>
              </w:rPr>
            </w:pPr>
            <w:r>
              <w:rPr>
                <w:sz w:val="21"/>
              </w:rPr>
              <w:t>青常在公司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贵阳市青常在资产管理有限公司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报告期、本期、本年度</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z w:val="21"/>
              </w:rPr>
              <w:t>2023</w:t>
            </w:r>
            <w:r>
              <w:rPr>
                <w:spacing w:val="-18"/>
                <w:sz w:val="21"/>
              </w:rPr>
              <w:t> 年度</w:t>
            </w:r>
            <w:r>
              <w:rPr>
                <w:sz w:val="21"/>
              </w:rPr>
              <w:t> </w:t>
            </w:r>
          </w:p>
        </w:tc>
      </w:tr>
      <w:tr>
        <w:trPr>
          <w:trHeight w:val="455" w:hRule="atLeast"/>
        </w:trPr>
        <w:tc>
          <w:tcPr>
            <w:tcW w:w="2943" w:type="dxa"/>
          </w:tcPr>
          <w:p>
            <w:pPr>
              <w:pStyle w:val="TableParagraph"/>
              <w:spacing w:before="73"/>
              <w:ind w:left="107"/>
              <w:jc w:val="left"/>
              <w:rPr>
                <w:sz w:val="21"/>
              </w:rPr>
            </w:pPr>
            <w:r>
              <w:rPr>
                <w:spacing w:val="-1"/>
                <w:sz w:val="21"/>
              </w:rPr>
              <w:t>万江机电</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3"/>
              <w:ind w:left="107"/>
              <w:jc w:val="left"/>
              <w:rPr>
                <w:sz w:val="21"/>
              </w:rPr>
            </w:pPr>
            <w:r>
              <w:rPr>
                <w:spacing w:val="-1"/>
                <w:sz w:val="21"/>
              </w:rPr>
              <w:t>贵阳万江航空机电有限公司 </w:t>
            </w:r>
          </w:p>
        </w:tc>
      </w:tr>
      <w:tr>
        <w:trPr>
          <w:trHeight w:val="453" w:hRule="atLeast"/>
        </w:trPr>
        <w:tc>
          <w:tcPr>
            <w:tcW w:w="2943" w:type="dxa"/>
          </w:tcPr>
          <w:p>
            <w:pPr>
              <w:pStyle w:val="TableParagraph"/>
              <w:spacing w:before="70"/>
              <w:ind w:left="107"/>
              <w:jc w:val="left"/>
              <w:rPr>
                <w:sz w:val="21"/>
              </w:rPr>
            </w:pPr>
            <w:r>
              <w:rPr>
                <w:spacing w:val="-1"/>
                <w:sz w:val="21"/>
              </w:rPr>
              <w:t>华阳电工</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贵州华阳电工有限公司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华阳电器</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贵州贵航汽车零部件股份有限公司华阳电器公司</w:t>
            </w:r>
            <w:r>
              <w:rPr>
                <w:sz w:val="21"/>
              </w:rPr>
              <w:t> </w:t>
            </w:r>
          </w:p>
        </w:tc>
      </w:tr>
      <w:tr>
        <w:trPr>
          <w:trHeight w:val="455" w:hRule="atLeast"/>
        </w:trPr>
        <w:tc>
          <w:tcPr>
            <w:tcW w:w="2943" w:type="dxa"/>
          </w:tcPr>
          <w:p>
            <w:pPr>
              <w:pStyle w:val="TableParagraph"/>
              <w:spacing w:before="73"/>
              <w:ind w:left="107"/>
              <w:jc w:val="left"/>
              <w:rPr>
                <w:sz w:val="21"/>
              </w:rPr>
            </w:pPr>
            <w:r>
              <w:rPr>
                <w:spacing w:val="-1"/>
                <w:sz w:val="21"/>
              </w:rPr>
              <w:t>永红公司</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3"/>
              <w:ind w:left="107"/>
              <w:jc w:val="left"/>
              <w:rPr>
                <w:sz w:val="21"/>
              </w:rPr>
            </w:pPr>
            <w:r>
              <w:rPr>
                <w:spacing w:val="-1"/>
                <w:sz w:val="21"/>
              </w:rPr>
              <w:t>贵州永红散热器有限责任公司</w:t>
            </w:r>
            <w:r>
              <w:rPr>
                <w:sz w:val="21"/>
              </w:rPr>
              <w:t> </w:t>
            </w:r>
          </w:p>
        </w:tc>
      </w:tr>
      <w:tr>
        <w:trPr>
          <w:trHeight w:val="453" w:hRule="atLeast"/>
        </w:trPr>
        <w:tc>
          <w:tcPr>
            <w:tcW w:w="2943" w:type="dxa"/>
          </w:tcPr>
          <w:p>
            <w:pPr>
              <w:pStyle w:val="TableParagraph"/>
              <w:spacing w:before="71"/>
              <w:ind w:left="107"/>
              <w:jc w:val="left"/>
              <w:rPr>
                <w:sz w:val="21"/>
              </w:rPr>
            </w:pPr>
            <w:r>
              <w:rPr>
                <w:spacing w:val="-1"/>
                <w:sz w:val="21"/>
              </w:rPr>
              <w:t>红阳机械</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1"/>
              <w:ind w:left="107"/>
              <w:jc w:val="left"/>
              <w:rPr>
                <w:sz w:val="21"/>
              </w:rPr>
            </w:pPr>
            <w:r>
              <w:rPr>
                <w:spacing w:val="-1"/>
                <w:sz w:val="21"/>
              </w:rPr>
              <w:t>贵州红阳机械有限责任公司 </w:t>
            </w:r>
          </w:p>
        </w:tc>
      </w:tr>
      <w:tr>
        <w:trPr>
          <w:trHeight w:val="453" w:hRule="atLeast"/>
        </w:trPr>
        <w:tc>
          <w:tcPr>
            <w:tcW w:w="2943" w:type="dxa"/>
          </w:tcPr>
          <w:p>
            <w:pPr>
              <w:pStyle w:val="TableParagraph"/>
              <w:spacing w:before="70"/>
              <w:ind w:left="107"/>
              <w:jc w:val="left"/>
              <w:rPr>
                <w:sz w:val="21"/>
              </w:rPr>
            </w:pPr>
            <w:r>
              <w:rPr>
                <w:spacing w:val="-1"/>
                <w:sz w:val="21"/>
              </w:rPr>
              <w:t>天津大起</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天津大起空调有限公司</w:t>
            </w:r>
            <w:r>
              <w:rPr>
                <w:sz w:val="21"/>
              </w:rPr>
              <w:t> </w:t>
            </w:r>
          </w:p>
        </w:tc>
      </w:tr>
      <w:tr>
        <w:trPr>
          <w:trHeight w:val="455" w:hRule="atLeast"/>
        </w:trPr>
        <w:tc>
          <w:tcPr>
            <w:tcW w:w="2943" w:type="dxa"/>
          </w:tcPr>
          <w:p>
            <w:pPr>
              <w:pStyle w:val="TableParagraph"/>
              <w:spacing w:before="73"/>
              <w:ind w:left="107"/>
              <w:jc w:val="left"/>
              <w:rPr>
                <w:sz w:val="21"/>
              </w:rPr>
            </w:pPr>
            <w:r>
              <w:rPr>
                <w:spacing w:val="-1"/>
                <w:sz w:val="21"/>
              </w:rPr>
              <w:t>贵州华昌</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3"/>
              <w:ind w:left="107"/>
              <w:jc w:val="left"/>
              <w:rPr>
                <w:sz w:val="21"/>
              </w:rPr>
            </w:pPr>
            <w:r>
              <w:rPr>
                <w:spacing w:val="-1"/>
                <w:sz w:val="21"/>
              </w:rPr>
              <w:t>贵州华昌汽车电器有限公司 </w:t>
            </w:r>
          </w:p>
        </w:tc>
      </w:tr>
      <w:tr>
        <w:trPr>
          <w:trHeight w:val="453" w:hRule="atLeast"/>
        </w:trPr>
        <w:tc>
          <w:tcPr>
            <w:tcW w:w="2943" w:type="dxa"/>
          </w:tcPr>
          <w:p>
            <w:pPr>
              <w:pStyle w:val="TableParagraph"/>
              <w:spacing w:before="70"/>
              <w:ind w:left="107"/>
              <w:jc w:val="left"/>
              <w:rPr>
                <w:sz w:val="21"/>
              </w:rPr>
            </w:pPr>
            <w:r>
              <w:rPr>
                <w:spacing w:val="-1"/>
                <w:sz w:val="21"/>
              </w:rPr>
              <w:t>上海永红</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上海永红汽车零部件有限公司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华阳汽零</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贵州华阳汽车零部件有限公司</w:t>
            </w:r>
            <w:r>
              <w:rPr>
                <w:sz w:val="21"/>
              </w:rPr>
              <w:t> </w:t>
            </w:r>
          </w:p>
        </w:tc>
      </w:tr>
      <w:tr>
        <w:trPr>
          <w:trHeight w:val="455" w:hRule="atLeast"/>
        </w:trPr>
        <w:tc>
          <w:tcPr>
            <w:tcW w:w="2943" w:type="dxa"/>
          </w:tcPr>
          <w:p>
            <w:pPr>
              <w:pStyle w:val="TableParagraph"/>
              <w:spacing w:before="73"/>
              <w:ind w:left="107"/>
              <w:jc w:val="left"/>
              <w:rPr>
                <w:sz w:val="21"/>
              </w:rPr>
            </w:pPr>
            <w:r>
              <w:rPr>
                <w:spacing w:val="-1"/>
                <w:sz w:val="21"/>
              </w:rPr>
              <w:t>华科电镀</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3"/>
              <w:ind w:left="107"/>
              <w:jc w:val="left"/>
              <w:rPr>
                <w:sz w:val="21"/>
              </w:rPr>
            </w:pPr>
            <w:r>
              <w:rPr>
                <w:spacing w:val="-1"/>
                <w:sz w:val="21"/>
              </w:rPr>
              <w:t>贵阳华科电镀有限公司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上海万江</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上海万江汽车零部件有限公司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宏达电器</w:t>
            </w:r>
            <w:r>
              <w:rPr>
                <w:sz w:val="21"/>
              </w:rPr>
              <w:t>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贵州华阳宏达电器有限公司 </w:t>
            </w:r>
          </w:p>
        </w:tc>
      </w:tr>
      <w:tr>
        <w:trPr>
          <w:trHeight w:val="455" w:hRule="atLeast"/>
        </w:trPr>
        <w:tc>
          <w:tcPr>
            <w:tcW w:w="2943" w:type="dxa"/>
          </w:tcPr>
          <w:p>
            <w:pPr>
              <w:pStyle w:val="TableParagraph"/>
              <w:spacing w:before="73"/>
              <w:ind w:left="107"/>
              <w:jc w:val="left"/>
              <w:rPr>
                <w:sz w:val="21"/>
              </w:rPr>
            </w:pPr>
            <w:r>
              <w:rPr>
                <w:sz w:val="21"/>
              </w:rPr>
              <w:t>苏州摩贝斯 </w:t>
            </w:r>
          </w:p>
        </w:tc>
        <w:tc>
          <w:tcPr>
            <w:tcW w:w="881" w:type="dxa"/>
          </w:tcPr>
          <w:p>
            <w:pPr>
              <w:pStyle w:val="TableParagraph"/>
              <w:spacing w:before="92"/>
              <w:ind w:right="218"/>
              <w:rPr>
                <w:sz w:val="21"/>
              </w:rPr>
            </w:pPr>
            <w:r>
              <w:rPr>
                <w:sz w:val="21"/>
              </w:rPr>
              <w:t>指 </w:t>
            </w:r>
          </w:p>
        </w:tc>
        <w:tc>
          <w:tcPr>
            <w:tcW w:w="5104" w:type="dxa"/>
          </w:tcPr>
          <w:p>
            <w:pPr>
              <w:pStyle w:val="TableParagraph"/>
              <w:spacing w:before="92"/>
              <w:ind w:left="107"/>
              <w:jc w:val="left"/>
              <w:rPr>
                <w:sz w:val="21"/>
              </w:rPr>
            </w:pPr>
            <w:r>
              <w:rPr>
                <w:spacing w:val="-1"/>
                <w:sz w:val="21"/>
              </w:rPr>
              <w:t>苏州摩贝斯电子科技有限公司</w:t>
            </w:r>
            <w:r>
              <w:rPr>
                <w:sz w:val="21"/>
              </w:rPr>
              <w:t> </w:t>
            </w:r>
          </w:p>
        </w:tc>
      </w:tr>
      <w:tr>
        <w:trPr>
          <w:trHeight w:val="453" w:hRule="atLeast"/>
        </w:trPr>
        <w:tc>
          <w:tcPr>
            <w:tcW w:w="2943" w:type="dxa"/>
          </w:tcPr>
          <w:p>
            <w:pPr>
              <w:pStyle w:val="TableParagraph"/>
              <w:spacing w:before="70"/>
              <w:ind w:left="107"/>
              <w:jc w:val="left"/>
              <w:rPr>
                <w:sz w:val="21"/>
              </w:rPr>
            </w:pPr>
            <w:r>
              <w:rPr>
                <w:spacing w:val="-1"/>
                <w:sz w:val="21"/>
              </w:rPr>
              <w:t>瀚德</w:t>
            </w:r>
            <w:r>
              <w:rPr>
                <w:sz w:val="21"/>
              </w:rPr>
              <w:t>（中国） </w:t>
            </w:r>
          </w:p>
        </w:tc>
        <w:tc>
          <w:tcPr>
            <w:tcW w:w="881" w:type="dxa"/>
          </w:tcPr>
          <w:p>
            <w:pPr>
              <w:pStyle w:val="TableParagraph"/>
              <w:spacing w:before="92"/>
              <w:ind w:right="218"/>
              <w:rPr>
                <w:sz w:val="21"/>
              </w:rPr>
            </w:pPr>
            <w:r>
              <w:rPr>
                <w:sz w:val="21"/>
              </w:rPr>
              <w:t>指 </w:t>
            </w:r>
          </w:p>
        </w:tc>
        <w:tc>
          <w:tcPr>
            <w:tcW w:w="5104" w:type="dxa"/>
          </w:tcPr>
          <w:p>
            <w:pPr>
              <w:pStyle w:val="TableParagraph"/>
              <w:spacing w:before="70"/>
              <w:ind w:left="107"/>
              <w:jc w:val="left"/>
              <w:rPr>
                <w:sz w:val="21"/>
              </w:rPr>
            </w:pPr>
            <w:r>
              <w:rPr>
                <w:spacing w:val="-1"/>
                <w:sz w:val="21"/>
              </w:rPr>
              <w:t>瀚德</w:t>
            </w:r>
            <w:r>
              <w:rPr>
                <w:sz w:val="21"/>
              </w:rPr>
              <w:t>（中国）汽车密封系统有限公司 </w:t>
            </w:r>
          </w:p>
        </w:tc>
      </w:tr>
    </w:tbl>
    <w:p>
      <w:pPr>
        <w:pStyle w:val="BodyText"/>
        <w:spacing w:before="8"/>
        <w:ind w:left="0"/>
        <w:rPr>
          <w:sz w:val="18"/>
        </w:rPr>
      </w:pPr>
    </w:p>
    <w:p>
      <w:pPr>
        <w:pStyle w:val="Heading1"/>
        <w:spacing w:before="1"/>
        <w:ind w:right="2885"/>
      </w:pPr>
      <w:bookmarkStart w:name="_bookmark1" w:id="5"/>
      <w:bookmarkEnd w:id="5"/>
      <w:r>
        <w:rPr>
          <w:b w:val="0"/>
        </w:rPr>
      </w:r>
      <w:r>
        <w:rPr/>
        <w:t>第二节      公司简介和主要财务指标</w:t>
      </w:r>
    </w:p>
    <w:p>
      <w:pPr>
        <w:pStyle w:val="BodyText"/>
        <w:spacing w:before="185"/>
        <w:ind w:left="958"/>
      </w:pPr>
      <w:r>
        <w:rPr>
          <w:spacing w:val="-6"/>
        </w:rPr>
        <w:t>一、 公司信息</w:t>
      </w:r>
    </w:p>
    <w:p>
      <w:pPr>
        <w:pStyle w:val="BodyText"/>
        <w:spacing w:before="9"/>
        <w:ind w:left="0"/>
        <w:rPr>
          <w:sz w:val="4"/>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ind w:left="28"/>
              <w:jc w:val="left"/>
              <w:rPr>
                <w:sz w:val="21"/>
              </w:rPr>
            </w:pPr>
            <w:r>
              <w:rPr>
                <w:spacing w:val="-1"/>
                <w:sz w:val="21"/>
              </w:rPr>
              <w:t>公司的中文名称</w:t>
            </w:r>
            <w:r>
              <w:rPr>
                <w:sz w:val="21"/>
              </w:rPr>
              <w:t> </w:t>
            </w:r>
          </w:p>
        </w:tc>
        <w:tc>
          <w:tcPr>
            <w:tcW w:w="4996" w:type="dxa"/>
          </w:tcPr>
          <w:p>
            <w:pPr>
              <w:pStyle w:val="TableParagraph"/>
              <w:ind w:left="28"/>
              <w:jc w:val="left"/>
              <w:rPr>
                <w:sz w:val="21"/>
              </w:rPr>
            </w:pPr>
            <w:r>
              <w:rPr>
                <w:spacing w:val="-1"/>
                <w:sz w:val="21"/>
              </w:rPr>
              <w:t>贵州贵航汽车零部件股份有限公司</w:t>
            </w:r>
            <w:r>
              <w:rPr>
                <w:color w:val="FFC000"/>
                <w:sz w:val="21"/>
              </w:rPr>
              <w:t> </w:t>
            </w:r>
          </w:p>
        </w:tc>
      </w:tr>
      <w:tr>
        <w:trPr>
          <w:trHeight w:val="294" w:hRule="atLeast"/>
        </w:trPr>
        <w:tc>
          <w:tcPr>
            <w:tcW w:w="3829" w:type="dxa"/>
          </w:tcPr>
          <w:p>
            <w:pPr>
              <w:pStyle w:val="TableParagraph"/>
              <w:ind w:left="28"/>
              <w:jc w:val="left"/>
              <w:rPr>
                <w:sz w:val="21"/>
              </w:rPr>
            </w:pPr>
            <w:r>
              <w:rPr>
                <w:spacing w:val="-1"/>
                <w:sz w:val="21"/>
              </w:rPr>
              <w:t>公司的中文简称</w:t>
            </w:r>
            <w:r>
              <w:rPr>
                <w:sz w:val="21"/>
              </w:rPr>
              <w:t> </w:t>
            </w:r>
          </w:p>
        </w:tc>
        <w:tc>
          <w:tcPr>
            <w:tcW w:w="4996" w:type="dxa"/>
          </w:tcPr>
          <w:p>
            <w:pPr>
              <w:pStyle w:val="TableParagraph"/>
              <w:ind w:left="28"/>
              <w:jc w:val="left"/>
              <w:rPr>
                <w:sz w:val="21"/>
              </w:rPr>
            </w:pPr>
            <w:r>
              <w:rPr>
                <w:spacing w:val="-1"/>
                <w:sz w:val="21"/>
              </w:rPr>
              <w:t>贵航股份</w:t>
            </w:r>
            <w:r>
              <w:rPr>
                <w:sz w:val="21"/>
              </w:rPr>
              <w:t> </w:t>
            </w:r>
          </w:p>
        </w:tc>
      </w:tr>
    </w:tbl>
    <w:p>
      <w:pPr>
        <w:spacing w:after="0"/>
        <w:jc w:val="left"/>
        <w:rPr>
          <w:sz w:val="21"/>
        </w:rPr>
        <w:sectPr>
          <w:headerReference w:type="default" r:id="rId7"/>
          <w:footerReference w:type="default" r:id="rId8"/>
          <w:pgSz w:w="11910" w:h="16840"/>
          <w:pgMar w:header="880" w:footer="1177" w:top="1120" w:bottom="1360" w:left="840" w:right="620"/>
        </w:sectPr>
      </w:pPr>
    </w:p>
    <w:p>
      <w:pPr>
        <w:pStyle w:val="BodyText"/>
        <w:ind w:left="0"/>
        <w:rPr>
          <w:sz w:val="20"/>
        </w:rPr>
      </w:pPr>
    </w:p>
    <w:p>
      <w:pPr>
        <w:pStyle w:val="BodyText"/>
        <w:spacing w:before="3"/>
        <w:ind w:left="0"/>
        <w:rPr>
          <w:sz w:val="11"/>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547" w:hRule="atLeast"/>
        </w:trPr>
        <w:tc>
          <w:tcPr>
            <w:tcW w:w="3829" w:type="dxa"/>
          </w:tcPr>
          <w:p>
            <w:pPr>
              <w:pStyle w:val="TableParagraph"/>
              <w:spacing w:before="3"/>
              <w:ind w:left="28"/>
              <w:jc w:val="left"/>
              <w:rPr>
                <w:sz w:val="21"/>
              </w:rPr>
            </w:pPr>
            <w:r>
              <w:rPr>
                <w:spacing w:val="-1"/>
                <w:sz w:val="21"/>
              </w:rPr>
              <w:t>公司的外文名称</w:t>
            </w:r>
            <w:r>
              <w:rPr>
                <w:sz w:val="21"/>
              </w:rPr>
              <w:t> </w:t>
            </w:r>
          </w:p>
        </w:tc>
        <w:tc>
          <w:tcPr>
            <w:tcW w:w="4996" w:type="dxa"/>
          </w:tcPr>
          <w:p>
            <w:pPr>
              <w:pStyle w:val="TableParagraph"/>
              <w:spacing w:line="270" w:lineRule="atLeast" w:before="0"/>
              <w:ind w:left="28" w:right="355"/>
              <w:jc w:val="left"/>
              <w:rPr>
                <w:sz w:val="21"/>
              </w:rPr>
            </w:pPr>
            <w:r>
              <w:rPr>
                <w:sz w:val="21"/>
              </w:rPr>
              <w:t>GUIZHOU</w:t>
            </w:r>
            <w:r>
              <w:rPr>
                <w:spacing w:val="1"/>
                <w:sz w:val="21"/>
              </w:rPr>
              <w:t> </w:t>
            </w:r>
            <w:r>
              <w:rPr>
                <w:sz w:val="21"/>
              </w:rPr>
              <w:t>GUIHANG</w:t>
            </w:r>
            <w:r>
              <w:rPr>
                <w:spacing w:val="1"/>
                <w:sz w:val="21"/>
              </w:rPr>
              <w:t> </w:t>
            </w:r>
            <w:r>
              <w:rPr>
                <w:sz w:val="21"/>
              </w:rPr>
              <w:t>AUTOMOTIVE</w:t>
            </w:r>
            <w:r>
              <w:rPr>
                <w:spacing w:val="1"/>
                <w:sz w:val="21"/>
              </w:rPr>
              <w:t> </w:t>
            </w:r>
            <w:r>
              <w:rPr>
                <w:sz w:val="21"/>
              </w:rPr>
              <w:t>COMPONENTS</w:t>
            </w:r>
            <w:r>
              <w:rPr>
                <w:spacing w:val="1"/>
                <w:sz w:val="21"/>
              </w:rPr>
              <w:t> </w:t>
            </w:r>
            <w:r>
              <w:rPr>
                <w:sz w:val="21"/>
              </w:rPr>
              <w:t>CO.,LTD </w:t>
            </w:r>
          </w:p>
        </w:tc>
      </w:tr>
      <w:tr>
        <w:trPr>
          <w:trHeight w:val="292" w:hRule="atLeast"/>
        </w:trPr>
        <w:tc>
          <w:tcPr>
            <w:tcW w:w="3829" w:type="dxa"/>
          </w:tcPr>
          <w:p>
            <w:pPr>
              <w:pStyle w:val="TableParagraph"/>
              <w:ind w:left="28"/>
              <w:jc w:val="left"/>
              <w:rPr>
                <w:sz w:val="21"/>
              </w:rPr>
            </w:pPr>
            <w:r>
              <w:rPr>
                <w:spacing w:val="-1"/>
                <w:sz w:val="21"/>
              </w:rPr>
              <w:t>公司的外文名称缩写</w:t>
            </w:r>
            <w:r>
              <w:rPr>
                <w:sz w:val="21"/>
              </w:rPr>
              <w:t> </w:t>
            </w:r>
          </w:p>
        </w:tc>
        <w:tc>
          <w:tcPr>
            <w:tcW w:w="4996" w:type="dxa"/>
          </w:tcPr>
          <w:p>
            <w:pPr>
              <w:pStyle w:val="TableParagraph"/>
              <w:ind w:left="28"/>
              <w:jc w:val="left"/>
              <w:rPr>
                <w:sz w:val="21"/>
              </w:rPr>
            </w:pPr>
            <w:r>
              <w:rPr>
                <w:sz w:val="21"/>
              </w:rPr>
              <w:t>GACO </w:t>
            </w:r>
          </w:p>
        </w:tc>
      </w:tr>
      <w:tr>
        <w:trPr>
          <w:trHeight w:val="292" w:hRule="atLeast"/>
        </w:trPr>
        <w:tc>
          <w:tcPr>
            <w:tcW w:w="3829" w:type="dxa"/>
          </w:tcPr>
          <w:p>
            <w:pPr>
              <w:pStyle w:val="TableParagraph"/>
              <w:ind w:left="28"/>
              <w:jc w:val="left"/>
              <w:rPr>
                <w:sz w:val="21"/>
              </w:rPr>
            </w:pPr>
            <w:r>
              <w:rPr>
                <w:spacing w:val="-1"/>
                <w:sz w:val="21"/>
              </w:rPr>
              <w:t>公司的法定代表人</w:t>
            </w:r>
            <w:r>
              <w:rPr>
                <w:sz w:val="21"/>
              </w:rPr>
              <w:t> </w:t>
            </w:r>
          </w:p>
        </w:tc>
        <w:tc>
          <w:tcPr>
            <w:tcW w:w="4996" w:type="dxa"/>
          </w:tcPr>
          <w:p>
            <w:pPr>
              <w:pStyle w:val="TableParagraph"/>
              <w:ind w:left="28"/>
              <w:jc w:val="left"/>
              <w:rPr>
                <w:sz w:val="21"/>
              </w:rPr>
            </w:pPr>
            <w:r>
              <w:rPr>
                <w:sz w:val="21"/>
              </w:rPr>
              <w:t>丁峰涛 </w:t>
            </w:r>
          </w:p>
        </w:tc>
      </w:tr>
    </w:tbl>
    <w:p>
      <w:pPr>
        <w:pStyle w:val="BodyText"/>
        <w:spacing w:before="61"/>
        <w:ind w:left="958"/>
      </w:pPr>
      <w:r>
        <w:rPr>
          <w:spacing w:val="-5"/>
        </w:rPr>
        <w:t>二、 联系人和联系方式</w:t>
      </w:r>
    </w:p>
    <w:p>
      <w:pPr>
        <w:pStyle w:val="BodyText"/>
        <w:spacing w:before="12"/>
        <w:ind w:left="0"/>
        <w:rPr>
          <w:sz w:val="4"/>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8"/>
        <w:gridCol w:w="2941"/>
      </w:tblGrid>
      <w:tr>
        <w:trPr>
          <w:trHeight w:val="270" w:hRule="atLeast"/>
        </w:trPr>
        <w:tc>
          <w:tcPr>
            <w:tcW w:w="2405" w:type="dxa"/>
          </w:tcPr>
          <w:p>
            <w:pPr>
              <w:pStyle w:val="TableParagraph"/>
              <w:spacing w:line="250" w:lineRule="exact"/>
              <w:ind w:left="28"/>
              <w:jc w:val="left"/>
              <w:rPr>
                <w:sz w:val="21"/>
              </w:rPr>
            </w:pPr>
            <w:r>
              <w:rPr>
                <w:w w:val="100"/>
                <w:sz w:val="21"/>
              </w:rPr>
              <w:t> </w:t>
            </w:r>
          </w:p>
        </w:tc>
        <w:tc>
          <w:tcPr>
            <w:tcW w:w="3478" w:type="dxa"/>
          </w:tcPr>
          <w:p>
            <w:pPr>
              <w:pStyle w:val="TableParagraph"/>
              <w:spacing w:line="250" w:lineRule="exact"/>
              <w:ind w:left="1209"/>
              <w:jc w:val="left"/>
              <w:rPr>
                <w:sz w:val="21"/>
              </w:rPr>
            </w:pPr>
            <w:r>
              <w:rPr>
                <w:sz w:val="21"/>
              </w:rPr>
              <w:t>董事会秘书</w:t>
            </w:r>
            <w:r>
              <w:rPr>
                <w:color w:val="008000"/>
                <w:sz w:val="21"/>
              </w:rPr>
              <w:t> </w:t>
            </w:r>
          </w:p>
        </w:tc>
        <w:tc>
          <w:tcPr>
            <w:tcW w:w="2941" w:type="dxa"/>
          </w:tcPr>
          <w:p>
            <w:pPr>
              <w:pStyle w:val="TableParagraph"/>
              <w:spacing w:line="250" w:lineRule="exact"/>
              <w:ind w:left="840"/>
              <w:jc w:val="left"/>
              <w:rPr>
                <w:sz w:val="21"/>
              </w:rPr>
            </w:pPr>
            <w:r>
              <w:rPr>
                <w:spacing w:val="-1"/>
                <w:sz w:val="21"/>
              </w:rPr>
              <w:t>证券事务代表</w:t>
            </w:r>
            <w:r>
              <w:rPr>
                <w:sz w:val="21"/>
              </w:rPr>
              <w:t> </w:t>
            </w:r>
          </w:p>
        </w:tc>
      </w:tr>
      <w:tr>
        <w:trPr>
          <w:trHeight w:val="273" w:hRule="atLeast"/>
        </w:trPr>
        <w:tc>
          <w:tcPr>
            <w:tcW w:w="2405" w:type="dxa"/>
          </w:tcPr>
          <w:p>
            <w:pPr>
              <w:pStyle w:val="TableParagraph"/>
              <w:spacing w:line="252" w:lineRule="exact"/>
              <w:ind w:left="28"/>
              <w:jc w:val="left"/>
              <w:rPr>
                <w:sz w:val="21"/>
              </w:rPr>
            </w:pPr>
            <w:r>
              <w:rPr>
                <w:sz w:val="21"/>
              </w:rPr>
              <w:t>姓名 </w:t>
            </w:r>
          </w:p>
        </w:tc>
        <w:tc>
          <w:tcPr>
            <w:tcW w:w="3478" w:type="dxa"/>
          </w:tcPr>
          <w:p>
            <w:pPr>
              <w:pStyle w:val="TableParagraph"/>
              <w:spacing w:line="252" w:lineRule="exact"/>
              <w:ind w:left="28"/>
              <w:jc w:val="left"/>
              <w:rPr>
                <w:sz w:val="21"/>
              </w:rPr>
            </w:pPr>
            <w:r>
              <w:rPr>
                <w:sz w:val="21"/>
              </w:rPr>
              <w:t>孙冬云 </w:t>
            </w:r>
          </w:p>
        </w:tc>
        <w:tc>
          <w:tcPr>
            <w:tcW w:w="2941" w:type="dxa"/>
          </w:tcPr>
          <w:p>
            <w:pPr>
              <w:pStyle w:val="TableParagraph"/>
              <w:spacing w:line="252" w:lineRule="exact"/>
              <w:ind w:left="28"/>
              <w:jc w:val="left"/>
              <w:rPr>
                <w:sz w:val="21"/>
              </w:rPr>
            </w:pPr>
            <w:r>
              <w:rPr>
                <w:sz w:val="21"/>
              </w:rPr>
              <w:t>黎明 </w:t>
            </w:r>
          </w:p>
        </w:tc>
      </w:tr>
      <w:tr>
        <w:trPr>
          <w:trHeight w:val="544" w:hRule="atLeast"/>
        </w:trPr>
        <w:tc>
          <w:tcPr>
            <w:tcW w:w="2405" w:type="dxa"/>
          </w:tcPr>
          <w:p>
            <w:pPr>
              <w:pStyle w:val="TableParagraph"/>
              <w:ind w:left="28"/>
              <w:jc w:val="left"/>
              <w:rPr>
                <w:sz w:val="21"/>
              </w:rPr>
            </w:pPr>
            <w:r>
              <w:rPr>
                <w:spacing w:val="-1"/>
                <w:sz w:val="21"/>
              </w:rPr>
              <w:t>联系地址</w:t>
            </w:r>
            <w:r>
              <w:rPr>
                <w:sz w:val="21"/>
              </w:rPr>
              <w:t> </w:t>
            </w:r>
          </w:p>
        </w:tc>
        <w:tc>
          <w:tcPr>
            <w:tcW w:w="3478" w:type="dxa"/>
          </w:tcPr>
          <w:p>
            <w:pPr>
              <w:pStyle w:val="TableParagraph"/>
              <w:ind w:left="28"/>
              <w:jc w:val="left"/>
              <w:rPr>
                <w:sz w:val="21"/>
              </w:rPr>
            </w:pPr>
            <w:r>
              <w:rPr>
                <w:sz w:val="21"/>
              </w:rPr>
              <w:t>贵州省贵阳市经济技术开发区浦江路</w:t>
            </w:r>
          </w:p>
          <w:p>
            <w:pPr>
              <w:pStyle w:val="TableParagraph"/>
              <w:spacing w:line="250" w:lineRule="exact" w:before="4"/>
              <w:ind w:left="28"/>
              <w:jc w:val="left"/>
              <w:rPr>
                <w:sz w:val="21"/>
              </w:rPr>
            </w:pPr>
            <w:r>
              <w:rPr>
                <w:sz w:val="21"/>
              </w:rPr>
              <w:t>361号 </w:t>
            </w:r>
          </w:p>
        </w:tc>
        <w:tc>
          <w:tcPr>
            <w:tcW w:w="2941" w:type="dxa"/>
          </w:tcPr>
          <w:p>
            <w:pPr>
              <w:pStyle w:val="TableParagraph"/>
              <w:ind w:left="28"/>
              <w:jc w:val="left"/>
              <w:rPr>
                <w:sz w:val="21"/>
              </w:rPr>
            </w:pPr>
            <w:r>
              <w:rPr>
                <w:sz w:val="21"/>
              </w:rPr>
              <w:t>贵州省贵阳市经济技术开发区</w:t>
            </w:r>
          </w:p>
          <w:p>
            <w:pPr>
              <w:pStyle w:val="TableParagraph"/>
              <w:spacing w:line="250" w:lineRule="exact" w:before="4"/>
              <w:ind w:left="28"/>
              <w:jc w:val="left"/>
              <w:rPr>
                <w:sz w:val="21"/>
              </w:rPr>
            </w:pPr>
            <w:r>
              <w:rPr>
                <w:spacing w:val="-1"/>
                <w:sz w:val="21"/>
              </w:rPr>
              <w:t>浦江路</w:t>
            </w:r>
            <w:r>
              <w:rPr>
                <w:sz w:val="21"/>
              </w:rPr>
              <w:t>361号 </w:t>
            </w:r>
          </w:p>
        </w:tc>
      </w:tr>
      <w:tr>
        <w:trPr>
          <w:trHeight w:val="273" w:hRule="atLeast"/>
        </w:trPr>
        <w:tc>
          <w:tcPr>
            <w:tcW w:w="2405" w:type="dxa"/>
          </w:tcPr>
          <w:p>
            <w:pPr>
              <w:pStyle w:val="TableParagraph"/>
              <w:spacing w:line="252" w:lineRule="exact"/>
              <w:ind w:left="28"/>
              <w:jc w:val="left"/>
              <w:rPr>
                <w:sz w:val="21"/>
              </w:rPr>
            </w:pPr>
            <w:r>
              <w:rPr>
                <w:sz w:val="21"/>
              </w:rPr>
              <w:t>电话 </w:t>
            </w:r>
          </w:p>
        </w:tc>
        <w:tc>
          <w:tcPr>
            <w:tcW w:w="3478" w:type="dxa"/>
          </w:tcPr>
          <w:p>
            <w:pPr>
              <w:pStyle w:val="TableParagraph"/>
              <w:spacing w:line="252" w:lineRule="exact"/>
              <w:ind w:left="28"/>
              <w:jc w:val="left"/>
              <w:rPr>
                <w:sz w:val="21"/>
              </w:rPr>
            </w:pPr>
            <w:r>
              <w:rPr>
                <w:sz w:val="21"/>
              </w:rPr>
              <w:t>0851-83802670 </w:t>
            </w:r>
          </w:p>
        </w:tc>
        <w:tc>
          <w:tcPr>
            <w:tcW w:w="2941" w:type="dxa"/>
          </w:tcPr>
          <w:p>
            <w:pPr>
              <w:pStyle w:val="TableParagraph"/>
              <w:spacing w:line="252" w:lineRule="exact"/>
              <w:ind w:left="28"/>
              <w:jc w:val="left"/>
              <w:rPr>
                <w:sz w:val="21"/>
              </w:rPr>
            </w:pPr>
            <w:r>
              <w:rPr>
                <w:sz w:val="21"/>
              </w:rPr>
              <w:t>0851-83802670 </w:t>
            </w:r>
          </w:p>
        </w:tc>
      </w:tr>
      <w:tr>
        <w:trPr>
          <w:trHeight w:val="270" w:hRule="atLeast"/>
        </w:trPr>
        <w:tc>
          <w:tcPr>
            <w:tcW w:w="2405" w:type="dxa"/>
          </w:tcPr>
          <w:p>
            <w:pPr>
              <w:pStyle w:val="TableParagraph"/>
              <w:spacing w:line="250" w:lineRule="exact"/>
              <w:ind w:left="28"/>
              <w:jc w:val="left"/>
              <w:rPr>
                <w:sz w:val="21"/>
              </w:rPr>
            </w:pPr>
            <w:r>
              <w:rPr>
                <w:sz w:val="21"/>
              </w:rPr>
              <w:t>传真 </w:t>
            </w:r>
          </w:p>
        </w:tc>
        <w:tc>
          <w:tcPr>
            <w:tcW w:w="3478" w:type="dxa"/>
          </w:tcPr>
          <w:p>
            <w:pPr>
              <w:pStyle w:val="TableParagraph"/>
              <w:spacing w:line="250" w:lineRule="exact"/>
              <w:ind w:left="28"/>
              <w:jc w:val="left"/>
              <w:rPr>
                <w:sz w:val="21"/>
              </w:rPr>
            </w:pPr>
            <w:r>
              <w:rPr>
                <w:sz w:val="21"/>
              </w:rPr>
              <w:t>0851-83877503 </w:t>
            </w:r>
          </w:p>
        </w:tc>
        <w:tc>
          <w:tcPr>
            <w:tcW w:w="2941" w:type="dxa"/>
          </w:tcPr>
          <w:p>
            <w:pPr>
              <w:pStyle w:val="TableParagraph"/>
              <w:spacing w:line="250" w:lineRule="exact"/>
              <w:ind w:left="28"/>
              <w:jc w:val="left"/>
              <w:rPr>
                <w:sz w:val="21"/>
              </w:rPr>
            </w:pPr>
            <w:r>
              <w:rPr>
                <w:sz w:val="21"/>
              </w:rPr>
              <w:t>0851-83877503 </w:t>
            </w:r>
          </w:p>
        </w:tc>
      </w:tr>
      <w:tr>
        <w:trPr>
          <w:trHeight w:val="273" w:hRule="atLeast"/>
        </w:trPr>
        <w:tc>
          <w:tcPr>
            <w:tcW w:w="2405" w:type="dxa"/>
          </w:tcPr>
          <w:p>
            <w:pPr>
              <w:pStyle w:val="TableParagraph"/>
              <w:spacing w:line="250" w:lineRule="exact" w:before="3"/>
              <w:ind w:left="28"/>
              <w:jc w:val="left"/>
              <w:rPr>
                <w:sz w:val="21"/>
              </w:rPr>
            </w:pPr>
            <w:r>
              <w:rPr>
                <w:spacing w:val="-1"/>
                <w:sz w:val="21"/>
              </w:rPr>
              <w:t>电子信箱</w:t>
            </w:r>
            <w:r>
              <w:rPr>
                <w:sz w:val="21"/>
              </w:rPr>
              <w:t> </w:t>
            </w:r>
          </w:p>
        </w:tc>
        <w:tc>
          <w:tcPr>
            <w:tcW w:w="3478" w:type="dxa"/>
          </w:tcPr>
          <w:p>
            <w:pPr>
              <w:pStyle w:val="TableParagraph"/>
              <w:spacing w:line="250" w:lineRule="exact" w:before="3"/>
              <w:ind w:left="28"/>
              <w:jc w:val="left"/>
              <w:rPr>
                <w:sz w:val="21"/>
              </w:rPr>
            </w:pPr>
            <w:hyperlink r:id="rId9">
              <w:r>
                <w:rPr>
                  <w:sz w:val="21"/>
                </w:rPr>
                <w:t>ghgf700523@163.com</w:t>
              </w:r>
            </w:hyperlink>
            <w:r>
              <w:rPr>
                <w:sz w:val="21"/>
              </w:rPr>
              <w:t> </w:t>
            </w:r>
          </w:p>
        </w:tc>
        <w:tc>
          <w:tcPr>
            <w:tcW w:w="2941" w:type="dxa"/>
          </w:tcPr>
          <w:p>
            <w:pPr>
              <w:pStyle w:val="TableParagraph"/>
              <w:spacing w:line="250" w:lineRule="exact" w:before="3"/>
              <w:ind w:left="28"/>
              <w:jc w:val="left"/>
              <w:rPr>
                <w:sz w:val="21"/>
              </w:rPr>
            </w:pPr>
            <w:hyperlink r:id="rId9">
              <w:r>
                <w:rPr>
                  <w:sz w:val="21"/>
                </w:rPr>
                <w:t>ghgf700523@163.com</w:t>
              </w:r>
            </w:hyperlink>
            <w:r>
              <w:rPr>
                <w:sz w:val="21"/>
              </w:rPr>
              <w:t> </w:t>
            </w:r>
          </w:p>
        </w:tc>
      </w:tr>
    </w:tbl>
    <w:p>
      <w:pPr>
        <w:pStyle w:val="BodyText"/>
        <w:spacing w:before="1"/>
        <w:ind w:left="958"/>
      </w:pPr>
      <w:r>
        <w:rPr>
          <w:w w:val="100"/>
        </w:rPr>
        <w:t> </w:t>
      </w:r>
    </w:p>
    <w:p>
      <w:pPr>
        <w:pStyle w:val="BodyText"/>
        <w:spacing w:before="65"/>
        <w:ind w:left="958"/>
      </w:pPr>
      <w:r>
        <w:rPr>
          <w:spacing w:val="-6"/>
        </w:rPr>
        <w:t>三、 基本情况简介</w:t>
      </w:r>
      <w:r>
        <w:rPr/>
        <w:t> </w:t>
      </w:r>
    </w:p>
    <w:p>
      <w:pPr>
        <w:pStyle w:val="BodyText"/>
        <w:spacing w:before="10"/>
        <w:ind w:left="0"/>
        <w:rPr>
          <w:sz w:val="4"/>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5566"/>
      </w:tblGrid>
      <w:tr>
        <w:trPr>
          <w:trHeight w:val="292" w:hRule="atLeast"/>
        </w:trPr>
        <w:tc>
          <w:tcPr>
            <w:tcW w:w="3257" w:type="dxa"/>
          </w:tcPr>
          <w:p>
            <w:pPr>
              <w:pStyle w:val="TableParagraph"/>
              <w:ind w:left="28"/>
              <w:jc w:val="left"/>
              <w:rPr>
                <w:sz w:val="21"/>
              </w:rPr>
            </w:pPr>
            <w:r>
              <w:rPr>
                <w:spacing w:val="-1"/>
                <w:sz w:val="21"/>
              </w:rPr>
              <w:t>公司注册地址</w:t>
            </w:r>
            <w:r>
              <w:rPr>
                <w:sz w:val="21"/>
              </w:rPr>
              <w:t> </w:t>
            </w:r>
          </w:p>
        </w:tc>
        <w:tc>
          <w:tcPr>
            <w:tcW w:w="5566" w:type="dxa"/>
          </w:tcPr>
          <w:p>
            <w:pPr>
              <w:pStyle w:val="TableParagraph"/>
              <w:spacing w:line="259" w:lineRule="exact" w:before="13"/>
              <w:ind w:left="28"/>
              <w:jc w:val="left"/>
              <w:rPr>
                <w:sz w:val="21"/>
              </w:rPr>
            </w:pPr>
            <w:r>
              <w:rPr>
                <w:spacing w:val="-1"/>
                <w:sz w:val="21"/>
              </w:rPr>
              <w:t>贵州省贵阳市小河经济技术开发区清水江路</w:t>
            </w:r>
            <w:r>
              <w:rPr>
                <w:sz w:val="21"/>
              </w:rPr>
              <w:t>1号 </w:t>
            </w:r>
          </w:p>
        </w:tc>
      </w:tr>
      <w:tr>
        <w:trPr>
          <w:trHeight w:val="546" w:hRule="atLeast"/>
        </w:trPr>
        <w:tc>
          <w:tcPr>
            <w:tcW w:w="3257" w:type="dxa"/>
          </w:tcPr>
          <w:p>
            <w:pPr>
              <w:pStyle w:val="TableParagraph"/>
              <w:spacing w:before="3"/>
              <w:ind w:left="28"/>
              <w:jc w:val="left"/>
              <w:rPr>
                <w:sz w:val="21"/>
              </w:rPr>
            </w:pPr>
            <w:r>
              <w:rPr>
                <w:spacing w:val="-1"/>
                <w:sz w:val="21"/>
              </w:rPr>
              <w:t>公司注册地址的历史变更情况</w:t>
            </w:r>
            <w:r>
              <w:rPr>
                <w:sz w:val="21"/>
              </w:rPr>
              <w:t> </w:t>
            </w:r>
          </w:p>
        </w:tc>
        <w:tc>
          <w:tcPr>
            <w:tcW w:w="5566" w:type="dxa"/>
          </w:tcPr>
          <w:p>
            <w:pPr>
              <w:pStyle w:val="TableParagraph"/>
              <w:spacing w:line="270" w:lineRule="atLeast" w:before="0"/>
              <w:ind w:left="28" w:right="165"/>
              <w:jc w:val="left"/>
              <w:rPr>
                <w:sz w:val="21"/>
              </w:rPr>
            </w:pPr>
            <w:r>
              <w:rPr>
                <w:sz w:val="21"/>
              </w:rPr>
              <w:t>公司成立之初注册地址为:贵州省贵阳国家高新技术产业开发区火炬大道1号。2004年12月23日变更为现注册地址。 </w:t>
            </w:r>
          </w:p>
        </w:tc>
      </w:tr>
      <w:tr>
        <w:trPr>
          <w:trHeight w:val="292" w:hRule="atLeast"/>
        </w:trPr>
        <w:tc>
          <w:tcPr>
            <w:tcW w:w="3257" w:type="dxa"/>
          </w:tcPr>
          <w:p>
            <w:pPr>
              <w:pStyle w:val="TableParagraph"/>
              <w:ind w:left="28"/>
              <w:jc w:val="left"/>
              <w:rPr>
                <w:sz w:val="21"/>
              </w:rPr>
            </w:pPr>
            <w:r>
              <w:rPr>
                <w:spacing w:val="-1"/>
                <w:sz w:val="21"/>
              </w:rPr>
              <w:t>公司办公地址</w:t>
            </w:r>
            <w:r>
              <w:rPr>
                <w:sz w:val="21"/>
              </w:rPr>
              <w:t> </w:t>
            </w:r>
          </w:p>
        </w:tc>
        <w:tc>
          <w:tcPr>
            <w:tcW w:w="5566" w:type="dxa"/>
          </w:tcPr>
          <w:p>
            <w:pPr>
              <w:pStyle w:val="TableParagraph"/>
              <w:spacing w:line="262" w:lineRule="exact" w:before="10"/>
              <w:ind w:left="28"/>
              <w:jc w:val="left"/>
              <w:rPr>
                <w:sz w:val="21"/>
              </w:rPr>
            </w:pPr>
            <w:r>
              <w:rPr>
                <w:spacing w:val="-1"/>
                <w:sz w:val="21"/>
              </w:rPr>
              <w:t>贵州省贵阳市小河经济技术开发区浦江路</w:t>
            </w:r>
            <w:r>
              <w:rPr>
                <w:sz w:val="21"/>
              </w:rPr>
              <w:t>361号 </w:t>
            </w:r>
          </w:p>
        </w:tc>
      </w:tr>
      <w:tr>
        <w:trPr>
          <w:trHeight w:val="292" w:hRule="atLeast"/>
        </w:trPr>
        <w:tc>
          <w:tcPr>
            <w:tcW w:w="3257" w:type="dxa"/>
          </w:tcPr>
          <w:p>
            <w:pPr>
              <w:pStyle w:val="TableParagraph"/>
              <w:ind w:left="28"/>
              <w:jc w:val="left"/>
              <w:rPr>
                <w:sz w:val="21"/>
              </w:rPr>
            </w:pPr>
            <w:r>
              <w:rPr>
                <w:spacing w:val="-1"/>
                <w:sz w:val="21"/>
              </w:rPr>
              <w:t>公司办公地址的邮政编码</w:t>
            </w:r>
            <w:r>
              <w:rPr>
                <w:sz w:val="21"/>
              </w:rPr>
              <w:t> </w:t>
            </w:r>
          </w:p>
        </w:tc>
        <w:tc>
          <w:tcPr>
            <w:tcW w:w="5566" w:type="dxa"/>
          </w:tcPr>
          <w:p>
            <w:pPr>
              <w:pStyle w:val="TableParagraph"/>
              <w:spacing w:line="262" w:lineRule="exact" w:before="10"/>
              <w:ind w:left="28"/>
              <w:jc w:val="left"/>
              <w:rPr>
                <w:sz w:val="21"/>
              </w:rPr>
            </w:pPr>
            <w:r>
              <w:rPr>
                <w:sz w:val="21"/>
              </w:rPr>
              <w:t>550009 </w:t>
            </w:r>
          </w:p>
        </w:tc>
      </w:tr>
      <w:tr>
        <w:trPr>
          <w:trHeight w:val="292" w:hRule="atLeast"/>
        </w:trPr>
        <w:tc>
          <w:tcPr>
            <w:tcW w:w="3257" w:type="dxa"/>
          </w:tcPr>
          <w:p>
            <w:pPr>
              <w:pStyle w:val="TableParagraph"/>
              <w:ind w:left="28"/>
              <w:jc w:val="left"/>
              <w:rPr>
                <w:sz w:val="21"/>
              </w:rPr>
            </w:pPr>
            <w:r>
              <w:rPr>
                <w:spacing w:val="-1"/>
                <w:sz w:val="21"/>
              </w:rPr>
              <w:t>公司网址</w:t>
            </w:r>
            <w:r>
              <w:rPr>
                <w:sz w:val="21"/>
              </w:rPr>
              <w:t> </w:t>
            </w:r>
          </w:p>
        </w:tc>
        <w:tc>
          <w:tcPr>
            <w:tcW w:w="5566" w:type="dxa"/>
          </w:tcPr>
          <w:p>
            <w:pPr>
              <w:pStyle w:val="TableParagraph"/>
              <w:spacing w:line="262" w:lineRule="exact" w:before="10"/>
              <w:ind w:left="28"/>
              <w:jc w:val="left"/>
              <w:rPr>
                <w:sz w:val="21"/>
              </w:rPr>
            </w:pPr>
            <w:hyperlink r:id="rId10">
              <w:r>
                <w:rPr>
                  <w:sz w:val="21"/>
                </w:rPr>
                <w:t>http://www.gzghgf.com</w:t>
              </w:r>
            </w:hyperlink>
            <w:r>
              <w:rPr>
                <w:sz w:val="21"/>
              </w:rPr>
              <w:t> </w:t>
            </w:r>
          </w:p>
        </w:tc>
      </w:tr>
      <w:tr>
        <w:trPr>
          <w:trHeight w:val="294" w:hRule="atLeast"/>
        </w:trPr>
        <w:tc>
          <w:tcPr>
            <w:tcW w:w="3257" w:type="dxa"/>
          </w:tcPr>
          <w:p>
            <w:pPr>
              <w:pStyle w:val="TableParagraph"/>
              <w:ind w:left="28"/>
              <w:jc w:val="left"/>
              <w:rPr>
                <w:sz w:val="21"/>
              </w:rPr>
            </w:pPr>
            <w:r>
              <w:rPr>
                <w:spacing w:val="-1"/>
                <w:sz w:val="21"/>
              </w:rPr>
              <w:t>电子信箱</w:t>
            </w:r>
            <w:r>
              <w:rPr>
                <w:sz w:val="21"/>
              </w:rPr>
              <w:t> </w:t>
            </w:r>
          </w:p>
        </w:tc>
        <w:tc>
          <w:tcPr>
            <w:tcW w:w="5566" w:type="dxa"/>
          </w:tcPr>
          <w:p>
            <w:pPr>
              <w:pStyle w:val="TableParagraph"/>
              <w:spacing w:line="262" w:lineRule="exact" w:before="13"/>
              <w:ind w:left="28"/>
              <w:jc w:val="left"/>
              <w:rPr>
                <w:sz w:val="21"/>
              </w:rPr>
            </w:pPr>
            <w:hyperlink r:id="rId9">
              <w:r>
                <w:rPr>
                  <w:sz w:val="21"/>
                </w:rPr>
                <w:t>ghgf700523@163.com</w:t>
              </w:r>
            </w:hyperlink>
            <w:r>
              <w:rPr>
                <w:sz w:val="21"/>
              </w:rPr>
              <w:t> </w:t>
            </w:r>
          </w:p>
        </w:tc>
      </w:tr>
    </w:tbl>
    <w:p>
      <w:pPr>
        <w:pStyle w:val="BodyText"/>
        <w:spacing w:before="1"/>
        <w:ind w:left="958"/>
      </w:pPr>
      <w:r>
        <w:rPr>
          <w:w w:val="100"/>
        </w:rPr>
        <w:t> </w:t>
      </w:r>
    </w:p>
    <w:p>
      <w:pPr>
        <w:pStyle w:val="BodyText"/>
        <w:spacing w:before="62"/>
        <w:ind w:left="958"/>
      </w:pPr>
      <w:r>
        <w:rPr>
          <w:spacing w:val="-5"/>
        </w:rPr>
        <w:t>四、 信息披露及备置地点</w:t>
      </w:r>
      <w:r>
        <w:rPr/>
        <w:t> </w:t>
      </w:r>
    </w:p>
    <w:p>
      <w:pPr>
        <w:pStyle w:val="BodyText"/>
        <w:spacing w:before="12"/>
        <w:ind w:left="0"/>
        <w:rPr>
          <w:sz w:val="4"/>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ind w:left="28"/>
              <w:jc w:val="left"/>
              <w:rPr>
                <w:sz w:val="21"/>
              </w:rPr>
            </w:pPr>
            <w:r>
              <w:rPr>
                <w:sz w:val="21"/>
              </w:rPr>
              <w:t>公司披露年度报告的媒体名称及网址 </w:t>
            </w:r>
          </w:p>
        </w:tc>
        <w:tc>
          <w:tcPr>
            <w:tcW w:w="4714" w:type="dxa"/>
          </w:tcPr>
          <w:p>
            <w:pPr>
              <w:pStyle w:val="TableParagraph"/>
              <w:ind w:left="28"/>
              <w:jc w:val="left"/>
              <w:rPr>
                <w:sz w:val="21"/>
              </w:rPr>
            </w:pPr>
            <w:r>
              <w:rPr>
                <w:sz w:val="21"/>
              </w:rPr>
              <w:t>中国证券报 </w:t>
            </w:r>
          </w:p>
        </w:tc>
      </w:tr>
      <w:tr>
        <w:trPr>
          <w:trHeight w:val="292" w:hRule="atLeast"/>
        </w:trPr>
        <w:tc>
          <w:tcPr>
            <w:tcW w:w="4109" w:type="dxa"/>
          </w:tcPr>
          <w:p>
            <w:pPr>
              <w:pStyle w:val="TableParagraph"/>
              <w:ind w:left="28"/>
              <w:jc w:val="left"/>
              <w:rPr>
                <w:sz w:val="21"/>
              </w:rPr>
            </w:pPr>
            <w:r>
              <w:rPr>
                <w:spacing w:val="-1"/>
                <w:sz w:val="21"/>
              </w:rPr>
              <w:t>公司披露年度报告的证券交易所网址</w:t>
            </w:r>
            <w:r>
              <w:rPr>
                <w:sz w:val="21"/>
              </w:rPr>
              <w:t> </w:t>
            </w:r>
          </w:p>
        </w:tc>
        <w:tc>
          <w:tcPr>
            <w:tcW w:w="4714" w:type="dxa"/>
          </w:tcPr>
          <w:p>
            <w:pPr>
              <w:pStyle w:val="TableParagraph"/>
              <w:ind w:left="28"/>
              <w:jc w:val="left"/>
              <w:rPr>
                <w:sz w:val="21"/>
              </w:rPr>
            </w:pPr>
            <w:hyperlink r:id="rId11">
              <w:r>
                <w:rPr>
                  <w:sz w:val="21"/>
                </w:rPr>
                <w:t>www.sse.com.cn</w:t>
              </w:r>
            </w:hyperlink>
            <w:r>
              <w:rPr>
                <w:sz w:val="21"/>
              </w:rPr>
              <w:t> </w:t>
            </w:r>
          </w:p>
        </w:tc>
      </w:tr>
      <w:tr>
        <w:trPr>
          <w:trHeight w:val="294" w:hRule="atLeast"/>
        </w:trPr>
        <w:tc>
          <w:tcPr>
            <w:tcW w:w="4109" w:type="dxa"/>
          </w:tcPr>
          <w:p>
            <w:pPr>
              <w:pStyle w:val="TableParagraph"/>
              <w:ind w:left="28"/>
              <w:jc w:val="left"/>
              <w:rPr>
                <w:sz w:val="21"/>
              </w:rPr>
            </w:pPr>
            <w:r>
              <w:rPr>
                <w:spacing w:val="-1"/>
                <w:sz w:val="21"/>
              </w:rPr>
              <w:t>公司年度报告备置地点</w:t>
            </w:r>
            <w:r>
              <w:rPr>
                <w:sz w:val="21"/>
              </w:rPr>
              <w:t> </w:t>
            </w:r>
          </w:p>
        </w:tc>
        <w:tc>
          <w:tcPr>
            <w:tcW w:w="4714" w:type="dxa"/>
          </w:tcPr>
          <w:p>
            <w:pPr>
              <w:pStyle w:val="TableParagraph"/>
              <w:ind w:left="28"/>
              <w:jc w:val="left"/>
              <w:rPr>
                <w:sz w:val="21"/>
              </w:rPr>
            </w:pPr>
            <w:r>
              <w:rPr>
                <w:spacing w:val="-1"/>
                <w:sz w:val="21"/>
              </w:rPr>
              <w:t>董事会办公室</w:t>
            </w:r>
            <w:r>
              <w:rPr>
                <w:sz w:val="21"/>
              </w:rPr>
              <w:t> </w:t>
            </w:r>
          </w:p>
        </w:tc>
      </w:tr>
    </w:tbl>
    <w:p>
      <w:pPr>
        <w:pStyle w:val="BodyText"/>
        <w:spacing w:before="2"/>
        <w:ind w:left="958"/>
      </w:pPr>
      <w:r>
        <w:rPr>
          <w:w w:val="100"/>
        </w:rPr>
        <w:t> </w:t>
      </w:r>
    </w:p>
    <w:p>
      <w:pPr>
        <w:pStyle w:val="BodyText"/>
        <w:spacing w:before="62"/>
        <w:ind w:left="958"/>
      </w:pPr>
      <w:r>
        <w:rPr>
          <w:spacing w:val="-5"/>
        </w:rPr>
        <w:t>五、 公司股票简况</w:t>
      </w:r>
    </w:p>
    <w:p>
      <w:pPr>
        <w:pStyle w:val="BodyText"/>
        <w:spacing w:before="9"/>
        <w:ind w:left="0"/>
        <w:rPr>
          <w:sz w:val="4"/>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294" w:hRule="atLeast"/>
        </w:trPr>
        <w:tc>
          <w:tcPr>
            <w:tcW w:w="8825" w:type="dxa"/>
            <w:gridSpan w:val="5"/>
          </w:tcPr>
          <w:p>
            <w:pPr>
              <w:pStyle w:val="TableParagraph"/>
              <w:spacing w:before="3"/>
              <w:ind w:left="3816" w:right="3705"/>
              <w:jc w:val="center"/>
              <w:rPr>
                <w:sz w:val="21"/>
              </w:rPr>
            </w:pPr>
            <w:r>
              <w:rPr>
                <w:spacing w:val="-1"/>
                <w:sz w:val="21"/>
              </w:rPr>
              <w:t>公司股票简况</w:t>
            </w:r>
            <w:r>
              <w:rPr>
                <w:sz w:val="21"/>
              </w:rPr>
              <w:t> </w:t>
            </w:r>
          </w:p>
        </w:tc>
      </w:tr>
      <w:tr>
        <w:trPr>
          <w:trHeight w:val="292" w:hRule="atLeast"/>
        </w:trPr>
        <w:tc>
          <w:tcPr>
            <w:tcW w:w="1764" w:type="dxa"/>
          </w:tcPr>
          <w:p>
            <w:pPr>
              <w:pStyle w:val="TableParagraph"/>
              <w:ind w:left="460"/>
              <w:jc w:val="left"/>
              <w:rPr>
                <w:sz w:val="21"/>
              </w:rPr>
            </w:pPr>
            <w:r>
              <w:rPr>
                <w:spacing w:val="-1"/>
                <w:sz w:val="21"/>
              </w:rPr>
              <w:t>股票种类</w:t>
            </w:r>
            <w:r>
              <w:rPr>
                <w:sz w:val="21"/>
              </w:rPr>
              <w:t> </w:t>
            </w:r>
          </w:p>
        </w:tc>
        <w:tc>
          <w:tcPr>
            <w:tcW w:w="1765" w:type="dxa"/>
          </w:tcPr>
          <w:p>
            <w:pPr>
              <w:pStyle w:val="TableParagraph"/>
              <w:ind w:left="143"/>
              <w:jc w:val="left"/>
              <w:rPr>
                <w:sz w:val="21"/>
              </w:rPr>
            </w:pPr>
            <w:r>
              <w:rPr>
                <w:sz w:val="21"/>
              </w:rPr>
              <w:t>股票上市交易所 </w:t>
            </w:r>
          </w:p>
        </w:tc>
        <w:tc>
          <w:tcPr>
            <w:tcW w:w="1767" w:type="dxa"/>
          </w:tcPr>
          <w:p>
            <w:pPr>
              <w:pStyle w:val="TableParagraph"/>
              <w:ind w:left="460"/>
              <w:jc w:val="left"/>
              <w:rPr>
                <w:sz w:val="21"/>
              </w:rPr>
            </w:pPr>
            <w:r>
              <w:rPr>
                <w:spacing w:val="-1"/>
                <w:sz w:val="21"/>
              </w:rPr>
              <w:t>股票简称</w:t>
            </w:r>
            <w:r>
              <w:rPr>
                <w:sz w:val="21"/>
              </w:rPr>
              <w:t> </w:t>
            </w:r>
          </w:p>
        </w:tc>
        <w:tc>
          <w:tcPr>
            <w:tcW w:w="1765" w:type="dxa"/>
          </w:tcPr>
          <w:p>
            <w:pPr>
              <w:pStyle w:val="TableParagraph"/>
              <w:ind w:left="459"/>
              <w:jc w:val="left"/>
              <w:rPr>
                <w:sz w:val="21"/>
              </w:rPr>
            </w:pPr>
            <w:r>
              <w:rPr>
                <w:spacing w:val="-1"/>
                <w:sz w:val="21"/>
              </w:rPr>
              <w:t>股票代码</w:t>
            </w:r>
            <w:r>
              <w:rPr>
                <w:sz w:val="21"/>
              </w:rPr>
              <w:t> </w:t>
            </w:r>
          </w:p>
        </w:tc>
        <w:tc>
          <w:tcPr>
            <w:tcW w:w="1764" w:type="dxa"/>
          </w:tcPr>
          <w:p>
            <w:pPr>
              <w:pStyle w:val="TableParagraph"/>
              <w:ind w:left="142"/>
              <w:jc w:val="left"/>
              <w:rPr>
                <w:sz w:val="21"/>
              </w:rPr>
            </w:pPr>
            <w:r>
              <w:rPr>
                <w:spacing w:val="-1"/>
                <w:sz w:val="21"/>
              </w:rPr>
              <w:t>变更前股票简称</w:t>
            </w:r>
            <w:r>
              <w:rPr>
                <w:sz w:val="21"/>
              </w:rPr>
              <w:t> </w:t>
            </w:r>
          </w:p>
        </w:tc>
      </w:tr>
      <w:tr>
        <w:trPr>
          <w:trHeight w:val="292" w:hRule="atLeast"/>
        </w:trPr>
        <w:tc>
          <w:tcPr>
            <w:tcW w:w="1764" w:type="dxa"/>
          </w:tcPr>
          <w:p>
            <w:pPr>
              <w:pStyle w:val="TableParagraph"/>
              <w:ind w:left="28"/>
              <w:jc w:val="left"/>
              <w:rPr>
                <w:sz w:val="21"/>
              </w:rPr>
            </w:pPr>
            <w:r>
              <w:rPr>
                <w:sz w:val="21"/>
              </w:rPr>
              <w:t>A股 </w:t>
            </w:r>
          </w:p>
        </w:tc>
        <w:tc>
          <w:tcPr>
            <w:tcW w:w="1765" w:type="dxa"/>
          </w:tcPr>
          <w:p>
            <w:pPr>
              <w:pStyle w:val="TableParagraph"/>
              <w:ind w:left="28"/>
              <w:jc w:val="left"/>
              <w:rPr>
                <w:sz w:val="21"/>
              </w:rPr>
            </w:pPr>
            <w:r>
              <w:rPr>
                <w:sz w:val="21"/>
              </w:rPr>
              <w:t>上海证券交易所 </w:t>
            </w:r>
          </w:p>
        </w:tc>
        <w:tc>
          <w:tcPr>
            <w:tcW w:w="1767" w:type="dxa"/>
          </w:tcPr>
          <w:p>
            <w:pPr>
              <w:pStyle w:val="TableParagraph"/>
              <w:ind w:left="28"/>
              <w:jc w:val="left"/>
              <w:rPr>
                <w:sz w:val="21"/>
              </w:rPr>
            </w:pPr>
            <w:r>
              <w:rPr>
                <w:spacing w:val="-1"/>
                <w:sz w:val="21"/>
              </w:rPr>
              <w:t>贵航股份</w:t>
            </w:r>
            <w:r>
              <w:rPr>
                <w:sz w:val="21"/>
              </w:rPr>
              <w:t> </w:t>
            </w:r>
          </w:p>
        </w:tc>
        <w:tc>
          <w:tcPr>
            <w:tcW w:w="1765" w:type="dxa"/>
          </w:tcPr>
          <w:p>
            <w:pPr>
              <w:pStyle w:val="TableParagraph"/>
              <w:ind w:left="27"/>
              <w:jc w:val="left"/>
              <w:rPr>
                <w:sz w:val="21"/>
              </w:rPr>
            </w:pPr>
            <w:r>
              <w:rPr>
                <w:sz w:val="21"/>
              </w:rPr>
              <w:t>600523 </w:t>
            </w:r>
          </w:p>
        </w:tc>
        <w:tc>
          <w:tcPr>
            <w:tcW w:w="1764" w:type="dxa"/>
          </w:tcPr>
          <w:p>
            <w:pPr>
              <w:pStyle w:val="TableParagraph"/>
              <w:ind w:left="27"/>
              <w:jc w:val="left"/>
              <w:rPr>
                <w:sz w:val="21"/>
              </w:rPr>
            </w:pPr>
            <w:r>
              <w:rPr>
                <w:w w:val="100"/>
                <w:sz w:val="21"/>
              </w:rPr>
              <w:t> </w:t>
            </w:r>
          </w:p>
        </w:tc>
      </w:tr>
    </w:tbl>
    <w:p>
      <w:pPr>
        <w:pStyle w:val="BodyText"/>
        <w:spacing w:before="2"/>
        <w:ind w:left="958"/>
      </w:pPr>
      <w:r>
        <w:rPr>
          <w:color w:val="006FC0"/>
          <w:w w:val="100"/>
        </w:rPr>
        <w:t> </w:t>
      </w:r>
    </w:p>
    <w:p>
      <w:pPr>
        <w:pStyle w:val="BodyText"/>
        <w:spacing w:before="64"/>
        <w:ind w:left="958"/>
      </w:pPr>
      <w:r>
        <w:rPr>
          <w:spacing w:val="-5"/>
        </w:rPr>
        <w:t>六、 其他相关资料</w:t>
      </w:r>
    </w:p>
    <w:p>
      <w:pPr>
        <w:pStyle w:val="BodyText"/>
        <w:spacing w:before="10"/>
        <w:ind w:left="0"/>
        <w:rPr>
          <w:sz w:val="4"/>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9"/>
        <w:gridCol w:w="1750"/>
        <w:gridCol w:w="4155"/>
      </w:tblGrid>
      <w:tr>
        <w:trPr>
          <w:trHeight w:val="273" w:hRule="atLeast"/>
        </w:trPr>
        <w:tc>
          <w:tcPr>
            <w:tcW w:w="2919" w:type="dxa"/>
            <w:vMerge w:val="restart"/>
          </w:tcPr>
          <w:p>
            <w:pPr>
              <w:pStyle w:val="TableParagraph"/>
              <w:spacing w:line="244" w:lineRule="auto" w:before="147"/>
              <w:ind w:left="107" w:right="94"/>
              <w:jc w:val="left"/>
              <w:rPr>
                <w:sz w:val="21"/>
              </w:rPr>
            </w:pPr>
            <w:r>
              <w:rPr>
                <w:spacing w:val="-3"/>
                <w:sz w:val="21"/>
              </w:rPr>
              <w:t>公司聘请的会计师事务所</w:t>
            </w:r>
            <w:r>
              <w:rPr>
                <w:spacing w:val="-2"/>
                <w:sz w:val="21"/>
              </w:rPr>
              <w:t>（境</w:t>
            </w:r>
            <w:r>
              <w:rPr>
                <w:sz w:val="21"/>
              </w:rPr>
              <w:t>内） </w:t>
            </w:r>
          </w:p>
        </w:tc>
        <w:tc>
          <w:tcPr>
            <w:tcW w:w="1750" w:type="dxa"/>
          </w:tcPr>
          <w:p>
            <w:pPr>
              <w:pStyle w:val="TableParagraph"/>
              <w:spacing w:line="250" w:lineRule="exact" w:before="3"/>
              <w:ind w:left="107"/>
              <w:jc w:val="left"/>
              <w:rPr>
                <w:sz w:val="21"/>
              </w:rPr>
            </w:pPr>
            <w:r>
              <w:rPr>
                <w:sz w:val="21"/>
              </w:rPr>
              <w:t>名称 </w:t>
            </w:r>
          </w:p>
        </w:tc>
        <w:tc>
          <w:tcPr>
            <w:tcW w:w="4155" w:type="dxa"/>
          </w:tcPr>
          <w:p>
            <w:pPr>
              <w:pStyle w:val="TableParagraph"/>
              <w:spacing w:line="250" w:lineRule="exact" w:before="3"/>
              <w:ind w:left="105"/>
              <w:jc w:val="left"/>
              <w:rPr>
                <w:sz w:val="21"/>
              </w:rPr>
            </w:pPr>
            <w:r>
              <w:rPr>
                <w:spacing w:val="-1"/>
                <w:sz w:val="21"/>
              </w:rPr>
              <w:t>大华会计师事务所(特殊普通合伙)</w:t>
            </w:r>
            <w:r>
              <w:rPr>
                <w:sz w:val="21"/>
              </w:rPr>
              <w:t> </w:t>
            </w:r>
          </w:p>
        </w:tc>
      </w:tr>
      <w:tr>
        <w:trPr>
          <w:trHeight w:val="273" w:hRule="atLeast"/>
        </w:trPr>
        <w:tc>
          <w:tcPr>
            <w:tcW w:w="2919" w:type="dxa"/>
            <w:vMerge/>
            <w:tcBorders>
              <w:top w:val="nil"/>
            </w:tcBorders>
          </w:tcPr>
          <w:p>
            <w:pPr>
              <w:rPr>
                <w:sz w:val="2"/>
                <w:szCs w:val="2"/>
              </w:rPr>
            </w:pPr>
          </w:p>
        </w:tc>
        <w:tc>
          <w:tcPr>
            <w:tcW w:w="1750" w:type="dxa"/>
          </w:tcPr>
          <w:p>
            <w:pPr>
              <w:pStyle w:val="TableParagraph"/>
              <w:spacing w:line="252" w:lineRule="exact"/>
              <w:ind w:left="107"/>
              <w:jc w:val="left"/>
              <w:rPr>
                <w:sz w:val="21"/>
              </w:rPr>
            </w:pPr>
            <w:r>
              <w:rPr>
                <w:spacing w:val="-1"/>
                <w:sz w:val="21"/>
              </w:rPr>
              <w:t>办公地址</w:t>
            </w:r>
            <w:r>
              <w:rPr>
                <w:sz w:val="21"/>
              </w:rPr>
              <w:t> </w:t>
            </w:r>
          </w:p>
        </w:tc>
        <w:tc>
          <w:tcPr>
            <w:tcW w:w="4155" w:type="dxa"/>
          </w:tcPr>
          <w:p>
            <w:pPr>
              <w:pStyle w:val="TableParagraph"/>
              <w:spacing w:line="252" w:lineRule="exact"/>
              <w:ind w:left="105"/>
              <w:jc w:val="left"/>
              <w:rPr>
                <w:sz w:val="21"/>
              </w:rPr>
            </w:pPr>
            <w:r>
              <w:rPr>
                <w:spacing w:val="-6"/>
                <w:sz w:val="21"/>
              </w:rPr>
              <w:t>北京市海淀区西四环中路 </w:t>
            </w:r>
            <w:r>
              <w:rPr>
                <w:sz w:val="21"/>
              </w:rPr>
              <w:t>16</w:t>
            </w:r>
            <w:r>
              <w:rPr>
                <w:spacing w:val="-27"/>
                <w:sz w:val="21"/>
              </w:rPr>
              <w:t> 号院 </w:t>
            </w:r>
            <w:r>
              <w:rPr>
                <w:sz w:val="21"/>
              </w:rPr>
              <w:t>7</w:t>
            </w:r>
            <w:r>
              <w:rPr>
                <w:spacing w:val="-19"/>
                <w:sz w:val="21"/>
              </w:rPr>
              <w:t> 号楼</w:t>
            </w:r>
            <w:r>
              <w:rPr>
                <w:sz w:val="21"/>
              </w:rPr>
              <w:t> </w:t>
            </w:r>
          </w:p>
        </w:tc>
      </w:tr>
      <w:tr>
        <w:trPr>
          <w:trHeight w:val="271" w:hRule="atLeast"/>
        </w:trPr>
        <w:tc>
          <w:tcPr>
            <w:tcW w:w="2919" w:type="dxa"/>
            <w:vMerge/>
            <w:tcBorders>
              <w:top w:val="nil"/>
            </w:tcBorders>
          </w:tcPr>
          <w:p>
            <w:pPr>
              <w:rPr>
                <w:sz w:val="2"/>
                <w:szCs w:val="2"/>
              </w:rPr>
            </w:pPr>
          </w:p>
        </w:tc>
        <w:tc>
          <w:tcPr>
            <w:tcW w:w="1750" w:type="dxa"/>
          </w:tcPr>
          <w:p>
            <w:pPr>
              <w:pStyle w:val="TableParagraph"/>
              <w:spacing w:line="250" w:lineRule="exact"/>
              <w:ind w:left="107"/>
              <w:jc w:val="left"/>
              <w:rPr>
                <w:sz w:val="21"/>
              </w:rPr>
            </w:pPr>
            <w:r>
              <w:rPr>
                <w:spacing w:val="-1"/>
                <w:sz w:val="21"/>
              </w:rPr>
              <w:t>签字会计师姓名</w:t>
            </w:r>
            <w:r>
              <w:rPr>
                <w:sz w:val="21"/>
              </w:rPr>
              <w:t> </w:t>
            </w:r>
          </w:p>
        </w:tc>
        <w:tc>
          <w:tcPr>
            <w:tcW w:w="4155" w:type="dxa"/>
          </w:tcPr>
          <w:p>
            <w:pPr>
              <w:pStyle w:val="TableParagraph"/>
              <w:spacing w:line="250" w:lineRule="exact"/>
              <w:ind w:left="105"/>
              <w:jc w:val="left"/>
              <w:rPr>
                <w:sz w:val="21"/>
              </w:rPr>
            </w:pPr>
            <w:r>
              <w:rPr>
                <w:spacing w:val="-1"/>
                <w:sz w:val="21"/>
              </w:rPr>
              <w:t>李昊阳、郑广轩</w:t>
            </w:r>
            <w:r>
              <w:rPr>
                <w:sz w:val="21"/>
              </w:rPr>
              <w:t> </w:t>
            </w:r>
          </w:p>
        </w:tc>
      </w:tr>
    </w:tbl>
    <w:p>
      <w:pPr>
        <w:pStyle w:val="BodyText"/>
        <w:spacing w:before="1"/>
        <w:ind w:left="958"/>
      </w:pPr>
      <w:r>
        <w:rPr>
          <w:w w:val="100"/>
        </w:rPr>
        <w:t> </w:t>
      </w:r>
    </w:p>
    <w:p>
      <w:pPr>
        <w:pStyle w:val="BodyText"/>
        <w:spacing w:line="295" w:lineRule="auto" w:before="65"/>
        <w:ind w:left="958" w:right="6037"/>
      </w:pPr>
      <w:r>
        <w:rPr>
          <w:spacing w:val="-6"/>
        </w:rPr>
        <w:t>七、 近三年主要会计数据和财务指标</w:t>
      </w:r>
      <w:r>
        <w:rPr>
          <w:spacing w:val="-7"/>
        </w:rPr>
        <w:t>(一) 主要会计数据</w:t>
      </w:r>
    </w:p>
    <w:p>
      <w:pPr>
        <w:pStyle w:val="BodyText"/>
        <w:spacing w:before="3"/>
        <w:ind w:left="7479"/>
      </w:pP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700"/>
        <w:gridCol w:w="1702"/>
        <w:gridCol w:w="1702"/>
        <w:gridCol w:w="1275"/>
        <w:gridCol w:w="1702"/>
      </w:tblGrid>
      <w:tr>
        <w:trPr>
          <w:trHeight w:val="450" w:hRule="atLeast"/>
        </w:trPr>
        <w:tc>
          <w:tcPr>
            <w:tcW w:w="1988" w:type="dxa"/>
            <w:vMerge w:val="restart"/>
          </w:tcPr>
          <w:p>
            <w:pPr>
              <w:pStyle w:val="TableParagraph"/>
              <w:spacing w:before="5"/>
              <w:jc w:val="left"/>
              <w:rPr>
                <w:sz w:val="21"/>
              </w:rPr>
            </w:pPr>
          </w:p>
          <w:p>
            <w:pPr>
              <w:pStyle w:val="TableParagraph"/>
              <w:spacing w:before="0"/>
              <w:ind w:left="362"/>
              <w:jc w:val="left"/>
              <w:rPr>
                <w:sz w:val="21"/>
              </w:rPr>
            </w:pPr>
            <w:r>
              <w:rPr>
                <w:spacing w:val="-1"/>
                <w:sz w:val="21"/>
              </w:rPr>
              <w:t>主要会计数据</w:t>
            </w:r>
            <w:r>
              <w:rPr>
                <w:sz w:val="21"/>
              </w:rPr>
              <w:t> </w:t>
            </w:r>
          </w:p>
        </w:tc>
        <w:tc>
          <w:tcPr>
            <w:tcW w:w="1700" w:type="dxa"/>
            <w:vMerge w:val="restart"/>
          </w:tcPr>
          <w:p>
            <w:pPr>
              <w:pStyle w:val="TableParagraph"/>
              <w:spacing w:before="5"/>
              <w:jc w:val="left"/>
              <w:rPr>
                <w:sz w:val="21"/>
              </w:rPr>
            </w:pPr>
          </w:p>
          <w:p>
            <w:pPr>
              <w:pStyle w:val="TableParagraph"/>
              <w:spacing w:before="0"/>
              <w:ind w:left="532"/>
              <w:jc w:val="left"/>
              <w:rPr>
                <w:sz w:val="21"/>
              </w:rPr>
            </w:pPr>
            <w:r>
              <w:rPr>
                <w:sz w:val="21"/>
              </w:rPr>
              <w:t>2023年 </w:t>
            </w:r>
          </w:p>
        </w:tc>
        <w:tc>
          <w:tcPr>
            <w:tcW w:w="3404" w:type="dxa"/>
            <w:gridSpan w:val="2"/>
          </w:tcPr>
          <w:p>
            <w:pPr>
              <w:pStyle w:val="TableParagraph"/>
              <w:spacing w:before="89"/>
              <w:ind w:left="1254" w:right="1143"/>
              <w:jc w:val="center"/>
              <w:rPr>
                <w:sz w:val="21"/>
              </w:rPr>
            </w:pPr>
            <w:r>
              <w:rPr>
                <w:sz w:val="21"/>
              </w:rPr>
              <w:t>2022年 </w:t>
            </w:r>
          </w:p>
        </w:tc>
        <w:tc>
          <w:tcPr>
            <w:tcW w:w="1275" w:type="dxa"/>
            <w:vMerge w:val="restart"/>
          </w:tcPr>
          <w:p>
            <w:pPr>
              <w:pStyle w:val="TableParagraph"/>
              <w:spacing w:line="270" w:lineRule="atLeast" w:before="0"/>
              <w:ind w:left="111" w:right="97"/>
              <w:jc w:val="center"/>
              <w:rPr>
                <w:sz w:val="21"/>
              </w:rPr>
            </w:pPr>
            <w:r>
              <w:rPr>
                <w:sz w:val="21"/>
              </w:rPr>
              <w:t>本期比上年同期增减(%) </w:t>
            </w:r>
          </w:p>
        </w:tc>
        <w:tc>
          <w:tcPr>
            <w:tcW w:w="1702" w:type="dxa"/>
            <w:vMerge w:val="restart"/>
          </w:tcPr>
          <w:p>
            <w:pPr>
              <w:pStyle w:val="TableParagraph"/>
              <w:spacing w:before="5"/>
              <w:jc w:val="left"/>
              <w:rPr>
                <w:sz w:val="21"/>
              </w:rPr>
            </w:pPr>
          </w:p>
          <w:p>
            <w:pPr>
              <w:pStyle w:val="TableParagraph"/>
              <w:spacing w:before="0"/>
              <w:ind w:left="533"/>
              <w:jc w:val="left"/>
              <w:rPr>
                <w:sz w:val="21"/>
              </w:rPr>
            </w:pPr>
            <w:r>
              <w:rPr>
                <w:sz w:val="21"/>
              </w:rPr>
              <w:t>2021年 </w:t>
            </w:r>
          </w:p>
        </w:tc>
      </w:tr>
      <w:tr>
        <w:trPr>
          <w:trHeight w:val="357" w:hRule="atLeast"/>
        </w:trPr>
        <w:tc>
          <w:tcPr>
            <w:tcW w:w="1988" w:type="dxa"/>
            <w:vMerge/>
            <w:tcBorders>
              <w:top w:val="nil"/>
            </w:tcBorders>
          </w:tcPr>
          <w:p>
            <w:pPr>
              <w:rPr>
                <w:sz w:val="2"/>
                <w:szCs w:val="2"/>
              </w:rPr>
            </w:pPr>
          </w:p>
        </w:tc>
        <w:tc>
          <w:tcPr>
            <w:tcW w:w="1700" w:type="dxa"/>
            <w:vMerge/>
            <w:tcBorders>
              <w:top w:val="nil"/>
            </w:tcBorders>
          </w:tcPr>
          <w:p>
            <w:pPr>
              <w:rPr>
                <w:sz w:val="2"/>
                <w:szCs w:val="2"/>
              </w:rPr>
            </w:pPr>
          </w:p>
        </w:tc>
        <w:tc>
          <w:tcPr>
            <w:tcW w:w="1702" w:type="dxa"/>
          </w:tcPr>
          <w:p>
            <w:pPr>
              <w:pStyle w:val="TableParagraph"/>
              <w:spacing w:before="44"/>
              <w:ind w:left="147" w:right="34"/>
              <w:jc w:val="center"/>
              <w:rPr>
                <w:sz w:val="21"/>
              </w:rPr>
            </w:pPr>
            <w:r>
              <w:rPr>
                <w:sz w:val="21"/>
              </w:rPr>
              <w:t>调整后 </w:t>
            </w:r>
          </w:p>
        </w:tc>
        <w:tc>
          <w:tcPr>
            <w:tcW w:w="1702" w:type="dxa"/>
          </w:tcPr>
          <w:p>
            <w:pPr>
              <w:pStyle w:val="TableParagraph"/>
              <w:spacing w:before="44"/>
              <w:ind w:left="147" w:right="34"/>
              <w:jc w:val="center"/>
              <w:rPr>
                <w:sz w:val="21"/>
              </w:rPr>
            </w:pPr>
            <w:r>
              <w:rPr>
                <w:sz w:val="21"/>
              </w:rPr>
              <w:t>调整前 </w:t>
            </w:r>
          </w:p>
        </w:tc>
        <w:tc>
          <w:tcPr>
            <w:tcW w:w="1275" w:type="dxa"/>
            <w:vMerge/>
            <w:tcBorders>
              <w:top w:val="nil"/>
            </w:tcBorders>
          </w:tcPr>
          <w:p>
            <w:pPr>
              <w:rPr>
                <w:sz w:val="2"/>
                <w:szCs w:val="2"/>
              </w:rPr>
            </w:pPr>
          </w:p>
        </w:tc>
        <w:tc>
          <w:tcPr>
            <w:tcW w:w="1702" w:type="dxa"/>
            <w:vMerge/>
            <w:tcBorders>
              <w:top w:val="nil"/>
            </w:tcBorders>
          </w:tcPr>
          <w:p>
            <w:pPr>
              <w:rPr>
                <w:sz w:val="2"/>
                <w:szCs w:val="2"/>
              </w:rPr>
            </w:pPr>
          </w:p>
        </w:tc>
      </w:tr>
      <w:tr>
        <w:trPr>
          <w:trHeight w:val="441" w:hRule="atLeast"/>
        </w:trPr>
        <w:tc>
          <w:tcPr>
            <w:tcW w:w="1988" w:type="dxa"/>
          </w:tcPr>
          <w:p>
            <w:pPr>
              <w:pStyle w:val="TableParagraph"/>
              <w:ind w:left="107"/>
              <w:jc w:val="left"/>
              <w:rPr>
                <w:sz w:val="21"/>
              </w:rPr>
            </w:pPr>
            <w:r>
              <w:rPr>
                <w:spacing w:val="-1"/>
                <w:sz w:val="21"/>
              </w:rPr>
              <w:t>营业收入</w:t>
            </w:r>
            <w:r>
              <w:rPr>
                <w:sz w:val="21"/>
              </w:rPr>
              <w:t> </w:t>
            </w:r>
          </w:p>
        </w:tc>
        <w:tc>
          <w:tcPr>
            <w:tcW w:w="1700" w:type="dxa"/>
          </w:tcPr>
          <w:p>
            <w:pPr>
              <w:pStyle w:val="TableParagraph"/>
              <w:spacing w:before="0"/>
              <w:ind w:left="150"/>
              <w:jc w:val="left"/>
              <w:rPr>
                <w:sz w:val="18"/>
              </w:rPr>
            </w:pPr>
            <w:r>
              <w:rPr>
                <w:sz w:val="18"/>
              </w:rPr>
              <w:t>2,334,714,006.92 </w:t>
            </w:r>
          </w:p>
        </w:tc>
        <w:tc>
          <w:tcPr>
            <w:tcW w:w="1702" w:type="dxa"/>
          </w:tcPr>
          <w:p>
            <w:pPr>
              <w:pStyle w:val="TableParagraph"/>
              <w:spacing w:before="0"/>
              <w:ind w:left="177" w:right="34"/>
              <w:jc w:val="center"/>
              <w:rPr>
                <w:sz w:val="18"/>
              </w:rPr>
            </w:pPr>
            <w:r>
              <w:rPr>
                <w:sz w:val="18"/>
              </w:rPr>
              <w:t>2,153,258,906.35 </w:t>
            </w:r>
          </w:p>
        </w:tc>
        <w:tc>
          <w:tcPr>
            <w:tcW w:w="1702" w:type="dxa"/>
          </w:tcPr>
          <w:p>
            <w:pPr>
              <w:pStyle w:val="TableParagraph"/>
              <w:spacing w:before="0"/>
              <w:ind w:left="177" w:right="34"/>
              <w:jc w:val="center"/>
              <w:rPr>
                <w:sz w:val="18"/>
              </w:rPr>
            </w:pPr>
            <w:r>
              <w:rPr>
                <w:sz w:val="18"/>
              </w:rPr>
              <w:t>2,153,258,906.35 </w:t>
            </w:r>
          </w:p>
        </w:tc>
        <w:tc>
          <w:tcPr>
            <w:tcW w:w="1275" w:type="dxa"/>
          </w:tcPr>
          <w:p>
            <w:pPr>
              <w:pStyle w:val="TableParagraph"/>
              <w:spacing w:before="0"/>
              <w:ind w:left="808"/>
              <w:jc w:val="left"/>
              <w:rPr>
                <w:sz w:val="18"/>
              </w:rPr>
            </w:pPr>
            <w:r>
              <w:rPr>
                <w:sz w:val="18"/>
              </w:rPr>
              <w:t>8.43 </w:t>
            </w:r>
          </w:p>
        </w:tc>
        <w:tc>
          <w:tcPr>
            <w:tcW w:w="1702" w:type="dxa"/>
          </w:tcPr>
          <w:p>
            <w:pPr>
              <w:pStyle w:val="TableParagraph"/>
              <w:spacing w:before="0"/>
              <w:ind w:left="152"/>
              <w:jc w:val="left"/>
              <w:rPr>
                <w:sz w:val="18"/>
              </w:rPr>
            </w:pPr>
            <w:r>
              <w:rPr>
                <w:sz w:val="18"/>
              </w:rPr>
              <w:t>2,394,314,320.13 </w:t>
            </w:r>
          </w:p>
        </w:tc>
      </w:tr>
    </w:tbl>
    <w:p>
      <w:pPr>
        <w:spacing w:after="0"/>
        <w:jc w:val="left"/>
        <w:rPr>
          <w:sz w:val="18"/>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700"/>
        <w:gridCol w:w="1702"/>
        <w:gridCol w:w="1702"/>
        <w:gridCol w:w="1275"/>
        <w:gridCol w:w="1702"/>
      </w:tblGrid>
      <w:tr>
        <w:trPr>
          <w:trHeight w:val="547" w:hRule="atLeast"/>
        </w:trPr>
        <w:tc>
          <w:tcPr>
            <w:tcW w:w="1988" w:type="dxa"/>
          </w:tcPr>
          <w:p>
            <w:pPr>
              <w:pStyle w:val="TableParagraph"/>
              <w:spacing w:line="270" w:lineRule="atLeast" w:before="0"/>
              <w:ind w:left="107" w:right="185"/>
              <w:jc w:val="left"/>
              <w:rPr>
                <w:sz w:val="21"/>
              </w:rPr>
            </w:pPr>
            <w:r>
              <w:rPr>
                <w:spacing w:val="-1"/>
                <w:sz w:val="21"/>
              </w:rPr>
              <w:t>归属于上市公司股</w:t>
            </w:r>
            <w:r>
              <w:rPr>
                <w:sz w:val="21"/>
              </w:rPr>
              <w:t>东的净利润 </w:t>
            </w:r>
          </w:p>
        </w:tc>
        <w:tc>
          <w:tcPr>
            <w:tcW w:w="1700" w:type="dxa"/>
          </w:tcPr>
          <w:p>
            <w:pPr>
              <w:pStyle w:val="TableParagraph"/>
              <w:spacing w:before="2"/>
              <w:ind w:right="6"/>
              <w:rPr>
                <w:sz w:val="18"/>
              </w:rPr>
            </w:pPr>
            <w:r>
              <w:rPr>
                <w:sz w:val="18"/>
              </w:rPr>
              <w:t>164,149,541.72 </w:t>
            </w:r>
          </w:p>
        </w:tc>
        <w:tc>
          <w:tcPr>
            <w:tcW w:w="1702" w:type="dxa"/>
          </w:tcPr>
          <w:p>
            <w:pPr>
              <w:pStyle w:val="TableParagraph"/>
              <w:spacing w:before="2"/>
              <w:ind w:right="7"/>
              <w:rPr>
                <w:sz w:val="18"/>
              </w:rPr>
            </w:pPr>
            <w:r>
              <w:rPr>
                <w:sz w:val="18"/>
              </w:rPr>
              <w:t>122,784,956.17 </w:t>
            </w:r>
          </w:p>
        </w:tc>
        <w:tc>
          <w:tcPr>
            <w:tcW w:w="1702" w:type="dxa"/>
          </w:tcPr>
          <w:p>
            <w:pPr>
              <w:pStyle w:val="TableParagraph"/>
              <w:spacing w:before="2"/>
              <w:ind w:right="7"/>
              <w:rPr>
                <w:sz w:val="18"/>
              </w:rPr>
            </w:pPr>
            <w:r>
              <w:rPr>
                <w:sz w:val="18"/>
              </w:rPr>
              <w:t>122,780,957.98 </w:t>
            </w:r>
          </w:p>
        </w:tc>
        <w:tc>
          <w:tcPr>
            <w:tcW w:w="1275" w:type="dxa"/>
          </w:tcPr>
          <w:p>
            <w:pPr>
              <w:pStyle w:val="TableParagraph"/>
              <w:spacing w:before="2"/>
              <w:ind w:right="4"/>
              <w:rPr>
                <w:sz w:val="18"/>
              </w:rPr>
            </w:pPr>
            <w:r>
              <w:rPr>
                <w:sz w:val="18"/>
              </w:rPr>
              <w:t>33.69 </w:t>
            </w:r>
          </w:p>
        </w:tc>
        <w:tc>
          <w:tcPr>
            <w:tcW w:w="1702" w:type="dxa"/>
          </w:tcPr>
          <w:p>
            <w:pPr>
              <w:pStyle w:val="TableParagraph"/>
              <w:spacing w:before="2"/>
              <w:ind w:right="7"/>
              <w:rPr>
                <w:sz w:val="18"/>
              </w:rPr>
            </w:pPr>
            <w:r>
              <w:rPr>
                <w:sz w:val="18"/>
              </w:rPr>
              <w:t>152,895,335.72 </w:t>
            </w:r>
          </w:p>
        </w:tc>
      </w:tr>
      <w:tr>
        <w:trPr>
          <w:trHeight w:val="815" w:hRule="atLeast"/>
        </w:trPr>
        <w:tc>
          <w:tcPr>
            <w:tcW w:w="1988" w:type="dxa"/>
          </w:tcPr>
          <w:p>
            <w:pPr>
              <w:pStyle w:val="TableParagraph"/>
              <w:spacing w:line="242" w:lineRule="auto"/>
              <w:ind w:left="107" w:right="185"/>
              <w:jc w:val="left"/>
              <w:rPr>
                <w:sz w:val="21"/>
              </w:rPr>
            </w:pPr>
            <w:r>
              <w:rPr>
                <w:spacing w:val="-1"/>
                <w:sz w:val="21"/>
              </w:rPr>
              <w:t>归属于上市公司股东的扣除非经常性</w:t>
            </w:r>
          </w:p>
          <w:p>
            <w:pPr>
              <w:pStyle w:val="TableParagraph"/>
              <w:spacing w:line="250" w:lineRule="exact"/>
              <w:ind w:left="107"/>
              <w:jc w:val="left"/>
              <w:rPr>
                <w:sz w:val="21"/>
              </w:rPr>
            </w:pPr>
            <w:r>
              <w:rPr>
                <w:spacing w:val="-1"/>
                <w:sz w:val="21"/>
              </w:rPr>
              <w:t>损益的净利润</w:t>
            </w:r>
            <w:r>
              <w:rPr>
                <w:sz w:val="21"/>
              </w:rPr>
              <w:t> </w:t>
            </w:r>
          </w:p>
        </w:tc>
        <w:tc>
          <w:tcPr>
            <w:tcW w:w="1700" w:type="dxa"/>
          </w:tcPr>
          <w:p>
            <w:pPr>
              <w:pStyle w:val="TableParagraph"/>
              <w:spacing w:line="230" w:lineRule="exact" w:before="0"/>
              <w:ind w:right="6"/>
              <w:rPr>
                <w:sz w:val="18"/>
              </w:rPr>
            </w:pPr>
            <w:r>
              <w:rPr>
                <w:sz w:val="18"/>
              </w:rPr>
              <w:t>155,387,053.97 </w:t>
            </w:r>
          </w:p>
        </w:tc>
        <w:tc>
          <w:tcPr>
            <w:tcW w:w="1702" w:type="dxa"/>
          </w:tcPr>
          <w:p>
            <w:pPr>
              <w:pStyle w:val="TableParagraph"/>
              <w:spacing w:line="230" w:lineRule="exact" w:before="0"/>
              <w:ind w:right="7"/>
              <w:rPr>
                <w:sz w:val="18"/>
              </w:rPr>
            </w:pPr>
            <w:r>
              <w:rPr>
                <w:sz w:val="18"/>
              </w:rPr>
              <w:t>112,743,273.29 </w:t>
            </w:r>
          </w:p>
        </w:tc>
        <w:tc>
          <w:tcPr>
            <w:tcW w:w="1702" w:type="dxa"/>
          </w:tcPr>
          <w:p>
            <w:pPr>
              <w:pStyle w:val="TableParagraph"/>
              <w:spacing w:line="230" w:lineRule="exact" w:before="0"/>
              <w:ind w:right="7"/>
              <w:rPr>
                <w:sz w:val="18"/>
              </w:rPr>
            </w:pPr>
            <w:r>
              <w:rPr>
                <w:sz w:val="18"/>
              </w:rPr>
              <w:t>112,739,275.10 </w:t>
            </w:r>
          </w:p>
        </w:tc>
        <w:tc>
          <w:tcPr>
            <w:tcW w:w="1275" w:type="dxa"/>
          </w:tcPr>
          <w:p>
            <w:pPr>
              <w:pStyle w:val="TableParagraph"/>
              <w:spacing w:line="230" w:lineRule="exact" w:before="0"/>
              <w:ind w:right="4"/>
              <w:rPr>
                <w:sz w:val="18"/>
              </w:rPr>
            </w:pPr>
            <w:r>
              <w:rPr>
                <w:sz w:val="18"/>
              </w:rPr>
              <w:t>37.82 </w:t>
            </w:r>
          </w:p>
        </w:tc>
        <w:tc>
          <w:tcPr>
            <w:tcW w:w="1702" w:type="dxa"/>
          </w:tcPr>
          <w:p>
            <w:pPr>
              <w:pStyle w:val="TableParagraph"/>
              <w:spacing w:line="230" w:lineRule="exact" w:before="0"/>
              <w:ind w:right="7"/>
              <w:rPr>
                <w:sz w:val="18"/>
              </w:rPr>
            </w:pPr>
            <w:r>
              <w:rPr>
                <w:sz w:val="18"/>
              </w:rPr>
              <w:t>144,269,544.72 </w:t>
            </w:r>
          </w:p>
        </w:tc>
      </w:tr>
      <w:tr>
        <w:trPr>
          <w:trHeight w:val="544" w:hRule="atLeast"/>
        </w:trPr>
        <w:tc>
          <w:tcPr>
            <w:tcW w:w="1988" w:type="dxa"/>
          </w:tcPr>
          <w:p>
            <w:pPr>
              <w:pStyle w:val="TableParagraph"/>
              <w:ind w:left="107"/>
              <w:jc w:val="left"/>
              <w:rPr>
                <w:sz w:val="21"/>
              </w:rPr>
            </w:pPr>
            <w:r>
              <w:rPr>
                <w:sz w:val="21"/>
              </w:rPr>
              <w:t>经营活动产生的现</w:t>
            </w:r>
          </w:p>
          <w:p>
            <w:pPr>
              <w:pStyle w:val="TableParagraph"/>
              <w:spacing w:line="250" w:lineRule="exact" w:before="4"/>
              <w:ind w:left="107"/>
              <w:jc w:val="left"/>
              <w:rPr>
                <w:sz w:val="21"/>
              </w:rPr>
            </w:pPr>
            <w:r>
              <w:rPr>
                <w:sz w:val="21"/>
              </w:rPr>
              <w:t>金流量净额 </w:t>
            </w:r>
          </w:p>
        </w:tc>
        <w:tc>
          <w:tcPr>
            <w:tcW w:w="1700" w:type="dxa"/>
          </w:tcPr>
          <w:p>
            <w:pPr>
              <w:pStyle w:val="TableParagraph"/>
              <w:spacing w:before="0"/>
              <w:ind w:right="6"/>
              <w:rPr>
                <w:sz w:val="18"/>
              </w:rPr>
            </w:pPr>
            <w:r>
              <w:rPr>
                <w:sz w:val="18"/>
              </w:rPr>
              <w:t>130,832,620.50 </w:t>
            </w:r>
          </w:p>
        </w:tc>
        <w:tc>
          <w:tcPr>
            <w:tcW w:w="1702" w:type="dxa"/>
          </w:tcPr>
          <w:p>
            <w:pPr>
              <w:pStyle w:val="TableParagraph"/>
              <w:spacing w:before="0"/>
              <w:ind w:right="7"/>
              <w:rPr>
                <w:sz w:val="18"/>
              </w:rPr>
            </w:pPr>
            <w:r>
              <w:rPr>
                <w:sz w:val="18"/>
              </w:rPr>
              <w:t>140,987,783.07 </w:t>
            </w:r>
          </w:p>
        </w:tc>
        <w:tc>
          <w:tcPr>
            <w:tcW w:w="1702" w:type="dxa"/>
          </w:tcPr>
          <w:p>
            <w:pPr>
              <w:pStyle w:val="TableParagraph"/>
              <w:spacing w:before="0"/>
              <w:ind w:right="7"/>
              <w:rPr>
                <w:sz w:val="18"/>
              </w:rPr>
            </w:pPr>
            <w:r>
              <w:rPr>
                <w:sz w:val="18"/>
              </w:rPr>
              <w:t>140,987,783.07 </w:t>
            </w:r>
          </w:p>
        </w:tc>
        <w:tc>
          <w:tcPr>
            <w:tcW w:w="1275" w:type="dxa"/>
          </w:tcPr>
          <w:p>
            <w:pPr>
              <w:pStyle w:val="TableParagraph"/>
              <w:spacing w:before="0"/>
              <w:ind w:right="4"/>
              <w:rPr>
                <w:sz w:val="18"/>
              </w:rPr>
            </w:pPr>
            <w:r>
              <w:rPr>
                <w:sz w:val="18"/>
              </w:rPr>
              <w:t>-7.20 </w:t>
            </w:r>
          </w:p>
        </w:tc>
        <w:tc>
          <w:tcPr>
            <w:tcW w:w="1702" w:type="dxa"/>
          </w:tcPr>
          <w:p>
            <w:pPr>
              <w:pStyle w:val="TableParagraph"/>
              <w:spacing w:before="0"/>
              <w:ind w:right="7"/>
              <w:rPr>
                <w:sz w:val="18"/>
              </w:rPr>
            </w:pPr>
            <w:r>
              <w:rPr>
                <w:sz w:val="18"/>
              </w:rPr>
              <w:t>233,241,350.39 </w:t>
            </w:r>
          </w:p>
        </w:tc>
      </w:tr>
      <w:tr>
        <w:trPr>
          <w:trHeight w:val="412" w:hRule="atLeast"/>
        </w:trPr>
        <w:tc>
          <w:tcPr>
            <w:tcW w:w="1988" w:type="dxa"/>
            <w:vMerge w:val="restart"/>
          </w:tcPr>
          <w:p>
            <w:pPr>
              <w:pStyle w:val="TableParagraph"/>
              <w:ind w:left="107"/>
              <w:jc w:val="left"/>
              <w:rPr>
                <w:sz w:val="21"/>
              </w:rPr>
            </w:pPr>
            <w:r>
              <w:rPr>
                <w:w w:val="100"/>
                <w:sz w:val="21"/>
              </w:rPr>
              <w:t> </w:t>
            </w:r>
          </w:p>
        </w:tc>
        <w:tc>
          <w:tcPr>
            <w:tcW w:w="1700" w:type="dxa"/>
            <w:vMerge w:val="restart"/>
          </w:tcPr>
          <w:p>
            <w:pPr>
              <w:pStyle w:val="TableParagraph"/>
              <w:spacing w:before="5"/>
              <w:jc w:val="left"/>
              <w:rPr>
                <w:sz w:val="21"/>
              </w:rPr>
            </w:pPr>
          </w:p>
          <w:p>
            <w:pPr>
              <w:pStyle w:val="TableParagraph"/>
              <w:spacing w:before="0"/>
              <w:ind w:left="426"/>
              <w:jc w:val="left"/>
              <w:rPr>
                <w:sz w:val="21"/>
              </w:rPr>
            </w:pPr>
            <w:r>
              <w:rPr>
                <w:sz w:val="21"/>
              </w:rPr>
              <w:t>2023年末 </w:t>
            </w:r>
          </w:p>
        </w:tc>
        <w:tc>
          <w:tcPr>
            <w:tcW w:w="3404" w:type="dxa"/>
            <w:gridSpan w:val="2"/>
          </w:tcPr>
          <w:p>
            <w:pPr>
              <w:pStyle w:val="TableParagraph"/>
              <w:spacing w:before="70"/>
              <w:ind w:left="1254" w:right="1141"/>
              <w:jc w:val="center"/>
              <w:rPr>
                <w:sz w:val="21"/>
              </w:rPr>
            </w:pPr>
            <w:r>
              <w:rPr>
                <w:sz w:val="21"/>
              </w:rPr>
              <w:t>2022年末 </w:t>
            </w:r>
          </w:p>
        </w:tc>
        <w:tc>
          <w:tcPr>
            <w:tcW w:w="1275" w:type="dxa"/>
            <w:vMerge w:val="restart"/>
          </w:tcPr>
          <w:p>
            <w:pPr>
              <w:pStyle w:val="TableParagraph"/>
              <w:ind w:left="111"/>
              <w:jc w:val="left"/>
              <w:rPr>
                <w:sz w:val="21"/>
              </w:rPr>
            </w:pPr>
            <w:r>
              <w:rPr>
                <w:sz w:val="21"/>
              </w:rPr>
              <w:t>本期末比上</w:t>
            </w:r>
          </w:p>
          <w:p>
            <w:pPr>
              <w:pStyle w:val="TableParagraph"/>
              <w:spacing w:line="270" w:lineRule="atLeast" w:before="0"/>
              <w:ind w:left="270" w:right="97" w:hanging="159"/>
              <w:jc w:val="left"/>
              <w:rPr>
                <w:sz w:val="21"/>
              </w:rPr>
            </w:pPr>
            <w:r>
              <w:rPr>
                <w:sz w:val="21"/>
              </w:rPr>
              <w:t>年同期末增减（%） </w:t>
            </w:r>
          </w:p>
        </w:tc>
        <w:tc>
          <w:tcPr>
            <w:tcW w:w="1702" w:type="dxa"/>
            <w:vMerge w:val="restart"/>
          </w:tcPr>
          <w:p>
            <w:pPr>
              <w:pStyle w:val="TableParagraph"/>
              <w:spacing w:before="5"/>
              <w:jc w:val="left"/>
              <w:rPr>
                <w:sz w:val="21"/>
              </w:rPr>
            </w:pPr>
          </w:p>
          <w:p>
            <w:pPr>
              <w:pStyle w:val="TableParagraph"/>
              <w:spacing w:before="0"/>
              <w:ind w:left="428"/>
              <w:jc w:val="left"/>
              <w:rPr>
                <w:sz w:val="21"/>
              </w:rPr>
            </w:pPr>
            <w:r>
              <w:rPr>
                <w:sz w:val="21"/>
              </w:rPr>
              <w:t>2021年末 </w:t>
            </w:r>
          </w:p>
        </w:tc>
      </w:tr>
      <w:tr>
        <w:trPr>
          <w:trHeight w:val="395" w:hRule="atLeast"/>
        </w:trPr>
        <w:tc>
          <w:tcPr>
            <w:tcW w:w="1988" w:type="dxa"/>
            <w:vMerge/>
            <w:tcBorders>
              <w:top w:val="nil"/>
            </w:tcBorders>
          </w:tcPr>
          <w:p>
            <w:pPr>
              <w:rPr>
                <w:sz w:val="2"/>
                <w:szCs w:val="2"/>
              </w:rPr>
            </w:pPr>
          </w:p>
        </w:tc>
        <w:tc>
          <w:tcPr>
            <w:tcW w:w="1700" w:type="dxa"/>
            <w:vMerge/>
            <w:tcBorders>
              <w:top w:val="nil"/>
            </w:tcBorders>
          </w:tcPr>
          <w:p>
            <w:pPr>
              <w:rPr>
                <w:sz w:val="2"/>
                <w:szCs w:val="2"/>
              </w:rPr>
            </w:pPr>
          </w:p>
        </w:tc>
        <w:tc>
          <w:tcPr>
            <w:tcW w:w="1702" w:type="dxa"/>
          </w:tcPr>
          <w:p>
            <w:pPr>
              <w:pStyle w:val="TableParagraph"/>
              <w:spacing w:before="63"/>
              <w:ind w:left="534"/>
              <w:jc w:val="left"/>
              <w:rPr>
                <w:sz w:val="21"/>
              </w:rPr>
            </w:pPr>
            <w:r>
              <w:rPr>
                <w:sz w:val="21"/>
              </w:rPr>
              <w:t>调整后 </w:t>
            </w:r>
          </w:p>
        </w:tc>
        <w:tc>
          <w:tcPr>
            <w:tcW w:w="1702" w:type="dxa"/>
          </w:tcPr>
          <w:p>
            <w:pPr>
              <w:pStyle w:val="TableParagraph"/>
              <w:spacing w:before="63"/>
              <w:ind w:left="534"/>
              <w:jc w:val="left"/>
              <w:rPr>
                <w:sz w:val="21"/>
              </w:rPr>
            </w:pPr>
            <w:r>
              <w:rPr>
                <w:sz w:val="21"/>
              </w:rPr>
              <w:t>调整前 </w:t>
            </w:r>
          </w:p>
        </w:tc>
        <w:tc>
          <w:tcPr>
            <w:tcW w:w="1275" w:type="dxa"/>
            <w:vMerge/>
            <w:tcBorders>
              <w:top w:val="nil"/>
            </w:tcBorders>
          </w:tcPr>
          <w:p>
            <w:pPr>
              <w:rPr>
                <w:sz w:val="2"/>
                <w:szCs w:val="2"/>
              </w:rPr>
            </w:pPr>
          </w:p>
        </w:tc>
        <w:tc>
          <w:tcPr>
            <w:tcW w:w="1702" w:type="dxa"/>
            <w:vMerge/>
            <w:tcBorders>
              <w:top w:val="nil"/>
            </w:tcBorders>
          </w:tcPr>
          <w:p>
            <w:pPr>
              <w:rPr>
                <w:sz w:val="2"/>
                <w:szCs w:val="2"/>
              </w:rPr>
            </w:pPr>
          </w:p>
        </w:tc>
      </w:tr>
      <w:tr>
        <w:trPr>
          <w:trHeight w:val="544" w:hRule="atLeast"/>
        </w:trPr>
        <w:tc>
          <w:tcPr>
            <w:tcW w:w="1988" w:type="dxa"/>
          </w:tcPr>
          <w:p>
            <w:pPr>
              <w:pStyle w:val="TableParagraph"/>
              <w:ind w:left="107"/>
              <w:jc w:val="left"/>
              <w:rPr>
                <w:sz w:val="21"/>
              </w:rPr>
            </w:pPr>
            <w:r>
              <w:rPr>
                <w:sz w:val="21"/>
              </w:rPr>
              <w:t>归属于上市公司股</w:t>
            </w:r>
          </w:p>
          <w:p>
            <w:pPr>
              <w:pStyle w:val="TableParagraph"/>
              <w:spacing w:line="252" w:lineRule="exact" w:before="2"/>
              <w:ind w:left="107"/>
              <w:jc w:val="left"/>
              <w:rPr>
                <w:sz w:val="21"/>
              </w:rPr>
            </w:pPr>
            <w:r>
              <w:rPr>
                <w:sz w:val="21"/>
              </w:rPr>
              <w:t>东的净资产 </w:t>
            </w:r>
          </w:p>
        </w:tc>
        <w:tc>
          <w:tcPr>
            <w:tcW w:w="1700" w:type="dxa"/>
          </w:tcPr>
          <w:p>
            <w:pPr>
              <w:pStyle w:val="TableParagraph"/>
              <w:spacing w:before="0"/>
              <w:ind w:right="6"/>
              <w:rPr>
                <w:sz w:val="18"/>
              </w:rPr>
            </w:pPr>
            <w:r>
              <w:rPr>
                <w:sz w:val="18"/>
              </w:rPr>
              <w:t>2,937,208,284.03 </w:t>
            </w:r>
          </w:p>
        </w:tc>
        <w:tc>
          <w:tcPr>
            <w:tcW w:w="1702" w:type="dxa"/>
          </w:tcPr>
          <w:p>
            <w:pPr>
              <w:pStyle w:val="TableParagraph"/>
              <w:spacing w:before="0"/>
              <w:ind w:right="7"/>
              <w:rPr>
                <w:sz w:val="18"/>
              </w:rPr>
            </w:pPr>
            <w:r>
              <w:rPr>
                <w:sz w:val="18"/>
              </w:rPr>
              <w:t>2,818,481,882.34 </w:t>
            </w:r>
          </w:p>
        </w:tc>
        <w:tc>
          <w:tcPr>
            <w:tcW w:w="1702" w:type="dxa"/>
          </w:tcPr>
          <w:p>
            <w:pPr>
              <w:pStyle w:val="TableParagraph"/>
              <w:spacing w:before="0"/>
              <w:ind w:right="7"/>
              <w:rPr>
                <w:sz w:val="18"/>
              </w:rPr>
            </w:pPr>
            <w:r>
              <w:rPr>
                <w:sz w:val="18"/>
              </w:rPr>
              <w:t>2,818,453,529.95 </w:t>
            </w:r>
          </w:p>
        </w:tc>
        <w:tc>
          <w:tcPr>
            <w:tcW w:w="1275" w:type="dxa"/>
          </w:tcPr>
          <w:p>
            <w:pPr>
              <w:pStyle w:val="TableParagraph"/>
              <w:spacing w:before="0"/>
              <w:ind w:right="4"/>
              <w:rPr>
                <w:sz w:val="18"/>
              </w:rPr>
            </w:pPr>
            <w:r>
              <w:rPr>
                <w:sz w:val="18"/>
              </w:rPr>
              <w:t>4.21 </w:t>
            </w:r>
          </w:p>
        </w:tc>
        <w:tc>
          <w:tcPr>
            <w:tcW w:w="1702" w:type="dxa"/>
          </w:tcPr>
          <w:p>
            <w:pPr>
              <w:pStyle w:val="TableParagraph"/>
              <w:spacing w:before="0"/>
              <w:ind w:right="7"/>
              <w:rPr>
                <w:sz w:val="18"/>
              </w:rPr>
            </w:pPr>
            <w:r>
              <w:rPr>
                <w:sz w:val="18"/>
              </w:rPr>
              <w:t>2,726,991,200.92 </w:t>
            </w:r>
          </w:p>
        </w:tc>
      </w:tr>
      <w:tr>
        <w:trPr>
          <w:trHeight w:val="352" w:hRule="atLeast"/>
        </w:trPr>
        <w:tc>
          <w:tcPr>
            <w:tcW w:w="1988" w:type="dxa"/>
          </w:tcPr>
          <w:p>
            <w:pPr>
              <w:pStyle w:val="TableParagraph"/>
              <w:ind w:left="107"/>
              <w:jc w:val="left"/>
              <w:rPr>
                <w:sz w:val="21"/>
              </w:rPr>
            </w:pPr>
            <w:r>
              <w:rPr>
                <w:sz w:val="21"/>
              </w:rPr>
              <w:t>总资产 </w:t>
            </w:r>
          </w:p>
        </w:tc>
        <w:tc>
          <w:tcPr>
            <w:tcW w:w="1700" w:type="dxa"/>
          </w:tcPr>
          <w:p>
            <w:pPr>
              <w:pStyle w:val="TableParagraph"/>
              <w:spacing w:line="230" w:lineRule="exact" w:before="0"/>
              <w:ind w:right="6"/>
              <w:rPr>
                <w:sz w:val="18"/>
              </w:rPr>
            </w:pPr>
            <w:r>
              <w:rPr>
                <w:sz w:val="18"/>
              </w:rPr>
              <w:t>3,834,593,699.09 </w:t>
            </w:r>
          </w:p>
        </w:tc>
        <w:tc>
          <w:tcPr>
            <w:tcW w:w="1702" w:type="dxa"/>
          </w:tcPr>
          <w:p>
            <w:pPr>
              <w:pStyle w:val="TableParagraph"/>
              <w:spacing w:line="230" w:lineRule="exact" w:before="0"/>
              <w:ind w:right="7"/>
              <w:rPr>
                <w:sz w:val="18"/>
              </w:rPr>
            </w:pPr>
            <w:r>
              <w:rPr>
                <w:sz w:val="18"/>
              </w:rPr>
              <w:t>3,448,995,426.63 </w:t>
            </w:r>
          </w:p>
        </w:tc>
        <w:tc>
          <w:tcPr>
            <w:tcW w:w="1702" w:type="dxa"/>
          </w:tcPr>
          <w:p>
            <w:pPr>
              <w:pStyle w:val="TableParagraph"/>
              <w:spacing w:line="230" w:lineRule="exact" w:before="0"/>
              <w:ind w:right="7"/>
              <w:rPr>
                <w:sz w:val="18"/>
              </w:rPr>
            </w:pPr>
            <w:r>
              <w:rPr>
                <w:sz w:val="18"/>
              </w:rPr>
              <w:t>3,448,311,273.02 </w:t>
            </w:r>
          </w:p>
        </w:tc>
        <w:tc>
          <w:tcPr>
            <w:tcW w:w="1275" w:type="dxa"/>
          </w:tcPr>
          <w:p>
            <w:pPr>
              <w:pStyle w:val="TableParagraph"/>
              <w:spacing w:line="230" w:lineRule="exact" w:before="0"/>
              <w:ind w:right="4"/>
              <w:rPr>
                <w:sz w:val="18"/>
              </w:rPr>
            </w:pPr>
            <w:r>
              <w:rPr>
                <w:sz w:val="18"/>
              </w:rPr>
              <w:t>11.18 </w:t>
            </w:r>
          </w:p>
        </w:tc>
        <w:tc>
          <w:tcPr>
            <w:tcW w:w="1702" w:type="dxa"/>
          </w:tcPr>
          <w:p>
            <w:pPr>
              <w:pStyle w:val="TableParagraph"/>
              <w:spacing w:line="230" w:lineRule="exact" w:before="0"/>
              <w:ind w:right="7"/>
              <w:rPr>
                <w:sz w:val="18"/>
              </w:rPr>
            </w:pPr>
            <w:r>
              <w:rPr>
                <w:sz w:val="18"/>
              </w:rPr>
              <w:t>3,320,957,433.73 </w:t>
            </w:r>
          </w:p>
        </w:tc>
      </w:tr>
    </w:tbl>
    <w:p>
      <w:pPr>
        <w:pStyle w:val="BodyText"/>
        <w:spacing w:before="2"/>
        <w:ind w:left="958"/>
      </w:pPr>
      <w:r>
        <w:rPr>
          <w:w w:val="100"/>
        </w:rPr>
        <w:t> </w:t>
      </w:r>
    </w:p>
    <w:p>
      <w:pPr>
        <w:pStyle w:val="BodyText"/>
        <w:spacing w:before="62"/>
        <w:ind w:left="958"/>
      </w:pPr>
      <w:r>
        <w:rPr>
          <w:spacing w:val="-7"/>
        </w:rPr>
        <w:t>(二) 主要财务指标</w:t>
      </w:r>
      <w:r>
        <w:rPr/>
        <w:t> </w:t>
      </w:r>
    </w:p>
    <w:p>
      <w:pPr>
        <w:pStyle w:val="BodyText"/>
        <w:spacing w:before="12"/>
        <w:ind w:left="0"/>
        <w:rPr>
          <w:sz w:val="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1135"/>
        <w:gridCol w:w="1133"/>
        <w:gridCol w:w="1135"/>
        <w:gridCol w:w="1906"/>
        <w:gridCol w:w="1070"/>
      </w:tblGrid>
      <w:tr>
        <w:trPr>
          <w:trHeight w:val="544" w:hRule="atLeast"/>
        </w:trPr>
        <w:tc>
          <w:tcPr>
            <w:tcW w:w="3687" w:type="dxa"/>
            <w:vMerge w:val="restart"/>
          </w:tcPr>
          <w:p>
            <w:pPr>
              <w:pStyle w:val="TableParagraph"/>
              <w:spacing w:before="10"/>
              <w:jc w:val="left"/>
              <w:rPr>
                <w:sz w:val="21"/>
              </w:rPr>
            </w:pPr>
          </w:p>
          <w:p>
            <w:pPr>
              <w:pStyle w:val="TableParagraph"/>
              <w:spacing w:before="0"/>
              <w:ind w:left="1212"/>
              <w:jc w:val="left"/>
              <w:rPr>
                <w:sz w:val="21"/>
              </w:rPr>
            </w:pPr>
            <w:r>
              <w:rPr>
                <w:spacing w:val="-1"/>
                <w:sz w:val="21"/>
              </w:rPr>
              <w:t>主要财务指标</w:t>
            </w:r>
            <w:r>
              <w:rPr>
                <w:sz w:val="21"/>
              </w:rPr>
              <w:t> </w:t>
            </w:r>
          </w:p>
        </w:tc>
        <w:tc>
          <w:tcPr>
            <w:tcW w:w="1135" w:type="dxa"/>
            <w:vMerge w:val="restart"/>
          </w:tcPr>
          <w:p>
            <w:pPr>
              <w:pStyle w:val="TableParagraph"/>
              <w:spacing w:before="10"/>
              <w:jc w:val="left"/>
              <w:rPr>
                <w:sz w:val="21"/>
              </w:rPr>
            </w:pPr>
          </w:p>
          <w:p>
            <w:pPr>
              <w:pStyle w:val="TableParagraph"/>
              <w:spacing w:before="0"/>
              <w:ind w:left="249"/>
              <w:jc w:val="left"/>
              <w:rPr>
                <w:sz w:val="21"/>
              </w:rPr>
            </w:pPr>
            <w:r>
              <w:rPr>
                <w:sz w:val="21"/>
              </w:rPr>
              <w:t>2023年 </w:t>
            </w:r>
          </w:p>
        </w:tc>
        <w:tc>
          <w:tcPr>
            <w:tcW w:w="2268" w:type="dxa"/>
            <w:gridSpan w:val="2"/>
          </w:tcPr>
          <w:p>
            <w:pPr>
              <w:pStyle w:val="TableParagraph"/>
              <w:spacing w:before="138"/>
              <w:ind w:left="816"/>
              <w:jc w:val="left"/>
              <w:rPr>
                <w:sz w:val="21"/>
              </w:rPr>
            </w:pPr>
            <w:r>
              <w:rPr>
                <w:sz w:val="21"/>
              </w:rPr>
              <w:t>2022年 </w:t>
            </w:r>
          </w:p>
        </w:tc>
        <w:tc>
          <w:tcPr>
            <w:tcW w:w="1906" w:type="dxa"/>
          </w:tcPr>
          <w:p>
            <w:pPr>
              <w:pStyle w:val="TableParagraph"/>
              <w:ind w:left="113"/>
              <w:jc w:val="left"/>
              <w:rPr>
                <w:sz w:val="21"/>
              </w:rPr>
            </w:pPr>
            <w:r>
              <w:rPr>
                <w:sz w:val="21"/>
              </w:rPr>
              <w:t>本期比上年同期增</w:t>
            </w:r>
          </w:p>
          <w:p>
            <w:pPr>
              <w:pStyle w:val="TableParagraph"/>
              <w:spacing w:line="250" w:lineRule="exact" w:before="4"/>
              <w:ind w:left="689"/>
              <w:jc w:val="left"/>
              <w:rPr>
                <w:sz w:val="21"/>
              </w:rPr>
            </w:pPr>
            <w:r>
              <w:rPr>
                <w:sz w:val="21"/>
              </w:rPr>
              <w:t>减(%) </w:t>
            </w:r>
          </w:p>
        </w:tc>
        <w:tc>
          <w:tcPr>
            <w:tcW w:w="1070" w:type="dxa"/>
          </w:tcPr>
          <w:p>
            <w:pPr>
              <w:pStyle w:val="TableParagraph"/>
              <w:spacing w:before="138"/>
              <w:ind w:left="219"/>
              <w:jc w:val="left"/>
              <w:rPr>
                <w:sz w:val="21"/>
              </w:rPr>
            </w:pPr>
            <w:r>
              <w:rPr>
                <w:sz w:val="21"/>
              </w:rPr>
              <w:t>2021年 </w:t>
            </w:r>
          </w:p>
        </w:tc>
      </w:tr>
      <w:tr>
        <w:trPr>
          <w:trHeight w:val="273" w:hRule="atLeast"/>
        </w:trPr>
        <w:tc>
          <w:tcPr>
            <w:tcW w:w="3687" w:type="dxa"/>
            <w:vMerge/>
            <w:tcBorders>
              <w:top w:val="nil"/>
            </w:tcBorders>
          </w:tcPr>
          <w:p>
            <w:pPr>
              <w:rPr>
                <w:sz w:val="2"/>
                <w:szCs w:val="2"/>
              </w:rPr>
            </w:pPr>
          </w:p>
        </w:tc>
        <w:tc>
          <w:tcPr>
            <w:tcW w:w="1135" w:type="dxa"/>
            <w:vMerge/>
            <w:tcBorders>
              <w:top w:val="nil"/>
            </w:tcBorders>
          </w:tcPr>
          <w:p>
            <w:pPr>
              <w:rPr>
                <w:sz w:val="2"/>
                <w:szCs w:val="2"/>
              </w:rPr>
            </w:pPr>
          </w:p>
        </w:tc>
        <w:tc>
          <w:tcPr>
            <w:tcW w:w="1133" w:type="dxa"/>
          </w:tcPr>
          <w:p>
            <w:pPr>
              <w:pStyle w:val="TableParagraph"/>
              <w:spacing w:line="252" w:lineRule="exact"/>
              <w:ind w:left="247"/>
              <w:jc w:val="left"/>
              <w:rPr>
                <w:sz w:val="21"/>
              </w:rPr>
            </w:pPr>
            <w:r>
              <w:rPr>
                <w:sz w:val="21"/>
              </w:rPr>
              <w:t>调整后 </w:t>
            </w:r>
          </w:p>
        </w:tc>
        <w:tc>
          <w:tcPr>
            <w:tcW w:w="1135" w:type="dxa"/>
          </w:tcPr>
          <w:p>
            <w:pPr>
              <w:pStyle w:val="TableParagraph"/>
              <w:spacing w:line="252" w:lineRule="exact"/>
              <w:ind w:left="250"/>
              <w:jc w:val="left"/>
              <w:rPr>
                <w:sz w:val="21"/>
              </w:rPr>
            </w:pPr>
            <w:r>
              <w:rPr>
                <w:sz w:val="21"/>
              </w:rPr>
              <w:t>调整前 </w:t>
            </w:r>
          </w:p>
        </w:tc>
        <w:tc>
          <w:tcPr>
            <w:tcW w:w="1906" w:type="dxa"/>
          </w:tcPr>
          <w:p>
            <w:pPr>
              <w:pStyle w:val="TableParagraph"/>
              <w:spacing w:line="252" w:lineRule="exact"/>
              <w:ind w:left="108"/>
              <w:jc w:val="left"/>
              <w:rPr>
                <w:sz w:val="21"/>
              </w:rPr>
            </w:pPr>
            <w:r>
              <w:rPr>
                <w:w w:val="100"/>
                <w:sz w:val="21"/>
              </w:rPr>
              <w:t> </w:t>
            </w:r>
          </w:p>
        </w:tc>
        <w:tc>
          <w:tcPr>
            <w:tcW w:w="1070" w:type="dxa"/>
          </w:tcPr>
          <w:p>
            <w:pPr>
              <w:pStyle w:val="TableParagraph"/>
              <w:spacing w:line="252" w:lineRule="exact"/>
              <w:ind w:left="109"/>
              <w:jc w:val="left"/>
              <w:rPr>
                <w:sz w:val="21"/>
              </w:rPr>
            </w:pPr>
            <w:r>
              <w:rPr>
                <w:w w:val="100"/>
                <w:sz w:val="21"/>
              </w:rPr>
              <w:t> </w:t>
            </w:r>
          </w:p>
        </w:tc>
      </w:tr>
      <w:tr>
        <w:trPr>
          <w:trHeight w:val="270" w:hRule="atLeast"/>
        </w:trPr>
        <w:tc>
          <w:tcPr>
            <w:tcW w:w="3687" w:type="dxa"/>
          </w:tcPr>
          <w:p>
            <w:pPr>
              <w:pStyle w:val="TableParagraph"/>
              <w:spacing w:line="250" w:lineRule="exact"/>
              <w:ind w:left="107"/>
              <w:jc w:val="left"/>
              <w:rPr>
                <w:sz w:val="21"/>
              </w:rPr>
            </w:pPr>
            <w:r>
              <w:rPr>
                <w:spacing w:val="-1"/>
                <w:sz w:val="21"/>
              </w:rPr>
              <w:t>基本每股收益</w:t>
            </w:r>
            <w:r>
              <w:rPr>
                <w:sz w:val="21"/>
              </w:rPr>
              <w:t>（元／股） </w:t>
            </w:r>
          </w:p>
        </w:tc>
        <w:tc>
          <w:tcPr>
            <w:tcW w:w="1135" w:type="dxa"/>
          </w:tcPr>
          <w:p>
            <w:pPr>
              <w:pStyle w:val="TableParagraph"/>
              <w:spacing w:line="250" w:lineRule="exact"/>
              <w:ind w:right="-15"/>
              <w:rPr>
                <w:sz w:val="21"/>
              </w:rPr>
            </w:pPr>
            <w:r>
              <w:rPr>
                <w:sz w:val="21"/>
              </w:rPr>
              <w:t>0.41 </w:t>
            </w:r>
          </w:p>
        </w:tc>
        <w:tc>
          <w:tcPr>
            <w:tcW w:w="1133" w:type="dxa"/>
          </w:tcPr>
          <w:p>
            <w:pPr>
              <w:pStyle w:val="TableParagraph"/>
              <w:spacing w:line="250" w:lineRule="exact"/>
              <w:ind w:right="-15"/>
              <w:rPr>
                <w:sz w:val="21"/>
              </w:rPr>
            </w:pPr>
            <w:r>
              <w:rPr>
                <w:sz w:val="21"/>
              </w:rPr>
              <w:t>0.30 </w:t>
            </w:r>
          </w:p>
        </w:tc>
        <w:tc>
          <w:tcPr>
            <w:tcW w:w="1135" w:type="dxa"/>
          </w:tcPr>
          <w:p>
            <w:pPr>
              <w:pStyle w:val="TableParagraph"/>
              <w:spacing w:line="250" w:lineRule="exact"/>
              <w:ind w:right="-15"/>
              <w:rPr>
                <w:sz w:val="21"/>
              </w:rPr>
            </w:pPr>
            <w:r>
              <w:rPr>
                <w:sz w:val="21"/>
              </w:rPr>
              <w:t>0.30 </w:t>
            </w:r>
          </w:p>
        </w:tc>
        <w:tc>
          <w:tcPr>
            <w:tcW w:w="1906" w:type="dxa"/>
          </w:tcPr>
          <w:p>
            <w:pPr>
              <w:pStyle w:val="TableParagraph"/>
              <w:spacing w:line="250" w:lineRule="exact"/>
              <w:ind w:right="-15"/>
              <w:rPr>
                <w:sz w:val="21"/>
              </w:rPr>
            </w:pPr>
            <w:r>
              <w:rPr>
                <w:sz w:val="21"/>
              </w:rPr>
              <w:t>36.67 </w:t>
            </w:r>
          </w:p>
        </w:tc>
        <w:tc>
          <w:tcPr>
            <w:tcW w:w="1070" w:type="dxa"/>
          </w:tcPr>
          <w:p>
            <w:pPr>
              <w:pStyle w:val="TableParagraph"/>
              <w:spacing w:line="250" w:lineRule="exact"/>
              <w:ind w:right="-15"/>
              <w:rPr>
                <w:sz w:val="21"/>
              </w:rPr>
            </w:pPr>
            <w:r>
              <w:rPr>
                <w:sz w:val="21"/>
              </w:rPr>
              <w:t>0.38 </w:t>
            </w:r>
          </w:p>
        </w:tc>
      </w:tr>
      <w:tr>
        <w:trPr>
          <w:trHeight w:val="273" w:hRule="atLeast"/>
        </w:trPr>
        <w:tc>
          <w:tcPr>
            <w:tcW w:w="3687" w:type="dxa"/>
          </w:tcPr>
          <w:p>
            <w:pPr>
              <w:pStyle w:val="TableParagraph"/>
              <w:spacing w:line="252" w:lineRule="exact"/>
              <w:ind w:left="107"/>
              <w:jc w:val="left"/>
              <w:rPr>
                <w:sz w:val="21"/>
              </w:rPr>
            </w:pPr>
            <w:r>
              <w:rPr>
                <w:spacing w:val="-1"/>
                <w:sz w:val="21"/>
              </w:rPr>
              <w:t>稀释每股收益</w:t>
            </w:r>
            <w:r>
              <w:rPr>
                <w:sz w:val="21"/>
              </w:rPr>
              <w:t>（元／股） </w:t>
            </w:r>
          </w:p>
        </w:tc>
        <w:tc>
          <w:tcPr>
            <w:tcW w:w="1135" w:type="dxa"/>
          </w:tcPr>
          <w:p>
            <w:pPr>
              <w:pStyle w:val="TableParagraph"/>
              <w:spacing w:line="252" w:lineRule="exact"/>
              <w:ind w:right="-15"/>
              <w:rPr>
                <w:sz w:val="21"/>
              </w:rPr>
            </w:pPr>
            <w:r>
              <w:rPr>
                <w:sz w:val="21"/>
              </w:rPr>
              <w:t>0.41 </w:t>
            </w:r>
          </w:p>
        </w:tc>
        <w:tc>
          <w:tcPr>
            <w:tcW w:w="1133" w:type="dxa"/>
          </w:tcPr>
          <w:p>
            <w:pPr>
              <w:pStyle w:val="TableParagraph"/>
              <w:spacing w:line="252" w:lineRule="exact"/>
              <w:ind w:right="-15"/>
              <w:rPr>
                <w:sz w:val="21"/>
              </w:rPr>
            </w:pPr>
            <w:r>
              <w:rPr>
                <w:sz w:val="21"/>
              </w:rPr>
              <w:t>0.30 </w:t>
            </w:r>
          </w:p>
        </w:tc>
        <w:tc>
          <w:tcPr>
            <w:tcW w:w="1135" w:type="dxa"/>
          </w:tcPr>
          <w:p>
            <w:pPr>
              <w:pStyle w:val="TableParagraph"/>
              <w:spacing w:line="252" w:lineRule="exact"/>
              <w:ind w:right="-15"/>
              <w:rPr>
                <w:sz w:val="21"/>
              </w:rPr>
            </w:pPr>
            <w:r>
              <w:rPr>
                <w:sz w:val="21"/>
              </w:rPr>
              <w:t>0.30 </w:t>
            </w:r>
          </w:p>
        </w:tc>
        <w:tc>
          <w:tcPr>
            <w:tcW w:w="1906" w:type="dxa"/>
          </w:tcPr>
          <w:p>
            <w:pPr>
              <w:pStyle w:val="TableParagraph"/>
              <w:spacing w:line="252" w:lineRule="exact"/>
              <w:ind w:right="-15"/>
              <w:rPr>
                <w:sz w:val="21"/>
              </w:rPr>
            </w:pPr>
            <w:r>
              <w:rPr>
                <w:sz w:val="21"/>
              </w:rPr>
              <w:t>36.67 </w:t>
            </w:r>
          </w:p>
        </w:tc>
        <w:tc>
          <w:tcPr>
            <w:tcW w:w="1070" w:type="dxa"/>
          </w:tcPr>
          <w:p>
            <w:pPr>
              <w:pStyle w:val="TableParagraph"/>
              <w:spacing w:line="252" w:lineRule="exact"/>
              <w:ind w:right="-15"/>
              <w:rPr>
                <w:sz w:val="21"/>
              </w:rPr>
            </w:pPr>
            <w:r>
              <w:rPr>
                <w:sz w:val="21"/>
              </w:rPr>
              <w:t>0.38 </w:t>
            </w:r>
          </w:p>
        </w:tc>
      </w:tr>
      <w:tr>
        <w:trPr>
          <w:trHeight w:val="544" w:hRule="atLeast"/>
        </w:trPr>
        <w:tc>
          <w:tcPr>
            <w:tcW w:w="3687" w:type="dxa"/>
          </w:tcPr>
          <w:p>
            <w:pPr>
              <w:pStyle w:val="TableParagraph"/>
              <w:ind w:left="107"/>
              <w:jc w:val="left"/>
              <w:rPr>
                <w:sz w:val="21"/>
              </w:rPr>
            </w:pPr>
            <w:r>
              <w:rPr>
                <w:sz w:val="21"/>
              </w:rPr>
              <w:t>扣除非经常性损益后的基本每股收益</w:t>
            </w:r>
          </w:p>
          <w:p>
            <w:pPr>
              <w:pStyle w:val="TableParagraph"/>
              <w:spacing w:line="250" w:lineRule="exact" w:before="4"/>
              <w:ind w:left="107"/>
              <w:jc w:val="left"/>
              <w:rPr>
                <w:sz w:val="21"/>
              </w:rPr>
            </w:pPr>
            <w:r>
              <w:rPr>
                <w:sz w:val="21"/>
              </w:rPr>
              <w:t>（元／股） </w:t>
            </w:r>
          </w:p>
        </w:tc>
        <w:tc>
          <w:tcPr>
            <w:tcW w:w="1135" w:type="dxa"/>
          </w:tcPr>
          <w:p>
            <w:pPr>
              <w:pStyle w:val="TableParagraph"/>
              <w:ind w:right="-15"/>
              <w:rPr>
                <w:sz w:val="21"/>
              </w:rPr>
            </w:pPr>
            <w:r>
              <w:rPr>
                <w:sz w:val="21"/>
              </w:rPr>
              <w:t>0.38 </w:t>
            </w:r>
          </w:p>
        </w:tc>
        <w:tc>
          <w:tcPr>
            <w:tcW w:w="1133" w:type="dxa"/>
          </w:tcPr>
          <w:p>
            <w:pPr>
              <w:pStyle w:val="TableParagraph"/>
              <w:ind w:right="-15"/>
              <w:rPr>
                <w:sz w:val="21"/>
              </w:rPr>
            </w:pPr>
            <w:r>
              <w:rPr>
                <w:sz w:val="21"/>
              </w:rPr>
              <w:t>0.28 </w:t>
            </w:r>
          </w:p>
        </w:tc>
        <w:tc>
          <w:tcPr>
            <w:tcW w:w="1135" w:type="dxa"/>
          </w:tcPr>
          <w:p>
            <w:pPr>
              <w:pStyle w:val="TableParagraph"/>
              <w:ind w:right="-15"/>
              <w:rPr>
                <w:sz w:val="21"/>
              </w:rPr>
            </w:pPr>
            <w:r>
              <w:rPr>
                <w:sz w:val="21"/>
              </w:rPr>
              <w:t>0.28 </w:t>
            </w:r>
          </w:p>
        </w:tc>
        <w:tc>
          <w:tcPr>
            <w:tcW w:w="1906" w:type="dxa"/>
          </w:tcPr>
          <w:p>
            <w:pPr>
              <w:pStyle w:val="TableParagraph"/>
              <w:ind w:right="-15"/>
              <w:rPr>
                <w:sz w:val="21"/>
              </w:rPr>
            </w:pPr>
            <w:r>
              <w:rPr>
                <w:sz w:val="21"/>
              </w:rPr>
              <w:t>35.71 </w:t>
            </w:r>
          </w:p>
        </w:tc>
        <w:tc>
          <w:tcPr>
            <w:tcW w:w="1070" w:type="dxa"/>
          </w:tcPr>
          <w:p>
            <w:pPr>
              <w:pStyle w:val="TableParagraph"/>
              <w:ind w:right="-15"/>
              <w:rPr>
                <w:sz w:val="21"/>
              </w:rPr>
            </w:pPr>
            <w:r>
              <w:rPr>
                <w:sz w:val="21"/>
              </w:rPr>
              <w:t>0.36 </w:t>
            </w:r>
          </w:p>
        </w:tc>
      </w:tr>
      <w:tr>
        <w:trPr>
          <w:trHeight w:val="273" w:hRule="atLeast"/>
        </w:trPr>
        <w:tc>
          <w:tcPr>
            <w:tcW w:w="3687" w:type="dxa"/>
          </w:tcPr>
          <w:p>
            <w:pPr>
              <w:pStyle w:val="TableParagraph"/>
              <w:spacing w:line="252" w:lineRule="exact"/>
              <w:ind w:left="107"/>
              <w:jc w:val="left"/>
              <w:rPr>
                <w:sz w:val="21"/>
              </w:rPr>
            </w:pPr>
            <w:r>
              <w:rPr>
                <w:spacing w:val="-1"/>
                <w:sz w:val="21"/>
              </w:rPr>
              <w:t>加权平均净资产收益率</w:t>
            </w:r>
            <w:r>
              <w:rPr>
                <w:sz w:val="21"/>
              </w:rPr>
              <w:t>（%） </w:t>
            </w:r>
          </w:p>
        </w:tc>
        <w:tc>
          <w:tcPr>
            <w:tcW w:w="1135" w:type="dxa"/>
          </w:tcPr>
          <w:p>
            <w:pPr>
              <w:pStyle w:val="TableParagraph"/>
              <w:spacing w:line="252" w:lineRule="exact"/>
              <w:ind w:right="-15"/>
              <w:rPr>
                <w:sz w:val="21"/>
              </w:rPr>
            </w:pPr>
            <w:r>
              <w:rPr>
                <w:sz w:val="21"/>
              </w:rPr>
              <w:t>5.71 </w:t>
            </w:r>
          </w:p>
        </w:tc>
        <w:tc>
          <w:tcPr>
            <w:tcW w:w="1133" w:type="dxa"/>
          </w:tcPr>
          <w:p>
            <w:pPr>
              <w:pStyle w:val="TableParagraph"/>
              <w:spacing w:line="252" w:lineRule="exact"/>
              <w:ind w:right="-15"/>
              <w:rPr>
                <w:sz w:val="21"/>
              </w:rPr>
            </w:pPr>
            <w:r>
              <w:rPr>
                <w:sz w:val="21"/>
              </w:rPr>
              <w:t>4.42 </w:t>
            </w:r>
          </w:p>
        </w:tc>
        <w:tc>
          <w:tcPr>
            <w:tcW w:w="1135" w:type="dxa"/>
          </w:tcPr>
          <w:p>
            <w:pPr>
              <w:pStyle w:val="TableParagraph"/>
              <w:spacing w:line="252" w:lineRule="exact"/>
              <w:ind w:right="-15"/>
              <w:rPr>
                <w:sz w:val="21"/>
              </w:rPr>
            </w:pPr>
            <w:r>
              <w:rPr>
                <w:sz w:val="21"/>
              </w:rPr>
              <w:t>4.42 </w:t>
            </w:r>
          </w:p>
        </w:tc>
        <w:tc>
          <w:tcPr>
            <w:tcW w:w="1906" w:type="dxa"/>
          </w:tcPr>
          <w:p>
            <w:pPr>
              <w:pStyle w:val="TableParagraph"/>
              <w:spacing w:line="252" w:lineRule="exact"/>
              <w:ind w:right="-15"/>
              <w:rPr>
                <w:sz w:val="21"/>
              </w:rPr>
            </w:pPr>
            <w:r>
              <w:rPr>
                <w:spacing w:val="-1"/>
                <w:sz w:val="21"/>
              </w:rPr>
              <w:t>增加1.29</w:t>
            </w:r>
            <w:r>
              <w:rPr>
                <w:sz w:val="21"/>
              </w:rPr>
              <w:t>个百分点 </w:t>
            </w:r>
          </w:p>
        </w:tc>
        <w:tc>
          <w:tcPr>
            <w:tcW w:w="1070" w:type="dxa"/>
          </w:tcPr>
          <w:p>
            <w:pPr>
              <w:pStyle w:val="TableParagraph"/>
              <w:spacing w:line="252" w:lineRule="exact"/>
              <w:ind w:right="-15"/>
              <w:rPr>
                <w:sz w:val="21"/>
              </w:rPr>
            </w:pPr>
            <w:r>
              <w:rPr>
                <w:sz w:val="21"/>
              </w:rPr>
              <w:t>5.74 </w:t>
            </w:r>
          </w:p>
        </w:tc>
      </w:tr>
      <w:tr>
        <w:trPr>
          <w:trHeight w:val="544" w:hRule="atLeast"/>
        </w:trPr>
        <w:tc>
          <w:tcPr>
            <w:tcW w:w="3687" w:type="dxa"/>
          </w:tcPr>
          <w:p>
            <w:pPr>
              <w:pStyle w:val="TableParagraph"/>
              <w:ind w:left="107"/>
              <w:jc w:val="left"/>
              <w:rPr>
                <w:sz w:val="21"/>
              </w:rPr>
            </w:pPr>
            <w:r>
              <w:rPr>
                <w:sz w:val="21"/>
              </w:rPr>
              <w:t>扣除非经常性损益后的加权平均净资</w:t>
            </w:r>
          </w:p>
          <w:p>
            <w:pPr>
              <w:pStyle w:val="TableParagraph"/>
              <w:spacing w:line="252" w:lineRule="exact" w:before="2"/>
              <w:ind w:left="107"/>
              <w:jc w:val="left"/>
              <w:rPr>
                <w:sz w:val="21"/>
              </w:rPr>
            </w:pPr>
            <w:r>
              <w:rPr>
                <w:spacing w:val="-1"/>
                <w:sz w:val="21"/>
              </w:rPr>
              <w:t>产收益率</w:t>
            </w:r>
            <w:r>
              <w:rPr>
                <w:sz w:val="21"/>
              </w:rPr>
              <w:t>（%） </w:t>
            </w:r>
          </w:p>
        </w:tc>
        <w:tc>
          <w:tcPr>
            <w:tcW w:w="1135" w:type="dxa"/>
          </w:tcPr>
          <w:p>
            <w:pPr>
              <w:pStyle w:val="TableParagraph"/>
              <w:ind w:right="-15"/>
              <w:rPr>
                <w:sz w:val="21"/>
              </w:rPr>
            </w:pPr>
            <w:r>
              <w:rPr>
                <w:sz w:val="21"/>
              </w:rPr>
              <w:t>5.41 </w:t>
            </w:r>
          </w:p>
        </w:tc>
        <w:tc>
          <w:tcPr>
            <w:tcW w:w="1133" w:type="dxa"/>
          </w:tcPr>
          <w:p>
            <w:pPr>
              <w:pStyle w:val="TableParagraph"/>
              <w:ind w:right="-15"/>
              <w:rPr>
                <w:sz w:val="21"/>
              </w:rPr>
            </w:pPr>
            <w:r>
              <w:rPr>
                <w:sz w:val="21"/>
              </w:rPr>
              <w:t>4.06 </w:t>
            </w:r>
          </w:p>
        </w:tc>
        <w:tc>
          <w:tcPr>
            <w:tcW w:w="1135" w:type="dxa"/>
          </w:tcPr>
          <w:p>
            <w:pPr>
              <w:pStyle w:val="TableParagraph"/>
              <w:ind w:right="-15"/>
              <w:rPr>
                <w:sz w:val="21"/>
              </w:rPr>
            </w:pPr>
            <w:r>
              <w:rPr>
                <w:sz w:val="21"/>
              </w:rPr>
              <w:t>4.06 </w:t>
            </w:r>
          </w:p>
        </w:tc>
        <w:tc>
          <w:tcPr>
            <w:tcW w:w="1906" w:type="dxa"/>
          </w:tcPr>
          <w:p>
            <w:pPr>
              <w:pStyle w:val="TableParagraph"/>
              <w:ind w:right="-15"/>
              <w:rPr>
                <w:sz w:val="21"/>
              </w:rPr>
            </w:pPr>
            <w:r>
              <w:rPr>
                <w:spacing w:val="-1"/>
                <w:sz w:val="21"/>
              </w:rPr>
              <w:t>增加1.35</w:t>
            </w:r>
            <w:r>
              <w:rPr>
                <w:sz w:val="21"/>
              </w:rPr>
              <w:t>个百分点 </w:t>
            </w:r>
          </w:p>
        </w:tc>
        <w:tc>
          <w:tcPr>
            <w:tcW w:w="1070" w:type="dxa"/>
          </w:tcPr>
          <w:p>
            <w:pPr>
              <w:pStyle w:val="TableParagraph"/>
              <w:ind w:right="-15"/>
              <w:rPr>
                <w:sz w:val="21"/>
              </w:rPr>
            </w:pPr>
            <w:r>
              <w:rPr>
                <w:sz w:val="21"/>
              </w:rPr>
              <w:t>5.42 </w:t>
            </w:r>
          </w:p>
        </w:tc>
      </w:tr>
    </w:tbl>
    <w:p>
      <w:pPr>
        <w:pStyle w:val="BodyText"/>
        <w:spacing w:before="1"/>
        <w:ind w:left="958"/>
      </w:pPr>
      <w:r>
        <w:rPr>
          <w:w w:val="100"/>
        </w:rPr>
        <w:t> </w:t>
      </w:r>
    </w:p>
    <w:p>
      <w:pPr>
        <w:pStyle w:val="BodyText"/>
        <w:spacing w:before="2"/>
        <w:ind w:left="958"/>
      </w:pPr>
      <w:r>
        <w:rPr>
          <w:spacing w:val="-1"/>
        </w:rPr>
        <w:t>报告期末公司前三年主要会计数据和财务指标的说明 </w:t>
      </w:r>
    </w:p>
    <w:p>
      <w:pPr>
        <w:pStyle w:val="BodyText"/>
        <w:spacing w:before="5"/>
        <w:ind w:left="958"/>
      </w:pPr>
      <w:r>
        <w:rPr>
          <w:spacing w:val="-1"/>
        </w:rPr>
        <w:t>√适用 □不适用</w:t>
      </w:r>
      <w:r>
        <w:rPr>
          <w:spacing w:val="-3"/>
        </w:rPr>
        <w:t> </w:t>
      </w:r>
      <w:r>
        <w:rPr/>
        <w:t> </w:t>
      </w:r>
    </w:p>
    <w:p>
      <w:pPr>
        <w:pStyle w:val="BodyText"/>
        <w:spacing w:before="2"/>
        <w:ind w:left="0" w:right="662"/>
        <w:jc w:val="right"/>
      </w:pPr>
      <w:r>
        <w:rPr>
          <w:spacing w:val="-1"/>
        </w:rPr>
        <w:t>2022</w:t>
      </w:r>
      <w:r>
        <w:rPr>
          <w:spacing w:val="-37"/>
        </w:rPr>
        <w:t> 年 </w:t>
      </w:r>
      <w:r>
        <w:rPr/>
        <w:t>12</w:t>
      </w:r>
      <w:r>
        <w:rPr>
          <w:spacing w:val="-37"/>
        </w:rPr>
        <w:t> 月 </w:t>
      </w:r>
      <w:r>
        <w:rPr/>
        <w:t>13</w:t>
      </w:r>
      <w:r>
        <w:rPr>
          <w:spacing w:val="-11"/>
        </w:rPr>
        <w:t> 日，财政部发布了《企业会计准则解释第 </w:t>
      </w:r>
      <w:r>
        <w:rPr/>
        <w:t>16</w:t>
      </w:r>
      <w:r>
        <w:rPr>
          <w:spacing w:val="-19"/>
        </w:rPr>
        <w:t> 号》</w:t>
      </w:r>
      <w:r>
        <w:rPr/>
        <w:t>（财会〔2022〕31</w:t>
      </w:r>
      <w:r>
        <w:rPr>
          <w:spacing w:val="-14"/>
        </w:rPr>
        <w:t> 号，以</w:t>
      </w:r>
    </w:p>
    <w:p>
      <w:pPr>
        <w:pStyle w:val="BodyText"/>
        <w:spacing w:before="5"/>
        <w:ind w:left="0" w:right="662"/>
        <w:jc w:val="right"/>
      </w:pPr>
      <w:r>
        <w:rPr>
          <w:spacing w:val="-9"/>
        </w:rPr>
        <w:t>下简称“解释 </w:t>
      </w:r>
      <w:r>
        <w:rPr>
          <w:spacing w:val="-1"/>
        </w:rPr>
        <w:t>16</w:t>
      </w:r>
      <w:r>
        <w:rPr>
          <w:spacing w:val="-19"/>
        </w:rPr>
        <w:t> 号”</w:t>
      </w:r>
      <w:r>
        <w:rPr>
          <w:spacing w:val="-1"/>
        </w:rPr>
        <w:t>），</w:t>
      </w:r>
      <w:r>
        <w:rPr>
          <w:spacing w:val="-18"/>
        </w:rPr>
        <w:t>解释 </w:t>
      </w:r>
      <w:r>
        <w:rPr/>
        <w:t>16</w:t>
      </w:r>
      <w:r>
        <w:rPr>
          <w:spacing w:val="-8"/>
        </w:rPr>
        <w:t> 号“关于单项交易产生的资产和负债相关的递延所得税不适用</w:t>
      </w:r>
    </w:p>
    <w:p>
      <w:pPr>
        <w:pStyle w:val="BodyText"/>
        <w:spacing w:line="244" w:lineRule="auto" w:before="2"/>
        <w:ind w:left="958" w:right="768"/>
      </w:pPr>
      <w:r>
        <w:rPr>
          <w:spacing w:val="-5"/>
        </w:rPr>
        <w:t>初始确认豁免的会计处理”自 </w:t>
      </w:r>
      <w:r>
        <w:rPr/>
        <w:t>2023</w:t>
      </w:r>
      <w:r>
        <w:rPr>
          <w:spacing w:val="-37"/>
        </w:rPr>
        <w:t> 年 </w:t>
      </w:r>
      <w:r>
        <w:rPr/>
        <w:t>1</w:t>
      </w:r>
      <w:r>
        <w:rPr>
          <w:spacing w:val="-37"/>
        </w:rPr>
        <w:t> 月 </w:t>
      </w:r>
      <w:r>
        <w:rPr/>
        <w:t>1</w:t>
      </w:r>
      <w:r>
        <w:rPr>
          <w:spacing w:val="-8"/>
        </w:rPr>
        <w:t> 日起施行，公司于本年度实施，对涉及的个别科目</w:t>
      </w:r>
      <w:r>
        <w:rPr/>
        <w:t>进行调整详见第六节（五）。 </w:t>
      </w:r>
    </w:p>
    <w:p>
      <w:pPr>
        <w:pStyle w:val="BodyText"/>
        <w:spacing w:line="265" w:lineRule="exact"/>
        <w:ind w:left="958"/>
      </w:pPr>
      <w:r>
        <w:rPr>
          <w:w w:val="100"/>
        </w:rPr>
        <w:t> </w:t>
      </w:r>
    </w:p>
    <w:p>
      <w:pPr>
        <w:pStyle w:val="BodyText"/>
        <w:spacing w:before="64"/>
        <w:ind w:left="958"/>
      </w:pPr>
      <w:r>
        <w:rPr>
          <w:spacing w:val="-5"/>
        </w:rPr>
        <w:t>八、 境内外会计准则下会计数据差异</w:t>
      </w:r>
    </w:p>
    <w:p>
      <w:pPr>
        <w:pStyle w:val="BodyText"/>
        <w:spacing w:line="244" w:lineRule="auto" w:before="62"/>
        <w:ind w:left="1378" w:right="649"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56"/>
        <w:ind w:left="958"/>
      </w:pPr>
      <w:r>
        <w:rPr>
          <w:spacing w:val="-1"/>
        </w:rPr>
        <w:t>□适用 √不适用</w:t>
      </w:r>
      <w:r>
        <w:rPr>
          <w:spacing w:val="-3"/>
        </w:rPr>
        <w:t> </w:t>
      </w:r>
      <w:r>
        <w:rPr/>
        <w:t> </w:t>
      </w:r>
    </w:p>
    <w:p>
      <w:pPr>
        <w:pStyle w:val="BodyText"/>
        <w:spacing w:line="242" w:lineRule="auto" w:before="65"/>
        <w:ind w:left="1327" w:right="651" w:hanging="370"/>
      </w:pPr>
      <w:r>
        <w:rPr>
          <w:rFonts w:ascii="Calibri" w:eastAsia="Calibri"/>
          <w:b/>
        </w:rPr>
        <w:t>(</w:t>
      </w:r>
      <w:r>
        <w:rPr/>
        <w:t>二</w:t>
      </w:r>
      <w:r>
        <w:rPr>
          <w:rFonts w:ascii="Calibri" w:eastAsia="Calibri"/>
          <w:b/>
          <w:spacing w:val="2"/>
        </w:rPr>
        <w:t>) </w:t>
      </w:r>
      <w:r>
        <w:rPr/>
        <w:t>同时按照境外会计准则与按中国会计准则披露的财务报告中净利润和归属于上市公司股东的净资产差异情况</w:t>
      </w:r>
    </w:p>
    <w:p>
      <w:pPr>
        <w:pStyle w:val="BodyText"/>
        <w:spacing w:before="62"/>
        <w:ind w:left="958"/>
      </w:pPr>
      <w:r>
        <w:rPr>
          <w:spacing w:val="-1"/>
        </w:rPr>
        <w:t>□适用 √不适用</w:t>
      </w:r>
      <w:r>
        <w:rPr>
          <w:spacing w:val="-3"/>
        </w:rPr>
        <w:t> </w:t>
      </w:r>
      <w:r>
        <w:rPr/>
        <w:t> </w:t>
      </w:r>
    </w:p>
    <w:p>
      <w:pPr>
        <w:pStyle w:val="BodyText"/>
        <w:spacing w:before="62"/>
        <w:ind w:left="958"/>
      </w:pPr>
      <w:r>
        <w:rPr>
          <w:rFonts w:ascii="Calibri" w:eastAsia="Calibri"/>
          <w:b/>
        </w:rPr>
        <w:t>(</w:t>
      </w:r>
      <w:r>
        <w:rPr/>
        <w:t>三</w:t>
      </w:r>
      <w:r>
        <w:rPr>
          <w:rFonts w:ascii="Calibri" w:eastAsia="Calibri"/>
          <w:b/>
          <w:spacing w:val="-10"/>
        </w:rPr>
        <w:t>) </w:t>
      </w:r>
      <w:r>
        <w:rPr/>
        <w:t>境内外会计准则差异的说明：</w:t>
      </w:r>
    </w:p>
    <w:p>
      <w:pPr>
        <w:pStyle w:val="BodyText"/>
        <w:spacing w:before="65"/>
        <w:ind w:left="958"/>
      </w:pPr>
      <w:r>
        <w:rPr>
          <w:spacing w:val="-1"/>
        </w:rPr>
        <w:t>□适用 √不适用</w:t>
      </w:r>
      <w:r>
        <w:rPr>
          <w:spacing w:val="-3"/>
        </w:rPr>
        <w:t> </w:t>
      </w:r>
      <w:r>
        <w:rPr/>
        <w:t> </w:t>
      </w:r>
    </w:p>
    <w:p>
      <w:pPr>
        <w:spacing w:before="62"/>
        <w:ind w:left="958" w:right="0" w:firstLine="0"/>
        <w:jc w:val="left"/>
        <w:rPr>
          <w:sz w:val="21"/>
        </w:rPr>
      </w:pPr>
      <w:r>
        <w:rPr>
          <w:spacing w:val="-10"/>
          <w:sz w:val="21"/>
        </w:rPr>
        <w:t>九、 </w:t>
      </w:r>
      <w:r>
        <w:rPr>
          <w:rFonts w:ascii="Arial" w:eastAsia="Arial"/>
          <w:b/>
          <w:sz w:val="21"/>
        </w:rPr>
        <w:t>2023</w:t>
      </w:r>
      <w:r>
        <w:rPr>
          <w:rFonts w:ascii="Arial" w:eastAsia="Arial"/>
          <w:b/>
          <w:spacing w:val="-5"/>
          <w:sz w:val="21"/>
        </w:rPr>
        <w:t> </w:t>
      </w:r>
      <w:r>
        <w:rPr>
          <w:sz w:val="21"/>
        </w:rPr>
        <w:t>年分季度主要财务数据</w:t>
      </w:r>
    </w:p>
    <w:p>
      <w:pPr>
        <w:pStyle w:val="BodyText"/>
        <w:spacing w:before="64"/>
        <w:ind w:left="0" w:right="547"/>
        <w:jc w:val="right"/>
      </w:pPr>
      <w:r>
        <w:rPr>
          <w:spacing w:val="7"/>
        </w:rPr>
        <w:t>单位：元 币种：人民币</w:t>
      </w:r>
      <w:r>
        <w:rPr/>
        <w:t> </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9"/>
        <w:gridCol w:w="1702"/>
        <w:gridCol w:w="1702"/>
        <w:gridCol w:w="1700"/>
        <w:gridCol w:w="1702"/>
      </w:tblGrid>
      <w:tr>
        <w:trPr>
          <w:trHeight w:val="544" w:hRule="atLeast"/>
        </w:trPr>
        <w:tc>
          <w:tcPr>
            <w:tcW w:w="3119" w:type="dxa"/>
          </w:tcPr>
          <w:p>
            <w:pPr>
              <w:pStyle w:val="TableParagraph"/>
              <w:spacing w:before="137"/>
              <w:ind w:left="112"/>
              <w:jc w:val="center"/>
              <w:rPr>
                <w:sz w:val="21"/>
              </w:rPr>
            </w:pPr>
            <w:r>
              <w:rPr>
                <w:w w:val="100"/>
                <w:sz w:val="21"/>
              </w:rPr>
              <w:t> </w:t>
            </w:r>
          </w:p>
        </w:tc>
        <w:tc>
          <w:tcPr>
            <w:tcW w:w="1702" w:type="dxa"/>
          </w:tcPr>
          <w:p>
            <w:pPr>
              <w:pStyle w:val="TableParagraph"/>
              <w:ind w:left="145" w:right="34"/>
              <w:jc w:val="center"/>
              <w:rPr>
                <w:sz w:val="21"/>
              </w:rPr>
            </w:pPr>
            <w:r>
              <w:rPr>
                <w:spacing w:val="-1"/>
                <w:sz w:val="21"/>
              </w:rPr>
              <w:t>第一季度</w:t>
            </w:r>
            <w:r>
              <w:rPr>
                <w:sz w:val="21"/>
              </w:rPr>
              <w:t> </w:t>
            </w:r>
          </w:p>
          <w:p>
            <w:pPr>
              <w:pStyle w:val="TableParagraph"/>
              <w:spacing w:line="250" w:lineRule="exact" w:before="4"/>
              <w:ind w:left="148" w:right="34"/>
              <w:jc w:val="center"/>
              <w:rPr>
                <w:sz w:val="21"/>
              </w:rPr>
            </w:pPr>
            <w:r>
              <w:rPr>
                <w:sz w:val="21"/>
              </w:rPr>
              <w:t>（1-3</w:t>
            </w:r>
            <w:r>
              <w:rPr>
                <w:spacing w:val="-19"/>
                <w:sz w:val="21"/>
              </w:rPr>
              <w:t> 月份</w:t>
            </w:r>
            <w:r>
              <w:rPr>
                <w:sz w:val="21"/>
              </w:rPr>
              <w:t>） </w:t>
            </w:r>
          </w:p>
        </w:tc>
        <w:tc>
          <w:tcPr>
            <w:tcW w:w="1702" w:type="dxa"/>
          </w:tcPr>
          <w:p>
            <w:pPr>
              <w:pStyle w:val="TableParagraph"/>
              <w:ind w:left="145" w:right="34"/>
              <w:jc w:val="center"/>
              <w:rPr>
                <w:sz w:val="21"/>
              </w:rPr>
            </w:pPr>
            <w:r>
              <w:rPr>
                <w:spacing w:val="-1"/>
                <w:sz w:val="21"/>
              </w:rPr>
              <w:t>第二季度</w:t>
            </w:r>
            <w:r>
              <w:rPr>
                <w:sz w:val="21"/>
              </w:rPr>
              <w:t> </w:t>
            </w:r>
          </w:p>
          <w:p>
            <w:pPr>
              <w:pStyle w:val="TableParagraph"/>
              <w:spacing w:line="250" w:lineRule="exact" w:before="4"/>
              <w:ind w:left="147" w:right="34"/>
              <w:jc w:val="center"/>
              <w:rPr>
                <w:sz w:val="21"/>
              </w:rPr>
            </w:pPr>
            <w:r>
              <w:rPr>
                <w:sz w:val="21"/>
              </w:rPr>
              <w:t>（4-6</w:t>
            </w:r>
            <w:r>
              <w:rPr>
                <w:spacing w:val="-19"/>
                <w:sz w:val="21"/>
              </w:rPr>
              <w:t> 月份</w:t>
            </w:r>
            <w:r>
              <w:rPr>
                <w:sz w:val="21"/>
              </w:rPr>
              <w:t>） </w:t>
            </w:r>
          </w:p>
        </w:tc>
        <w:tc>
          <w:tcPr>
            <w:tcW w:w="1700" w:type="dxa"/>
          </w:tcPr>
          <w:p>
            <w:pPr>
              <w:pStyle w:val="TableParagraph"/>
              <w:ind w:left="186" w:right="78"/>
              <w:jc w:val="center"/>
              <w:rPr>
                <w:sz w:val="21"/>
              </w:rPr>
            </w:pPr>
            <w:r>
              <w:rPr>
                <w:spacing w:val="-1"/>
                <w:sz w:val="21"/>
              </w:rPr>
              <w:t>第三季度</w:t>
            </w:r>
            <w:r>
              <w:rPr>
                <w:sz w:val="21"/>
              </w:rPr>
              <w:t> </w:t>
            </w:r>
          </w:p>
          <w:p>
            <w:pPr>
              <w:pStyle w:val="TableParagraph"/>
              <w:spacing w:line="250" w:lineRule="exact" w:before="4"/>
              <w:ind w:left="186" w:right="75"/>
              <w:jc w:val="center"/>
              <w:rPr>
                <w:sz w:val="21"/>
              </w:rPr>
            </w:pPr>
            <w:r>
              <w:rPr>
                <w:sz w:val="21"/>
              </w:rPr>
              <w:t>（7-9</w:t>
            </w:r>
            <w:r>
              <w:rPr>
                <w:spacing w:val="-19"/>
                <w:sz w:val="21"/>
              </w:rPr>
              <w:t> 月份</w:t>
            </w:r>
            <w:r>
              <w:rPr>
                <w:sz w:val="21"/>
              </w:rPr>
              <w:t>） </w:t>
            </w:r>
          </w:p>
        </w:tc>
        <w:tc>
          <w:tcPr>
            <w:tcW w:w="1702" w:type="dxa"/>
          </w:tcPr>
          <w:p>
            <w:pPr>
              <w:pStyle w:val="TableParagraph"/>
              <w:ind w:left="144" w:right="34"/>
              <w:jc w:val="center"/>
              <w:rPr>
                <w:sz w:val="21"/>
              </w:rPr>
            </w:pPr>
            <w:r>
              <w:rPr>
                <w:spacing w:val="-1"/>
                <w:sz w:val="21"/>
              </w:rPr>
              <w:t>第四季度</w:t>
            </w:r>
            <w:r>
              <w:rPr>
                <w:sz w:val="21"/>
              </w:rPr>
              <w:t> </w:t>
            </w:r>
          </w:p>
          <w:p>
            <w:pPr>
              <w:pStyle w:val="TableParagraph"/>
              <w:spacing w:line="250" w:lineRule="exact" w:before="4"/>
              <w:ind w:left="146" w:right="34"/>
              <w:jc w:val="center"/>
              <w:rPr>
                <w:sz w:val="21"/>
              </w:rPr>
            </w:pPr>
            <w:r>
              <w:rPr>
                <w:spacing w:val="-1"/>
                <w:sz w:val="21"/>
              </w:rPr>
              <w:t>（10-12</w:t>
            </w:r>
            <w:r>
              <w:rPr>
                <w:spacing w:val="-18"/>
                <w:sz w:val="21"/>
              </w:rPr>
              <w:t> 月份</w:t>
            </w:r>
            <w:r>
              <w:rPr>
                <w:sz w:val="21"/>
              </w:rPr>
              <w:t>） </w:t>
            </w:r>
          </w:p>
        </w:tc>
      </w:tr>
      <w:tr>
        <w:trPr>
          <w:trHeight w:val="273" w:hRule="atLeast"/>
        </w:trPr>
        <w:tc>
          <w:tcPr>
            <w:tcW w:w="3119" w:type="dxa"/>
          </w:tcPr>
          <w:p>
            <w:pPr>
              <w:pStyle w:val="TableParagraph"/>
              <w:spacing w:line="252" w:lineRule="exact"/>
              <w:ind w:left="105"/>
              <w:jc w:val="left"/>
              <w:rPr>
                <w:sz w:val="21"/>
              </w:rPr>
            </w:pPr>
            <w:r>
              <w:rPr>
                <w:spacing w:val="-1"/>
                <w:sz w:val="21"/>
              </w:rPr>
              <w:t>营业收入</w:t>
            </w:r>
            <w:r>
              <w:rPr>
                <w:sz w:val="21"/>
              </w:rPr>
              <w:t> </w:t>
            </w:r>
          </w:p>
        </w:tc>
        <w:tc>
          <w:tcPr>
            <w:tcW w:w="1702" w:type="dxa"/>
          </w:tcPr>
          <w:p>
            <w:pPr>
              <w:pStyle w:val="TableParagraph"/>
              <w:spacing w:line="252" w:lineRule="exact"/>
              <w:ind w:left="121" w:right="-15"/>
              <w:jc w:val="left"/>
              <w:rPr>
                <w:sz w:val="21"/>
              </w:rPr>
            </w:pPr>
            <w:r>
              <w:rPr>
                <w:sz w:val="21"/>
              </w:rPr>
              <w:t>482,277,153.08 </w:t>
            </w:r>
          </w:p>
        </w:tc>
        <w:tc>
          <w:tcPr>
            <w:tcW w:w="1702" w:type="dxa"/>
          </w:tcPr>
          <w:p>
            <w:pPr>
              <w:pStyle w:val="TableParagraph"/>
              <w:spacing w:line="252" w:lineRule="exact"/>
              <w:ind w:left="121" w:right="-15"/>
              <w:jc w:val="left"/>
              <w:rPr>
                <w:sz w:val="21"/>
              </w:rPr>
            </w:pPr>
            <w:r>
              <w:rPr>
                <w:sz w:val="21"/>
              </w:rPr>
              <w:t>571,378,075.57 </w:t>
            </w:r>
          </w:p>
        </w:tc>
        <w:tc>
          <w:tcPr>
            <w:tcW w:w="1700" w:type="dxa"/>
          </w:tcPr>
          <w:p>
            <w:pPr>
              <w:pStyle w:val="TableParagraph"/>
              <w:spacing w:line="252" w:lineRule="exact"/>
              <w:ind w:left="118" w:right="-15"/>
              <w:jc w:val="left"/>
              <w:rPr>
                <w:sz w:val="21"/>
              </w:rPr>
            </w:pPr>
            <w:r>
              <w:rPr>
                <w:sz w:val="21"/>
              </w:rPr>
              <w:t>639,427,842.02 </w:t>
            </w:r>
          </w:p>
        </w:tc>
        <w:tc>
          <w:tcPr>
            <w:tcW w:w="1702" w:type="dxa"/>
          </w:tcPr>
          <w:p>
            <w:pPr>
              <w:pStyle w:val="TableParagraph"/>
              <w:spacing w:line="252" w:lineRule="exact"/>
              <w:ind w:left="121" w:right="-15"/>
              <w:jc w:val="left"/>
              <w:rPr>
                <w:sz w:val="21"/>
              </w:rPr>
            </w:pPr>
            <w:r>
              <w:rPr>
                <w:sz w:val="21"/>
              </w:rPr>
              <w:t>641,630,936.25 </w:t>
            </w:r>
          </w:p>
        </w:tc>
      </w:tr>
    </w:tbl>
    <w:p>
      <w:pPr>
        <w:spacing w:after="0" w:line="252" w:lineRule="exact"/>
        <w:jc w:val="left"/>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9"/>
        <w:gridCol w:w="1702"/>
        <w:gridCol w:w="1702"/>
        <w:gridCol w:w="1700"/>
        <w:gridCol w:w="1702"/>
      </w:tblGrid>
      <w:tr>
        <w:trPr>
          <w:trHeight w:val="273" w:hRule="atLeast"/>
        </w:trPr>
        <w:tc>
          <w:tcPr>
            <w:tcW w:w="3119" w:type="dxa"/>
          </w:tcPr>
          <w:p>
            <w:pPr>
              <w:pStyle w:val="TableParagraph"/>
              <w:spacing w:line="250" w:lineRule="exact" w:before="3"/>
              <w:ind w:left="105"/>
              <w:jc w:val="left"/>
              <w:rPr>
                <w:sz w:val="21"/>
              </w:rPr>
            </w:pPr>
            <w:r>
              <w:rPr>
                <w:spacing w:val="-1"/>
                <w:sz w:val="21"/>
              </w:rPr>
              <w:t>归属于上市公司股东的净利润</w:t>
            </w:r>
            <w:r>
              <w:rPr>
                <w:sz w:val="21"/>
              </w:rPr>
              <w:t> </w:t>
            </w:r>
          </w:p>
        </w:tc>
        <w:tc>
          <w:tcPr>
            <w:tcW w:w="1702" w:type="dxa"/>
          </w:tcPr>
          <w:p>
            <w:pPr>
              <w:pStyle w:val="TableParagraph"/>
              <w:spacing w:line="250" w:lineRule="exact" w:before="3"/>
              <w:ind w:right="-15"/>
              <w:rPr>
                <w:sz w:val="21"/>
              </w:rPr>
            </w:pPr>
            <w:r>
              <w:rPr>
                <w:sz w:val="21"/>
              </w:rPr>
              <w:t>33,251,304.29 </w:t>
            </w:r>
          </w:p>
        </w:tc>
        <w:tc>
          <w:tcPr>
            <w:tcW w:w="1702" w:type="dxa"/>
          </w:tcPr>
          <w:p>
            <w:pPr>
              <w:pStyle w:val="TableParagraph"/>
              <w:spacing w:line="250" w:lineRule="exact" w:before="3"/>
              <w:ind w:right="-15"/>
              <w:rPr>
                <w:sz w:val="21"/>
              </w:rPr>
            </w:pPr>
            <w:r>
              <w:rPr>
                <w:sz w:val="21"/>
              </w:rPr>
              <w:t>30,752,378.04 </w:t>
            </w:r>
          </w:p>
        </w:tc>
        <w:tc>
          <w:tcPr>
            <w:tcW w:w="1700" w:type="dxa"/>
          </w:tcPr>
          <w:p>
            <w:pPr>
              <w:pStyle w:val="TableParagraph"/>
              <w:spacing w:line="250" w:lineRule="exact" w:before="3"/>
              <w:ind w:right="-15"/>
              <w:rPr>
                <w:sz w:val="21"/>
              </w:rPr>
            </w:pPr>
            <w:r>
              <w:rPr>
                <w:sz w:val="21"/>
              </w:rPr>
              <w:t>47,362,804.00 </w:t>
            </w:r>
          </w:p>
        </w:tc>
        <w:tc>
          <w:tcPr>
            <w:tcW w:w="1702" w:type="dxa"/>
          </w:tcPr>
          <w:p>
            <w:pPr>
              <w:pStyle w:val="TableParagraph"/>
              <w:spacing w:line="250" w:lineRule="exact" w:before="3"/>
              <w:ind w:right="-15"/>
              <w:rPr>
                <w:sz w:val="21"/>
              </w:rPr>
            </w:pPr>
            <w:r>
              <w:rPr>
                <w:sz w:val="21"/>
              </w:rPr>
              <w:t>52,783,055.39 </w:t>
            </w:r>
          </w:p>
        </w:tc>
      </w:tr>
      <w:tr>
        <w:trPr>
          <w:trHeight w:val="544" w:hRule="atLeast"/>
        </w:trPr>
        <w:tc>
          <w:tcPr>
            <w:tcW w:w="3119" w:type="dxa"/>
          </w:tcPr>
          <w:p>
            <w:pPr>
              <w:pStyle w:val="TableParagraph"/>
              <w:ind w:left="105"/>
              <w:jc w:val="left"/>
              <w:rPr>
                <w:sz w:val="21"/>
              </w:rPr>
            </w:pPr>
            <w:r>
              <w:rPr>
                <w:spacing w:val="10"/>
                <w:sz w:val="21"/>
              </w:rPr>
              <w:t>归属于上市公司股东的扣除非</w:t>
            </w:r>
          </w:p>
          <w:p>
            <w:pPr>
              <w:pStyle w:val="TableParagraph"/>
              <w:spacing w:line="250" w:lineRule="exact" w:before="4"/>
              <w:ind w:left="105"/>
              <w:jc w:val="left"/>
              <w:rPr>
                <w:sz w:val="21"/>
              </w:rPr>
            </w:pPr>
            <w:r>
              <w:rPr>
                <w:spacing w:val="-1"/>
                <w:sz w:val="21"/>
              </w:rPr>
              <w:t>经常性损益后的净利润</w:t>
            </w:r>
            <w:r>
              <w:rPr>
                <w:sz w:val="21"/>
              </w:rPr>
              <w:t> </w:t>
            </w:r>
          </w:p>
        </w:tc>
        <w:tc>
          <w:tcPr>
            <w:tcW w:w="1702" w:type="dxa"/>
          </w:tcPr>
          <w:p>
            <w:pPr>
              <w:pStyle w:val="TableParagraph"/>
              <w:spacing w:before="138"/>
              <w:ind w:right="-15"/>
              <w:rPr>
                <w:sz w:val="21"/>
              </w:rPr>
            </w:pPr>
            <w:r>
              <w:rPr>
                <w:sz w:val="21"/>
              </w:rPr>
              <w:t>26,102,789.05 </w:t>
            </w:r>
          </w:p>
        </w:tc>
        <w:tc>
          <w:tcPr>
            <w:tcW w:w="1702" w:type="dxa"/>
          </w:tcPr>
          <w:p>
            <w:pPr>
              <w:pStyle w:val="TableParagraph"/>
              <w:spacing w:before="138"/>
              <w:ind w:right="-15"/>
              <w:rPr>
                <w:sz w:val="21"/>
              </w:rPr>
            </w:pPr>
            <w:r>
              <w:rPr>
                <w:sz w:val="21"/>
              </w:rPr>
              <w:t>41,619,315.60 </w:t>
            </w:r>
          </w:p>
        </w:tc>
        <w:tc>
          <w:tcPr>
            <w:tcW w:w="1700" w:type="dxa"/>
          </w:tcPr>
          <w:p>
            <w:pPr>
              <w:pStyle w:val="TableParagraph"/>
              <w:spacing w:before="138"/>
              <w:ind w:right="-15"/>
              <w:rPr>
                <w:sz w:val="21"/>
              </w:rPr>
            </w:pPr>
            <w:r>
              <w:rPr>
                <w:sz w:val="21"/>
              </w:rPr>
              <w:t>42,605,174.71 </w:t>
            </w:r>
          </w:p>
        </w:tc>
        <w:tc>
          <w:tcPr>
            <w:tcW w:w="1702" w:type="dxa"/>
          </w:tcPr>
          <w:p>
            <w:pPr>
              <w:pStyle w:val="TableParagraph"/>
              <w:spacing w:before="138"/>
              <w:ind w:right="-15"/>
              <w:rPr>
                <w:sz w:val="21"/>
              </w:rPr>
            </w:pPr>
            <w:r>
              <w:rPr>
                <w:sz w:val="21"/>
              </w:rPr>
              <w:t>45,059,774.61 </w:t>
            </w:r>
          </w:p>
        </w:tc>
      </w:tr>
      <w:tr>
        <w:trPr>
          <w:trHeight w:val="273" w:hRule="atLeast"/>
        </w:trPr>
        <w:tc>
          <w:tcPr>
            <w:tcW w:w="3119" w:type="dxa"/>
          </w:tcPr>
          <w:p>
            <w:pPr>
              <w:pStyle w:val="TableParagraph"/>
              <w:spacing w:line="252" w:lineRule="exact"/>
              <w:ind w:left="105"/>
              <w:jc w:val="left"/>
              <w:rPr>
                <w:sz w:val="21"/>
              </w:rPr>
            </w:pPr>
            <w:r>
              <w:rPr>
                <w:spacing w:val="-1"/>
                <w:sz w:val="21"/>
              </w:rPr>
              <w:t>经营活动产生的现金流量净额</w:t>
            </w:r>
            <w:r>
              <w:rPr>
                <w:sz w:val="21"/>
              </w:rPr>
              <w:t> </w:t>
            </w:r>
          </w:p>
        </w:tc>
        <w:tc>
          <w:tcPr>
            <w:tcW w:w="1702" w:type="dxa"/>
          </w:tcPr>
          <w:p>
            <w:pPr>
              <w:pStyle w:val="TableParagraph"/>
              <w:spacing w:line="252" w:lineRule="exact"/>
              <w:ind w:right="-15"/>
              <w:rPr>
                <w:sz w:val="21"/>
              </w:rPr>
            </w:pPr>
            <w:r>
              <w:rPr>
                <w:sz w:val="21"/>
              </w:rPr>
              <w:t>-11,399,740.13 </w:t>
            </w:r>
          </w:p>
        </w:tc>
        <w:tc>
          <w:tcPr>
            <w:tcW w:w="1702" w:type="dxa"/>
          </w:tcPr>
          <w:p>
            <w:pPr>
              <w:pStyle w:val="TableParagraph"/>
              <w:spacing w:line="252" w:lineRule="exact"/>
              <w:ind w:right="-15"/>
              <w:rPr>
                <w:sz w:val="21"/>
              </w:rPr>
            </w:pPr>
            <w:r>
              <w:rPr>
                <w:sz w:val="21"/>
              </w:rPr>
              <w:t>-16,804,404.95 </w:t>
            </w:r>
          </w:p>
        </w:tc>
        <w:tc>
          <w:tcPr>
            <w:tcW w:w="1700" w:type="dxa"/>
          </w:tcPr>
          <w:p>
            <w:pPr>
              <w:pStyle w:val="TableParagraph"/>
              <w:spacing w:line="252" w:lineRule="exact"/>
              <w:ind w:right="-15"/>
              <w:rPr>
                <w:sz w:val="21"/>
              </w:rPr>
            </w:pPr>
            <w:r>
              <w:rPr>
                <w:sz w:val="21"/>
              </w:rPr>
              <w:t>21,650,766.66 </w:t>
            </w:r>
          </w:p>
        </w:tc>
        <w:tc>
          <w:tcPr>
            <w:tcW w:w="1702" w:type="dxa"/>
          </w:tcPr>
          <w:p>
            <w:pPr>
              <w:pStyle w:val="TableParagraph"/>
              <w:spacing w:line="252" w:lineRule="exact"/>
              <w:ind w:right="-15"/>
              <w:rPr>
                <w:sz w:val="21"/>
              </w:rPr>
            </w:pPr>
            <w:r>
              <w:rPr>
                <w:sz w:val="21"/>
              </w:rPr>
              <w:t>137,385,998.92 </w:t>
            </w:r>
          </w:p>
        </w:tc>
      </w:tr>
    </w:tbl>
    <w:p>
      <w:pPr>
        <w:pStyle w:val="BodyText"/>
        <w:spacing w:before="1"/>
        <w:ind w:left="958"/>
      </w:pPr>
      <w:r>
        <w:rPr>
          <w:w w:val="100"/>
        </w:rPr>
        <w:t> </w:t>
      </w:r>
    </w:p>
    <w:p>
      <w:pPr>
        <w:pStyle w:val="BodyText"/>
        <w:spacing w:before="2"/>
        <w:ind w:left="958"/>
      </w:pPr>
      <w:r>
        <w:rPr/>
        <w:t>季度数据与已披露定期报告数据差异说明</w:t>
      </w:r>
    </w:p>
    <w:p>
      <w:pPr>
        <w:pStyle w:val="BodyText"/>
        <w:spacing w:before="5"/>
        <w:ind w:left="958"/>
      </w:pPr>
      <w:r>
        <w:rPr>
          <w:spacing w:val="11"/>
        </w:rPr>
        <w:t>□适用 √不适用</w:t>
      </w:r>
      <w:r>
        <w:rPr>
          <w:spacing w:val="-3"/>
        </w:rPr>
        <w:t> </w:t>
      </w:r>
      <w:r>
        <w:rPr/>
        <w:t> </w:t>
      </w:r>
    </w:p>
    <w:p>
      <w:pPr>
        <w:pStyle w:val="BodyText"/>
        <w:spacing w:before="2"/>
        <w:ind w:left="958"/>
      </w:pPr>
      <w:r>
        <w:rPr>
          <w:w w:val="100"/>
        </w:rPr>
        <w:t> </w:t>
      </w:r>
    </w:p>
    <w:p>
      <w:pPr>
        <w:pStyle w:val="BodyText"/>
        <w:spacing w:before="64"/>
        <w:ind w:left="958"/>
      </w:pPr>
      <w:r>
        <w:rPr>
          <w:spacing w:val="-5"/>
        </w:rPr>
        <w:t>十、 非经常性损益项目和金额</w:t>
      </w:r>
    </w:p>
    <w:p>
      <w:pPr>
        <w:pStyle w:val="BodyText"/>
        <w:spacing w:before="62"/>
        <w:ind w:left="958"/>
      </w:pPr>
      <w:r>
        <w:rPr>
          <w:spacing w:val="-1"/>
        </w:rPr>
        <w:t>√适用 □不适用</w:t>
      </w:r>
      <w:r>
        <w:rPr>
          <w:spacing w:val="-3"/>
        </w:rPr>
        <w:t> </w:t>
      </w:r>
      <w:r>
        <w:rPr/>
        <w:t> </w:t>
      </w:r>
    </w:p>
    <w:p>
      <w:pPr>
        <w:pStyle w:val="BodyText"/>
        <w:spacing w:before="5"/>
        <w:ind w:left="7691"/>
      </w:pPr>
      <w:r>
        <w:rPr>
          <w:spacing w:val="7"/>
        </w:rPr>
        <w:t>单位:元 币种:人民币</w:t>
      </w:r>
      <w:r>
        <w:rPr/>
        <w:t> </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1"/>
        <w:gridCol w:w="1582"/>
        <w:gridCol w:w="1015"/>
        <w:gridCol w:w="1584"/>
        <w:gridCol w:w="1579"/>
      </w:tblGrid>
      <w:tr>
        <w:trPr>
          <w:trHeight w:val="818" w:hRule="atLeast"/>
        </w:trPr>
        <w:tc>
          <w:tcPr>
            <w:tcW w:w="4251" w:type="dxa"/>
          </w:tcPr>
          <w:p>
            <w:pPr>
              <w:pStyle w:val="TableParagraph"/>
              <w:spacing w:before="5"/>
              <w:jc w:val="left"/>
              <w:rPr>
                <w:sz w:val="21"/>
              </w:rPr>
            </w:pPr>
          </w:p>
          <w:p>
            <w:pPr>
              <w:pStyle w:val="TableParagraph"/>
              <w:spacing w:before="0"/>
              <w:ind w:left="1284"/>
              <w:jc w:val="left"/>
              <w:rPr>
                <w:sz w:val="21"/>
              </w:rPr>
            </w:pPr>
            <w:r>
              <w:rPr>
                <w:spacing w:val="-1"/>
                <w:sz w:val="21"/>
              </w:rPr>
              <w:t>非经常性损益项目</w:t>
            </w:r>
            <w:r>
              <w:rPr>
                <w:sz w:val="21"/>
              </w:rPr>
              <w:t> </w:t>
            </w:r>
          </w:p>
        </w:tc>
        <w:tc>
          <w:tcPr>
            <w:tcW w:w="1582" w:type="dxa"/>
          </w:tcPr>
          <w:p>
            <w:pPr>
              <w:pStyle w:val="TableParagraph"/>
              <w:spacing w:before="5"/>
              <w:jc w:val="left"/>
              <w:rPr>
                <w:sz w:val="21"/>
              </w:rPr>
            </w:pPr>
          </w:p>
          <w:p>
            <w:pPr>
              <w:pStyle w:val="TableParagraph"/>
              <w:spacing w:before="0"/>
              <w:ind w:left="240"/>
              <w:jc w:val="left"/>
              <w:rPr>
                <w:sz w:val="21"/>
              </w:rPr>
            </w:pPr>
            <w:r>
              <w:rPr>
                <w:spacing w:val="-1"/>
                <w:sz w:val="21"/>
              </w:rPr>
              <w:t>2023</w:t>
            </w:r>
            <w:r>
              <w:rPr>
                <w:spacing w:val="-14"/>
                <w:sz w:val="21"/>
              </w:rPr>
              <w:t> 年金额</w:t>
            </w:r>
            <w:r>
              <w:rPr>
                <w:sz w:val="21"/>
              </w:rPr>
              <w:t> </w:t>
            </w:r>
          </w:p>
        </w:tc>
        <w:tc>
          <w:tcPr>
            <w:tcW w:w="1015" w:type="dxa"/>
          </w:tcPr>
          <w:p>
            <w:pPr>
              <w:pStyle w:val="TableParagraph"/>
              <w:ind w:left="297"/>
              <w:jc w:val="left"/>
              <w:rPr>
                <w:sz w:val="21"/>
              </w:rPr>
            </w:pPr>
            <w:r>
              <w:rPr>
                <w:sz w:val="21"/>
              </w:rPr>
              <w:t>附注</w:t>
            </w:r>
          </w:p>
          <w:p>
            <w:pPr>
              <w:pStyle w:val="TableParagraph"/>
              <w:spacing w:line="270" w:lineRule="atLeast" w:before="0"/>
              <w:ind w:left="297" w:right="177" w:hanging="106"/>
              <w:jc w:val="left"/>
              <w:rPr>
                <w:sz w:val="21"/>
              </w:rPr>
            </w:pPr>
            <w:r>
              <w:rPr>
                <w:sz w:val="21"/>
              </w:rPr>
              <w:t>（如适用） </w:t>
            </w:r>
          </w:p>
        </w:tc>
        <w:tc>
          <w:tcPr>
            <w:tcW w:w="1584" w:type="dxa"/>
          </w:tcPr>
          <w:p>
            <w:pPr>
              <w:pStyle w:val="TableParagraph"/>
              <w:spacing w:before="5"/>
              <w:jc w:val="left"/>
              <w:rPr>
                <w:sz w:val="21"/>
              </w:rPr>
            </w:pPr>
          </w:p>
          <w:p>
            <w:pPr>
              <w:pStyle w:val="TableParagraph"/>
              <w:spacing w:before="0"/>
              <w:ind w:left="240"/>
              <w:jc w:val="left"/>
              <w:rPr>
                <w:sz w:val="21"/>
              </w:rPr>
            </w:pPr>
            <w:r>
              <w:rPr>
                <w:sz w:val="21"/>
              </w:rPr>
              <w:t>2022</w:t>
            </w:r>
            <w:r>
              <w:rPr>
                <w:spacing w:val="-15"/>
                <w:sz w:val="21"/>
              </w:rPr>
              <w:t> 年金额</w:t>
            </w:r>
            <w:r>
              <w:rPr>
                <w:sz w:val="21"/>
              </w:rPr>
              <w:t> </w:t>
            </w:r>
          </w:p>
        </w:tc>
        <w:tc>
          <w:tcPr>
            <w:tcW w:w="1579" w:type="dxa"/>
          </w:tcPr>
          <w:p>
            <w:pPr>
              <w:pStyle w:val="TableParagraph"/>
              <w:spacing w:before="5"/>
              <w:jc w:val="left"/>
              <w:rPr>
                <w:sz w:val="21"/>
              </w:rPr>
            </w:pPr>
          </w:p>
          <w:p>
            <w:pPr>
              <w:pStyle w:val="TableParagraph"/>
              <w:spacing w:before="0"/>
              <w:ind w:left="238"/>
              <w:jc w:val="left"/>
              <w:rPr>
                <w:sz w:val="21"/>
              </w:rPr>
            </w:pPr>
            <w:r>
              <w:rPr>
                <w:spacing w:val="-1"/>
                <w:sz w:val="21"/>
              </w:rPr>
              <w:t>2021</w:t>
            </w:r>
            <w:r>
              <w:rPr>
                <w:spacing w:val="-14"/>
                <w:sz w:val="21"/>
              </w:rPr>
              <w:t> 年金额</w:t>
            </w:r>
            <w:r>
              <w:rPr>
                <w:sz w:val="21"/>
              </w:rPr>
              <w:t> </w:t>
            </w:r>
          </w:p>
        </w:tc>
      </w:tr>
      <w:tr>
        <w:trPr>
          <w:trHeight w:val="544" w:hRule="atLeast"/>
        </w:trPr>
        <w:tc>
          <w:tcPr>
            <w:tcW w:w="4251" w:type="dxa"/>
          </w:tcPr>
          <w:p>
            <w:pPr>
              <w:pStyle w:val="TableParagraph"/>
              <w:ind w:left="105"/>
              <w:jc w:val="left"/>
              <w:rPr>
                <w:sz w:val="21"/>
              </w:rPr>
            </w:pPr>
            <w:r>
              <w:rPr>
                <w:spacing w:val="-1"/>
                <w:sz w:val="21"/>
              </w:rPr>
              <w:t>非流动性资产处置损益，包括已计提资产减</w:t>
            </w:r>
          </w:p>
          <w:p>
            <w:pPr>
              <w:pStyle w:val="TableParagraph"/>
              <w:spacing w:line="250" w:lineRule="exact" w:before="4"/>
              <w:ind w:left="105"/>
              <w:jc w:val="left"/>
              <w:rPr>
                <w:sz w:val="21"/>
              </w:rPr>
            </w:pPr>
            <w:r>
              <w:rPr>
                <w:sz w:val="21"/>
              </w:rPr>
              <w:t>值准备的冲销部分</w:t>
            </w:r>
          </w:p>
        </w:tc>
        <w:tc>
          <w:tcPr>
            <w:tcW w:w="1582" w:type="dxa"/>
          </w:tcPr>
          <w:p>
            <w:pPr>
              <w:pStyle w:val="TableParagraph"/>
              <w:spacing w:before="137"/>
              <w:ind w:right="-15"/>
              <w:rPr>
                <w:sz w:val="21"/>
              </w:rPr>
            </w:pPr>
            <w:r>
              <w:rPr>
                <w:sz w:val="21"/>
              </w:rPr>
              <w:t>-3,342,289.44 </w:t>
            </w:r>
          </w:p>
        </w:tc>
        <w:tc>
          <w:tcPr>
            <w:tcW w:w="1015" w:type="dxa"/>
          </w:tcPr>
          <w:p>
            <w:pPr>
              <w:pStyle w:val="TableParagraph"/>
              <w:spacing w:before="137"/>
              <w:ind w:left="108"/>
              <w:jc w:val="left"/>
              <w:rPr>
                <w:sz w:val="21"/>
              </w:rPr>
            </w:pPr>
            <w:r>
              <w:rPr>
                <w:w w:val="100"/>
                <w:sz w:val="21"/>
              </w:rPr>
              <w:t> </w:t>
            </w:r>
            <w:r>
              <w:rPr>
                <w:sz w:val="21"/>
              </w:rPr>
              <w:t> </w:t>
            </w:r>
            <w:r>
              <w:rPr>
                <w:w w:val="100"/>
                <w:sz w:val="21"/>
              </w:rPr>
              <w:t> </w:t>
            </w:r>
          </w:p>
        </w:tc>
        <w:tc>
          <w:tcPr>
            <w:tcW w:w="1584" w:type="dxa"/>
          </w:tcPr>
          <w:p>
            <w:pPr>
              <w:pStyle w:val="TableParagraph"/>
              <w:spacing w:before="137"/>
              <w:ind w:right="-15"/>
              <w:rPr>
                <w:sz w:val="21"/>
              </w:rPr>
            </w:pPr>
            <w:r>
              <w:rPr>
                <w:sz w:val="21"/>
              </w:rPr>
              <w:t>-1,962,730.44 </w:t>
            </w:r>
          </w:p>
        </w:tc>
        <w:tc>
          <w:tcPr>
            <w:tcW w:w="1579" w:type="dxa"/>
          </w:tcPr>
          <w:p>
            <w:pPr>
              <w:pStyle w:val="TableParagraph"/>
              <w:spacing w:before="137"/>
              <w:ind w:right="-15"/>
              <w:rPr>
                <w:sz w:val="21"/>
              </w:rPr>
            </w:pPr>
            <w:r>
              <w:rPr>
                <w:sz w:val="21"/>
              </w:rPr>
              <w:t>-3,123,935.71 </w:t>
            </w:r>
          </w:p>
        </w:tc>
      </w:tr>
      <w:tr>
        <w:trPr>
          <w:trHeight w:val="1089" w:hRule="atLeast"/>
        </w:trPr>
        <w:tc>
          <w:tcPr>
            <w:tcW w:w="4251" w:type="dxa"/>
          </w:tcPr>
          <w:p>
            <w:pPr>
              <w:pStyle w:val="TableParagraph"/>
              <w:spacing w:line="242" w:lineRule="auto"/>
              <w:ind w:left="105" w:right="139"/>
              <w:jc w:val="both"/>
              <w:rPr>
                <w:sz w:val="21"/>
              </w:rPr>
            </w:pPr>
            <w:r>
              <w:rPr>
                <w:sz w:val="21"/>
              </w:rPr>
              <w:t>计入当期损益的政府补助，但与公司正常经营业务密切相关、符合国家政策规定、按照确定的标准享有、对公司损益产生持续影响</w:t>
            </w:r>
          </w:p>
          <w:p>
            <w:pPr>
              <w:pStyle w:val="TableParagraph"/>
              <w:spacing w:line="250" w:lineRule="exact" w:before="3"/>
              <w:ind w:left="105"/>
              <w:jc w:val="left"/>
              <w:rPr>
                <w:sz w:val="21"/>
              </w:rPr>
            </w:pPr>
            <w:r>
              <w:rPr>
                <w:sz w:val="21"/>
              </w:rPr>
              <w:t>的政府补助除外</w:t>
            </w:r>
          </w:p>
        </w:tc>
        <w:tc>
          <w:tcPr>
            <w:tcW w:w="1582" w:type="dxa"/>
          </w:tcPr>
          <w:p>
            <w:pPr>
              <w:pStyle w:val="TableParagraph"/>
              <w:spacing w:before="0"/>
              <w:jc w:val="left"/>
              <w:rPr>
                <w:sz w:val="20"/>
              </w:rPr>
            </w:pPr>
          </w:p>
          <w:p>
            <w:pPr>
              <w:pStyle w:val="TableParagraph"/>
              <w:spacing w:before="152"/>
              <w:ind w:right="-15"/>
              <w:rPr>
                <w:sz w:val="21"/>
              </w:rPr>
            </w:pPr>
            <w:r>
              <w:rPr>
                <w:sz w:val="21"/>
              </w:rPr>
              <w:t>8,272,601.43 </w:t>
            </w:r>
          </w:p>
        </w:tc>
        <w:tc>
          <w:tcPr>
            <w:tcW w:w="1015" w:type="dxa"/>
          </w:tcPr>
          <w:p>
            <w:pPr>
              <w:pStyle w:val="TableParagraph"/>
              <w:spacing w:before="0"/>
              <w:jc w:val="left"/>
              <w:rPr>
                <w:sz w:val="20"/>
              </w:rPr>
            </w:pPr>
          </w:p>
          <w:p>
            <w:pPr>
              <w:pStyle w:val="TableParagraph"/>
              <w:spacing w:before="152"/>
              <w:ind w:left="108"/>
              <w:jc w:val="left"/>
              <w:rPr>
                <w:sz w:val="21"/>
              </w:rPr>
            </w:pPr>
            <w:r>
              <w:rPr>
                <w:w w:val="100"/>
                <w:sz w:val="21"/>
              </w:rPr>
              <w:t> </w:t>
            </w:r>
            <w:r>
              <w:rPr>
                <w:sz w:val="21"/>
              </w:rPr>
              <w:t> </w:t>
            </w:r>
            <w:r>
              <w:rPr>
                <w:w w:val="100"/>
                <w:sz w:val="21"/>
              </w:rPr>
              <w:t> </w:t>
            </w:r>
          </w:p>
        </w:tc>
        <w:tc>
          <w:tcPr>
            <w:tcW w:w="1584" w:type="dxa"/>
          </w:tcPr>
          <w:p>
            <w:pPr>
              <w:pStyle w:val="TableParagraph"/>
              <w:spacing w:before="0"/>
              <w:jc w:val="left"/>
              <w:rPr>
                <w:sz w:val="20"/>
              </w:rPr>
            </w:pPr>
          </w:p>
          <w:p>
            <w:pPr>
              <w:pStyle w:val="TableParagraph"/>
              <w:spacing w:before="152"/>
              <w:ind w:right="-15"/>
              <w:rPr>
                <w:sz w:val="21"/>
              </w:rPr>
            </w:pPr>
            <w:r>
              <w:rPr>
                <w:sz w:val="21"/>
              </w:rPr>
              <w:t>11,669,475.61 </w:t>
            </w:r>
          </w:p>
        </w:tc>
        <w:tc>
          <w:tcPr>
            <w:tcW w:w="1579" w:type="dxa"/>
          </w:tcPr>
          <w:p>
            <w:pPr>
              <w:pStyle w:val="TableParagraph"/>
              <w:spacing w:before="0"/>
              <w:jc w:val="left"/>
              <w:rPr>
                <w:sz w:val="20"/>
              </w:rPr>
            </w:pPr>
          </w:p>
          <w:p>
            <w:pPr>
              <w:pStyle w:val="TableParagraph"/>
              <w:spacing w:before="152"/>
              <w:ind w:right="-15"/>
              <w:rPr>
                <w:sz w:val="21"/>
              </w:rPr>
            </w:pPr>
            <w:r>
              <w:rPr>
                <w:sz w:val="21"/>
              </w:rPr>
              <w:t>12,283,449.89 </w:t>
            </w:r>
          </w:p>
        </w:tc>
      </w:tr>
      <w:tr>
        <w:trPr>
          <w:trHeight w:val="1089" w:hRule="atLeast"/>
        </w:trPr>
        <w:tc>
          <w:tcPr>
            <w:tcW w:w="4251" w:type="dxa"/>
          </w:tcPr>
          <w:p>
            <w:pPr>
              <w:pStyle w:val="TableParagraph"/>
              <w:spacing w:line="242" w:lineRule="auto"/>
              <w:ind w:left="105" w:right="139"/>
              <w:jc w:val="both"/>
              <w:rPr>
                <w:sz w:val="21"/>
              </w:rPr>
            </w:pPr>
            <w:r>
              <w:rPr>
                <w:sz w:val="21"/>
              </w:rPr>
              <w:t>除同公司正常经营业务相关的有效套期保值业务外，非金融企业持有金融资产和金融负债产生的公允价值变动损益以及处置金融资</w:t>
            </w:r>
          </w:p>
          <w:p>
            <w:pPr>
              <w:pStyle w:val="TableParagraph"/>
              <w:spacing w:line="250" w:lineRule="exact" w:before="3"/>
              <w:ind w:left="105"/>
              <w:jc w:val="left"/>
              <w:rPr>
                <w:sz w:val="21"/>
              </w:rPr>
            </w:pPr>
            <w:r>
              <w:rPr>
                <w:sz w:val="21"/>
              </w:rPr>
              <w:t>产和金融负债产生的损益</w:t>
            </w:r>
          </w:p>
        </w:tc>
        <w:tc>
          <w:tcPr>
            <w:tcW w:w="1582" w:type="dxa"/>
          </w:tcPr>
          <w:p>
            <w:pPr>
              <w:pStyle w:val="TableParagraph"/>
              <w:spacing w:before="0"/>
              <w:jc w:val="left"/>
              <w:rPr>
                <w:sz w:val="20"/>
              </w:rPr>
            </w:pPr>
          </w:p>
          <w:p>
            <w:pPr>
              <w:pStyle w:val="TableParagraph"/>
              <w:spacing w:before="152"/>
              <w:ind w:right="-15"/>
              <w:rPr>
                <w:sz w:val="21"/>
              </w:rPr>
            </w:pPr>
            <w:r>
              <w:rPr>
                <w:sz w:val="21"/>
              </w:rPr>
              <w:t>14,609,932.25 </w:t>
            </w:r>
          </w:p>
        </w:tc>
        <w:tc>
          <w:tcPr>
            <w:tcW w:w="1015" w:type="dxa"/>
          </w:tcPr>
          <w:p>
            <w:pPr>
              <w:pStyle w:val="TableParagraph"/>
              <w:spacing w:before="0"/>
              <w:jc w:val="left"/>
              <w:rPr>
                <w:sz w:val="20"/>
              </w:rPr>
            </w:pPr>
          </w:p>
          <w:p>
            <w:pPr>
              <w:pStyle w:val="TableParagraph"/>
              <w:spacing w:before="152"/>
              <w:ind w:left="108"/>
              <w:jc w:val="left"/>
              <w:rPr>
                <w:sz w:val="21"/>
              </w:rPr>
            </w:pPr>
            <w:r>
              <w:rPr>
                <w:w w:val="100"/>
                <w:sz w:val="21"/>
              </w:rPr>
              <w:t> </w:t>
            </w:r>
            <w:r>
              <w:rPr>
                <w:sz w:val="21"/>
              </w:rPr>
              <w:t> </w:t>
            </w:r>
            <w:r>
              <w:rPr>
                <w:w w:val="100"/>
                <w:sz w:val="21"/>
              </w:rPr>
              <w:t> </w:t>
            </w:r>
          </w:p>
        </w:tc>
        <w:tc>
          <w:tcPr>
            <w:tcW w:w="1584" w:type="dxa"/>
          </w:tcPr>
          <w:p>
            <w:pPr>
              <w:pStyle w:val="TableParagraph"/>
              <w:spacing w:before="0"/>
              <w:jc w:val="left"/>
              <w:rPr>
                <w:sz w:val="20"/>
              </w:rPr>
            </w:pPr>
          </w:p>
          <w:p>
            <w:pPr>
              <w:pStyle w:val="TableParagraph"/>
              <w:spacing w:before="152"/>
              <w:ind w:right="-15"/>
              <w:rPr>
                <w:sz w:val="21"/>
              </w:rPr>
            </w:pPr>
            <w:r>
              <w:rPr>
                <w:sz w:val="21"/>
              </w:rPr>
              <w:t>4,947,664.39 </w:t>
            </w:r>
          </w:p>
        </w:tc>
        <w:tc>
          <w:tcPr>
            <w:tcW w:w="1579" w:type="dxa"/>
          </w:tcPr>
          <w:p>
            <w:pPr>
              <w:pStyle w:val="TableParagraph"/>
              <w:spacing w:before="0"/>
              <w:jc w:val="left"/>
              <w:rPr>
                <w:sz w:val="20"/>
              </w:rPr>
            </w:pPr>
          </w:p>
          <w:p>
            <w:pPr>
              <w:pStyle w:val="TableParagraph"/>
              <w:spacing w:before="152"/>
              <w:ind w:right="-15"/>
              <w:rPr>
                <w:sz w:val="21"/>
              </w:rPr>
            </w:pPr>
            <w:r>
              <w:rPr>
                <w:sz w:val="21"/>
              </w:rPr>
              <w:t>2,856,558.00 </w:t>
            </w:r>
          </w:p>
        </w:tc>
      </w:tr>
      <w:tr>
        <w:trPr>
          <w:trHeight w:val="544" w:hRule="atLeast"/>
        </w:trPr>
        <w:tc>
          <w:tcPr>
            <w:tcW w:w="4251" w:type="dxa"/>
          </w:tcPr>
          <w:p>
            <w:pPr>
              <w:pStyle w:val="TableParagraph"/>
              <w:ind w:left="105"/>
              <w:jc w:val="left"/>
              <w:rPr>
                <w:sz w:val="21"/>
              </w:rPr>
            </w:pPr>
            <w:r>
              <w:rPr>
                <w:spacing w:val="-1"/>
                <w:sz w:val="21"/>
              </w:rPr>
              <w:t>计入当期损益的对非金融企业收取的资金占</w:t>
            </w:r>
          </w:p>
          <w:p>
            <w:pPr>
              <w:pStyle w:val="TableParagraph"/>
              <w:spacing w:line="250" w:lineRule="exact" w:before="4"/>
              <w:ind w:left="105"/>
              <w:jc w:val="left"/>
              <w:rPr>
                <w:sz w:val="21"/>
              </w:rPr>
            </w:pPr>
            <w:r>
              <w:rPr>
                <w:sz w:val="21"/>
              </w:rPr>
              <w:t>用费</w:t>
            </w:r>
          </w:p>
        </w:tc>
        <w:tc>
          <w:tcPr>
            <w:tcW w:w="1582" w:type="dxa"/>
          </w:tcPr>
          <w:p>
            <w:pPr>
              <w:pStyle w:val="TableParagraph"/>
              <w:spacing w:before="137"/>
              <w:ind w:right="-15"/>
              <w:rPr>
                <w:sz w:val="21"/>
              </w:rPr>
            </w:pPr>
            <w:r>
              <w:rPr>
                <w:w w:val="100"/>
                <w:sz w:val="21"/>
              </w:rPr>
              <w:t> </w:t>
            </w:r>
          </w:p>
        </w:tc>
        <w:tc>
          <w:tcPr>
            <w:tcW w:w="1015" w:type="dxa"/>
          </w:tcPr>
          <w:p>
            <w:pPr>
              <w:pStyle w:val="TableParagraph"/>
              <w:spacing w:before="137"/>
              <w:ind w:left="108"/>
              <w:jc w:val="left"/>
              <w:rPr>
                <w:sz w:val="21"/>
              </w:rPr>
            </w:pPr>
            <w:r>
              <w:rPr>
                <w:w w:val="100"/>
                <w:sz w:val="21"/>
              </w:rPr>
              <w:t> </w:t>
            </w:r>
            <w:r>
              <w:rPr>
                <w:sz w:val="21"/>
              </w:rPr>
              <w:t> </w:t>
            </w:r>
            <w:r>
              <w:rPr>
                <w:w w:val="100"/>
                <w:sz w:val="21"/>
              </w:rPr>
              <w:t> </w:t>
            </w:r>
          </w:p>
        </w:tc>
        <w:tc>
          <w:tcPr>
            <w:tcW w:w="1584" w:type="dxa"/>
          </w:tcPr>
          <w:p>
            <w:pPr>
              <w:pStyle w:val="TableParagraph"/>
              <w:spacing w:before="137"/>
              <w:ind w:right="-15"/>
              <w:rPr>
                <w:sz w:val="21"/>
              </w:rPr>
            </w:pPr>
            <w:r>
              <w:rPr>
                <w:w w:val="100"/>
                <w:sz w:val="21"/>
              </w:rPr>
              <w:t> </w:t>
            </w:r>
          </w:p>
        </w:tc>
        <w:tc>
          <w:tcPr>
            <w:tcW w:w="1579" w:type="dxa"/>
          </w:tcPr>
          <w:p>
            <w:pPr>
              <w:pStyle w:val="TableParagraph"/>
              <w:spacing w:before="137"/>
              <w:ind w:right="-15"/>
              <w:rPr>
                <w:sz w:val="21"/>
              </w:rPr>
            </w:pPr>
            <w:r>
              <w:rPr>
                <w:w w:val="100"/>
                <w:sz w:val="21"/>
              </w:rPr>
              <w:t> </w:t>
            </w:r>
          </w:p>
        </w:tc>
      </w:tr>
      <w:tr>
        <w:trPr>
          <w:trHeight w:val="273" w:hRule="atLeast"/>
        </w:trPr>
        <w:tc>
          <w:tcPr>
            <w:tcW w:w="4251" w:type="dxa"/>
          </w:tcPr>
          <w:p>
            <w:pPr>
              <w:pStyle w:val="TableParagraph"/>
              <w:spacing w:line="252" w:lineRule="exact"/>
              <w:ind w:left="105"/>
              <w:jc w:val="left"/>
              <w:rPr>
                <w:sz w:val="21"/>
              </w:rPr>
            </w:pPr>
            <w:r>
              <w:rPr>
                <w:sz w:val="21"/>
              </w:rPr>
              <w:t>委托他人投资或管理资产的损益</w:t>
            </w:r>
          </w:p>
        </w:tc>
        <w:tc>
          <w:tcPr>
            <w:tcW w:w="1582" w:type="dxa"/>
          </w:tcPr>
          <w:p>
            <w:pPr>
              <w:pStyle w:val="TableParagraph"/>
              <w:spacing w:line="252" w:lineRule="exact"/>
              <w:ind w:right="-15"/>
              <w:rPr>
                <w:sz w:val="21"/>
              </w:rPr>
            </w:pPr>
            <w:r>
              <w:rPr>
                <w:w w:val="100"/>
                <w:sz w:val="21"/>
              </w:rPr>
              <w:t> </w:t>
            </w:r>
          </w:p>
        </w:tc>
        <w:tc>
          <w:tcPr>
            <w:tcW w:w="1015" w:type="dxa"/>
          </w:tcPr>
          <w:p>
            <w:pPr>
              <w:pStyle w:val="TableParagraph"/>
              <w:spacing w:line="252"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3" w:hRule="atLeast"/>
        </w:trPr>
        <w:tc>
          <w:tcPr>
            <w:tcW w:w="4251" w:type="dxa"/>
          </w:tcPr>
          <w:p>
            <w:pPr>
              <w:pStyle w:val="TableParagraph"/>
              <w:spacing w:line="252" w:lineRule="exact"/>
              <w:ind w:left="105"/>
              <w:jc w:val="left"/>
              <w:rPr>
                <w:sz w:val="21"/>
              </w:rPr>
            </w:pPr>
            <w:r>
              <w:rPr>
                <w:sz w:val="21"/>
              </w:rPr>
              <w:t>对外委托贷款取得的损益</w:t>
            </w:r>
          </w:p>
        </w:tc>
        <w:tc>
          <w:tcPr>
            <w:tcW w:w="1582" w:type="dxa"/>
          </w:tcPr>
          <w:p>
            <w:pPr>
              <w:pStyle w:val="TableParagraph"/>
              <w:spacing w:line="252" w:lineRule="exact"/>
              <w:ind w:right="-15"/>
              <w:rPr>
                <w:sz w:val="21"/>
              </w:rPr>
            </w:pPr>
            <w:r>
              <w:rPr>
                <w:w w:val="100"/>
                <w:sz w:val="21"/>
              </w:rPr>
              <w:t> </w:t>
            </w:r>
          </w:p>
        </w:tc>
        <w:tc>
          <w:tcPr>
            <w:tcW w:w="1015" w:type="dxa"/>
          </w:tcPr>
          <w:p>
            <w:pPr>
              <w:pStyle w:val="TableParagraph"/>
              <w:spacing w:line="252"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544" w:hRule="atLeast"/>
        </w:trPr>
        <w:tc>
          <w:tcPr>
            <w:tcW w:w="4251" w:type="dxa"/>
          </w:tcPr>
          <w:p>
            <w:pPr>
              <w:pStyle w:val="TableParagraph"/>
              <w:ind w:left="105"/>
              <w:jc w:val="left"/>
              <w:rPr>
                <w:sz w:val="21"/>
              </w:rPr>
            </w:pPr>
            <w:r>
              <w:rPr>
                <w:spacing w:val="-1"/>
                <w:sz w:val="21"/>
              </w:rPr>
              <w:t>因不可抗力因素，如遭受自然灾害而产生的</w:t>
            </w:r>
          </w:p>
          <w:p>
            <w:pPr>
              <w:pStyle w:val="TableParagraph"/>
              <w:spacing w:line="252" w:lineRule="exact" w:before="2"/>
              <w:ind w:left="105"/>
              <w:jc w:val="left"/>
              <w:rPr>
                <w:sz w:val="21"/>
              </w:rPr>
            </w:pPr>
            <w:r>
              <w:rPr>
                <w:sz w:val="21"/>
              </w:rPr>
              <w:t>各项资产损失</w:t>
            </w:r>
          </w:p>
        </w:tc>
        <w:tc>
          <w:tcPr>
            <w:tcW w:w="1582" w:type="dxa"/>
          </w:tcPr>
          <w:p>
            <w:pPr>
              <w:pStyle w:val="TableParagraph"/>
              <w:spacing w:before="135"/>
              <w:ind w:right="-15"/>
              <w:rPr>
                <w:sz w:val="21"/>
              </w:rPr>
            </w:pPr>
            <w:r>
              <w:rPr>
                <w:w w:val="100"/>
                <w:sz w:val="21"/>
              </w:rPr>
              <w:t> </w:t>
            </w:r>
          </w:p>
        </w:tc>
        <w:tc>
          <w:tcPr>
            <w:tcW w:w="1015" w:type="dxa"/>
          </w:tcPr>
          <w:p>
            <w:pPr>
              <w:pStyle w:val="TableParagraph"/>
              <w:spacing w:before="135"/>
              <w:ind w:left="108"/>
              <w:jc w:val="left"/>
              <w:rPr>
                <w:sz w:val="21"/>
              </w:rPr>
            </w:pPr>
            <w:r>
              <w:rPr>
                <w:w w:val="100"/>
                <w:sz w:val="21"/>
              </w:rPr>
              <w:t> </w:t>
            </w:r>
            <w:r>
              <w:rPr>
                <w:sz w:val="21"/>
              </w:rPr>
              <w:t> </w:t>
            </w:r>
            <w:r>
              <w:rPr>
                <w:w w:val="100"/>
                <w:sz w:val="21"/>
              </w:rPr>
              <w:t> </w:t>
            </w:r>
          </w:p>
        </w:tc>
        <w:tc>
          <w:tcPr>
            <w:tcW w:w="1584" w:type="dxa"/>
          </w:tcPr>
          <w:p>
            <w:pPr>
              <w:pStyle w:val="TableParagraph"/>
              <w:spacing w:before="135"/>
              <w:ind w:right="-15"/>
              <w:rPr>
                <w:sz w:val="21"/>
              </w:rPr>
            </w:pPr>
            <w:r>
              <w:rPr>
                <w:w w:val="100"/>
                <w:sz w:val="21"/>
              </w:rPr>
              <w:t> </w:t>
            </w:r>
          </w:p>
        </w:tc>
        <w:tc>
          <w:tcPr>
            <w:tcW w:w="1579" w:type="dxa"/>
          </w:tcPr>
          <w:p>
            <w:pPr>
              <w:pStyle w:val="TableParagraph"/>
              <w:spacing w:before="135"/>
              <w:ind w:right="-15"/>
              <w:rPr>
                <w:sz w:val="21"/>
              </w:rPr>
            </w:pPr>
            <w:r>
              <w:rPr>
                <w:w w:val="100"/>
                <w:sz w:val="21"/>
              </w:rPr>
              <w:t> </w:t>
            </w:r>
          </w:p>
        </w:tc>
      </w:tr>
      <w:tr>
        <w:trPr>
          <w:trHeight w:val="270" w:hRule="atLeast"/>
        </w:trPr>
        <w:tc>
          <w:tcPr>
            <w:tcW w:w="4251" w:type="dxa"/>
          </w:tcPr>
          <w:p>
            <w:pPr>
              <w:pStyle w:val="TableParagraph"/>
              <w:spacing w:line="250" w:lineRule="exact"/>
              <w:ind w:left="105"/>
              <w:jc w:val="left"/>
              <w:rPr>
                <w:sz w:val="21"/>
              </w:rPr>
            </w:pPr>
            <w:r>
              <w:rPr>
                <w:spacing w:val="-1"/>
                <w:sz w:val="21"/>
              </w:rPr>
              <w:t>单独进行减值测试的应收款项减值准备转回</w:t>
            </w:r>
          </w:p>
        </w:tc>
        <w:tc>
          <w:tcPr>
            <w:tcW w:w="1582" w:type="dxa"/>
          </w:tcPr>
          <w:p>
            <w:pPr>
              <w:pStyle w:val="TableParagraph"/>
              <w:spacing w:line="250" w:lineRule="exact"/>
              <w:ind w:right="-15"/>
              <w:rPr>
                <w:sz w:val="21"/>
              </w:rPr>
            </w:pPr>
            <w:r>
              <w:rPr>
                <w:sz w:val="21"/>
              </w:rPr>
              <w:t>99,000.00 </w:t>
            </w:r>
          </w:p>
        </w:tc>
        <w:tc>
          <w:tcPr>
            <w:tcW w:w="1015" w:type="dxa"/>
          </w:tcPr>
          <w:p>
            <w:pPr>
              <w:pStyle w:val="TableParagraph"/>
              <w:spacing w:line="250"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0" w:lineRule="exact"/>
              <w:ind w:right="-15"/>
              <w:rPr>
                <w:sz w:val="21"/>
              </w:rPr>
            </w:pPr>
            <w:r>
              <w:rPr>
                <w:w w:val="100"/>
                <w:sz w:val="21"/>
              </w:rPr>
              <w:t> </w:t>
            </w:r>
          </w:p>
        </w:tc>
        <w:tc>
          <w:tcPr>
            <w:tcW w:w="1579" w:type="dxa"/>
          </w:tcPr>
          <w:p>
            <w:pPr>
              <w:pStyle w:val="TableParagraph"/>
              <w:spacing w:line="250" w:lineRule="exact"/>
              <w:ind w:right="-15"/>
              <w:rPr>
                <w:sz w:val="21"/>
              </w:rPr>
            </w:pPr>
            <w:r>
              <w:rPr>
                <w:w w:val="100"/>
                <w:sz w:val="21"/>
              </w:rPr>
              <w:t> </w:t>
            </w:r>
          </w:p>
        </w:tc>
      </w:tr>
      <w:tr>
        <w:trPr>
          <w:trHeight w:val="817" w:hRule="atLeast"/>
        </w:trPr>
        <w:tc>
          <w:tcPr>
            <w:tcW w:w="4251" w:type="dxa"/>
          </w:tcPr>
          <w:p>
            <w:pPr>
              <w:pStyle w:val="TableParagraph"/>
              <w:spacing w:line="270" w:lineRule="atLeast" w:before="0"/>
              <w:ind w:left="105" w:right="139"/>
              <w:jc w:val="both"/>
              <w:rPr>
                <w:sz w:val="21"/>
              </w:rPr>
            </w:pPr>
            <w:r>
              <w:rPr>
                <w:sz w:val="21"/>
              </w:rPr>
              <w:t>企业取得子公司、联营企业及合营企业的投资成本小于取得投资时应享有被投资单位可辨认净资产公允价值产生的收益</w:t>
            </w:r>
          </w:p>
        </w:tc>
        <w:tc>
          <w:tcPr>
            <w:tcW w:w="1582" w:type="dxa"/>
          </w:tcPr>
          <w:p>
            <w:pPr>
              <w:pStyle w:val="TableParagraph"/>
              <w:spacing w:before="5"/>
              <w:jc w:val="left"/>
              <w:rPr>
                <w:sz w:val="21"/>
              </w:rPr>
            </w:pPr>
          </w:p>
          <w:p>
            <w:pPr>
              <w:pStyle w:val="TableParagraph"/>
              <w:spacing w:before="0"/>
              <w:ind w:right="-15"/>
              <w:rPr>
                <w:sz w:val="21"/>
              </w:rPr>
            </w:pPr>
            <w:r>
              <w:rPr>
                <w:w w:val="100"/>
                <w:sz w:val="21"/>
              </w:rPr>
              <w:t> </w:t>
            </w:r>
          </w:p>
        </w:tc>
        <w:tc>
          <w:tcPr>
            <w:tcW w:w="1015" w:type="dxa"/>
          </w:tcPr>
          <w:p>
            <w:pPr>
              <w:pStyle w:val="TableParagraph"/>
              <w:spacing w:before="5"/>
              <w:jc w:val="left"/>
              <w:rPr>
                <w:sz w:val="21"/>
              </w:rPr>
            </w:pPr>
          </w:p>
          <w:p>
            <w:pPr>
              <w:pStyle w:val="TableParagraph"/>
              <w:spacing w:before="0"/>
              <w:ind w:left="108"/>
              <w:jc w:val="left"/>
              <w:rPr>
                <w:sz w:val="21"/>
              </w:rPr>
            </w:pPr>
            <w:r>
              <w:rPr>
                <w:w w:val="100"/>
                <w:sz w:val="21"/>
              </w:rPr>
              <w:t> </w:t>
            </w:r>
            <w:r>
              <w:rPr>
                <w:sz w:val="21"/>
              </w:rPr>
              <w:t> </w:t>
            </w:r>
            <w:r>
              <w:rPr>
                <w:w w:val="100"/>
                <w:sz w:val="21"/>
              </w:rPr>
              <w:t> </w:t>
            </w:r>
          </w:p>
        </w:tc>
        <w:tc>
          <w:tcPr>
            <w:tcW w:w="1584" w:type="dxa"/>
          </w:tcPr>
          <w:p>
            <w:pPr>
              <w:pStyle w:val="TableParagraph"/>
              <w:spacing w:before="5"/>
              <w:jc w:val="left"/>
              <w:rPr>
                <w:sz w:val="21"/>
              </w:rPr>
            </w:pPr>
          </w:p>
          <w:p>
            <w:pPr>
              <w:pStyle w:val="TableParagraph"/>
              <w:spacing w:before="0"/>
              <w:ind w:right="-15"/>
              <w:rPr>
                <w:sz w:val="21"/>
              </w:rPr>
            </w:pPr>
            <w:r>
              <w:rPr>
                <w:w w:val="100"/>
                <w:sz w:val="21"/>
              </w:rPr>
              <w:t> </w:t>
            </w:r>
          </w:p>
        </w:tc>
        <w:tc>
          <w:tcPr>
            <w:tcW w:w="1579"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544" w:hRule="atLeast"/>
        </w:trPr>
        <w:tc>
          <w:tcPr>
            <w:tcW w:w="4251" w:type="dxa"/>
          </w:tcPr>
          <w:p>
            <w:pPr>
              <w:pStyle w:val="TableParagraph"/>
              <w:ind w:left="105"/>
              <w:jc w:val="left"/>
              <w:rPr>
                <w:sz w:val="21"/>
              </w:rPr>
            </w:pPr>
            <w:r>
              <w:rPr>
                <w:spacing w:val="-1"/>
                <w:sz w:val="21"/>
              </w:rPr>
              <w:t>同一控制下企业合并产生的子公司期初至合</w:t>
            </w:r>
          </w:p>
          <w:p>
            <w:pPr>
              <w:pStyle w:val="TableParagraph"/>
              <w:spacing w:line="250" w:lineRule="exact" w:before="4"/>
              <w:ind w:left="105"/>
              <w:jc w:val="left"/>
              <w:rPr>
                <w:sz w:val="21"/>
              </w:rPr>
            </w:pPr>
            <w:r>
              <w:rPr>
                <w:sz w:val="21"/>
              </w:rPr>
              <w:t>并日的当期净损益</w:t>
            </w:r>
          </w:p>
        </w:tc>
        <w:tc>
          <w:tcPr>
            <w:tcW w:w="1582" w:type="dxa"/>
          </w:tcPr>
          <w:p>
            <w:pPr>
              <w:pStyle w:val="TableParagraph"/>
              <w:spacing w:before="137"/>
              <w:ind w:right="-15"/>
              <w:rPr>
                <w:sz w:val="21"/>
              </w:rPr>
            </w:pPr>
            <w:r>
              <w:rPr>
                <w:w w:val="100"/>
                <w:sz w:val="21"/>
              </w:rPr>
              <w:t> </w:t>
            </w:r>
          </w:p>
        </w:tc>
        <w:tc>
          <w:tcPr>
            <w:tcW w:w="1015" w:type="dxa"/>
          </w:tcPr>
          <w:p>
            <w:pPr>
              <w:pStyle w:val="TableParagraph"/>
              <w:spacing w:before="137"/>
              <w:ind w:left="108"/>
              <w:jc w:val="left"/>
              <w:rPr>
                <w:sz w:val="21"/>
              </w:rPr>
            </w:pPr>
            <w:r>
              <w:rPr>
                <w:w w:val="100"/>
                <w:sz w:val="21"/>
              </w:rPr>
              <w:t> </w:t>
            </w:r>
            <w:r>
              <w:rPr>
                <w:sz w:val="21"/>
              </w:rPr>
              <w:t> </w:t>
            </w:r>
            <w:r>
              <w:rPr>
                <w:w w:val="100"/>
                <w:sz w:val="21"/>
              </w:rPr>
              <w:t> </w:t>
            </w:r>
          </w:p>
        </w:tc>
        <w:tc>
          <w:tcPr>
            <w:tcW w:w="1584" w:type="dxa"/>
          </w:tcPr>
          <w:p>
            <w:pPr>
              <w:pStyle w:val="TableParagraph"/>
              <w:spacing w:before="137"/>
              <w:ind w:right="-15"/>
              <w:rPr>
                <w:sz w:val="21"/>
              </w:rPr>
            </w:pPr>
            <w:r>
              <w:rPr>
                <w:w w:val="100"/>
                <w:sz w:val="21"/>
              </w:rPr>
              <w:t> </w:t>
            </w:r>
          </w:p>
        </w:tc>
        <w:tc>
          <w:tcPr>
            <w:tcW w:w="1579" w:type="dxa"/>
          </w:tcPr>
          <w:p>
            <w:pPr>
              <w:pStyle w:val="TableParagraph"/>
              <w:spacing w:before="137"/>
              <w:ind w:right="-15"/>
              <w:rPr>
                <w:sz w:val="21"/>
              </w:rPr>
            </w:pPr>
            <w:r>
              <w:rPr>
                <w:w w:val="100"/>
                <w:sz w:val="21"/>
              </w:rPr>
              <w:t> </w:t>
            </w:r>
          </w:p>
        </w:tc>
      </w:tr>
      <w:tr>
        <w:trPr>
          <w:trHeight w:val="273" w:hRule="atLeast"/>
        </w:trPr>
        <w:tc>
          <w:tcPr>
            <w:tcW w:w="4251" w:type="dxa"/>
          </w:tcPr>
          <w:p>
            <w:pPr>
              <w:pStyle w:val="TableParagraph"/>
              <w:spacing w:line="252" w:lineRule="exact"/>
              <w:ind w:left="105"/>
              <w:jc w:val="left"/>
              <w:rPr>
                <w:sz w:val="21"/>
              </w:rPr>
            </w:pPr>
            <w:r>
              <w:rPr>
                <w:sz w:val="21"/>
              </w:rPr>
              <w:t>非货币性资产交换损益</w:t>
            </w:r>
          </w:p>
        </w:tc>
        <w:tc>
          <w:tcPr>
            <w:tcW w:w="1582" w:type="dxa"/>
          </w:tcPr>
          <w:p>
            <w:pPr>
              <w:pStyle w:val="TableParagraph"/>
              <w:spacing w:line="252" w:lineRule="exact"/>
              <w:ind w:right="-15"/>
              <w:rPr>
                <w:sz w:val="21"/>
              </w:rPr>
            </w:pPr>
            <w:r>
              <w:rPr>
                <w:w w:val="100"/>
                <w:sz w:val="21"/>
              </w:rPr>
              <w:t> </w:t>
            </w:r>
          </w:p>
        </w:tc>
        <w:tc>
          <w:tcPr>
            <w:tcW w:w="1015" w:type="dxa"/>
          </w:tcPr>
          <w:p>
            <w:pPr>
              <w:pStyle w:val="TableParagraph"/>
              <w:spacing w:line="252"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0" w:hRule="atLeast"/>
        </w:trPr>
        <w:tc>
          <w:tcPr>
            <w:tcW w:w="4251" w:type="dxa"/>
          </w:tcPr>
          <w:p>
            <w:pPr>
              <w:pStyle w:val="TableParagraph"/>
              <w:spacing w:line="250" w:lineRule="exact"/>
              <w:ind w:left="105"/>
              <w:jc w:val="left"/>
              <w:rPr>
                <w:sz w:val="21"/>
              </w:rPr>
            </w:pPr>
            <w:r>
              <w:rPr>
                <w:sz w:val="21"/>
              </w:rPr>
              <w:t>债务重组损益</w:t>
            </w:r>
          </w:p>
        </w:tc>
        <w:tc>
          <w:tcPr>
            <w:tcW w:w="1582" w:type="dxa"/>
          </w:tcPr>
          <w:p>
            <w:pPr>
              <w:pStyle w:val="TableParagraph"/>
              <w:spacing w:line="250" w:lineRule="exact"/>
              <w:ind w:right="-15"/>
              <w:rPr>
                <w:sz w:val="21"/>
              </w:rPr>
            </w:pPr>
            <w:r>
              <w:rPr>
                <w:sz w:val="21"/>
              </w:rPr>
              <w:t>-8,598,630.18 </w:t>
            </w:r>
          </w:p>
        </w:tc>
        <w:tc>
          <w:tcPr>
            <w:tcW w:w="1015" w:type="dxa"/>
          </w:tcPr>
          <w:p>
            <w:pPr>
              <w:pStyle w:val="TableParagraph"/>
              <w:spacing w:line="250"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0" w:lineRule="exact"/>
              <w:ind w:right="-15"/>
              <w:rPr>
                <w:sz w:val="21"/>
              </w:rPr>
            </w:pPr>
            <w:r>
              <w:rPr>
                <w:sz w:val="21"/>
              </w:rPr>
              <w:t>81,526.95 </w:t>
            </w:r>
          </w:p>
        </w:tc>
        <w:tc>
          <w:tcPr>
            <w:tcW w:w="1579" w:type="dxa"/>
          </w:tcPr>
          <w:p>
            <w:pPr>
              <w:pStyle w:val="TableParagraph"/>
              <w:spacing w:line="250" w:lineRule="exact"/>
              <w:ind w:right="-15"/>
              <w:rPr>
                <w:sz w:val="21"/>
              </w:rPr>
            </w:pPr>
            <w:r>
              <w:rPr>
                <w:w w:val="100"/>
                <w:sz w:val="21"/>
              </w:rPr>
              <w:t> </w:t>
            </w:r>
          </w:p>
        </w:tc>
      </w:tr>
      <w:tr>
        <w:trPr>
          <w:trHeight w:val="545" w:hRule="atLeast"/>
        </w:trPr>
        <w:tc>
          <w:tcPr>
            <w:tcW w:w="4251" w:type="dxa"/>
          </w:tcPr>
          <w:p>
            <w:pPr>
              <w:pStyle w:val="TableParagraph"/>
              <w:spacing w:line="270" w:lineRule="atLeast" w:before="0"/>
              <w:ind w:left="105" w:right="138"/>
              <w:jc w:val="left"/>
              <w:rPr>
                <w:sz w:val="21"/>
              </w:rPr>
            </w:pPr>
            <w:r>
              <w:rPr>
                <w:sz w:val="21"/>
              </w:rPr>
              <w:t>企业因相关经营活动不再持续而发生的一次性费用，如安置职工的支出等</w:t>
            </w:r>
          </w:p>
        </w:tc>
        <w:tc>
          <w:tcPr>
            <w:tcW w:w="1582" w:type="dxa"/>
          </w:tcPr>
          <w:p>
            <w:pPr>
              <w:pStyle w:val="TableParagraph"/>
              <w:spacing w:before="138"/>
              <w:ind w:right="-15"/>
              <w:rPr>
                <w:sz w:val="21"/>
              </w:rPr>
            </w:pPr>
            <w:r>
              <w:rPr>
                <w:w w:val="100"/>
                <w:sz w:val="21"/>
              </w:rPr>
              <w:t> </w:t>
            </w:r>
          </w:p>
        </w:tc>
        <w:tc>
          <w:tcPr>
            <w:tcW w:w="1015" w:type="dxa"/>
          </w:tcPr>
          <w:p>
            <w:pPr>
              <w:pStyle w:val="TableParagraph"/>
              <w:spacing w:before="138"/>
              <w:ind w:left="108"/>
              <w:jc w:val="left"/>
              <w:rPr>
                <w:sz w:val="21"/>
              </w:rPr>
            </w:pPr>
            <w:r>
              <w:rPr>
                <w:w w:val="100"/>
                <w:sz w:val="21"/>
              </w:rPr>
              <w:t> </w:t>
            </w:r>
            <w:r>
              <w:rPr>
                <w:sz w:val="21"/>
              </w:rPr>
              <w:t> </w:t>
            </w:r>
            <w:r>
              <w:rPr>
                <w:w w:val="100"/>
                <w:sz w:val="21"/>
              </w:rPr>
              <w:t> </w:t>
            </w:r>
          </w:p>
        </w:tc>
        <w:tc>
          <w:tcPr>
            <w:tcW w:w="1584" w:type="dxa"/>
          </w:tcPr>
          <w:p>
            <w:pPr>
              <w:pStyle w:val="TableParagraph"/>
              <w:spacing w:before="138"/>
              <w:ind w:right="-15"/>
              <w:rPr>
                <w:sz w:val="21"/>
              </w:rPr>
            </w:pPr>
            <w:r>
              <w:rPr>
                <w:w w:val="100"/>
                <w:sz w:val="21"/>
              </w:rPr>
              <w:t> </w:t>
            </w:r>
          </w:p>
        </w:tc>
        <w:tc>
          <w:tcPr>
            <w:tcW w:w="1579" w:type="dxa"/>
          </w:tcPr>
          <w:p>
            <w:pPr>
              <w:pStyle w:val="TableParagraph"/>
              <w:spacing w:before="138"/>
              <w:ind w:right="-15"/>
              <w:rPr>
                <w:sz w:val="21"/>
              </w:rPr>
            </w:pPr>
            <w:r>
              <w:rPr>
                <w:w w:val="100"/>
                <w:sz w:val="21"/>
              </w:rPr>
              <w:t> </w:t>
            </w:r>
          </w:p>
        </w:tc>
      </w:tr>
      <w:tr>
        <w:trPr>
          <w:trHeight w:val="546" w:hRule="atLeast"/>
        </w:trPr>
        <w:tc>
          <w:tcPr>
            <w:tcW w:w="4251" w:type="dxa"/>
          </w:tcPr>
          <w:p>
            <w:pPr>
              <w:pStyle w:val="TableParagraph"/>
              <w:spacing w:line="270" w:lineRule="atLeast" w:before="0"/>
              <w:ind w:left="105" w:right="139"/>
              <w:jc w:val="left"/>
              <w:rPr>
                <w:sz w:val="21"/>
              </w:rPr>
            </w:pPr>
            <w:r>
              <w:rPr>
                <w:sz w:val="21"/>
              </w:rPr>
              <w:t>因税收、会计等法律、法规的调整对当期损益产生的一次性影响</w:t>
            </w:r>
          </w:p>
        </w:tc>
        <w:tc>
          <w:tcPr>
            <w:tcW w:w="1582" w:type="dxa"/>
          </w:tcPr>
          <w:p>
            <w:pPr>
              <w:pStyle w:val="TableParagraph"/>
              <w:spacing w:before="137"/>
              <w:ind w:right="-15"/>
              <w:rPr>
                <w:sz w:val="21"/>
              </w:rPr>
            </w:pPr>
            <w:r>
              <w:rPr>
                <w:w w:val="100"/>
                <w:sz w:val="21"/>
              </w:rPr>
              <w:t> </w:t>
            </w:r>
          </w:p>
        </w:tc>
        <w:tc>
          <w:tcPr>
            <w:tcW w:w="1015" w:type="dxa"/>
          </w:tcPr>
          <w:p>
            <w:pPr>
              <w:pStyle w:val="TableParagraph"/>
              <w:spacing w:before="137"/>
              <w:ind w:left="108"/>
              <w:jc w:val="left"/>
              <w:rPr>
                <w:sz w:val="21"/>
              </w:rPr>
            </w:pPr>
            <w:r>
              <w:rPr>
                <w:w w:val="100"/>
                <w:sz w:val="21"/>
              </w:rPr>
              <w:t> </w:t>
            </w:r>
            <w:r>
              <w:rPr>
                <w:sz w:val="21"/>
              </w:rPr>
              <w:t> </w:t>
            </w:r>
            <w:r>
              <w:rPr>
                <w:w w:val="100"/>
                <w:sz w:val="21"/>
              </w:rPr>
              <w:t> </w:t>
            </w:r>
          </w:p>
        </w:tc>
        <w:tc>
          <w:tcPr>
            <w:tcW w:w="1584" w:type="dxa"/>
          </w:tcPr>
          <w:p>
            <w:pPr>
              <w:pStyle w:val="TableParagraph"/>
              <w:spacing w:before="137"/>
              <w:ind w:right="-15"/>
              <w:rPr>
                <w:sz w:val="21"/>
              </w:rPr>
            </w:pPr>
            <w:r>
              <w:rPr>
                <w:w w:val="100"/>
                <w:sz w:val="21"/>
              </w:rPr>
              <w:t> </w:t>
            </w:r>
          </w:p>
        </w:tc>
        <w:tc>
          <w:tcPr>
            <w:tcW w:w="1579" w:type="dxa"/>
          </w:tcPr>
          <w:p>
            <w:pPr>
              <w:pStyle w:val="TableParagraph"/>
              <w:spacing w:before="137"/>
              <w:ind w:right="-15"/>
              <w:rPr>
                <w:sz w:val="21"/>
              </w:rPr>
            </w:pPr>
            <w:r>
              <w:rPr>
                <w:w w:val="100"/>
                <w:sz w:val="21"/>
              </w:rPr>
              <w:t> </w:t>
            </w:r>
          </w:p>
        </w:tc>
      </w:tr>
      <w:tr>
        <w:trPr>
          <w:trHeight w:val="544" w:hRule="atLeast"/>
        </w:trPr>
        <w:tc>
          <w:tcPr>
            <w:tcW w:w="4251" w:type="dxa"/>
          </w:tcPr>
          <w:p>
            <w:pPr>
              <w:pStyle w:val="TableParagraph"/>
              <w:ind w:left="105"/>
              <w:jc w:val="left"/>
              <w:rPr>
                <w:sz w:val="21"/>
              </w:rPr>
            </w:pPr>
            <w:r>
              <w:rPr>
                <w:spacing w:val="-1"/>
                <w:sz w:val="21"/>
              </w:rPr>
              <w:t>因取消、修改股权激励计划一次性确认的股</w:t>
            </w:r>
          </w:p>
          <w:p>
            <w:pPr>
              <w:pStyle w:val="TableParagraph"/>
              <w:spacing w:line="252" w:lineRule="exact" w:before="2"/>
              <w:ind w:left="105"/>
              <w:jc w:val="left"/>
              <w:rPr>
                <w:sz w:val="21"/>
              </w:rPr>
            </w:pPr>
            <w:r>
              <w:rPr>
                <w:sz w:val="21"/>
              </w:rPr>
              <w:t>份支付费用</w:t>
            </w:r>
          </w:p>
        </w:tc>
        <w:tc>
          <w:tcPr>
            <w:tcW w:w="1582" w:type="dxa"/>
          </w:tcPr>
          <w:p>
            <w:pPr>
              <w:pStyle w:val="TableParagraph"/>
              <w:spacing w:before="138"/>
              <w:ind w:right="-15"/>
              <w:rPr>
                <w:sz w:val="21"/>
              </w:rPr>
            </w:pPr>
            <w:r>
              <w:rPr>
                <w:w w:val="100"/>
                <w:sz w:val="21"/>
              </w:rPr>
              <w:t> </w:t>
            </w:r>
          </w:p>
        </w:tc>
        <w:tc>
          <w:tcPr>
            <w:tcW w:w="1015" w:type="dxa"/>
          </w:tcPr>
          <w:p>
            <w:pPr>
              <w:pStyle w:val="TableParagraph"/>
              <w:spacing w:before="138"/>
              <w:ind w:left="108"/>
              <w:jc w:val="left"/>
              <w:rPr>
                <w:sz w:val="21"/>
              </w:rPr>
            </w:pPr>
            <w:r>
              <w:rPr>
                <w:w w:val="100"/>
                <w:sz w:val="21"/>
              </w:rPr>
              <w:t> </w:t>
            </w:r>
          </w:p>
        </w:tc>
        <w:tc>
          <w:tcPr>
            <w:tcW w:w="1584" w:type="dxa"/>
          </w:tcPr>
          <w:p>
            <w:pPr>
              <w:pStyle w:val="TableParagraph"/>
              <w:spacing w:before="138"/>
              <w:ind w:right="-15"/>
              <w:rPr>
                <w:sz w:val="21"/>
              </w:rPr>
            </w:pPr>
            <w:r>
              <w:rPr>
                <w:w w:val="100"/>
                <w:sz w:val="21"/>
              </w:rPr>
              <w:t> </w:t>
            </w:r>
          </w:p>
        </w:tc>
        <w:tc>
          <w:tcPr>
            <w:tcW w:w="1579" w:type="dxa"/>
          </w:tcPr>
          <w:p>
            <w:pPr>
              <w:pStyle w:val="TableParagraph"/>
              <w:spacing w:before="138"/>
              <w:ind w:right="-15"/>
              <w:rPr>
                <w:sz w:val="21"/>
              </w:rPr>
            </w:pPr>
            <w:r>
              <w:rPr>
                <w:w w:val="100"/>
                <w:sz w:val="21"/>
              </w:rPr>
              <w:t> </w:t>
            </w:r>
          </w:p>
        </w:tc>
      </w:tr>
      <w:tr>
        <w:trPr>
          <w:trHeight w:val="815" w:hRule="atLeast"/>
        </w:trPr>
        <w:tc>
          <w:tcPr>
            <w:tcW w:w="4251" w:type="dxa"/>
          </w:tcPr>
          <w:p>
            <w:pPr>
              <w:pStyle w:val="TableParagraph"/>
              <w:spacing w:line="242" w:lineRule="auto"/>
              <w:ind w:left="105" w:right="139"/>
              <w:jc w:val="left"/>
              <w:rPr>
                <w:sz w:val="21"/>
              </w:rPr>
            </w:pPr>
            <w:r>
              <w:rPr>
                <w:sz w:val="21"/>
              </w:rPr>
              <w:t>对于现金结算的股份支付，在可行权日之</w:t>
            </w:r>
            <w:r>
              <w:rPr>
                <w:spacing w:val="1"/>
                <w:sz w:val="21"/>
              </w:rPr>
              <w:t> </w:t>
            </w:r>
            <w:r>
              <w:rPr>
                <w:sz w:val="21"/>
              </w:rPr>
              <w:t>后，应付职工薪酬的公允价值变动产生的损</w:t>
            </w:r>
          </w:p>
          <w:p>
            <w:pPr>
              <w:pStyle w:val="TableParagraph"/>
              <w:spacing w:line="250" w:lineRule="exact"/>
              <w:ind w:left="105"/>
              <w:jc w:val="left"/>
              <w:rPr>
                <w:sz w:val="21"/>
              </w:rPr>
            </w:pPr>
            <w:r>
              <w:rPr>
                <w:w w:val="100"/>
                <w:sz w:val="21"/>
              </w:rPr>
              <w:t>益</w:t>
            </w:r>
          </w:p>
        </w:tc>
        <w:tc>
          <w:tcPr>
            <w:tcW w:w="1582" w:type="dxa"/>
          </w:tcPr>
          <w:p>
            <w:pPr>
              <w:pStyle w:val="TableParagraph"/>
              <w:spacing w:before="3"/>
              <w:jc w:val="left"/>
              <w:rPr>
                <w:sz w:val="21"/>
              </w:rPr>
            </w:pPr>
          </w:p>
          <w:p>
            <w:pPr>
              <w:pStyle w:val="TableParagraph"/>
              <w:spacing w:before="0"/>
              <w:ind w:right="-15"/>
              <w:rPr>
                <w:sz w:val="21"/>
              </w:rPr>
            </w:pPr>
            <w:r>
              <w:rPr>
                <w:w w:val="100"/>
                <w:sz w:val="21"/>
              </w:rPr>
              <w:t> </w:t>
            </w:r>
          </w:p>
        </w:tc>
        <w:tc>
          <w:tcPr>
            <w:tcW w:w="1015" w:type="dxa"/>
          </w:tcPr>
          <w:p>
            <w:pPr>
              <w:pStyle w:val="TableParagraph"/>
              <w:spacing w:before="3"/>
              <w:jc w:val="left"/>
              <w:rPr>
                <w:sz w:val="21"/>
              </w:rPr>
            </w:pPr>
          </w:p>
          <w:p>
            <w:pPr>
              <w:pStyle w:val="TableParagraph"/>
              <w:spacing w:before="0"/>
              <w:ind w:left="108"/>
              <w:jc w:val="left"/>
              <w:rPr>
                <w:sz w:val="21"/>
              </w:rPr>
            </w:pPr>
            <w:r>
              <w:rPr>
                <w:w w:val="100"/>
                <w:sz w:val="21"/>
              </w:rPr>
              <w:t> </w:t>
            </w:r>
          </w:p>
        </w:tc>
        <w:tc>
          <w:tcPr>
            <w:tcW w:w="1584" w:type="dxa"/>
          </w:tcPr>
          <w:p>
            <w:pPr>
              <w:pStyle w:val="TableParagraph"/>
              <w:spacing w:before="3"/>
              <w:jc w:val="left"/>
              <w:rPr>
                <w:sz w:val="21"/>
              </w:rPr>
            </w:pPr>
          </w:p>
          <w:p>
            <w:pPr>
              <w:pStyle w:val="TableParagraph"/>
              <w:spacing w:before="0"/>
              <w:ind w:right="-15"/>
              <w:rPr>
                <w:sz w:val="21"/>
              </w:rPr>
            </w:pPr>
            <w:r>
              <w:rPr>
                <w:w w:val="100"/>
                <w:sz w:val="21"/>
              </w:rPr>
              <w:t> </w:t>
            </w:r>
          </w:p>
        </w:tc>
        <w:tc>
          <w:tcPr>
            <w:tcW w:w="1579"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546" w:hRule="atLeast"/>
        </w:trPr>
        <w:tc>
          <w:tcPr>
            <w:tcW w:w="4251" w:type="dxa"/>
          </w:tcPr>
          <w:p>
            <w:pPr>
              <w:pStyle w:val="TableParagraph"/>
              <w:ind w:left="105"/>
              <w:jc w:val="left"/>
              <w:rPr>
                <w:sz w:val="21"/>
              </w:rPr>
            </w:pPr>
            <w:r>
              <w:rPr>
                <w:spacing w:val="-1"/>
                <w:sz w:val="21"/>
              </w:rPr>
              <w:t>采用公允价值模式进行后续计量的投资性房</w:t>
            </w:r>
          </w:p>
          <w:p>
            <w:pPr>
              <w:pStyle w:val="TableParagraph"/>
              <w:spacing w:line="252" w:lineRule="exact" w:before="4"/>
              <w:ind w:left="105"/>
              <w:jc w:val="left"/>
              <w:rPr>
                <w:sz w:val="21"/>
              </w:rPr>
            </w:pPr>
            <w:r>
              <w:rPr>
                <w:sz w:val="21"/>
              </w:rPr>
              <w:t>地产公允价值变动产生的损益</w:t>
            </w:r>
          </w:p>
        </w:tc>
        <w:tc>
          <w:tcPr>
            <w:tcW w:w="1582" w:type="dxa"/>
          </w:tcPr>
          <w:p>
            <w:pPr>
              <w:pStyle w:val="TableParagraph"/>
              <w:spacing w:before="137"/>
              <w:ind w:right="-15"/>
              <w:rPr>
                <w:sz w:val="21"/>
              </w:rPr>
            </w:pPr>
            <w:r>
              <w:rPr>
                <w:w w:val="100"/>
                <w:sz w:val="21"/>
              </w:rPr>
              <w:t> </w:t>
            </w:r>
          </w:p>
        </w:tc>
        <w:tc>
          <w:tcPr>
            <w:tcW w:w="1015" w:type="dxa"/>
          </w:tcPr>
          <w:p>
            <w:pPr>
              <w:pStyle w:val="TableParagraph"/>
              <w:spacing w:before="137"/>
              <w:ind w:left="108"/>
              <w:jc w:val="left"/>
              <w:rPr>
                <w:sz w:val="21"/>
              </w:rPr>
            </w:pPr>
            <w:r>
              <w:rPr>
                <w:w w:val="100"/>
                <w:sz w:val="21"/>
              </w:rPr>
              <w:t> </w:t>
            </w:r>
            <w:r>
              <w:rPr>
                <w:sz w:val="21"/>
              </w:rPr>
              <w:t> </w:t>
            </w:r>
            <w:r>
              <w:rPr>
                <w:w w:val="100"/>
                <w:sz w:val="21"/>
              </w:rPr>
              <w:t> </w:t>
            </w:r>
          </w:p>
        </w:tc>
        <w:tc>
          <w:tcPr>
            <w:tcW w:w="1584" w:type="dxa"/>
          </w:tcPr>
          <w:p>
            <w:pPr>
              <w:pStyle w:val="TableParagraph"/>
              <w:spacing w:before="137"/>
              <w:ind w:right="-15"/>
              <w:rPr>
                <w:sz w:val="21"/>
              </w:rPr>
            </w:pPr>
            <w:r>
              <w:rPr>
                <w:w w:val="100"/>
                <w:sz w:val="21"/>
              </w:rPr>
              <w:t> </w:t>
            </w:r>
          </w:p>
        </w:tc>
        <w:tc>
          <w:tcPr>
            <w:tcW w:w="1579" w:type="dxa"/>
          </w:tcPr>
          <w:p>
            <w:pPr>
              <w:pStyle w:val="TableParagraph"/>
              <w:spacing w:before="137"/>
              <w:ind w:right="-15"/>
              <w:rPr>
                <w:sz w:val="21"/>
              </w:rPr>
            </w:pPr>
            <w:r>
              <w:rPr>
                <w:w w:val="100"/>
                <w:sz w:val="21"/>
              </w:rPr>
              <w:t> </w:t>
            </w:r>
          </w:p>
        </w:tc>
      </w:tr>
    </w:tbl>
    <w:p>
      <w:pPr>
        <w:spacing w:after="0"/>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1"/>
        <w:gridCol w:w="1582"/>
        <w:gridCol w:w="1015"/>
        <w:gridCol w:w="1584"/>
        <w:gridCol w:w="1579"/>
      </w:tblGrid>
      <w:tr>
        <w:trPr>
          <w:trHeight w:val="273" w:hRule="atLeast"/>
        </w:trPr>
        <w:tc>
          <w:tcPr>
            <w:tcW w:w="4251" w:type="dxa"/>
          </w:tcPr>
          <w:p>
            <w:pPr>
              <w:pStyle w:val="TableParagraph"/>
              <w:spacing w:line="250" w:lineRule="exact" w:before="3"/>
              <w:ind w:left="105"/>
              <w:jc w:val="left"/>
              <w:rPr>
                <w:sz w:val="21"/>
              </w:rPr>
            </w:pPr>
            <w:r>
              <w:rPr>
                <w:sz w:val="21"/>
              </w:rPr>
              <w:t>交易价格显失公允的交易产生的收益</w:t>
            </w:r>
          </w:p>
        </w:tc>
        <w:tc>
          <w:tcPr>
            <w:tcW w:w="1582" w:type="dxa"/>
          </w:tcPr>
          <w:p>
            <w:pPr>
              <w:pStyle w:val="TableParagraph"/>
              <w:spacing w:line="250" w:lineRule="exact" w:before="3"/>
              <w:ind w:right="-15"/>
              <w:rPr>
                <w:sz w:val="21"/>
              </w:rPr>
            </w:pPr>
            <w:r>
              <w:rPr>
                <w:w w:val="100"/>
                <w:sz w:val="21"/>
              </w:rPr>
              <w:t> </w:t>
            </w:r>
          </w:p>
        </w:tc>
        <w:tc>
          <w:tcPr>
            <w:tcW w:w="1015" w:type="dxa"/>
          </w:tcPr>
          <w:p>
            <w:pPr>
              <w:pStyle w:val="TableParagraph"/>
              <w:spacing w:line="250" w:lineRule="exact" w:before="3"/>
              <w:ind w:left="108"/>
              <w:jc w:val="left"/>
              <w:rPr>
                <w:sz w:val="21"/>
              </w:rPr>
            </w:pPr>
            <w:r>
              <w:rPr>
                <w:w w:val="100"/>
                <w:sz w:val="21"/>
              </w:rPr>
              <w:t> </w:t>
            </w:r>
            <w:r>
              <w:rPr>
                <w:sz w:val="21"/>
              </w:rPr>
              <w:t> </w:t>
            </w:r>
            <w:r>
              <w:rPr>
                <w:w w:val="100"/>
                <w:sz w:val="21"/>
              </w:rPr>
              <w:t> </w:t>
            </w:r>
          </w:p>
        </w:tc>
        <w:tc>
          <w:tcPr>
            <w:tcW w:w="1584" w:type="dxa"/>
          </w:tcPr>
          <w:p>
            <w:pPr>
              <w:pStyle w:val="TableParagraph"/>
              <w:spacing w:line="250" w:lineRule="exact" w:before="3"/>
              <w:ind w:right="-15"/>
              <w:rPr>
                <w:sz w:val="21"/>
              </w:rPr>
            </w:pPr>
            <w:r>
              <w:rPr>
                <w:w w:val="100"/>
                <w:sz w:val="21"/>
              </w:rPr>
              <w:t> </w:t>
            </w:r>
          </w:p>
        </w:tc>
        <w:tc>
          <w:tcPr>
            <w:tcW w:w="1579" w:type="dxa"/>
          </w:tcPr>
          <w:p>
            <w:pPr>
              <w:pStyle w:val="TableParagraph"/>
              <w:spacing w:line="250" w:lineRule="exact" w:before="3"/>
              <w:ind w:right="-15"/>
              <w:rPr>
                <w:sz w:val="21"/>
              </w:rPr>
            </w:pPr>
            <w:r>
              <w:rPr>
                <w:w w:val="100"/>
                <w:sz w:val="21"/>
              </w:rPr>
              <w:t> </w:t>
            </w:r>
          </w:p>
        </w:tc>
      </w:tr>
      <w:tr>
        <w:trPr>
          <w:trHeight w:val="544" w:hRule="atLeast"/>
        </w:trPr>
        <w:tc>
          <w:tcPr>
            <w:tcW w:w="4251" w:type="dxa"/>
          </w:tcPr>
          <w:p>
            <w:pPr>
              <w:pStyle w:val="TableParagraph"/>
              <w:ind w:left="105"/>
              <w:jc w:val="left"/>
              <w:rPr>
                <w:sz w:val="21"/>
              </w:rPr>
            </w:pPr>
            <w:r>
              <w:rPr>
                <w:spacing w:val="-1"/>
                <w:sz w:val="21"/>
              </w:rPr>
              <w:t>与公司正常经营业务无关的或有事项产生的</w:t>
            </w:r>
          </w:p>
          <w:p>
            <w:pPr>
              <w:pStyle w:val="TableParagraph"/>
              <w:spacing w:line="250" w:lineRule="exact" w:before="4"/>
              <w:ind w:left="105"/>
              <w:jc w:val="left"/>
              <w:rPr>
                <w:sz w:val="21"/>
              </w:rPr>
            </w:pPr>
            <w:r>
              <w:rPr>
                <w:sz w:val="21"/>
              </w:rPr>
              <w:t>损益</w:t>
            </w:r>
          </w:p>
        </w:tc>
        <w:tc>
          <w:tcPr>
            <w:tcW w:w="1582" w:type="dxa"/>
          </w:tcPr>
          <w:p>
            <w:pPr>
              <w:pStyle w:val="TableParagraph"/>
              <w:spacing w:before="138"/>
              <w:ind w:right="-15"/>
              <w:rPr>
                <w:sz w:val="21"/>
              </w:rPr>
            </w:pPr>
            <w:r>
              <w:rPr>
                <w:w w:val="100"/>
                <w:sz w:val="21"/>
              </w:rPr>
              <w:t> </w:t>
            </w:r>
          </w:p>
        </w:tc>
        <w:tc>
          <w:tcPr>
            <w:tcW w:w="1015" w:type="dxa"/>
          </w:tcPr>
          <w:p>
            <w:pPr>
              <w:pStyle w:val="TableParagraph"/>
              <w:spacing w:before="138"/>
              <w:ind w:left="108"/>
              <w:jc w:val="left"/>
              <w:rPr>
                <w:sz w:val="21"/>
              </w:rPr>
            </w:pPr>
            <w:r>
              <w:rPr>
                <w:w w:val="100"/>
                <w:sz w:val="21"/>
              </w:rPr>
              <w:t> </w:t>
            </w:r>
            <w:r>
              <w:rPr>
                <w:sz w:val="21"/>
              </w:rPr>
              <w:t> </w:t>
            </w:r>
            <w:r>
              <w:rPr>
                <w:w w:val="100"/>
                <w:sz w:val="21"/>
              </w:rPr>
              <w:t> </w:t>
            </w:r>
          </w:p>
        </w:tc>
        <w:tc>
          <w:tcPr>
            <w:tcW w:w="1584" w:type="dxa"/>
          </w:tcPr>
          <w:p>
            <w:pPr>
              <w:pStyle w:val="TableParagraph"/>
              <w:spacing w:before="138"/>
              <w:ind w:right="-15"/>
              <w:rPr>
                <w:sz w:val="21"/>
              </w:rPr>
            </w:pPr>
            <w:r>
              <w:rPr>
                <w:w w:val="100"/>
                <w:sz w:val="21"/>
              </w:rPr>
              <w:t> </w:t>
            </w:r>
          </w:p>
        </w:tc>
        <w:tc>
          <w:tcPr>
            <w:tcW w:w="1579" w:type="dxa"/>
          </w:tcPr>
          <w:p>
            <w:pPr>
              <w:pStyle w:val="TableParagraph"/>
              <w:spacing w:before="138"/>
              <w:ind w:right="-15"/>
              <w:rPr>
                <w:sz w:val="21"/>
              </w:rPr>
            </w:pPr>
            <w:r>
              <w:rPr>
                <w:w w:val="100"/>
                <w:sz w:val="21"/>
              </w:rPr>
              <w:t> </w:t>
            </w:r>
          </w:p>
        </w:tc>
      </w:tr>
      <w:tr>
        <w:trPr>
          <w:trHeight w:val="273" w:hRule="atLeast"/>
        </w:trPr>
        <w:tc>
          <w:tcPr>
            <w:tcW w:w="4251" w:type="dxa"/>
          </w:tcPr>
          <w:p>
            <w:pPr>
              <w:pStyle w:val="TableParagraph"/>
              <w:spacing w:line="252" w:lineRule="exact"/>
              <w:ind w:left="105"/>
              <w:jc w:val="left"/>
              <w:rPr>
                <w:sz w:val="21"/>
              </w:rPr>
            </w:pPr>
            <w:r>
              <w:rPr>
                <w:spacing w:val="-1"/>
                <w:sz w:val="21"/>
              </w:rPr>
              <w:t>受托经营取得的托管费收入</w:t>
            </w:r>
          </w:p>
        </w:tc>
        <w:tc>
          <w:tcPr>
            <w:tcW w:w="1582" w:type="dxa"/>
          </w:tcPr>
          <w:p>
            <w:pPr>
              <w:pStyle w:val="TableParagraph"/>
              <w:spacing w:line="252" w:lineRule="exact"/>
              <w:ind w:right="-15"/>
              <w:rPr>
                <w:sz w:val="21"/>
              </w:rPr>
            </w:pPr>
            <w:r>
              <w:rPr>
                <w:w w:val="100"/>
                <w:sz w:val="21"/>
              </w:rPr>
              <w:t> </w:t>
            </w:r>
          </w:p>
        </w:tc>
        <w:tc>
          <w:tcPr>
            <w:tcW w:w="1015" w:type="dxa"/>
          </w:tcPr>
          <w:p>
            <w:pPr>
              <w:pStyle w:val="TableParagraph"/>
              <w:spacing w:line="252"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0" w:hRule="atLeast"/>
        </w:trPr>
        <w:tc>
          <w:tcPr>
            <w:tcW w:w="4251" w:type="dxa"/>
          </w:tcPr>
          <w:p>
            <w:pPr>
              <w:pStyle w:val="TableParagraph"/>
              <w:spacing w:line="250" w:lineRule="exact"/>
              <w:ind w:left="105"/>
              <w:jc w:val="left"/>
              <w:rPr>
                <w:sz w:val="21"/>
              </w:rPr>
            </w:pPr>
            <w:r>
              <w:rPr>
                <w:sz w:val="21"/>
              </w:rPr>
              <w:t>除上述各项之外的其他营业外收入和支出</w:t>
            </w:r>
          </w:p>
        </w:tc>
        <w:tc>
          <w:tcPr>
            <w:tcW w:w="1582" w:type="dxa"/>
          </w:tcPr>
          <w:p>
            <w:pPr>
              <w:pStyle w:val="TableParagraph"/>
              <w:spacing w:line="250" w:lineRule="exact"/>
              <w:ind w:right="-15"/>
              <w:rPr>
                <w:sz w:val="21"/>
              </w:rPr>
            </w:pPr>
            <w:r>
              <w:rPr>
                <w:sz w:val="21"/>
              </w:rPr>
              <w:t>-852,106.23 </w:t>
            </w:r>
          </w:p>
        </w:tc>
        <w:tc>
          <w:tcPr>
            <w:tcW w:w="1015" w:type="dxa"/>
          </w:tcPr>
          <w:p>
            <w:pPr>
              <w:pStyle w:val="TableParagraph"/>
              <w:spacing w:line="250"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0" w:lineRule="exact"/>
              <w:ind w:right="-15"/>
              <w:rPr>
                <w:sz w:val="21"/>
              </w:rPr>
            </w:pPr>
            <w:r>
              <w:rPr>
                <w:sz w:val="21"/>
              </w:rPr>
              <w:t>-1,875,235.47 </w:t>
            </w:r>
          </w:p>
        </w:tc>
        <w:tc>
          <w:tcPr>
            <w:tcW w:w="1579" w:type="dxa"/>
          </w:tcPr>
          <w:p>
            <w:pPr>
              <w:pStyle w:val="TableParagraph"/>
              <w:spacing w:line="250" w:lineRule="exact"/>
              <w:ind w:right="-15"/>
              <w:rPr>
                <w:sz w:val="21"/>
              </w:rPr>
            </w:pPr>
            <w:r>
              <w:rPr>
                <w:sz w:val="21"/>
              </w:rPr>
              <w:t>-1,764,464.33 </w:t>
            </w:r>
          </w:p>
        </w:tc>
      </w:tr>
      <w:tr>
        <w:trPr>
          <w:trHeight w:val="273" w:hRule="atLeast"/>
        </w:trPr>
        <w:tc>
          <w:tcPr>
            <w:tcW w:w="4251" w:type="dxa"/>
          </w:tcPr>
          <w:p>
            <w:pPr>
              <w:pStyle w:val="TableParagraph"/>
              <w:spacing w:line="250" w:lineRule="exact" w:before="3"/>
              <w:ind w:left="105"/>
              <w:jc w:val="left"/>
              <w:rPr>
                <w:sz w:val="21"/>
              </w:rPr>
            </w:pPr>
            <w:r>
              <w:rPr>
                <w:spacing w:val="-1"/>
                <w:sz w:val="21"/>
              </w:rPr>
              <w:t>其他符合非经常性损益定义的损益项目</w:t>
            </w:r>
          </w:p>
        </w:tc>
        <w:tc>
          <w:tcPr>
            <w:tcW w:w="1582" w:type="dxa"/>
          </w:tcPr>
          <w:p>
            <w:pPr>
              <w:pStyle w:val="TableParagraph"/>
              <w:spacing w:line="250" w:lineRule="exact" w:before="3"/>
              <w:ind w:right="-15"/>
              <w:rPr>
                <w:sz w:val="21"/>
              </w:rPr>
            </w:pPr>
            <w:r>
              <w:rPr>
                <w:sz w:val="21"/>
              </w:rPr>
              <w:t>278,799.25 </w:t>
            </w:r>
          </w:p>
        </w:tc>
        <w:tc>
          <w:tcPr>
            <w:tcW w:w="1015" w:type="dxa"/>
          </w:tcPr>
          <w:p>
            <w:pPr>
              <w:pStyle w:val="TableParagraph"/>
              <w:spacing w:line="250" w:lineRule="exact" w:before="3"/>
              <w:ind w:left="108"/>
              <w:jc w:val="left"/>
              <w:rPr>
                <w:sz w:val="21"/>
              </w:rPr>
            </w:pPr>
            <w:r>
              <w:rPr>
                <w:w w:val="100"/>
                <w:sz w:val="21"/>
              </w:rPr>
              <w:t> </w:t>
            </w:r>
            <w:r>
              <w:rPr>
                <w:sz w:val="21"/>
              </w:rPr>
              <w:t> </w:t>
            </w:r>
            <w:r>
              <w:rPr>
                <w:w w:val="100"/>
                <w:sz w:val="21"/>
              </w:rPr>
              <w:t> </w:t>
            </w:r>
          </w:p>
        </w:tc>
        <w:tc>
          <w:tcPr>
            <w:tcW w:w="1584" w:type="dxa"/>
          </w:tcPr>
          <w:p>
            <w:pPr>
              <w:pStyle w:val="TableParagraph"/>
              <w:spacing w:line="250" w:lineRule="exact" w:before="3"/>
              <w:ind w:right="-15"/>
              <w:rPr>
                <w:sz w:val="21"/>
              </w:rPr>
            </w:pPr>
            <w:r>
              <w:rPr>
                <w:sz w:val="21"/>
              </w:rPr>
              <w:t>278,194.42 </w:t>
            </w:r>
          </w:p>
        </w:tc>
        <w:tc>
          <w:tcPr>
            <w:tcW w:w="1579" w:type="dxa"/>
          </w:tcPr>
          <w:p>
            <w:pPr>
              <w:pStyle w:val="TableParagraph"/>
              <w:spacing w:line="250" w:lineRule="exact" w:before="3"/>
              <w:ind w:right="-15"/>
              <w:rPr>
                <w:sz w:val="21"/>
              </w:rPr>
            </w:pPr>
            <w:r>
              <w:rPr>
                <w:sz w:val="21"/>
              </w:rPr>
              <w:t>167,207.58 </w:t>
            </w:r>
          </w:p>
        </w:tc>
      </w:tr>
      <w:tr>
        <w:trPr>
          <w:trHeight w:val="273" w:hRule="atLeast"/>
        </w:trPr>
        <w:tc>
          <w:tcPr>
            <w:tcW w:w="4251" w:type="dxa"/>
          </w:tcPr>
          <w:p>
            <w:pPr>
              <w:pStyle w:val="TableParagraph"/>
              <w:spacing w:line="252" w:lineRule="exact"/>
              <w:ind w:left="105"/>
              <w:jc w:val="left"/>
              <w:rPr>
                <w:sz w:val="21"/>
              </w:rPr>
            </w:pPr>
            <w:r>
              <w:rPr>
                <w:sz w:val="21"/>
              </w:rPr>
              <w:t>减：所得税影响额</w:t>
            </w:r>
          </w:p>
        </w:tc>
        <w:tc>
          <w:tcPr>
            <w:tcW w:w="1582" w:type="dxa"/>
          </w:tcPr>
          <w:p>
            <w:pPr>
              <w:pStyle w:val="TableParagraph"/>
              <w:spacing w:line="252" w:lineRule="exact"/>
              <w:ind w:right="-15"/>
              <w:rPr>
                <w:sz w:val="21"/>
              </w:rPr>
            </w:pPr>
            <w:r>
              <w:rPr>
                <w:sz w:val="21"/>
              </w:rPr>
              <w:t>1,524,768.58 </w:t>
            </w:r>
          </w:p>
        </w:tc>
        <w:tc>
          <w:tcPr>
            <w:tcW w:w="1015" w:type="dxa"/>
          </w:tcPr>
          <w:p>
            <w:pPr>
              <w:pStyle w:val="TableParagraph"/>
              <w:spacing w:line="252"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2" w:lineRule="exact"/>
              <w:ind w:right="-15"/>
              <w:rPr>
                <w:sz w:val="21"/>
              </w:rPr>
            </w:pPr>
            <w:r>
              <w:rPr>
                <w:sz w:val="21"/>
              </w:rPr>
              <w:t>2,969,380.44 </w:t>
            </w:r>
          </w:p>
        </w:tc>
        <w:tc>
          <w:tcPr>
            <w:tcW w:w="1579" w:type="dxa"/>
          </w:tcPr>
          <w:p>
            <w:pPr>
              <w:pStyle w:val="TableParagraph"/>
              <w:spacing w:line="252" w:lineRule="exact"/>
              <w:ind w:right="-15"/>
              <w:rPr>
                <w:sz w:val="21"/>
              </w:rPr>
            </w:pPr>
            <w:r>
              <w:rPr>
                <w:sz w:val="21"/>
              </w:rPr>
              <w:t>1,862,158.02 </w:t>
            </w:r>
          </w:p>
        </w:tc>
      </w:tr>
      <w:tr>
        <w:trPr>
          <w:trHeight w:val="270" w:hRule="atLeast"/>
        </w:trPr>
        <w:tc>
          <w:tcPr>
            <w:tcW w:w="4251" w:type="dxa"/>
          </w:tcPr>
          <w:p>
            <w:pPr>
              <w:pStyle w:val="TableParagraph"/>
              <w:spacing w:line="250" w:lineRule="exact"/>
              <w:ind w:left="525"/>
              <w:jc w:val="left"/>
              <w:rPr>
                <w:sz w:val="21"/>
              </w:rPr>
            </w:pPr>
            <w:r>
              <w:rPr>
                <w:sz w:val="21"/>
              </w:rPr>
              <w:t>少数股东权益影响额（税后）</w:t>
            </w:r>
          </w:p>
        </w:tc>
        <w:tc>
          <w:tcPr>
            <w:tcW w:w="1582" w:type="dxa"/>
          </w:tcPr>
          <w:p>
            <w:pPr>
              <w:pStyle w:val="TableParagraph"/>
              <w:spacing w:line="250" w:lineRule="exact"/>
              <w:ind w:right="-15"/>
              <w:rPr>
                <w:sz w:val="21"/>
              </w:rPr>
            </w:pPr>
            <w:r>
              <w:rPr>
                <w:sz w:val="21"/>
              </w:rPr>
              <w:t>180,050.75 </w:t>
            </w:r>
          </w:p>
        </w:tc>
        <w:tc>
          <w:tcPr>
            <w:tcW w:w="1015" w:type="dxa"/>
          </w:tcPr>
          <w:p>
            <w:pPr>
              <w:pStyle w:val="TableParagraph"/>
              <w:spacing w:line="250" w:lineRule="exact"/>
              <w:ind w:left="108"/>
              <w:jc w:val="left"/>
              <w:rPr>
                <w:sz w:val="21"/>
              </w:rPr>
            </w:pPr>
            <w:r>
              <w:rPr>
                <w:w w:val="100"/>
                <w:sz w:val="21"/>
              </w:rPr>
              <w:t> </w:t>
            </w:r>
            <w:r>
              <w:rPr>
                <w:sz w:val="21"/>
              </w:rPr>
              <w:t> </w:t>
            </w:r>
            <w:r>
              <w:rPr>
                <w:w w:val="100"/>
                <w:sz w:val="21"/>
              </w:rPr>
              <w:t> </w:t>
            </w:r>
          </w:p>
        </w:tc>
        <w:tc>
          <w:tcPr>
            <w:tcW w:w="1584" w:type="dxa"/>
          </w:tcPr>
          <w:p>
            <w:pPr>
              <w:pStyle w:val="TableParagraph"/>
              <w:spacing w:line="250" w:lineRule="exact"/>
              <w:ind w:right="-15"/>
              <w:rPr>
                <w:sz w:val="21"/>
              </w:rPr>
            </w:pPr>
            <w:r>
              <w:rPr>
                <w:sz w:val="21"/>
              </w:rPr>
              <w:t>127,832.14 </w:t>
            </w:r>
          </w:p>
        </w:tc>
        <w:tc>
          <w:tcPr>
            <w:tcW w:w="1579" w:type="dxa"/>
          </w:tcPr>
          <w:p>
            <w:pPr>
              <w:pStyle w:val="TableParagraph"/>
              <w:spacing w:line="250" w:lineRule="exact"/>
              <w:ind w:right="-15"/>
              <w:rPr>
                <w:sz w:val="21"/>
              </w:rPr>
            </w:pPr>
            <w:r>
              <w:rPr>
                <w:sz w:val="21"/>
              </w:rPr>
              <w:t>-69,133.59 </w:t>
            </w:r>
          </w:p>
        </w:tc>
      </w:tr>
      <w:tr>
        <w:trPr>
          <w:trHeight w:val="273" w:hRule="atLeast"/>
        </w:trPr>
        <w:tc>
          <w:tcPr>
            <w:tcW w:w="4251" w:type="dxa"/>
          </w:tcPr>
          <w:p>
            <w:pPr>
              <w:pStyle w:val="TableParagraph"/>
              <w:spacing w:line="250" w:lineRule="exact" w:before="3"/>
              <w:ind w:left="1894" w:right="1887"/>
              <w:jc w:val="center"/>
              <w:rPr>
                <w:sz w:val="21"/>
              </w:rPr>
            </w:pPr>
            <w:r>
              <w:rPr>
                <w:sz w:val="21"/>
              </w:rPr>
              <w:t>合计</w:t>
            </w:r>
          </w:p>
        </w:tc>
        <w:tc>
          <w:tcPr>
            <w:tcW w:w="1582" w:type="dxa"/>
          </w:tcPr>
          <w:p>
            <w:pPr>
              <w:pStyle w:val="TableParagraph"/>
              <w:spacing w:line="250" w:lineRule="exact" w:before="3"/>
              <w:ind w:right="-15"/>
              <w:rPr>
                <w:sz w:val="21"/>
              </w:rPr>
            </w:pPr>
            <w:r>
              <w:rPr>
                <w:sz w:val="21"/>
              </w:rPr>
              <w:t>8,762,487.75 </w:t>
            </w:r>
          </w:p>
        </w:tc>
        <w:tc>
          <w:tcPr>
            <w:tcW w:w="1015" w:type="dxa"/>
          </w:tcPr>
          <w:p>
            <w:pPr>
              <w:pStyle w:val="TableParagraph"/>
              <w:spacing w:line="250" w:lineRule="exact" w:before="3"/>
              <w:ind w:left="108"/>
              <w:jc w:val="left"/>
              <w:rPr>
                <w:sz w:val="21"/>
              </w:rPr>
            </w:pPr>
            <w:r>
              <w:rPr>
                <w:w w:val="100"/>
                <w:sz w:val="21"/>
              </w:rPr>
              <w:t> </w:t>
            </w:r>
            <w:r>
              <w:rPr>
                <w:sz w:val="21"/>
              </w:rPr>
              <w:t> </w:t>
            </w:r>
            <w:r>
              <w:rPr>
                <w:w w:val="100"/>
                <w:sz w:val="21"/>
              </w:rPr>
              <w:t> </w:t>
            </w:r>
          </w:p>
        </w:tc>
        <w:tc>
          <w:tcPr>
            <w:tcW w:w="1584" w:type="dxa"/>
          </w:tcPr>
          <w:p>
            <w:pPr>
              <w:pStyle w:val="TableParagraph"/>
              <w:spacing w:line="250" w:lineRule="exact" w:before="3"/>
              <w:ind w:right="-15"/>
              <w:rPr>
                <w:sz w:val="21"/>
              </w:rPr>
            </w:pPr>
            <w:r>
              <w:rPr>
                <w:sz w:val="21"/>
              </w:rPr>
              <w:t>10,041,682.88 </w:t>
            </w:r>
          </w:p>
        </w:tc>
        <w:tc>
          <w:tcPr>
            <w:tcW w:w="1579" w:type="dxa"/>
          </w:tcPr>
          <w:p>
            <w:pPr>
              <w:pStyle w:val="TableParagraph"/>
              <w:spacing w:line="250" w:lineRule="exact" w:before="3"/>
              <w:ind w:right="-15"/>
              <w:rPr>
                <w:sz w:val="21"/>
              </w:rPr>
            </w:pPr>
            <w:r>
              <w:rPr>
                <w:sz w:val="21"/>
              </w:rPr>
              <w:t>8,625,791.00 </w:t>
            </w:r>
          </w:p>
        </w:tc>
      </w:tr>
    </w:tbl>
    <w:p>
      <w:pPr>
        <w:pStyle w:val="BodyText"/>
        <w:spacing w:before="3"/>
        <w:ind w:left="958"/>
      </w:pPr>
      <w:r>
        <w:rPr>
          <w:spacing w:val="-4"/>
        </w:rPr>
        <w:t>对公司将《公开发行证券的公司信息披露解释性公告第 </w:t>
      </w:r>
      <w:r>
        <w:rPr>
          <w:spacing w:val="-1"/>
        </w:rPr>
        <w:t>1</w:t>
      </w:r>
      <w:r>
        <w:rPr>
          <w:spacing w:val="-28"/>
        </w:rPr>
        <w:t> 号</w:t>
      </w:r>
      <w:r>
        <w:rPr>
          <w:rFonts w:ascii="Courier New" w:hAnsi="Courier New" w:eastAsia="Courier New"/>
          <w:spacing w:val="-1"/>
        </w:rPr>
        <w:t>——</w:t>
      </w:r>
      <w:r>
        <w:rPr>
          <w:spacing w:val="-1"/>
        </w:rPr>
        <w:t>非经常性损益》未列举的项目认定</w:t>
      </w:r>
    </w:p>
    <w:p>
      <w:pPr>
        <w:pStyle w:val="BodyText"/>
        <w:spacing w:before="1"/>
        <w:ind w:left="958"/>
      </w:pPr>
      <w:r>
        <w:rPr>
          <w:spacing w:val="-3"/>
        </w:rPr>
        <w:t>为的非经常性损益项目且金额重大的，以及将《公开发行证券的公司信息披露解释性公告第 </w:t>
      </w:r>
      <w:r>
        <w:rPr/>
        <w:t>1</w:t>
      </w:r>
      <w:r>
        <w:rPr>
          <w:spacing w:val="-24"/>
        </w:rPr>
        <w:t> 号</w:t>
      </w:r>
    </w:p>
    <w:p>
      <w:pPr>
        <w:pStyle w:val="BodyText"/>
        <w:spacing w:before="4"/>
        <w:ind w:left="958"/>
      </w:pPr>
      <w:r>
        <w:rPr>
          <w:rFonts w:ascii="Courier New" w:hAnsi="Courier New" w:eastAsia="Courier New"/>
        </w:rPr>
        <w:t>——</w:t>
      </w:r>
      <w:r>
        <w:rPr/>
        <w:t>非经常性损益》中列举的非经常性损益项目界定为经常性损益的项目，应说明原因。 </w:t>
      </w:r>
    </w:p>
    <w:p>
      <w:pPr>
        <w:pStyle w:val="BodyText"/>
        <w:spacing w:before="1"/>
        <w:ind w:left="958"/>
      </w:pPr>
      <w:r>
        <w:rPr>
          <w:spacing w:val="-1"/>
        </w:rPr>
        <w:t>□适用 √不适用</w:t>
      </w:r>
      <w:r>
        <w:rPr>
          <w:spacing w:val="-3"/>
        </w:rPr>
        <w:t> </w:t>
      </w:r>
      <w:r>
        <w:rPr/>
        <w:t> </w:t>
      </w:r>
    </w:p>
    <w:p>
      <w:pPr>
        <w:pStyle w:val="BodyText"/>
        <w:spacing w:before="3"/>
        <w:ind w:left="958"/>
      </w:pPr>
      <w:r>
        <w:rPr>
          <w:w w:val="100"/>
        </w:rPr>
        <w:t> </w:t>
      </w:r>
    </w:p>
    <w:p>
      <w:pPr>
        <w:pStyle w:val="BodyText"/>
        <w:spacing w:before="64"/>
        <w:ind w:left="958"/>
      </w:pPr>
      <w:r>
        <w:rPr>
          <w:spacing w:val="4"/>
        </w:rPr>
        <w:t>十一、 采用公允价值计量的项目</w:t>
      </w:r>
    </w:p>
    <w:p>
      <w:pPr>
        <w:pStyle w:val="BodyText"/>
        <w:spacing w:before="62"/>
        <w:ind w:left="958"/>
      </w:pPr>
      <w:r>
        <w:rPr>
          <w:spacing w:val="-1"/>
        </w:rPr>
        <w:t>√适用 □不适用</w:t>
      </w:r>
      <w:r>
        <w:rPr>
          <w:spacing w:val="-3"/>
        </w:rPr>
        <w:t> </w:t>
      </w:r>
      <w:r>
        <w:rPr/>
        <w:t> </w:t>
      </w:r>
    </w:p>
    <w:p>
      <w:pPr>
        <w:pStyle w:val="BodyText"/>
        <w:spacing w:before="5"/>
        <w:ind w:left="0" w:right="547"/>
        <w:jc w:val="right"/>
      </w:pPr>
      <w:r>
        <w:rPr>
          <w:spacing w:val="7"/>
        </w:rPr>
        <w:t>单位：元 币种：人民币</w:t>
      </w:r>
      <w:r>
        <w:rPr/>
        <w:t> </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2043"/>
        <w:gridCol w:w="1928"/>
        <w:gridCol w:w="1842"/>
        <w:gridCol w:w="1954"/>
      </w:tblGrid>
      <w:tr>
        <w:trPr>
          <w:trHeight w:val="544" w:hRule="atLeast"/>
        </w:trPr>
        <w:tc>
          <w:tcPr>
            <w:tcW w:w="2268" w:type="dxa"/>
          </w:tcPr>
          <w:p>
            <w:pPr>
              <w:pStyle w:val="TableParagraph"/>
              <w:spacing w:before="137"/>
              <w:ind w:left="710"/>
              <w:jc w:val="left"/>
              <w:rPr>
                <w:sz w:val="21"/>
              </w:rPr>
            </w:pPr>
            <w:r>
              <w:rPr>
                <w:spacing w:val="-1"/>
                <w:sz w:val="21"/>
              </w:rPr>
              <w:t>项目名称</w:t>
            </w:r>
            <w:r>
              <w:rPr>
                <w:sz w:val="21"/>
              </w:rPr>
              <w:t> </w:t>
            </w:r>
          </w:p>
        </w:tc>
        <w:tc>
          <w:tcPr>
            <w:tcW w:w="2043" w:type="dxa"/>
          </w:tcPr>
          <w:p>
            <w:pPr>
              <w:pStyle w:val="TableParagraph"/>
              <w:spacing w:before="137"/>
              <w:ind w:left="600"/>
              <w:jc w:val="left"/>
              <w:rPr>
                <w:sz w:val="21"/>
              </w:rPr>
            </w:pPr>
            <w:r>
              <w:rPr>
                <w:spacing w:val="-1"/>
                <w:sz w:val="21"/>
              </w:rPr>
              <w:t>期初余额</w:t>
            </w:r>
            <w:r>
              <w:rPr>
                <w:sz w:val="21"/>
              </w:rPr>
              <w:t> </w:t>
            </w:r>
          </w:p>
        </w:tc>
        <w:tc>
          <w:tcPr>
            <w:tcW w:w="1928" w:type="dxa"/>
          </w:tcPr>
          <w:p>
            <w:pPr>
              <w:pStyle w:val="TableParagraph"/>
              <w:spacing w:before="137"/>
              <w:ind w:left="542"/>
              <w:jc w:val="left"/>
              <w:rPr>
                <w:sz w:val="21"/>
              </w:rPr>
            </w:pPr>
            <w:r>
              <w:rPr>
                <w:spacing w:val="-1"/>
                <w:sz w:val="21"/>
              </w:rPr>
              <w:t>期末余额</w:t>
            </w:r>
            <w:r>
              <w:rPr>
                <w:sz w:val="21"/>
              </w:rPr>
              <w:t> </w:t>
            </w:r>
          </w:p>
        </w:tc>
        <w:tc>
          <w:tcPr>
            <w:tcW w:w="1842" w:type="dxa"/>
          </w:tcPr>
          <w:p>
            <w:pPr>
              <w:pStyle w:val="TableParagraph"/>
              <w:spacing w:before="137"/>
              <w:ind w:left="498"/>
              <w:jc w:val="left"/>
              <w:rPr>
                <w:sz w:val="21"/>
              </w:rPr>
            </w:pPr>
            <w:r>
              <w:rPr>
                <w:spacing w:val="-1"/>
                <w:sz w:val="21"/>
              </w:rPr>
              <w:t>当期变动</w:t>
            </w:r>
            <w:r>
              <w:rPr>
                <w:sz w:val="21"/>
              </w:rPr>
              <w:t> </w:t>
            </w:r>
          </w:p>
        </w:tc>
        <w:tc>
          <w:tcPr>
            <w:tcW w:w="1954" w:type="dxa"/>
          </w:tcPr>
          <w:p>
            <w:pPr>
              <w:pStyle w:val="TableParagraph"/>
              <w:ind w:left="114" w:right="109"/>
              <w:jc w:val="center"/>
              <w:rPr>
                <w:sz w:val="21"/>
              </w:rPr>
            </w:pPr>
            <w:r>
              <w:rPr>
                <w:sz w:val="21"/>
              </w:rPr>
              <w:t>对当期利润的影响</w:t>
            </w:r>
          </w:p>
          <w:p>
            <w:pPr>
              <w:pStyle w:val="TableParagraph"/>
              <w:spacing w:line="250" w:lineRule="exact" w:before="4"/>
              <w:ind w:left="114" w:right="3"/>
              <w:jc w:val="center"/>
              <w:rPr>
                <w:sz w:val="21"/>
              </w:rPr>
            </w:pPr>
            <w:r>
              <w:rPr>
                <w:sz w:val="21"/>
              </w:rPr>
              <w:t>金额 </w:t>
            </w:r>
          </w:p>
        </w:tc>
      </w:tr>
      <w:tr>
        <w:trPr>
          <w:trHeight w:val="273" w:hRule="atLeast"/>
        </w:trPr>
        <w:tc>
          <w:tcPr>
            <w:tcW w:w="2268" w:type="dxa"/>
          </w:tcPr>
          <w:p>
            <w:pPr>
              <w:pStyle w:val="TableParagraph"/>
              <w:spacing w:line="252" w:lineRule="exact"/>
              <w:ind w:left="105"/>
              <w:jc w:val="left"/>
              <w:rPr>
                <w:sz w:val="21"/>
              </w:rPr>
            </w:pPr>
            <w:r>
              <w:rPr>
                <w:spacing w:val="-1"/>
                <w:sz w:val="21"/>
              </w:rPr>
              <w:t>其他非流动金融资产</w:t>
            </w:r>
            <w:r>
              <w:rPr>
                <w:sz w:val="21"/>
              </w:rPr>
              <w:t> </w:t>
            </w:r>
          </w:p>
        </w:tc>
        <w:tc>
          <w:tcPr>
            <w:tcW w:w="2043" w:type="dxa"/>
          </w:tcPr>
          <w:p>
            <w:pPr>
              <w:pStyle w:val="TableParagraph"/>
              <w:spacing w:line="252" w:lineRule="exact"/>
              <w:ind w:right="-15"/>
              <w:rPr>
                <w:sz w:val="21"/>
              </w:rPr>
            </w:pPr>
            <w:r>
              <w:rPr>
                <w:sz w:val="21"/>
              </w:rPr>
              <w:t>323,486,377.64 </w:t>
            </w:r>
          </w:p>
        </w:tc>
        <w:tc>
          <w:tcPr>
            <w:tcW w:w="1928" w:type="dxa"/>
          </w:tcPr>
          <w:p>
            <w:pPr>
              <w:pStyle w:val="TableParagraph"/>
              <w:spacing w:line="252" w:lineRule="exact"/>
              <w:ind w:right="-15"/>
              <w:rPr>
                <w:sz w:val="21"/>
              </w:rPr>
            </w:pPr>
            <w:r>
              <w:rPr>
                <w:sz w:val="21"/>
              </w:rPr>
              <w:t>338,096,309.89 </w:t>
            </w:r>
          </w:p>
        </w:tc>
        <w:tc>
          <w:tcPr>
            <w:tcW w:w="1842" w:type="dxa"/>
          </w:tcPr>
          <w:p>
            <w:pPr>
              <w:pStyle w:val="TableParagraph"/>
              <w:spacing w:line="252" w:lineRule="exact"/>
              <w:ind w:right="-15"/>
              <w:rPr>
                <w:sz w:val="21"/>
              </w:rPr>
            </w:pPr>
            <w:r>
              <w:rPr>
                <w:sz w:val="21"/>
              </w:rPr>
              <w:t>14,609,932.25 </w:t>
            </w:r>
          </w:p>
        </w:tc>
        <w:tc>
          <w:tcPr>
            <w:tcW w:w="1954" w:type="dxa"/>
          </w:tcPr>
          <w:p>
            <w:pPr>
              <w:pStyle w:val="TableParagraph"/>
              <w:spacing w:line="252" w:lineRule="exact"/>
              <w:ind w:right="-15"/>
              <w:rPr>
                <w:sz w:val="21"/>
              </w:rPr>
            </w:pPr>
            <w:r>
              <w:rPr>
                <w:sz w:val="21"/>
              </w:rPr>
              <w:t>14,609,932.25 </w:t>
            </w:r>
          </w:p>
        </w:tc>
      </w:tr>
      <w:tr>
        <w:trPr>
          <w:trHeight w:val="273" w:hRule="atLeast"/>
        </w:trPr>
        <w:tc>
          <w:tcPr>
            <w:tcW w:w="2268" w:type="dxa"/>
          </w:tcPr>
          <w:p>
            <w:pPr>
              <w:pStyle w:val="TableParagraph"/>
              <w:spacing w:line="252" w:lineRule="exact"/>
              <w:ind w:left="954" w:right="843"/>
              <w:jc w:val="center"/>
              <w:rPr>
                <w:sz w:val="21"/>
              </w:rPr>
            </w:pPr>
            <w:r>
              <w:rPr>
                <w:sz w:val="21"/>
              </w:rPr>
              <w:t>合计 </w:t>
            </w:r>
          </w:p>
        </w:tc>
        <w:tc>
          <w:tcPr>
            <w:tcW w:w="2043" w:type="dxa"/>
          </w:tcPr>
          <w:p>
            <w:pPr>
              <w:pStyle w:val="TableParagraph"/>
              <w:spacing w:line="252" w:lineRule="exact"/>
              <w:ind w:right="-15"/>
              <w:rPr>
                <w:sz w:val="21"/>
              </w:rPr>
            </w:pPr>
            <w:r>
              <w:rPr>
                <w:sz w:val="21"/>
              </w:rPr>
              <w:t>323,486,377.64 </w:t>
            </w:r>
          </w:p>
        </w:tc>
        <w:tc>
          <w:tcPr>
            <w:tcW w:w="1928" w:type="dxa"/>
          </w:tcPr>
          <w:p>
            <w:pPr>
              <w:pStyle w:val="TableParagraph"/>
              <w:spacing w:line="252" w:lineRule="exact"/>
              <w:ind w:right="-15"/>
              <w:rPr>
                <w:sz w:val="21"/>
              </w:rPr>
            </w:pPr>
            <w:r>
              <w:rPr>
                <w:sz w:val="21"/>
              </w:rPr>
              <w:t>338,096,309.89 </w:t>
            </w:r>
          </w:p>
        </w:tc>
        <w:tc>
          <w:tcPr>
            <w:tcW w:w="1842" w:type="dxa"/>
          </w:tcPr>
          <w:p>
            <w:pPr>
              <w:pStyle w:val="TableParagraph"/>
              <w:spacing w:line="252" w:lineRule="exact"/>
              <w:ind w:right="-15"/>
              <w:rPr>
                <w:sz w:val="21"/>
              </w:rPr>
            </w:pPr>
            <w:r>
              <w:rPr>
                <w:sz w:val="21"/>
              </w:rPr>
              <w:t>14,609,932.25 </w:t>
            </w:r>
          </w:p>
        </w:tc>
        <w:tc>
          <w:tcPr>
            <w:tcW w:w="1954" w:type="dxa"/>
          </w:tcPr>
          <w:p>
            <w:pPr>
              <w:pStyle w:val="TableParagraph"/>
              <w:spacing w:line="252" w:lineRule="exact"/>
              <w:ind w:right="-15"/>
              <w:rPr>
                <w:sz w:val="21"/>
              </w:rPr>
            </w:pPr>
            <w:r>
              <w:rPr>
                <w:sz w:val="21"/>
              </w:rPr>
              <w:t>14,609,932.25 </w:t>
            </w:r>
          </w:p>
        </w:tc>
      </w:tr>
    </w:tbl>
    <w:p>
      <w:pPr>
        <w:pStyle w:val="BodyText"/>
        <w:spacing w:before="1"/>
        <w:ind w:left="958"/>
      </w:pPr>
      <w:r>
        <w:rPr>
          <w:w w:val="100"/>
        </w:rPr>
        <w:t> </w:t>
      </w:r>
    </w:p>
    <w:p>
      <w:pPr>
        <w:pStyle w:val="BodyText"/>
        <w:spacing w:before="62"/>
        <w:ind w:left="958"/>
      </w:pPr>
      <w:r>
        <w:rPr>
          <w:spacing w:val="16"/>
        </w:rPr>
        <w:t>十二、 其他</w:t>
      </w:r>
    </w:p>
    <w:p>
      <w:pPr>
        <w:pStyle w:val="BodyText"/>
        <w:spacing w:before="65"/>
        <w:ind w:left="958"/>
      </w:pPr>
      <w:r>
        <w:rPr>
          <w:spacing w:val="-1"/>
        </w:rPr>
        <w:t>□适用 √不适用</w:t>
      </w:r>
      <w:r>
        <w:rPr>
          <w:spacing w:val="-3"/>
        </w:rPr>
        <w:t> </w:t>
      </w:r>
      <w:r>
        <w:rPr/>
        <w:t> </w:t>
      </w:r>
    </w:p>
    <w:p>
      <w:pPr>
        <w:pStyle w:val="BodyText"/>
        <w:spacing w:line="253" w:lineRule="exact" w:before="2"/>
        <w:ind w:left="958"/>
      </w:pPr>
      <w:r>
        <w:rPr>
          <w:w w:val="100"/>
        </w:rPr>
        <w:t> </w:t>
      </w:r>
    </w:p>
    <w:p>
      <w:pPr>
        <w:pStyle w:val="Heading1"/>
        <w:spacing w:line="499" w:lineRule="exact"/>
        <w:ind w:right="2883"/>
      </w:pPr>
      <w:bookmarkStart w:name="_bookmark2" w:id="6"/>
      <w:bookmarkEnd w:id="6"/>
      <w:r>
        <w:rPr>
          <w:b w:val="0"/>
        </w:rPr>
      </w:r>
      <w:r>
        <w:rPr/>
        <w:t>第三节      管理层讨论与分析</w:t>
      </w:r>
    </w:p>
    <w:p>
      <w:pPr>
        <w:pStyle w:val="BodyText"/>
        <w:spacing w:before="3"/>
        <w:ind w:left="0"/>
        <w:rPr>
          <w:rFonts w:ascii="Microsoft JhengHei"/>
          <w:b/>
          <w:sz w:val="6"/>
        </w:rPr>
      </w:pPr>
    </w:p>
    <w:p>
      <w:pPr>
        <w:pStyle w:val="BodyText"/>
        <w:spacing w:before="72"/>
        <w:ind w:left="958"/>
      </w:pPr>
      <w:r>
        <w:rPr>
          <w:w w:val="100"/>
        </w:rPr>
        <w:t> </w:t>
      </w:r>
    </w:p>
    <w:p>
      <w:pPr>
        <w:pStyle w:val="BodyText"/>
        <w:spacing w:before="64"/>
        <w:ind w:left="958"/>
      </w:pPr>
      <w:r>
        <w:rPr/>
        <w:t>一、经营情况讨论与分析</w:t>
      </w:r>
    </w:p>
    <w:p>
      <w:pPr>
        <w:pStyle w:val="BodyText"/>
        <w:spacing w:line="364" w:lineRule="auto" w:before="62"/>
        <w:ind w:left="958" w:right="818" w:firstLine="419"/>
        <w:jc w:val="both"/>
      </w:pPr>
      <w:r>
        <w:rPr>
          <w:spacing w:val="-1"/>
        </w:rPr>
        <w:t>2023</w:t>
      </w:r>
      <w:r>
        <w:rPr>
          <w:spacing w:val="-8"/>
        </w:rPr>
        <w:t> 年，公司贯彻落实“坚持质量第一、效益优先，以高质量为追求，不断增强经济竞争</w:t>
      </w:r>
      <w:r>
        <w:rPr/>
        <w:t>力、创新力、抗风险能力”的总要求，以价值创造为使命，以奋发有为的精神助推公司持续发展，实现稳中有进。 </w:t>
      </w:r>
    </w:p>
    <w:p>
      <w:pPr>
        <w:pStyle w:val="BodyText"/>
        <w:spacing w:line="364" w:lineRule="auto"/>
        <w:ind w:left="958" w:right="868" w:firstLine="419"/>
        <w:jc w:val="both"/>
      </w:pPr>
      <w:r>
        <w:rPr>
          <w:spacing w:val="-4"/>
        </w:rPr>
        <w:t>从主要指标完成情况看，公司全年营业收入 </w:t>
      </w:r>
      <w:r>
        <w:rPr/>
        <w:t>23.35</w:t>
      </w:r>
      <w:r>
        <w:rPr>
          <w:spacing w:val="-13"/>
        </w:rPr>
        <w:t> 亿元，同比增长 </w:t>
      </w:r>
      <w:r>
        <w:rPr/>
        <w:t>8.43</w:t>
      </w:r>
      <w:r>
        <w:rPr>
          <w:spacing w:val="-8"/>
        </w:rPr>
        <w:t>%；利润总额 </w:t>
      </w:r>
      <w:r>
        <w:rPr/>
        <w:t>1.95</w:t>
      </w:r>
      <w:r>
        <w:rPr>
          <w:spacing w:val="-103"/>
        </w:rPr>
        <w:t> </w:t>
      </w:r>
      <w:r>
        <w:rPr>
          <w:spacing w:val="-8"/>
        </w:rPr>
        <w:t>亿元，同比增长 </w:t>
      </w:r>
      <w:r>
        <w:rPr>
          <w:spacing w:val="-1"/>
        </w:rPr>
        <w:t>35.95%；EVA1.29</w:t>
      </w:r>
      <w:r>
        <w:rPr>
          <w:spacing w:val="-14"/>
        </w:rPr>
        <w:t> 亿元，同比增长 </w:t>
      </w:r>
      <w:r>
        <w:rPr/>
        <w:t>81.58</w:t>
      </w:r>
      <w:r>
        <w:rPr>
          <w:spacing w:val="-6"/>
        </w:rPr>
        <w:t>%；成本费用占比 </w:t>
      </w:r>
      <w:r>
        <w:rPr/>
        <w:t>92.23%，同比下降</w:t>
      </w:r>
    </w:p>
    <w:p>
      <w:pPr>
        <w:pStyle w:val="BodyText"/>
        <w:spacing w:line="367" w:lineRule="auto"/>
        <w:ind w:left="958" w:right="823"/>
        <w:jc w:val="both"/>
      </w:pPr>
      <w:r>
        <w:rPr>
          <w:spacing w:val="-1"/>
        </w:rPr>
        <w:t>0.31</w:t>
      </w:r>
      <w:r>
        <w:rPr>
          <w:spacing w:val="-12"/>
        </w:rPr>
        <w:t> 个百分点；净资产收益率 </w:t>
      </w:r>
      <w:r>
        <w:rPr/>
        <w:t>5.71</w:t>
      </w:r>
      <w:r>
        <w:rPr>
          <w:spacing w:val="-11"/>
        </w:rPr>
        <w:t>%，增加 </w:t>
      </w:r>
      <w:r>
        <w:rPr/>
        <w:t>1.29</w:t>
      </w:r>
      <w:r>
        <w:rPr>
          <w:spacing w:val="-12"/>
        </w:rPr>
        <w:t> 个百分点；资产负债率 </w:t>
      </w:r>
      <w:r>
        <w:rPr/>
        <w:t>21.64%</w:t>
      </w:r>
      <w:r>
        <w:rPr>
          <w:spacing w:val="-14"/>
        </w:rPr>
        <w:t>。公司 </w:t>
      </w:r>
      <w:r>
        <w:rPr/>
        <w:t>2023</w:t>
      </w:r>
      <w:r>
        <w:rPr>
          <w:spacing w:val="-28"/>
        </w:rPr>
        <w:t> 年</w:t>
      </w:r>
      <w:r>
        <w:rPr/>
        <w:t>围绕年度重点工作开展以下工作： </w:t>
      </w:r>
    </w:p>
    <w:p>
      <w:pPr>
        <w:pStyle w:val="BodyText"/>
        <w:spacing w:line="265" w:lineRule="exact"/>
        <w:ind w:left="1380"/>
      </w:pPr>
      <w:r>
        <w:rPr/>
        <w:t>（一）统一思想，坚守质量、安全底线 </w:t>
      </w:r>
    </w:p>
    <w:p>
      <w:pPr>
        <w:pStyle w:val="BodyText"/>
        <w:spacing w:line="364" w:lineRule="auto" w:before="137"/>
        <w:ind w:left="958" w:right="657" w:firstLine="419"/>
      </w:pPr>
      <w:r>
        <w:rPr>
          <w:spacing w:val="-3"/>
        </w:rPr>
        <w:t>一是统一思想，提升质量管理水平。始终贯彻质量第一的思想，以“质量 </w:t>
      </w:r>
      <w:r>
        <w:rPr/>
        <w:t>50</w:t>
      </w:r>
      <w:r>
        <w:rPr>
          <w:spacing w:val="-9"/>
        </w:rPr>
        <w:t> 条决定”为统</w:t>
      </w:r>
      <w:r>
        <w:rPr/>
        <w:t>领，以全面质量提升为行动主线，以质量专项整治、质量问题归零三年行动等工作为重点，全面开展质量管理提升工作。其中航品质量方面，对照航品业务域，建立公司航品业务月报机制，打通“信息孤岛”,有效改变信息不对称局面，通过分析数据、剖析问题，精准及时施策；民品质量方面，系统治理质量问题，推动产品研发、制造、保障等基础能力全面提升。 </w:t>
      </w:r>
    </w:p>
    <w:p>
      <w:pPr>
        <w:spacing w:after="0" w:line="364" w:lineRule="auto"/>
        <w:sectPr>
          <w:pgSz w:w="11910" w:h="16840"/>
          <w:pgMar w:header="880" w:footer="1177" w:top="1120" w:bottom="1380" w:left="840" w:right="620"/>
        </w:sectPr>
      </w:pPr>
    </w:p>
    <w:p>
      <w:pPr>
        <w:pStyle w:val="BodyText"/>
        <w:spacing w:before="10"/>
        <w:ind w:left="0"/>
        <w:rPr>
          <w:sz w:val="25"/>
        </w:rPr>
      </w:pPr>
    </w:p>
    <w:p>
      <w:pPr>
        <w:pStyle w:val="BodyText"/>
        <w:spacing w:line="364" w:lineRule="auto" w:before="71"/>
        <w:ind w:left="958" w:right="657" w:firstLine="419"/>
        <w:jc w:val="both"/>
      </w:pPr>
      <w:r>
        <w:rPr/>
        <w:t>二是以改促建，提升航品采购管理能力。制定采购管理提升方案，持续推进《采购综合整治和三年行动计划》，切实提升采购和供应链管理水平，分层级组织了采购管理培训，提升采购人员业务能力。 </w:t>
      </w:r>
    </w:p>
    <w:p>
      <w:pPr>
        <w:pStyle w:val="BodyText"/>
        <w:spacing w:line="364" w:lineRule="auto"/>
        <w:ind w:left="958" w:right="657" w:firstLine="419"/>
        <w:jc w:val="both"/>
      </w:pPr>
      <w:r>
        <w:rPr/>
        <w:t>三是贯彻总体安全观，构建大安全工作体系。落实安全生产责任制，完成全员安全生产责任制编制、备案和安全生产履职清单；分级分类组织安全生产培训，组织安全生产应急救援演练，</w:t>
      </w:r>
      <w:r>
        <w:rPr>
          <w:spacing w:val="-103"/>
        </w:rPr>
        <w:t> </w:t>
      </w:r>
      <w:r>
        <w:rPr/>
        <w:t>提升全员安全生产理念，坚守安全底线。 </w:t>
      </w:r>
    </w:p>
    <w:p>
      <w:pPr>
        <w:pStyle w:val="BodyText"/>
        <w:spacing w:line="269" w:lineRule="exact"/>
        <w:ind w:left="1380"/>
      </w:pPr>
      <w:r>
        <w:rPr/>
        <w:t>（二）以预算管理为抓手，推动规划目标落地 </w:t>
      </w:r>
    </w:p>
    <w:p>
      <w:pPr>
        <w:pStyle w:val="BodyText"/>
        <w:spacing w:line="364" w:lineRule="auto" w:before="139"/>
        <w:ind w:left="958" w:right="657" w:firstLine="419"/>
      </w:pPr>
      <w:r>
        <w:rPr/>
        <w:t>一是结合实际生产经营，完成了“十四五”规划的中期评估与调整工作。二是以年度规划回顾、核心能力梳理及建设、产品图谱和技术路线图等为抓手，不断提高对规划的认识和重视，不断夯实规划的引领发展作用。三是坚持目标导向，以预算管理为抓手，全面承接上级下达的“一号文”考核指标，制定年度“经营计划指标”，定期回顾，重点对差异率大的指标及驱动因素、</w:t>
      </w:r>
      <w:r>
        <w:rPr>
          <w:spacing w:val="-3"/>
        </w:rPr>
        <w:t>机会与风险进行分析预判，专题研讨，定点施策，推动规划目标落地，其中 </w:t>
      </w:r>
      <w:r>
        <w:rPr/>
        <w:t>2023</w:t>
      </w:r>
      <w:r>
        <w:rPr>
          <w:spacing w:val="-9"/>
        </w:rPr>
        <w:t> 年公司收入、</w:t>
      </w:r>
      <w:r>
        <w:rPr/>
        <w:t>利润两项主要指标，同比有较大的改善。 </w:t>
      </w:r>
    </w:p>
    <w:p>
      <w:pPr>
        <w:pStyle w:val="BodyText"/>
        <w:spacing w:line="266" w:lineRule="exact"/>
        <w:ind w:left="1380"/>
      </w:pPr>
      <w:r>
        <w:rPr/>
        <w:t>（三）强化顶层设计，推动管理变革 </w:t>
      </w:r>
    </w:p>
    <w:p>
      <w:pPr>
        <w:pStyle w:val="BodyText"/>
        <w:spacing w:line="364" w:lineRule="auto" w:before="139"/>
        <w:ind w:left="958" w:right="657" w:firstLine="419"/>
      </w:pPr>
      <w:r>
        <w:rPr/>
        <w:t>一是实施组织机构变革，推动管理变革实施。总部成立科技与信息化部，明确精益管理职</w:t>
      </w:r>
      <w:r>
        <w:rPr>
          <w:spacing w:val="1"/>
        </w:rPr>
        <w:t> </w:t>
      </w:r>
      <w:r>
        <w:rPr/>
        <w:t>责，引进精益管理专业人才，从组织层面上保证了精益推进管理工作的高效性和协调性；多家企</w:t>
      </w:r>
      <w:r>
        <w:rPr>
          <w:spacing w:val="-1"/>
        </w:rPr>
        <w:t>业设立了精益制造部，下设精益管理、</w:t>
      </w:r>
      <w:r>
        <w:rPr/>
        <w:t>IE</w:t>
      </w:r>
      <w:r>
        <w:rPr>
          <w:spacing w:val="-8"/>
        </w:rPr>
        <w:t> 管理、非标设计等岗位，其他企业设立精益管理岗</w:t>
      </w:r>
    </w:p>
    <w:p>
      <w:pPr>
        <w:pStyle w:val="BodyText"/>
        <w:spacing w:line="269" w:lineRule="exact"/>
        <w:ind w:left="958"/>
      </w:pPr>
      <w:r>
        <w:rPr>
          <w:spacing w:val="-1"/>
        </w:rPr>
        <w:t>位，为推动公司管理变革打下基础。</w:t>
      </w:r>
      <w:r>
        <w:rPr/>
        <w:t> </w:t>
      </w:r>
    </w:p>
    <w:p>
      <w:pPr>
        <w:pStyle w:val="BodyText"/>
        <w:spacing w:line="364" w:lineRule="auto" w:before="139"/>
        <w:ind w:left="958" w:right="657" w:firstLine="419"/>
        <w:jc w:val="both"/>
      </w:pPr>
      <w:r>
        <w:rPr/>
        <w:t>二是因地制宜，推动公司精益化转型。公司所属部分单位建立健全了生产现场管理、现场异常管理、全员自主保全管理等自主精益管理体系；以红牌作战、改善提案作为切入点，聚焦精益单元建设。 </w:t>
      </w:r>
    </w:p>
    <w:p>
      <w:pPr>
        <w:pStyle w:val="BodyText"/>
        <w:spacing w:line="364" w:lineRule="auto"/>
        <w:ind w:left="958" w:right="657" w:firstLine="419"/>
      </w:pPr>
      <w:r>
        <w:rPr>
          <w:spacing w:val="-1"/>
        </w:rPr>
        <w:t>三是加大科研合作与投入，与上海交大开展合作。</w:t>
      </w:r>
      <w:r>
        <w:rPr/>
        <w:t>7</w:t>
      </w:r>
      <w:r>
        <w:rPr>
          <w:spacing w:val="-1"/>
        </w:rPr>
        <w:t> 月份与上海交大签订联合研发合作协议</w:t>
      </w:r>
      <w:r>
        <w:rPr>
          <w:spacing w:val="-3"/>
        </w:rPr>
        <w:t>，制定了联合研发管理制度，聚焦主业、关键技术及产品，并完成 </w:t>
      </w:r>
      <w:r>
        <w:rPr/>
        <w:t>3</w:t>
      </w:r>
      <w:r>
        <w:rPr>
          <w:spacing w:val="-8"/>
        </w:rPr>
        <w:t> 个项目的评审立项，陆续开</w:t>
      </w:r>
      <w:r>
        <w:rPr/>
        <w:t>展工作。 </w:t>
      </w:r>
    </w:p>
    <w:p>
      <w:pPr>
        <w:pStyle w:val="BodyText"/>
        <w:spacing w:line="269" w:lineRule="exact"/>
        <w:ind w:left="1380"/>
      </w:pPr>
      <w:r>
        <w:rPr/>
        <w:t>（四）凝心聚力，发挥股份平台作用做好市场协同 </w:t>
      </w:r>
    </w:p>
    <w:p>
      <w:pPr>
        <w:pStyle w:val="BodyText"/>
        <w:spacing w:line="364" w:lineRule="auto" w:before="139"/>
        <w:ind w:left="958" w:right="657" w:firstLine="419"/>
        <w:jc w:val="both"/>
      </w:pPr>
      <w:r>
        <w:rPr/>
        <w:t>一是围绕核心主业，抓住市场协同机会。整合上级、本级及各企业的优势资源，发挥“片长制”协同作用，对重点客户进行了集中走访，取得了一定成效。其中企业新签订单定点项目数、新签订单金额均同比增长，完成公司年度目标。 </w:t>
      </w:r>
    </w:p>
    <w:p>
      <w:pPr>
        <w:pStyle w:val="BodyText"/>
        <w:spacing w:line="367" w:lineRule="auto"/>
        <w:ind w:left="958" w:right="869" w:firstLine="419"/>
      </w:pPr>
      <w:r>
        <w:rPr/>
        <w:t>二是围绕核心能力建设，统筹固定资产投资。按照“非精益产线不建设、非核心能力不投</w:t>
      </w:r>
      <w:r>
        <w:rPr>
          <w:spacing w:val="-7"/>
        </w:rPr>
        <w:t>资”的原则，发挥 </w:t>
      </w:r>
      <w:r>
        <w:rPr/>
        <w:t>BP</w:t>
      </w:r>
      <w:r>
        <w:rPr>
          <w:spacing w:val="-14"/>
        </w:rPr>
        <w:t> 预算、</w:t>
      </w:r>
      <w:r>
        <w:rPr/>
        <w:t>CBA</w:t>
      </w:r>
      <w:r>
        <w:rPr>
          <w:spacing w:val="-8"/>
        </w:rPr>
        <w:t> 分析工具功效，统筹各企业的固定资产投资。 </w:t>
      </w:r>
    </w:p>
    <w:p>
      <w:pPr>
        <w:pStyle w:val="BodyText"/>
        <w:spacing w:line="364" w:lineRule="auto"/>
        <w:ind w:left="958" w:right="657" w:firstLine="419"/>
      </w:pPr>
      <w:r>
        <w:rPr/>
        <w:t>三是建立贵航股份的信息化评价体系，统筹布局各单位信息化资源投入，为“三网”平台建设，奠定基础。 </w:t>
      </w:r>
    </w:p>
    <w:p>
      <w:pPr>
        <w:pStyle w:val="BodyText"/>
        <w:spacing w:line="267" w:lineRule="exact"/>
        <w:ind w:left="1380"/>
      </w:pPr>
      <w:r>
        <w:rPr/>
        <w:t>（五）推行精益管理，促进企业高质量发展 </w:t>
      </w:r>
    </w:p>
    <w:p>
      <w:pPr>
        <w:spacing w:after="0" w:line="267" w:lineRule="exact"/>
        <w:sectPr>
          <w:pgSz w:w="11910" w:h="16840"/>
          <w:pgMar w:header="880" w:footer="1177" w:top="1120" w:bottom="1380" w:left="840" w:right="620"/>
        </w:sectPr>
      </w:pPr>
    </w:p>
    <w:p>
      <w:pPr>
        <w:pStyle w:val="BodyText"/>
        <w:spacing w:before="10"/>
        <w:ind w:left="0"/>
        <w:rPr>
          <w:sz w:val="25"/>
        </w:rPr>
      </w:pPr>
    </w:p>
    <w:p>
      <w:pPr>
        <w:pStyle w:val="BodyText"/>
        <w:spacing w:line="364" w:lineRule="auto" w:before="71"/>
        <w:ind w:left="958" w:right="657" w:firstLine="419"/>
      </w:pPr>
      <w:r>
        <w:rPr/>
        <w:t>一是开展精益培训，持续导入精益思想、理念和工具。对标先进，紧密围绕拉动管理、价值流分析、问题解决等内容开展内外部培训和学习交流，完成了端到端精益管理全流程理论的宣</w:t>
      </w:r>
      <w:r>
        <w:rPr>
          <w:spacing w:val="1"/>
        </w:rPr>
        <w:t> </w:t>
      </w:r>
      <w:r>
        <w:rPr/>
        <w:t>贯，完成价值流分析、工厂仿真等核心管理工具的导入。 </w:t>
      </w:r>
    </w:p>
    <w:p>
      <w:pPr>
        <w:pStyle w:val="BodyText"/>
        <w:spacing w:line="364" w:lineRule="auto"/>
        <w:ind w:left="958" w:right="657" w:firstLine="419"/>
        <w:jc w:val="both"/>
      </w:pPr>
      <w:r>
        <w:rPr/>
        <w:t>二是建立精益管理专家库，完善精益推进工作考核评价评比机制。建立从精益管理实践中考核选拔使用人才的机制，制定精益推进工作考核评价评比制度，督促各企业开展精益管理持续提升。 </w:t>
      </w:r>
    </w:p>
    <w:p>
      <w:pPr>
        <w:pStyle w:val="BodyText"/>
        <w:spacing w:line="364" w:lineRule="auto"/>
        <w:ind w:left="958" w:right="657" w:firstLine="419"/>
      </w:pPr>
      <w:r>
        <w:rPr/>
        <w:t>三是持续推进精益管理，开展降本增效不放松。围绕年度降本目标，开展降本增效工作，全年完成降本目标。 </w:t>
      </w:r>
    </w:p>
    <w:p>
      <w:pPr>
        <w:pStyle w:val="BodyText"/>
        <w:spacing w:line="267" w:lineRule="exact"/>
        <w:ind w:left="1380"/>
      </w:pPr>
      <w:r>
        <w:rPr/>
        <w:t>（六）优化薪酬体系，为企业可持续发展提供支持 </w:t>
      </w:r>
    </w:p>
    <w:p>
      <w:pPr>
        <w:pStyle w:val="BodyText"/>
        <w:spacing w:line="364" w:lineRule="auto" w:before="139"/>
        <w:ind w:left="958" w:right="657" w:firstLine="419"/>
      </w:pPr>
      <w:r>
        <w:rPr>
          <w:spacing w:val="-1"/>
        </w:rPr>
        <w:t>一是持续加强贵航股份干部队伍建设，选优配强领导班子队伍</w:t>
      </w:r>
      <w:r>
        <w:rPr/>
        <w:t>，2023</w:t>
      </w:r>
      <w:r>
        <w:rPr>
          <w:spacing w:val="-8"/>
        </w:rPr>
        <w:t> 年结合市场化选聘和</w:t>
      </w:r>
      <w:r>
        <w:rPr/>
        <w:t>组织选拔等方式提拔任用了贵航股份总部中层干部和所属企业班子成员，重点突出政治标准、担当作为和工作业绩，同时进一步推动干部年轻化，贵航股份干部平均年龄进一步下降。 </w:t>
      </w:r>
    </w:p>
    <w:p>
      <w:pPr>
        <w:pStyle w:val="BodyText"/>
        <w:spacing w:line="364" w:lineRule="auto"/>
        <w:ind w:left="958" w:right="657" w:firstLine="419"/>
        <w:jc w:val="both"/>
      </w:pPr>
      <w:r>
        <w:rPr/>
        <w:t>二是以价值创造为导向，推进薪酬优化。聚焦创新、增量及价值贡献激励等三类分配，优化薪酬体系。增加创新贡献奖（产品/市场/管理等创新）及设计宽带薪酬体系，为实施人才工程变革，发挥薪酬的激励作用，打下基础。 </w:t>
      </w:r>
    </w:p>
    <w:p>
      <w:pPr>
        <w:pStyle w:val="BodyText"/>
        <w:spacing w:line="364" w:lineRule="auto"/>
        <w:ind w:left="958" w:right="657" w:firstLine="419"/>
      </w:pPr>
      <w:r>
        <w:rPr/>
        <w:t>三是严格控制各企业的用工入口关，每月对劳动生产率、“两低于”等人效指标进行跟踪监控，督导企业改善优化，劳动生产率同比提升。 </w:t>
      </w:r>
    </w:p>
    <w:p>
      <w:pPr>
        <w:pStyle w:val="BodyText"/>
        <w:spacing w:line="267" w:lineRule="exact"/>
        <w:ind w:left="1380"/>
      </w:pPr>
      <w:r>
        <w:rPr/>
        <w:t>（七）推进合规管理体系建设，坚守不发生系统性风险底线 </w:t>
      </w:r>
    </w:p>
    <w:p>
      <w:pPr>
        <w:pStyle w:val="BodyText"/>
        <w:spacing w:line="364" w:lineRule="auto" w:before="139"/>
        <w:ind w:left="958" w:right="657" w:firstLine="419"/>
      </w:pPr>
      <w:r>
        <w:rPr/>
        <w:t>一是持续建设合规和风险防控管理体系，将合规义务及风险意识嵌入企业内部制度。聚焦</w:t>
      </w:r>
      <w:r>
        <w:rPr>
          <w:spacing w:val="1"/>
        </w:rPr>
        <w:t> </w:t>
      </w:r>
      <w:r>
        <w:rPr/>
        <w:t>“国之大者”，紧盯装备批量交付、质量整顿提升、审计问题整改提质增效、碳达峰碳中和、扶贫项目和主题教育等专项行动的决策落实，保持政治监督常态化。 </w:t>
      </w:r>
    </w:p>
    <w:p>
      <w:pPr>
        <w:pStyle w:val="BodyText"/>
        <w:spacing w:line="364" w:lineRule="auto"/>
        <w:ind w:left="958" w:right="657" w:firstLine="419"/>
        <w:jc w:val="both"/>
      </w:pPr>
      <w:r>
        <w:rPr/>
        <w:t>二是建章立制，明确权限约束。动态修订公司章程、权责清单、独立董事管理办法等文件，</w:t>
      </w:r>
      <w:r>
        <w:rPr>
          <w:spacing w:val="-103"/>
        </w:rPr>
        <w:t> </w:t>
      </w:r>
      <w:r>
        <w:rPr/>
        <w:t>厘清权力责任清单，明确各级职责权限，形成边界清晰、分工合理、权责一致、运转高效、依法保障的公司职能体系和科学有效的权力监督、制约、协调机制。 </w:t>
      </w:r>
    </w:p>
    <w:p>
      <w:pPr>
        <w:pStyle w:val="BodyText"/>
        <w:spacing w:line="364" w:lineRule="auto"/>
        <w:ind w:left="958" w:right="657" w:firstLine="419"/>
      </w:pPr>
      <w:r>
        <w:rPr/>
        <w:t>三是系统推进“三不”机制建设，对基建、供应商管理、验收付款等领域进行专项廉洁风险隐患排查，尤其关注廉洁防控体系与制度体系有效衔接，推进公司“三不”体系建设。 </w:t>
      </w:r>
    </w:p>
    <w:p>
      <w:pPr>
        <w:pStyle w:val="BodyText"/>
        <w:spacing w:line="267" w:lineRule="exact"/>
        <w:ind w:left="1380"/>
      </w:pPr>
      <w:r>
        <w:rPr/>
        <w:t>（八）夯实基层组织建设，推动铸魂强基工程实施 </w:t>
      </w:r>
    </w:p>
    <w:p>
      <w:pPr>
        <w:pStyle w:val="BodyText"/>
        <w:spacing w:line="364" w:lineRule="auto" w:before="138"/>
        <w:ind w:left="958" w:right="657" w:firstLine="419"/>
      </w:pPr>
      <w:r>
        <w:rPr/>
        <w:t>一是坚持党的政治引领，坚决做到“两个维护”。制定了《“第一议题”学习制度》以及落实习近平总书记重要指示批示精神机制，持续开展学习宣贯党的二十大精神及创新理论宣讲。 </w:t>
      </w:r>
    </w:p>
    <w:p>
      <w:pPr>
        <w:pStyle w:val="BodyText"/>
        <w:spacing w:line="364" w:lineRule="auto" w:before="1"/>
        <w:ind w:left="958" w:right="657" w:firstLine="419"/>
        <w:jc w:val="both"/>
      </w:pPr>
      <w:r>
        <w:rPr/>
        <w:t>二是抓严抓实主题教育，推动主业发展。主题教育期间，结合职工满意度调查、党建考核反馈意见、民主生活会整改清单等突出问题，聚焦公司改革发展重点难点，党委班子确定了“发挥</w:t>
      </w:r>
      <w:r>
        <w:rPr>
          <w:spacing w:val="-4"/>
        </w:rPr>
        <w:t>市场协同片长制作用”、“提升‘双融双促’成效”等 </w:t>
      </w:r>
      <w:r>
        <w:rPr/>
        <w:t>8</w:t>
      </w:r>
      <w:r>
        <w:rPr>
          <w:spacing w:val="-8"/>
        </w:rPr>
        <w:t> 个调研课题，通过内外部调研，不断提</w:t>
      </w:r>
      <w:r>
        <w:rPr/>
        <w:t>升班子攻坚克难的能力，通过调研问题解决和成果转化，为推动全年任务指标的完成起到积极的推动作用。 </w:t>
      </w:r>
    </w:p>
    <w:p>
      <w:pPr>
        <w:spacing w:after="0" w:line="364" w:lineRule="auto"/>
        <w:jc w:val="both"/>
        <w:sectPr>
          <w:pgSz w:w="11910" w:h="16840"/>
          <w:pgMar w:header="880" w:footer="1177" w:top="1120" w:bottom="1380" w:left="840" w:right="620"/>
        </w:sectPr>
      </w:pPr>
    </w:p>
    <w:p>
      <w:pPr>
        <w:pStyle w:val="BodyText"/>
        <w:spacing w:before="10"/>
        <w:ind w:left="0"/>
        <w:rPr>
          <w:sz w:val="25"/>
        </w:rPr>
      </w:pPr>
    </w:p>
    <w:p>
      <w:pPr>
        <w:pStyle w:val="BodyText"/>
        <w:spacing w:line="364" w:lineRule="auto" w:before="71"/>
        <w:ind w:left="958" w:right="657" w:firstLine="419"/>
      </w:pPr>
      <w:r>
        <w:rPr/>
        <w:t>三是落实大抓基层要求，结合企业性质、规模开展党建年度考核并纳入年薪发放。组织了党组织书记“述评考”、“党建+”活动。开展了党务人员和党员培训工作；制定了党支部考核清单、党支部工作导航，夯实了基层组织建设。 </w:t>
      </w:r>
    </w:p>
    <w:p>
      <w:pPr>
        <w:pStyle w:val="BodyText"/>
        <w:ind w:left="958"/>
      </w:pPr>
      <w:r>
        <w:rPr>
          <w:w w:val="100"/>
        </w:rPr>
        <w:t> </w:t>
      </w:r>
    </w:p>
    <w:p>
      <w:pPr>
        <w:pStyle w:val="BodyText"/>
        <w:spacing w:line="295" w:lineRule="auto" w:before="65"/>
        <w:ind w:left="1378" w:right="6534" w:hanging="420"/>
      </w:pPr>
      <w:r>
        <w:rPr/>
        <w:t>二、报告期内公司所处行业情况1. 汽车产业 </w:t>
      </w:r>
    </w:p>
    <w:p>
      <w:pPr>
        <w:pStyle w:val="BodyText"/>
        <w:spacing w:line="210" w:lineRule="exact"/>
        <w:ind w:left="1378"/>
      </w:pPr>
      <w:r>
        <w:rPr>
          <w:spacing w:val="-1"/>
        </w:rPr>
        <w:t>2023</w:t>
      </w:r>
      <w:r>
        <w:rPr>
          <w:spacing w:val="-13"/>
        </w:rPr>
        <w:t> 年我国汽车总销量为 </w:t>
      </w:r>
      <w:r>
        <w:rPr/>
        <w:t>3009</w:t>
      </w:r>
      <w:r>
        <w:rPr>
          <w:spacing w:val="-12"/>
        </w:rPr>
        <w:t> 万辆，国内汽车销量增速为 </w:t>
      </w:r>
      <w:r>
        <w:rPr/>
        <w:t>12.1%，销量创历史新高；其中</w:t>
      </w:r>
    </w:p>
    <w:p>
      <w:pPr>
        <w:pStyle w:val="BodyText"/>
        <w:spacing w:line="364" w:lineRule="auto" w:before="141"/>
        <w:ind w:left="958" w:right="657"/>
        <w:jc w:val="both"/>
      </w:pPr>
      <w:r>
        <w:rPr>
          <w:spacing w:val="-7"/>
        </w:rPr>
        <w:t>新能源汽车销量为 </w:t>
      </w:r>
      <w:r>
        <w:rPr/>
        <w:t>949</w:t>
      </w:r>
      <w:r>
        <w:rPr>
          <w:spacing w:val="-11"/>
        </w:rPr>
        <w:t> 万辆，新能源汽车的渗透率达到 </w:t>
      </w:r>
      <w:r>
        <w:rPr/>
        <w:t>31.6%。新能源汽车智能化、网联化发展加快，唤醒消费者智驾乃至智能化感知，行业进入智能车时代。对企业来讲，新能源汽车快速发展以及智能化的加速推进，机遇与挑战并存。 </w:t>
      </w:r>
    </w:p>
    <w:p>
      <w:pPr>
        <w:pStyle w:val="ListParagraph"/>
        <w:numPr>
          <w:ilvl w:val="0"/>
          <w:numId w:val="1"/>
        </w:numPr>
        <w:tabs>
          <w:tab w:pos="1593" w:val="left" w:leader="none"/>
        </w:tabs>
        <w:spacing w:line="267" w:lineRule="exact" w:before="0" w:after="0"/>
        <w:ind w:left="1592" w:right="0" w:hanging="213"/>
        <w:jc w:val="left"/>
        <w:rPr>
          <w:sz w:val="21"/>
        </w:rPr>
      </w:pPr>
      <w:r>
        <w:rPr>
          <w:sz w:val="21"/>
        </w:rPr>
        <w:t>国家将长期重点支持汽车零部件行业 </w:t>
      </w:r>
    </w:p>
    <w:p>
      <w:pPr>
        <w:pStyle w:val="BodyText"/>
        <w:spacing w:line="364" w:lineRule="auto" w:before="141"/>
        <w:ind w:left="958" w:right="657" w:firstLine="419"/>
      </w:pPr>
      <w:r>
        <w:rPr/>
        <w:t>汽车零部件作为汽车工业发展的基础，是国家长期重点支持发展的产业，我国政府已出台一系列鼓励基础零部件发展的政策措施，促进突破车用传感器、车载芯片等先进汽车电子以及轻量化新材料、高端制造装备等产业链短板，培育具有国际竞争力的零部件供应商，形成从零部件到</w:t>
      </w:r>
      <w:r>
        <w:rPr>
          <w:spacing w:val="-6"/>
        </w:rPr>
        <w:t>整车的完整产业体系。到 </w:t>
      </w:r>
      <w:r>
        <w:rPr/>
        <w:t>2025</w:t>
      </w:r>
      <w:r>
        <w:rPr>
          <w:spacing w:val="-8"/>
        </w:rPr>
        <w:t> 年，形成若干家进入全球前十的汽车零部件企业集团。来自政策</w:t>
      </w:r>
      <w:r>
        <w:rPr/>
        <w:t>层面的大力支持，为零部件行业的发展夯实了基础。 </w:t>
      </w:r>
    </w:p>
    <w:p>
      <w:pPr>
        <w:pStyle w:val="ListParagraph"/>
        <w:numPr>
          <w:ilvl w:val="0"/>
          <w:numId w:val="1"/>
        </w:numPr>
        <w:tabs>
          <w:tab w:pos="1591" w:val="left" w:leader="none"/>
        </w:tabs>
        <w:spacing w:line="267" w:lineRule="exact" w:before="0" w:after="0"/>
        <w:ind w:left="1590" w:right="0" w:hanging="213"/>
        <w:jc w:val="left"/>
        <w:rPr>
          <w:sz w:val="21"/>
        </w:rPr>
      </w:pPr>
      <w:r>
        <w:rPr>
          <w:sz w:val="21"/>
        </w:rPr>
        <w:t>汽车零部件行业市场潜力大 </w:t>
      </w:r>
    </w:p>
    <w:p>
      <w:pPr>
        <w:pStyle w:val="BodyText"/>
        <w:spacing w:line="364" w:lineRule="auto" w:before="139"/>
        <w:ind w:left="958" w:right="657" w:firstLine="419"/>
      </w:pPr>
      <w:r>
        <w:rPr>
          <w:spacing w:val="-7"/>
        </w:rPr>
        <w:t>我国汽车产销量连续 </w:t>
      </w:r>
      <w:r>
        <w:rPr/>
        <w:t>15</w:t>
      </w:r>
      <w:r>
        <w:rPr>
          <w:spacing w:val="-8"/>
        </w:rPr>
        <w:t> 年保持世界第一，国内汽车消费市场开始回暖，汽车出口量大幅提</w:t>
      </w:r>
      <w:r>
        <w:rPr/>
        <w:t>升，我国汽车零部件领域创新要素也形成一定积累，创新环境逐步向好，整体行业长期向好的势头不变，同时汽车零部件行业作为我国构筑汽车整体竞争力的重要组成部分，仍拥有较大的发展机遇。 </w:t>
      </w:r>
    </w:p>
    <w:p>
      <w:pPr>
        <w:pStyle w:val="BodyText"/>
        <w:spacing w:line="364" w:lineRule="auto"/>
        <w:ind w:left="958" w:right="657" w:firstLine="419"/>
        <w:jc w:val="both"/>
      </w:pPr>
      <w:r>
        <w:rPr/>
        <w:t>我国零部件企业发展时间较短，随着汽车行业的高速发展、汽车保有量的增加以及汽车零部件市场的扩大，汽车零部件行业得到了迅速发展，增长速度整体高于整车行业。目前，我国汽车零部件市场已经改变了由国外厂商主导的局面，国内零部件厂商地位不断提升，国产化替代趋势明显。 </w:t>
      </w:r>
    </w:p>
    <w:p>
      <w:pPr>
        <w:pStyle w:val="BodyText"/>
        <w:spacing w:line="364" w:lineRule="auto"/>
        <w:ind w:left="958" w:right="657" w:firstLine="419"/>
        <w:jc w:val="both"/>
      </w:pPr>
      <w:r>
        <w:rPr/>
        <w:t>从技术方面来看，汽车零部件行业通过企业自主研发、合资合作及技术人才引进，持续加强技术攻关和创新体系建设，在部分领域核心技术逐步实现突破。国内汽车零部件企业已具备乘用车及商用车零部件系统的产业化能力，并实现产品的全面覆盖。 </w:t>
      </w:r>
    </w:p>
    <w:p>
      <w:pPr>
        <w:pStyle w:val="BodyText"/>
        <w:spacing w:line="364" w:lineRule="auto"/>
        <w:ind w:left="958" w:right="657" w:firstLine="419"/>
      </w:pPr>
      <w:r>
        <w:rPr/>
        <w:t>从产业链方面来看，大多数汽车零部件企业已具备较强的生产制造能力和一定的市场竞争</w:t>
      </w:r>
      <w:r>
        <w:rPr>
          <w:spacing w:val="1"/>
        </w:rPr>
        <w:t> </w:t>
      </w:r>
      <w:r>
        <w:rPr/>
        <w:t>力，并通过差异化的多层次发展，以及同心多元化推动，实现了规模迅速扩张，在各个细分行业之间形成了协同效应。 </w:t>
      </w:r>
    </w:p>
    <w:p>
      <w:pPr>
        <w:pStyle w:val="BodyText"/>
        <w:spacing w:line="364" w:lineRule="auto"/>
        <w:ind w:left="958" w:right="657" w:firstLine="419"/>
        <w:jc w:val="both"/>
      </w:pPr>
      <w:r>
        <w:rPr/>
        <w:t>公司在国内市场有较为广泛的知名度，并拥有一批较为稳定的客户群体，公司汽车零部件产品已形成了大批量生产的能力，是国内有一定实力的汽车零部件研发制造企业。公司重视产品开发和技术升级，拥有六家省级技术中心，具备相对完善的模具自主设计、制造能力。公司产品品</w:t>
      </w:r>
    </w:p>
    <w:p>
      <w:pPr>
        <w:spacing w:after="0" w:line="364" w:lineRule="auto"/>
        <w:jc w:val="both"/>
        <w:sectPr>
          <w:pgSz w:w="11910" w:h="16840"/>
          <w:pgMar w:header="880" w:footer="1177" w:top="1120" w:bottom="1380" w:left="840" w:right="620"/>
        </w:sectPr>
      </w:pPr>
    </w:p>
    <w:p>
      <w:pPr>
        <w:pStyle w:val="BodyText"/>
        <w:spacing w:before="10"/>
        <w:ind w:left="0"/>
        <w:rPr>
          <w:sz w:val="25"/>
        </w:rPr>
      </w:pPr>
    </w:p>
    <w:p>
      <w:pPr>
        <w:pStyle w:val="BodyText"/>
        <w:spacing w:line="367" w:lineRule="auto" w:before="71"/>
        <w:ind w:left="958" w:right="818"/>
      </w:pPr>
      <w:r>
        <w:rPr>
          <w:spacing w:val="-1"/>
        </w:rPr>
        <w:t>种齐全，覆盖了轿车、微车、客车、</w:t>
      </w:r>
      <w:r>
        <w:rPr/>
        <w:t>MPV、SUV</w:t>
      </w:r>
      <w:r>
        <w:rPr>
          <w:spacing w:val="-8"/>
        </w:rPr>
        <w:t> 等乘用车及皮卡车、各型商用车等车型，具备为</w:t>
      </w:r>
      <w:r>
        <w:rPr/>
        <w:t>国内各车型配套能力和同步开发能力。公司建立了完善的质量保证体系、售后服务体系。 </w:t>
      </w:r>
    </w:p>
    <w:p>
      <w:pPr>
        <w:pStyle w:val="BodyText"/>
        <w:spacing w:line="265" w:lineRule="exact"/>
        <w:ind w:left="958"/>
      </w:pPr>
      <w:r>
        <w:rPr>
          <w:w w:val="100"/>
        </w:rPr>
        <w:t> </w:t>
      </w:r>
    </w:p>
    <w:p>
      <w:pPr>
        <w:pStyle w:val="BodyText"/>
        <w:spacing w:before="7"/>
        <w:ind w:left="0"/>
        <w:rPr>
          <w:sz w:val="15"/>
        </w:rPr>
      </w:pPr>
    </w:p>
    <w:p>
      <w:pPr>
        <w:pStyle w:val="BodyText"/>
        <w:ind w:left="958"/>
      </w:pPr>
      <w:r>
        <w:rPr/>
        <w:t>三、报告期内公司从事的业务情况</w:t>
      </w:r>
    </w:p>
    <w:p>
      <w:pPr>
        <w:pStyle w:val="BodyText"/>
        <w:spacing w:before="65"/>
        <w:ind w:left="1378"/>
      </w:pPr>
      <w:r>
        <w:rPr>
          <w:spacing w:val="-1"/>
        </w:rPr>
        <w:t>报告期内，公司的主要业务、经营模式均未发生重大变化，具体如下：</w:t>
      </w:r>
      <w:r>
        <w:rPr/>
        <w:t> </w:t>
      </w:r>
    </w:p>
    <w:p>
      <w:pPr>
        <w:pStyle w:val="BodyText"/>
        <w:spacing w:before="139"/>
        <w:ind w:left="1380"/>
      </w:pPr>
      <w:r>
        <w:rPr/>
        <w:t>（一）主要业务 </w:t>
      </w:r>
    </w:p>
    <w:p>
      <w:pPr>
        <w:pStyle w:val="BodyText"/>
        <w:spacing w:line="364" w:lineRule="auto" w:before="139"/>
        <w:ind w:left="958" w:right="657" w:firstLine="419"/>
      </w:pPr>
      <w:r>
        <w:rPr/>
        <w:t>公司主要业务是汽车零部件，主要产品有：电动刮水器和玻璃升降器、热交换器、电子电器开关、车锁总成及门把手等，主要配套客户均为国内知名的整车制造企业。 </w:t>
      </w:r>
    </w:p>
    <w:p>
      <w:pPr>
        <w:pStyle w:val="BodyText"/>
        <w:spacing w:line="367" w:lineRule="auto"/>
        <w:ind w:left="1380" w:right="7482"/>
      </w:pPr>
      <w:r>
        <w:rPr/>
        <w:t>（二）经营模式1. 采购模式 </w:t>
      </w:r>
    </w:p>
    <w:p>
      <w:pPr>
        <w:pStyle w:val="BodyText"/>
        <w:spacing w:line="364" w:lineRule="auto"/>
        <w:ind w:left="958" w:right="657" w:firstLine="419"/>
      </w:pPr>
      <w:r>
        <w:rPr/>
        <w:t>汽车零部件生产所需主要原材料包括钢材（板、卷、丝等）、铝材、锌合金、线路板等，采用外购模式，即根据客户生产计划，结合原材料的库存情况和采购周期，按照集中采购的原则，</w:t>
      </w:r>
      <w:r>
        <w:rPr>
          <w:spacing w:val="-102"/>
        </w:rPr>
        <w:t> </w:t>
      </w:r>
      <w:r>
        <w:rPr/>
        <w:t>制定采购计划，分批或一次性向供应商进行采购。供应商按照指定的时间、地点和数量进行供</w:t>
      </w:r>
      <w:r>
        <w:rPr>
          <w:spacing w:val="1"/>
        </w:rPr>
        <w:t> </w:t>
      </w:r>
      <w:r>
        <w:rPr/>
        <w:t>给，本公司按照协议进行付款。 </w:t>
      </w:r>
    </w:p>
    <w:p>
      <w:pPr>
        <w:pStyle w:val="BodyText"/>
        <w:spacing w:line="364" w:lineRule="auto"/>
        <w:ind w:left="958" w:right="868" w:firstLine="419"/>
        <w:jc w:val="both"/>
      </w:pPr>
      <w:r>
        <w:rPr/>
        <w:t>主要供应商均是通过质量管理标准体系相关认证的企业，一般与本公司具有多年的合作历史。同时，本公司建立了完善的供应商管理体系，引入、考核、调整、淘汰等均遵循严格的程序。 </w:t>
      </w:r>
    </w:p>
    <w:p>
      <w:pPr>
        <w:pStyle w:val="ListParagraph"/>
        <w:numPr>
          <w:ilvl w:val="0"/>
          <w:numId w:val="2"/>
        </w:numPr>
        <w:tabs>
          <w:tab w:pos="1593" w:val="left" w:leader="none"/>
        </w:tabs>
        <w:spacing w:line="266" w:lineRule="exact" w:before="0" w:after="0"/>
        <w:ind w:left="1592" w:right="0" w:hanging="213"/>
        <w:jc w:val="left"/>
        <w:rPr>
          <w:sz w:val="21"/>
        </w:rPr>
      </w:pPr>
      <w:r>
        <w:rPr>
          <w:sz w:val="21"/>
        </w:rPr>
        <w:t>生产模式 </w:t>
      </w:r>
    </w:p>
    <w:p>
      <w:pPr>
        <w:pStyle w:val="BodyText"/>
        <w:spacing w:line="364" w:lineRule="auto" w:before="134"/>
        <w:ind w:left="958" w:right="657" w:firstLine="419"/>
        <w:jc w:val="both"/>
      </w:pPr>
      <w:r>
        <w:rPr/>
        <w:t>本公司一般根据客户生产计划，结合产品的库存情况和运输周期，按照集中生产的原则，制定生产计划下达给各生产单位，由其组织完成。全公司树立“所有单位都是为生产服务的”的理念，在生产过程中，各单位均以生产的稳定顺畅为核心分工并协同，生产主管部门总协调。在生产过程中，各主要工序间均采用拉动式组织生产。 </w:t>
      </w:r>
    </w:p>
    <w:p>
      <w:pPr>
        <w:pStyle w:val="ListParagraph"/>
        <w:numPr>
          <w:ilvl w:val="0"/>
          <w:numId w:val="2"/>
        </w:numPr>
        <w:tabs>
          <w:tab w:pos="1593" w:val="left" w:leader="none"/>
        </w:tabs>
        <w:spacing w:line="265" w:lineRule="exact" w:before="0" w:after="0"/>
        <w:ind w:left="1592" w:right="0" w:hanging="213"/>
        <w:jc w:val="left"/>
        <w:rPr>
          <w:sz w:val="21"/>
        </w:rPr>
      </w:pPr>
      <w:r>
        <w:rPr>
          <w:sz w:val="21"/>
        </w:rPr>
        <w:t>销售模式 </w:t>
      </w:r>
    </w:p>
    <w:p>
      <w:pPr>
        <w:pStyle w:val="BodyText"/>
        <w:spacing w:line="364" w:lineRule="auto" w:before="141"/>
        <w:ind w:left="958" w:right="657" w:firstLine="419"/>
      </w:pPr>
      <w:r>
        <w:rPr/>
        <w:t>主要销售模式为直接面向整机制造客户进行销售，即根据客户一定时期内的需求量按指定时间配送至其指定的地点，以满足装配，开具发票后挂账，由客户按照一定周期滚动付款。 </w:t>
      </w:r>
    </w:p>
    <w:p>
      <w:pPr>
        <w:pStyle w:val="BodyText"/>
        <w:spacing w:line="364" w:lineRule="auto"/>
        <w:ind w:left="958" w:right="657" w:firstLine="419"/>
      </w:pPr>
      <w:r>
        <w:rPr/>
        <w:t>本公司有多年汽车零部件研发、制造和销售的经验，在业内具有相当的知名度，在雨刮升降器、热交换产品、电器锁匙等领域具有竞争力。 </w:t>
      </w:r>
    </w:p>
    <w:p>
      <w:pPr>
        <w:pStyle w:val="BodyText"/>
        <w:spacing w:line="364" w:lineRule="auto"/>
        <w:ind w:left="958" w:right="657" w:firstLine="419"/>
        <w:jc w:val="both"/>
      </w:pPr>
      <w:r>
        <w:rPr/>
        <w:t>本公司非常注重与客户的交流，关注行业的趋势变化，以为客户提供满意的产品和服务为一切工作的出发点。此外，本公司少量的为整机制造客户的一级供应商进行配套及面向零售市场销售。 </w:t>
      </w:r>
    </w:p>
    <w:p>
      <w:pPr>
        <w:pStyle w:val="BodyText"/>
        <w:spacing w:before="56"/>
        <w:ind w:left="958"/>
      </w:pPr>
      <w:r>
        <w:rPr/>
        <w:t>四、报告期内核心竞争力分析</w:t>
      </w:r>
    </w:p>
    <w:p>
      <w:pPr>
        <w:pStyle w:val="BodyText"/>
        <w:spacing w:before="7"/>
        <w:ind w:left="0"/>
        <w:rPr>
          <w:sz w:val="15"/>
        </w:rPr>
      </w:pPr>
    </w:p>
    <w:p>
      <w:pPr>
        <w:pStyle w:val="BodyText"/>
        <w:ind w:left="958"/>
      </w:pPr>
      <w:r>
        <w:rPr>
          <w:spacing w:val="-1"/>
        </w:rPr>
        <w:t>√适用 □不适用</w:t>
      </w:r>
      <w:r>
        <w:rPr>
          <w:spacing w:val="-3"/>
        </w:rPr>
        <w:t> </w:t>
      </w:r>
      <w:r>
        <w:rPr/>
        <w:t> </w:t>
      </w:r>
    </w:p>
    <w:p>
      <w:pPr>
        <w:pStyle w:val="BodyText"/>
        <w:spacing w:before="141"/>
        <w:ind w:left="1378"/>
      </w:pPr>
      <w:r>
        <w:rPr>
          <w:spacing w:val="-1"/>
        </w:rPr>
        <w:t>报告期内，公司核心竞争力及成本优势依然保持，具体如下：</w:t>
      </w:r>
      <w:r>
        <w:rPr/>
        <w:t> </w:t>
      </w:r>
    </w:p>
    <w:p>
      <w:pPr>
        <w:spacing w:after="0"/>
        <w:sectPr>
          <w:pgSz w:w="11910" w:h="16840"/>
          <w:pgMar w:header="880" w:footer="1177" w:top="1120" w:bottom="1380" w:left="840" w:right="620"/>
        </w:sectPr>
      </w:pPr>
    </w:p>
    <w:p>
      <w:pPr>
        <w:pStyle w:val="BodyText"/>
        <w:spacing w:before="10"/>
        <w:ind w:left="0"/>
        <w:rPr>
          <w:sz w:val="25"/>
        </w:rPr>
      </w:pPr>
    </w:p>
    <w:p>
      <w:pPr>
        <w:pStyle w:val="BodyText"/>
        <w:spacing w:line="364" w:lineRule="auto" w:before="71"/>
        <w:ind w:left="958" w:right="657" w:firstLine="419"/>
        <w:jc w:val="both"/>
      </w:pPr>
      <w:r>
        <w:rPr/>
        <w:t>在高档轿车零部件市场，公司主要与国外跨国公司在中国建立的独资、合资的企业竞争；中档车零部件市场主要与国内同类企业竞争；低档车零部件市场和配件市场主要与国内小型乡镇企业竞争。相比不同的企业，公司拥有一定的比较优势。 </w:t>
      </w:r>
    </w:p>
    <w:p>
      <w:pPr>
        <w:pStyle w:val="BodyText"/>
        <w:spacing w:line="364" w:lineRule="auto"/>
        <w:ind w:left="958" w:right="657" w:firstLine="419"/>
      </w:pPr>
      <w:r>
        <w:rPr/>
        <w:t>公司与国内企业特别是民营企业相比具有一定的技术优势，产品开发能力较强，具备全产业链的设计、制造和管理能力，并且具备与汽车主机厂的同步设计开发的能力。公司产品品种齐</w:t>
      </w:r>
      <w:r>
        <w:rPr>
          <w:spacing w:val="1"/>
        </w:rPr>
        <w:t> </w:t>
      </w:r>
      <w:r>
        <w:rPr/>
        <w:t>全，有一定的抗市场波动能力。与外资汽车零部件企业相比，公司在技术上仍有一定差距，但外资企业生产的产品多为本国品牌的整车配套，客户群较为单一，易受市场波动影响。此外，公司地处西部，劳动力和能源成本相对较低，与外资企业比具有一定的成本优势。 </w:t>
      </w:r>
    </w:p>
    <w:p>
      <w:pPr>
        <w:pStyle w:val="BodyText"/>
        <w:spacing w:line="267" w:lineRule="exact"/>
        <w:ind w:left="958"/>
      </w:pPr>
      <w:r>
        <w:rPr>
          <w:w w:val="100"/>
        </w:rPr>
        <w:t> </w:t>
      </w:r>
    </w:p>
    <w:p>
      <w:pPr>
        <w:pStyle w:val="BodyText"/>
        <w:ind w:left="0"/>
        <w:rPr>
          <w:sz w:val="10"/>
        </w:rPr>
      </w:pPr>
    </w:p>
    <w:p>
      <w:pPr>
        <w:pStyle w:val="BodyText"/>
        <w:spacing w:before="72"/>
        <w:ind w:left="958"/>
      </w:pPr>
      <w:r>
        <w:rPr/>
        <w:t>五、报告期内主要经营情况</w:t>
      </w:r>
    </w:p>
    <w:p>
      <w:pPr>
        <w:pStyle w:val="BodyText"/>
        <w:spacing w:line="295" w:lineRule="auto" w:before="64"/>
        <w:ind w:left="958" w:right="3286"/>
      </w:pPr>
      <w:r>
        <w:rPr/>
        <w:t>报告期内，公司各项经营指标均较上年有所改善，具体情况如下：</w:t>
      </w:r>
      <w:r>
        <w:rPr>
          <w:spacing w:val="1"/>
        </w:rPr>
        <w:t> </w:t>
      </w:r>
      <w:r>
        <w:rPr>
          <w:spacing w:val="-7"/>
        </w:rPr>
        <w:t>(一) 主营业务分析</w:t>
      </w:r>
    </w:p>
    <w:p>
      <w:pPr>
        <w:pStyle w:val="ListParagraph"/>
        <w:numPr>
          <w:ilvl w:val="0"/>
          <w:numId w:val="3"/>
        </w:numPr>
        <w:tabs>
          <w:tab w:pos="1378" w:val="left" w:leader="none"/>
        </w:tabs>
        <w:spacing w:line="240" w:lineRule="auto" w:before="3" w:after="0"/>
        <w:ind w:left="1378" w:right="0" w:hanging="420"/>
        <w:jc w:val="left"/>
        <w:rPr>
          <w:sz w:val="21"/>
        </w:rPr>
      </w:pPr>
      <w:r>
        <w:rPr>
          <w:sz w:val="21"/>
        </w:rPr>
        <w:t>利润表及现金流量表相关科目变动分析表 </w:t>
      </w:r>
    </w:p>
    <w:p>
      <w:pPr>
        <w:pStyle w:val="BodyText"/>
        <w:spacing w:before="62" w:after="4"/>
        <w:ind w:left="7479"/>
      </w:pPr>
      <w:r>
        <w:rPr>
          <w:spacing w:val="7"/>
        </w:rPr>
        <w:t>单位：元 币种：人民币</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5"/>
        <w:gridCol w:w="1798"/>
      </w:tblGrid>
      <w:tr>
        <w:trPr>
          <w:trHeight w:val="270" w:hRule="atLeast"/>
        </w:trPr>
        <w:tc>
          <w:tcPr>
            <w:tcW w:w="3008" w:type="dxa"/>
          </w:tcPr>
          <w:p>
            <w:pPr>
              <w:pStyle w:val="TableParagraph"/>
              <w:spacing w:line="250" w:lineRule="exact"/>
              <w:ind w:left="107"/>
              <w:jc w:val="left"/>
              <w:rPr>
                <w:sz w:val="21"/>
              </w:rPr>
            </w:pPr>
            <w:r>
              <w:rPr>
                <w:sz w:val="21"/>
              </w:rPr>
              <w:t>科目 </w:t>
            </w:r>
          </w:p>
        </w:tc>
        <w:tc>
          <w:tcPr>
            <w:tcW w:w="2074" w:type="dxa"/>
          </w:tcPr>
          <w:p>
            <w:pPr>
              <w:pStyle w:val="TableParagraph"/>
              <w:spacing w:line="250" w:lineRule="exact"/>
              <w:ind w:left="719"/>
              <w:jc w:val="left"/>
              <w:rPr>
                <w:sz w:val="21"/>
              </w:rPr>
            </w:pPr>
            <w:r>
              <w:rPr>
                <w:sz w:val="21"/>
              </w:rPr>
              <w:t>本期数 </w:t>
            </w:r>
          </w:p>
        </w:tc>
        <w:tc>
          <w:tcPr>
            <w:tcW w:w="1935" w:type="dxa"/>
            <w:tcBorders>
              <w:right w:val="single" w:sz="6" w:space="0" w:color="000000"/>
            </w:tcBorders>
          </w:tcPr>
          <w:p>
            <w:pPr>
              <w:pStyle w:val="TableParagraph"/>
              <w:spacing w:line="250" w:lineRule="exact"/>
              <w:ind w:left="441"/>
              <w:jc w:val="left"/>
              <w:rPr>
                <w:sz w:val="21"/>
              </w:rPr>
            </w:pPr>
            <w:r>
              <w:rPr>
                <w:sz w:val="21"/>
              </w:rPr>
              <w:t>上年同期数 </w:t>
            </w:r>
          </w:p>
        </w:tc>
        <w:tc>
          <w:tcPr>
            <w:tcW w:w="1798" w:type="dxa"/>
            <w:tcBorders>
              <w:left w:val="single" w:sz="6" w:space="0" w:color="000000"/>
            </w:tcBorders>
          </w:tcPr>
          <w:p>
            <w:pPr>
              <w:pStyle w:val="TableParagraph"/>
              <w:spacing w:line="250" w:lineRule="exact"/>
              <w:ind w:left="210"/>
              <w:jc w:val="left"/>
              <w:rPr>
                <w:sz w:val="21"/>
              </w:rPr>
            </w:pPr>
            <w:r>
              <w:rPr>
                <w:spacing w:val="-1"/>
                <w:sz w:val="21"/>
              </w:rPr>
              <w:t>变动比例</w:t>
            </w:r>
            <w:r>
              <w:rPr>
                <w:sz w:val="21"/>
              </w:rPr>
              <w:t>（%） </w:t>
            </w:r>
          </w:p>
        </w:tc>
      </w:tr>
      <w:tr>
        <w:trPr>
          <w:trHeight w:val="273" w:hRule="atLeast"/>
        </w:trPr>
        <w:tc>
          <w:tcPr>
            <w:tcW w:w="3008" w:type="dxa"/>
          </w:tcPr>
          <w:p>
            <w:pPr>
              <w:pStyle w:val="TableParagraph"/>
              <w:spacing w:line="250" w:lineRule="exact" w:before="3"/>
              <w:ind w:left="107"/>
              <w:jc w:val="left"/>
              <w:rPr>
                <w:sz w:val="21"/>
              </w:rPr>
            </w:pPr>
            <w:r>
              <w:rPr>
                <w:spacing w:val="-1"/>
                <w:sz w:val="21"/>
              </w:rPr>
              <w:t>营业收入</w:t>
            </w:r>
            <w:r>
              <w:rPr>
                <w:sz w:val="21"/>
              </w:rPr>
              <w:t> </w:t>
            </w:r>
          </w:p>
        </w:tc>
        <w:tc>
          <w:tcPr>
            <w:tcW w:w="2074" w:type="dxa"/>
          </w:tcPr>
          <w:p>
            <w:pPr>
              <w:pStyle w:val="TableParagraph"/>
              <w:spacing w:line="250" w:lineRule="exact" w:before="3"/>
              <w:ind w:right="-15"/>
              <w:rPr>
                <w:sz w:val="21"/>
              </w:rPr>
            </w:pPr>
            <w:r>
              <w:rPr>
                <w:sz w:val="21"/>
              </w:rPr>
              <w:t>2,334,714,006.92 </w:t>
            </w:r>
          </w:p>
        </w:tc>
        <w:tc>
          <w:tcPr>
            <w:tcW w:w="1935" w:type="dxa"/>
            <w:tcBorders>
              <w:right w:val="single" w:sz="6" w:space="0" w:color="000000"/>
            </w:tcBorders>
          </w:tcPr>
          <w:p>
            <w:pPr>
              <w:pStyle w:val="TableParagraph"/>
              <w:spacing w:line="250" w:lineRule="exact" w:before="3"/>
              <w:ind w:right="-15"/>
              <w:rPr>
                <w:sz w:val="21"/>
              </w:rPr>
            </w:pPr>
            <w:r>
              <w:rPr>
                <w:sz w:val="21"/>
              </w:rPr>
              <w:t>2,153,258,906.35 </w:t>
            </w:r>
          </w:p>
        </w:tc>
        <w:tc>
          <w:tcPr>
            <w:tcW w:w="1798" w:type="dxa"/>
            <w:tcBorders>
              <w:left w:val="single" w:sz="6" w:space="0" w:color="000000"/>
            </w:tcBorders>
          </w:tcPr>
          <w:p>
            <w:pPr>
              <w:pStyle w:val="TableParagraph"/>
              <w:spacing w:line="250" w:lineRule="exact" w:before="3"/>
              <w:ind w:right="-15"/>
              <w:rPr>
                <w:sz w:val="21"/>
              </w:rPr>
            </w:pPr>
            <w:r>
              <w:rPr>
                <w:sz w:val="21"/>
              </w:rPr>
              <w:t>8.43 </w:t>
            </w:r>
          </w:p>
        </w:tc>
      </w:tr>
      <w:tr>
        <w:trPr>
          <w:trHeight w:val="273" w:hRule="atLeast"/>
        </w:trPr>
        <w:tc>
          <w:tcPr>
            <w:tcW w:w="3008" w:type="dxa"/>
          </w:tcPr>
          <w:p>
            <w:pPr>
              <w:pStyle w:val="TableParagraph"/>
              <w:spacing w:line="252" w:lineRule="exact"/>
              <w:ind w:left="107"/>
              <w:jc w:val="left"/>
              <w:rPr>
                <w:sz w:val="21"/>
              </w:rPr>
            </w:pPr>
            <w:r>
              <w:rPr>
                <w:spacing w:val="-1"/>
                <w:sz w:val="21"/>
              </w:rPr>
              <w:t>营业成本</w:t>
            </w:r>
            <w:r>
              <w:rPr>
                <w:sz w:val="21"/>
              </w:rPr>
              <w:t> </w:t>
            </w:r>
          </w:p>
        </w:tc>
        <w:tc>
          <w:tcPr>
            <w:tcW w:w="2074" w:type="dxa"/>
          </w:tcPr>
          <w:p>
            <w:pPr>
              <w:pStyle w:val="TableParagraph"/>
              <w:spacing w:line="252" w:lineRule="exact"/>
              <w:ind w:right="-15"/>
              <w:rPr>
                <w:sz w:val="21"/>
              </w:rPr>
            </w:pPr>
            <w:r>
              <w:rPr>
                <w:sz w:val="21"/>
              </w:rPr>
              <w:t>1,778,051,865.94 </w:t>
            </w:r>
          </w:p>
        </w:tc>
        <w:tc>
          <w:tcPr>
            <w:tcW w:w="1935" w:type="dxa"/>
            <w:tcBorders>
              <w:right w:val="single" w:sz="6" w:space="0" w:color="000000"/>
            </w:tcBorders>
          </w:tcPr>
          <w:p>
            <w:pPr>
              <w:pStyle w:val="TableParagraph"/>
              <w:spacing w:line="252" w:lineRule="exact"/>
              <w:ind w:right="-15"/>
              <w:rPr>
                <w:sz w:val="21"/>
              </w:rPr>
            </w:pPr>
            <w:r>
              <w:rPr>
                <w:sz w:val="21"/>
              </w:rPr>
              <w:t>1,650,503,226.37 </w:t>
            </w:r>
          </w:p>
        </w:tc>
        <w:tc>
          <w:tcPr>
            <w:tcW w:w="1798" w:type="dxa"/>
            <w:tcBorders>
              <w:left w:val="single" w:sz="6" w:space="0" w:color="000000"/>
            </w:tcBorders>
          </w:tcPr>
          <w:p>
            <w:pPr>
              <w:pStyle w:val="TableParagraph"/>
              <w:spacing w:line="252" w:lineRule="exact"/>
              <w:ind w:right="-15"/>
              <w:rPr>
                <w:sz w:val="21"/>
              </w:rPr>
            </w:pPr>
            <w:r>
              <w:rPr>
                <w:sz w:val="21"/>
              </w:rPr>
              <w:t>7.73 </w:t>
            </w:r>
          </w:p>
        </w:tc>
      </w:tr>
      <w:tr>
        <w:trPr>
          <w:trHeight w:val="270" w:hRule="atLeast"/>
        </w:trPr>
        <w:tc>
          <w:tcPr>
            <w:tcW w:w="3008" w:type="dxa"/>
          </w:tcPr>
          <w:p>
            <w:pPr>
              <w:pStyle w:val="TableParagraph"/>
              <w:spacing w:line="250" w:lineRule="exact"/>
              <w:ind w:left="107"/>
              <w:jc w:val="left"/>
              <w:rPr>
                <w:sz w:val="21"/>
              </w:rPr>
            </w:pPr>
            <w:r>
              <w:rPr>
                <w:spacing w:val="-1"/>
                <w:sz w:val="21"/>
              </w:rPr>
              <w:t>销售费用</w:t>
            </w:r>
            <w:r>
              <w:rPr>
                <w:sz w:val="21"/>
              </w:rPr>
              <w:t> </w:t>
            </w:r>
          </w:p>
        </w:tc>
        <w:tc>
          <w:tcPr>
            <w:tcW w:w="2074" w:type="dxa"/>
          </w:tcPr>
          <w:p>
            <w:pPr>
              <w:pStyle w:val="TableParagraph"/>
              <w:spacing w:line="250" w:lineRule="exact"/>
              <w:ind w:right="-15"/>
              <w:rPr>
                <w:sz w:val="21"/>
              </w:rPr>
            </w:pPr>
            <w:r>
              <w:rPr>
                <w:sz w:val="21"/>
              </w:rPr>
              <w:t>33,230,862.79 </w:t>
            </w:r>
          </w:p>
        </w:tc>
        <w:tc>
          <w:tcPr>
            <w:tcW w:w="1935" w:type="dxa"/>
            <w:tcBorders>
              <w:right w:val="single" w:sz="6" w:space="0" w:color="000000"/>
            </w:tcBorders>
          </w:tcPr>
          <w:p>
            <w:pPr>
              <w:pStyle w:val="TableParagraph"/>
              <w:spacing w:line="250" w:lineRule="exact"/>
              <w:ind w:right="-15"/>
              <w:rPr>
                <w:sz w:val="21"/>
              </w:rPr>
            </w:pPr>
            <w:r>
              <w:rPr>
                <w:sz w:val="21"/>
              </w:rPr>
              <w:t>39,527,856.18 </w:t>
            </w:r>
          </w:p>
        </w:tc>
        <w:tc>
          <w:tcPr>
            <w:tcW w:w="1798" w:type="dxa"/>
            <w:tcBorders>
              <w:left w:val="single" w:sz="6" w:space="0" w:color="000000"/>
            </w:tcBorders>
          </w:tcPr>
          <w:p>
            <w:pPr>
              <w:pStyle w:val="TableParagraph"/>
              <w:spacing w:line="250" w:lineRule="exact"/>
              <w:ind w:right="-15"/>
              <w:rPr>
                <w:sz w:val="21"/>
              </w:rPr>
            </w:pPr>
            <w:r>
              <w:rPr>
                <w:sz w:val="21"/>
              </w:rPr>
              <w:t>-15.93 </w:t>
            </w:r>
          </w:p>
        </w:tc>
      </w:tr>
      <w:tr>
        <w:trPr>
          <w:trHeight w:val="273" w:hRule="atLeast"/>
        </w:trPr>
        <w:tc>
          <w:tcPr>
            <w:tcW w:w="3008" w:type="dxa"/>
          </w:tcPr>
          <w:p>
            <w:pPr>
              <w:pStyle w:val="TableParagraph"/>
              <w:spacing w:line="252" w:lineRule="exact"/>
              <w:ind w:left="107"/>
              <w:jc w:val="left"/>
              <w:rPr>
                <w:sz w:val="21"/>
              </w:rPr>
            </w:pPr>
            <w:r>
              <w:rPr>
                <w:spacing w:val="-1"/>
                <w:sz w:val="21"/>
              </w:rPr>
              <w:t>管理费用</w:t>
            </w:r>
            <w:r>
              <w:rPr>
                <w:sz w:val="21"/>
              </w:rPr>
              <w:t> </w:t>
            </w:r>
          </w:p>
        </w:tc>
        <w:tc>
          <w:tcPr>
            <w:tcW w:w="2074" w:type="dxa"/>
          </w:tcPr>
          <w:p>
            <w:pPr>
              <w:pStyle w:val="TableParagraph"/>
              <w:spacing w:line="252" w:lineRule="exact"/>
              <w:ind w:right="-15"/>
              <w:rPr>
                <w:sz w:val="21"/>
              </w:rPr>
            </w:pPr>
            <w:r>
              <w:rPr>
                <w:sz w:val="21"/>
              </w:rPr>
              <w:t>192,838,063.38 </w:t>
            </w:r>
          </w:p>
        </w:tc>
        <w:tc>
          <w:tcPr>
            <w:tcW w:w="1935" w:type="dxa"/>
            <w:tcBorders>
              <w:right w:val="single" w:sz="6" w:space="0" w:color="000000"/>
            </w:tcBorders>
          </w:tcPr>
          <w:p>
            <w:pPr>
              <w:pStyle w:val="TableParagraph"/>
              <w:spacing w:line="252" w:lineRule="exact"/>
              <w:ind w:right="-15"/>
              <w:rPr>
                <w:sz w:val="21"/>
              </w:rPr>
            </w:pPr>
            <w:r>
              <w:rPr>
                <w:sz w:val="21"/>
              </w:rPr>
              <w:t>193,505,539.26 </w:t>
            </w:r>
          </w:p>
        </w:tc>
        <w:tc>
          <w:tcPr>
            <w:tcW w:w="1798" w:type="dxa"/>
            <w:tcBorders>
              <w:left w:val="single" w:sz="6" w:space="0" w:color="000000"/>
            </w:tcBorders>
          </w:tcPr>
          <w:p>
            <w:pPr>
              <w:pStyle w:val="TableParagraph"/>
              <w:spacing w:line="252" w:lineRule="exact"/>
              <w:ind w:right="-15"/>
              <w:rPr>
                <w:sz w:val="21"/>
              </w:rPr>
            </w:pPr>
            <w:r>
              <w:rPr>
                <w:sz w:val="21"/>
              </w:rPr>
              <w:t>-0.34 </w:t>
            </w:r>
          </w:p>
        </w:tc>
      </w:tr>
      <w:tr>
        <w:trPr>
          <w:trHeight w:val="273" w:hRule="atLeast"/>
        </w:trPr>
        <w:tc>
          <w:tcPr>
            <w:tcW w:w="3008" w:type="dxa"/>
          </w:tcPr>
          <w:p>
            <w:pPr>
              <w:pStyle w:val="TableParagraph"/>
              <w:spacing w:line="252" w:lineRule="exact"/>
              <w:ind w:left="107"/>
              <w:jc w:val="left"/>
              <w:rPr>
                <w:sz w:val="21"/>
              </w:rPr>
            </w:pPr>
            <w:r>
              <w:rPr>
                <w:spacing w:val="-1"/>
                <w:sz w:val="21"/>
              </w:rPr>
              <w:t>财务费用</w:t>
            </w:r>
            <w:r>
              <w:rPr>
                <w:sz w:val="21"/>
              </w:rPr>
              <w:t> </w:t>
            </w:r>
          </w:p>
        </w:tc>
        <w:tc>
          <w:tcPr>
            <w:tcW w:w="2074" w:type="dxa"/>
          </w:tcPr>
          <w:p>
            <w:pPr>
              <w:pStyle w:val="TableParagraph"/>
              <w:spacing w:line="252" w:lineRule="exact"/>
              <w:ind w:right="-15"/>
              <w:rPr>
                <w:sz w:val="21"/>
              </w:rPr>
            </w:pPr>
            <w:r>
              <w:rPr>
                <w:sz w:val="21"/>
              </w:rPr>
              <w:t>-10,094,157.81 </w:t>
            </w:r>
          </w:p>
        </w:tc>
        <w:tc>
          <w:tcPr>
            <w:tcW w:w="1935" w:type="dxa"/>
            <w:tcBorders>
              <w:right w:val="single" w:sz="6" w:space="0" w:color="000000"/>
            </w:tcBorders>
          </w:tcPr>
          <w:p>
            <w:pPr>
              <w:pStyle w:val="TableParagraph"/>
              <w:spacing w:line="252" w:lineRule="exact"/>
              <w:ind w:right="-15"/>
              <w:rPr>
                <w:sz w:val="21"/>
              </w:rPr>
            </w:pPr>
            <w:r>
              <w:rPr>
                <w:sz w:val="21"/>
              </w:rPr>
              <w:t>-14,058,474.83 </w:t>
            </w:r>
          </w:p>
        </w:tc>
        <w:tc>
          <w:tcPr>
            <w:tcW w:w="1798" w:type="dxa"/>
            <w:tcBorders>
              <w:left w:val="single" w:sz="6" w:space="0" w:color="000000"/>
            </w:tcBorders>
          </w:tcPr>
          <w:p>
            <w:pPr>
              <w:pStyle w:val="TableParagraph"/>
              <w:spacing w:line="252" w:lineRule="exact"/>
              <w:ind w:right="-15"/>
              <w:rPr>
                <w:sz w:val="21"/>
              </w:rPr>
            </w:pPr>
            <w:r>
              <w:rPr>
                <w:sz w:val="21"/>
              </w:rPr>
              <w:t>不适用 </w:t>
            </w:r>
          </w:p>
        </w:tc>
      </w:tr>
      <w:tr>
        <w:trPr>
          <w:trHeight w:val="270" w:hRule="atLeast"/>
        </w:trPr>
        <w:tc>
          <w:tcPr>
            <w:tcW w:w="3008" w:type="dxa"/>
          </w:tcPr>
          <w:p>
            <w:pPr>
              <w:pStyle w:val="TableParagraph"/>
              <w:spacing w:line="250" w:lineRule="exact"/>
              <w:ind w:left="107"/>
              <w:jc w:val="left"/>
              <w:rPr>
                <w:sz w:val="21"/>
              </w:rPr>
            </w:pPr>
            <w:r>
              <w:rPr>
                <w:spacing w:val="-1"/>
                <w:sz w:val="21"/>
              </w:rPr>
              <w:t>研发费用</w:t>
            </w:r>
            <w:r>
              <w:rPr>
                <w:sz w:val="21"/>
              </w:rPr>
              <w:t> </w:t>
            </w:r>
          </w:p>
        </w:tc>
        <w:tc>
          <w:tcPr>
            <w:tcW w:w="2074" w:type="dxa"/>
          </w:tcPr>
          <w:p>
            <w:pPr>
              <w:pStyle w:val="TableParagraph"/>
              <w:spacing w:line="250" w:lineRule="exact"/>
              <w:ind w:right="-15"/>
              <w:rPr>
                <w:sz w:val="21"/>
              </w:rPr>
            </w:pPr>
            <w:r>
              <w:rPr>
                <w:sz w:val="21"/>
              </w:rPr>
              <w:t>138,130,826.74 </w:t>
            </w:r>
          </w:p>
        </w:tc>
        <w:tc>
          <w:tcPr>
            <w:tcW w:w="1935" w:type="dxa"/>
            <w:tcBorders>
              <w:right w:val="single" w:sz="6" w:space="0" w:color="000000"/>
            </w:tcBorders>
          </w:tcPr>
          <w:p>
            <w:pPr>
              <w:pStyle w:val="TableParagraph"/>
              <w:spacing w:line="250" w:lineRule="exact"/>
              <w:ind w:right="-15"/>
              <w:rPr>
                <w:sz w:val="21"/>
              </w:rPr>
            </w:pPr>
            <w:r>
              <w:rPr>
                <w:sz w:val="21"/>
              </w:rPr>
              <w:t>109,887,872.79 </w:t>
            </w:r>
          </w:p>
        </w:tc>
        <w:tc>
          <w:tcPr>
            <w:tcW w:w="1798" w:type="dxa"/>
            <w:tcBorders>
              <w:left w:val="single" w:sz="6" w:space="0" w:color="000000"/>
            </w:tcBorders>
          </w:tcPr>
          <w:p>
            <w:pPr>
              <w:pStyle w:val="TableParagraph"/>
              <w:spacing w:line="250" w:lineRule="exact"/>
              <w:ind w:right="-15"/>
              <w:rPr>
                <w:sz w:val="21"/>
              </w:rPr>
            </w:pPr>
            <w:r>
              <w:rPr>
                <w:sz w:val="21"/>
              </w:rPr>
              <w:t>25.70 </w:t>
            </w:r>
          </w:p>
        </w:tc>
      </w:tr>
      <w:tr>
        <w:trPr>
          <w:trHeight w:val="273" w:hRule="atLeast"/>
        </w:trPr>
        <w:tc>
          <w:tcPr>
            <w:tcW w:w="3008" w:type="dxa"/>
          </w:tcPr>
          <w:p>
            <w:pPr>
              <w:pStyle w:val="TableParagraph"/>
              <w:spacing w:line="252" w:lineRule="exact"/>
              <w:ind w:left="107"/>
              <w:jc w:val="left"/>
              <w:rPr>
                <w:sz w:val="21"/>
              </w:rPr>
            </w:pPr>
            <w:r>
              <w:rPr>
                <w:spacing w:val="-1"/>
                <w:sz w:val="21"/>
              </w:rPr>
              <w:t>经营活动产生的现金流量净额</w:t>
            </w:r>
            <w:r>
              <w:rPr>
                <w:sz w:val="21"/>
              </w:rPr>
              <w:t> </w:t>
            </w:r>
          </w:p>
        </w:tc>
        <w:tc>
          <w:tcPr>
            <w:tcW w:w="2074" w:type="dxa"/>
          </w:tcPr>
          <w:p>
            <w:pPr>
              <w:pStyle w:val="TableParagraph"/>
              <w:spacing w:line="252" w:lineRule="exact"/>
              <w:ind w:right="-15"/>
              <w:rPr>
                <w:sz w:val="21"/>
              </w:rPr>
            </w:pPr>
            <w:r>
              <w:rPr>
                <w:sz w:val="21"/>
              </w:rPr>
              <w:t>130,832,620.50 </w:t>
            </w:r>
          </w:p>
        </w:tc>
        <w:tc>
          <w:tcPr>
            <w:tcW w:w="1935" w:type="dxa"/>
            <w:tcBorders>
              <w:right w:val="single" w:sz="6" w:space="0" w:color="000000"/>
            </w:tcBorders>
          </w:tcPr>
          <w:p>
            <w:pPr>
              <w:pStyle w:val="TableParagraph"/>
              <w:spacing w:line="252" w:lineRule="exact"/>
              <w:ind w:right="-15"/>
              <w:rPr>
                <w:sz w:val="21"/>
              </w:rPr>
            </w:pPr>
            <w:r>
              <w:rPr>
                <w:sz w:val="21"/>
              </w:rPr>
              <w:t>140,987,783.07 </w:t>
            </w:r>
          </w:p>
        </w:tc>
        <w:tc>
          <w:tcPr>
            <w:tcW w:w="1798" w:type="dxa"/>
            <w:tcBorders>
              <w:left w:val="single" w:sz="6" w:space="0" w:color="000000"/>
            </w:tcBorders>
          </w:tcPr>
          <w:p>
            <w:pPr>
              <w:pStyle w:val="TableParagraph"/>
              <w:spacing w:line="252" w:lineRule="exact"/>
              <w:ind w:right="-15"/>
              <w:rPr>
                <w:sz w:val="21"/>
              </w:rPr>
            </w:pPr>
            <w:r>
              <w:rPr>
                <w:sz w:val="21"/>
              </w:rPr>
              <w:t>-7.20 </w:t>
            </w:r>
          </w:p>
        </w:tc>
      </w:tr>
      <w:tr>
        <w:trPr>
          <w:trHeight w:val="273" w:hRule="atLeast"/>
        </w:trPr>
        <w:tc>
          <w:tcPr>
            <w:tcW w:w="3008" w:type="dxa"/>
          </w:tcPr>
          <w:p>
            <w:pPr>
              <w:pStyle w:val="TableParagraph"/>
              <w:spacing w:line="252" w:lineRule="exact"/>
              <w:ind w:left="107"/>
              <w:jc w:val="left"/>
              <w:rPr>
                <w:sz w:val="21"/>
              </w:rPr>
            </w:pPr>
            <w:r>
              <w:rPr>
                <w:spacing w:val="-1"/>
                <w:sz w:val="21"/>
              </w:rPr>
              <w:t>投资活动产生的现金流量净额</w:t>
            </w:r>
            <w:r>
              <w:rPr>
                <w:sz w:val="21"/>
              </w:rPr>
              <w:t> </w:t>
            </w:r>
          </w:p>
        </w:tc>
        <w:tc>
          <w:tcPr>
            <w:tcW w:w="2074" w:type="dxa"/>
          </w:tcPr>
          <w:p>
            <w:pPr>
              <w:pStyle w:val="TableParagraph"/>
              <w:spacing w:line="252" w:lineRule="exact"/>
              <w:ind w:right="-15"/>
              <w:rPr>
                <w:sz w:val="21"/>
              </w:rPr>
            </w:pPr>
            <w:r>
              <w:rPr>
                <w:sz w:val="21"/>
              </w:rPr>
              <w:t>-96,117,558.87 </w:t>
            </w:r>
          </w:p>
        </w:tc>
        <w:tc>
          <w:tcPr>
            <w:tcW w:w="1935" w:type="dxa"/>
            <w:tcBorders>
              <w:right w:val="single" w:sz="6" w:space="0" w:color="000000"/>
            </w:tcBorders>
          </w:tcPr>
          <w:p>
            <w:pPr>
              <w:pStyle w:val="TableParagraph"/>
              <w:spacing w:line="252" w:lineRule="exact"/>
              <w:ind w:right="-15"/>
              <w:rPr>
                <w:sz w:val="21"/>
              </w:rPr>
            </w:pPr>
            <w:r>
              <w:rPr>
                <w:sz w:val="21"/>
              </w:rPr>
              <w:t>-180,044,237.33 </w:t>
            </w:r>
          </w:p>
        </w:tc>
        <w:tc>
          <w:tcPr>
            <w:tcW w:w="1798" w:type="dxa"/>
            <w:tcBorders>
              <w:left w:val="single" w:sz="6" w:space="0" w:color="000000"/>
            </w:tcBorders>
          </w:tcPr>
          <w:p>
            <w:pPr>
              <w:pStyle w:val="TableParagraph"/>
              <w:spacing w:line="252" w:lineRule="exact"/>
              <w:ind w:right="-15"/>
              <w:rPr>
                <w:sz w:val="21"/>
              </w:rPr>
            </w:pPr>
            <w:r>
              <w:rPr>
                <w:sz w:val="21"/>
              </w:rPr>
              <w:t>不适用 </w:t>
            </w:r>
          </w:p>
        </w:tc>
      </w:tr>
      <w:tr>
        <w:trPr>
          <w:trHeight w:val="270" w:hRule="atLeast"/>
        </w:trPr>
        <w:tc>
          <w:tcPr>
            <w:tcW w:w="3008" w:type="dxa"/>
          </w:tcPr>
          <w:p>
            <w:pPr>
              <w:pStyle w:val="TableParagraph"/>
              <w:spacing w:line="250" w:lineRule="exact"/>
              <w:ind w:left="107"/>
              <w:jc w:val="left"/>
              <w:rPr>
                <w:sz w:val="21"/>
              </w:rPr>
            </w:pPr>
            <w:r>
              <w:rPr>
                <w:spacing w:val="-1"/>
                <w:sz w:val="21"/>
              </w:rPr>
              <w:t>筹资活动产生的现金流量净额</w:t>
            </w:r>
            <w:r>
              <w:rPr>
                <w:sz w:val="21"/>
              </w:rPr>
              <w:t> </w:t>
            </w:r>
          </w:p>
        </w:tc>
        <w:tc>
          <w:tcPr>
            <w:tcW w:w="2074" w:type="dxa"/>
          </w:tcPr>
          <w:p>
            <w:pPr>
              <w:pStyle w:val="TableParagraph"/>
              <w:spacing w:line="250" w:lineRule="exact"/>
              <w:ind w:right="-15"/>
              <w:rPr>
                <w:sz w:val="21"/>
              </w:rPr>
            </w:pPr>
            <w:r>
              <w:rPr>
                <w:sz w:val="21"/>
              </w:rPr>
              <w:t>-50,017,017.54 </w:t>
            </w:r>
          </w:p>
        </w:tc>
        <w:tc>
          <w:tcPr>
            <w:tcW w:w="1935" w:type="dxa"/>
            <w:tcBorders>
              <w:right w:val="single" w:sz="6" w:space="0" w:color="000000"/>
            </w:tcBorders>
          </w:tcPr>
          <w:p>
            <w:pPr>
              <w:pStyle w:val="TableParagraph"/>
              <w:spacing w:line="250" w:lineRule="exact"/>
              <w:ind w:right="-15"/>
              <w:rPr>
                <w:sz w:val="21"/>
              </w:rPr>
            </w:pPr>
            <w:r>
              <w:rPr>
                <w:sz w:val="21"/>
              </w:rPr>
              <w:t>-52,715,838.55 </w:t>
            </w:r>
          </w:p>
        </w:tc>
        <w:tc>
          <w:tcPr>
            <w:tcW w:w="1798" w:type="dxa"/>
            <w:tcBorders>
              <w:left w:val="single" w:sz="6" w:space="0" w:color="000000"/>
            </w:tcBorders>
          </w:tcPr>
          <w:p>
            <w:pPr>
              <w:pStyle w:val="TableParagraph"/>
              <w:spacing w:line="250" w:lineRule="exact"/>
              <w:ind w:right="-15"/>
              <w:rPr>
                <w:sz w:val="21"/>
              </w:rPr>
            </w:pPr>
            <w:r>
              <w:rPr>
                <w:sz w:val="21"/>
              </w:rPr>
              <w:t>不适用 </w:t>
            </w:r>
          </w:p>
        </w:tc>
      </w:tr>
      <w:tr>
        <w:trPr>
          <w:trHeight w:val="273" w:hRule="atLeast"/>
        </w:trPr>
        <w:tc>
          <w:tcPr>
            <w:tcW w:w="3008" w:type="dxa"/>
          </w:tcPr>
          <w:p>
            <w:pPr>
              <w:pStyle w:val="TableParagraph"/>
              <w:spacing w:line="252" w:lineRule="exact"/>
              <w:ind w:left="107"/>
              <w:jc w:val="left"/>
              <w:rPr>
                <w:sz w:val="21"/>
              </w:rPr>
            </w:pPr>
            <w:r>
              <w:rPr>
                <w:sz w:val="21"/>
              </w:rPr>
              <w:t>税金及附加 </w:t>
            </w:r>
          </w:p>
        </w:tc>
        <w:tc>
          <w:tcPr>
            <w:tcW w:w="2074" w:type="dxa"/>
          </w:tcPr>
          <w:p>
            <w:pPr>
              <w:pStyle w:val="TableParagraph"/>
              <w:spacing w:line="252" w:lineRule="exact"/>
              <w:ind w:right="-15"/>
              <w:rPr>
                <w:sz w:val="21"/>
              </w:rPr>
            </w:pPr>
            <w:r>
              <w:rPr>
                <w:sz w:val="21"/>
              </w:rPr>
              <w:t>21,120,291.55 </w:t>
            </w:r>
          </w:p>
        </w:tc>
        <w:tc>
          <w:tcPr>
            <w:tcW w:w="1935" w:type="dxa"/>
            <w:tcBorders>
              <w:right w:val="single" w:sz="6" w:space="0" w:color="000000"/>
            </w:tcBorders>
          </w:tcPr>
          <w:p>
            <w:pPr>
              <w:pStyle w:val="TableParagraph"/>
              <w:spacing w:line="252" w:lineRule="exact"/>
              <w:ind w:right="-15"/>
              <w:rPr>
                <w:sz w:val="21"/>
              </w:rPr>
            </w:pPr>
            <w:r>
              <w:rPr>
                <w:sz w:val="21"/>
              </w:rPr>
              <w:t>13,355,722.31 </w:t>
            </w:r>
          </w:p>
        </w:tc>
        <w:tc>
          <w:tcPr>
            <w:tcW w:w="1798" w:type="dxa"/>
            <w:tcBorders>
              <w:left w:val="single" w:sz="6" w:space="0" w:color="000000"/>
            </w:tcBorders>
          </w:tcPr>
          <w:p>
            <w:pPr>
              <w:pStyle w:val="TableParagraph"/>
              <w:spacing w:line="252" w:lineRule="exact"/>
              <w:ind w:right="-15"/>
              <w:rPr>
                <w:sz w:val="21"/>
              </w:rPr>
            </w:pPr>
            <w:r>
              <w:rPr>
                <w:sz w:val="21"/>
              </w:rPr>
              <w:t>58.14 </w:t>
            </w:r>
          </w:p>
        </w:tc>
      </w:tr>
      <w:tr>
        <w:trPr>
          <w:trHeight w:val="270" w:hRule="atLeast"/>
        </w:trPr>
        <w:tc>
          <w:tcPr>
            <w:tcW w:w="3008" w:type="dxa"/>
          </w:tcPr>
          <w:p>
            <w:pPr>
              <w:pStyle w:val="TableParagraph"/>
              <w:spacing w:line="250" w:lineRule="exact"/>
              <w:ind w:left="107"/>
              <w:jc w:val="left"/>
              <w:rPr>
                <w:sz w:val="21"/>
              </w:rPr>
            </w:pPr>
            <w:r>
              <w:rPr>
                <w:spacing w:val="-1"/>
                <w:sz w:val="21"/>
              </w:rPr>
              <w:t>投资收益</w:t>
            </w:r>
            <w:r>
              <w:rPr>
                <w:sz w:val="21"/>
              </w:rPr>
              <w:t> </w:t>
            </w:r>
          </w:p>
        </w:tc>
        <w:tc>
          <w:tcPr>
            <w:tcW w:w="2074" w:type="dxa"/>
          </w:tcPr>
          <w:p>
            <w:pPr>
              <w:pStyle w:val="TableParagraph"/>
              <w:spacing w:line="250" w:lineRule="exact"/>
              <w:ind w:right="-15"/>
              <w:rPr>
                <w:sz w:val="21"/>
              </w:rPr>
            </w:pPr>
            <w:r>
              <w:rPr>
                <w:sz w:val="21"/>
              </w:rPr>
              <w:t>50,010,618.95 </w:t>
            </w:r>
          </w:p>
        </w:tc>
        <w:tc>
          <w:tcPr>
            <w:tcW w:w="1935" w:type="dxa"/>
            <w:tcBorders>
              <w:right w:val="single" w:sz="6" w:space="0" w:color="000000"/>
            </w:tcBorders>
          </w:tcPr>
          <w:p>
            <w:pPr>
              <w:pStyle w:val="TableParagraph"/>
              <w:spacing w:line="250" w:lineRule="exact"/>
              <w:ind w:right="-15"/>
              <w:rPr>
                <w:sz w:val="21"/>
              </w:rPr>
            </w:pPr>
            <w:r>
              <w:rPr>
                <w:sz w:val="21"/>
              </w:rPr>
              <w:t>27,497,721.20 </w:t>
            </w:r>
          </w:p>
        </w:tc>
        <w:tc>
          <w:tcPr>
            <w:tcW w:w="1798" w:type="dxa"/>
            <w:tcBorders>
              <w:left w:val="single" w:sz="6" w:space="0" w:color="000000"/>
            </w:tcBorders>
          </w:tcPr>
          <w:p>
            <w:pPr>
              <w:pStyle w:val="TableParagraph"/>
              <w:spacing w:line="250" w:lineRule="exact"/>
              <w:ind w:right="-15"/>
              <w:rPr>
                <w:sz w:val="21"/>
              </w:rPr>
            </w:pPr>
            <w:r>
              <w:rPr>
                <w:sz w:val="21"/>
              </w:rPr>
              <w:t>81.87 </w:t>
            </w:r>
          </w:p>
        </w:tc>
      </w:tr>
      <w:tr>
        <w:trPr>
          <w:trHeight w:val="273" w:hRule="atLeast"/>
        </w:trPr>
        <w:tc>
          <w:tcPr>
            <w:tcW w:w="3008" w:type="dxa"/>
          </w:tcPr>
          <w:p>
            <w:pPr>
              <w:pStyle w:val="TableParagraph"/>
              <w:spacing w:line="250" w:lineRule="exact" w:before="3"/>
              <w:ind w:left="107"/>
              <w:jc w:val="left"/>
              <w:rPr>
                <w:sz w:val="21"/>
              </w:rPr>
            </w:pPr>
            <w:r>
              <w:rPr>
                <w:spacing w:val="-1"/>
                <w:sz w:val="21"/>
              </w:rPr>
              <w:t>公允价值变动收益</w:t>
            </w:r>
            <w:r>
              <w:rPr>
                <w:sz w:val="21"/>
              </w:rPr>
              <w:t> </w:t>
            </w:r>
          </w:p>
        </w:tc>
        <w:tc>
          <w:tcPr>
            <w:tcW w:w="2074" w:type="dxa"/>
          </w:tcPr>
          <w:p>
            <w:pPr>
              <w:pStyle w:val="TableParagraph"/>
              <w:spacing w:line="250" w:lineRule="exact" w:before="3"/>
              <w:ind w:right="-15"/>
              <w:rPr>
                <w:sz w:val="21"/>
              </w:rPr>
            </w:pPr>
            <w:r>
              <w:rPr>
                <w:sz w:val="21"/>
              </w:rPr>
              <w:t>14,609,932.25 </w:t>
            </w:r>
          </w:p>
        </w:tc>
        <w:tc>
          <w:tcPr>
            <w:tcW w:w="1935" w:type="dxa"/>
            <w:tcBorders>
              <w:right w:val="single" w:sz="6" w:space="0" w:color="000000"/>
            </w:tcBorders>
          </w:tcPr>
          <w:p>
            <w:pPr>
              <w:pStyle w:val="TableParagraph"/>
              <w:spacing w:line="250" w:lineRule="exact" w:before="3"/>
              <w:ind w:right="-15"/>
              <w:rPr>
                <w:sz w:val="21"/>
              </w:rPr>
            </w:pPr>
            <w:r>
              <w:rPr>
                <w:sz w:val="21"/>
              </w:rPr>
              <w:t>4,947,664.39 </w:t>
            </w:r>
          </w:p>
        </w:tc>
        <w:tc>
          <w:tcPr>
            <w:tcW w:w="1798" w:type="dxa"/>
            <w:tcBorders>
              <w:left w:val="single" w:sz="6" w:space="0" w:color="000000"/>
            </w:tcBorders>
          </w:tcPr>
          <w:p>
            <w:pPr>
              <w:pStyle w:val="TableParagraph"/>
              <w:spacing w:line="250" w:lineRule="exact" w:before="3"/>
              <w:ind w:right="-15"/>
              <w:rPr>
                <w:sz w:val="21"/>
              </w:rPr>
            </w:pPr>
            <w:r>
              <w:rPr>
                <w:sz w:val="21"/>
              </w:rPr>
              <w:t>195.29 </w:t>
            </w:r>
          </w:p>
        </w:tc>
      </w:tr>
      <w:tr>
        <w:trPr>
          <w:trHeight w:val="273" w:hRule="atLeast"/>
        </w:trPr>
        <w:tc>
          <w:tcPr>
            <w:tcW w:w="3008" w:type="dxa"/>
          </w:tcPr>
          <w:p>
            <w:pPr>
              <w:pStyle w:val="TableParagraph"/>
              <w:spacing w:line="252" w:lineRule="exact"/>
              <w:ind w:left="107"/>
              <w:jc w:val="left"/>
              <w:rPr>
                <w:sz w:val="21"/>
              </w:rPr>
            </w:pPr>
            <w:r>
              <w:rPr>
                <w:spacing w:val="-1"/>
                <w:sz w:val="21"/>
              </w:rPr>
              <w:t>信用减值损失</w:t>
            </w:r>
            <w:r>
              <w:rPr>
                <w:sz w:val="21"/>
              </w:rPr>
              <w:t> </w:t>
            </w:r>
          </w:p>
        </w:tc>
        <w:tc>
          <w:tcPr>
            <w:tcW w:w="2074" w:type="dxa"/>
          </w:tcPr>
          <w:p>
            <w:pPr>
              <w:pStyle w:val="TableParagraph"/>
              <w:spacing w:line="252" w:lineRule="exact"/>
              <w:ind w:right="-15"/>
              <w:rPr>
                <w:sz w:val="21"/>
              </w:rPr>
            </w:pPr>
            <w:r>
              <w:rPr>
                <w:sz w:val="21"/>
              </w:rPr>
              <w:t>-39,410,567.36 </w:t>
            </w:r>
          </w:p>
        </w:tc>
        <w:tc>
          <w:tcPr>
            <w:tcW w:w="1935" w:type="dxa"/>
            <w:tcBorders>
              <w:right w:val="single" w:sz="6" w:space="0" w:color="000000"/>
            </w:tcBorders>
          </w:tcPr>
          <w:p>
            <w:pPr>
              <w:pStyle w:val="TableParagraph"/>
              <w:spacing w:line="252" w:lineRule="exact"/>
              <w:ind w:right="-15"/>
              <w:rPr>
                <w:sz w:val="21"/>
              </w:rPr>
            </w:pPr>
            <w:r>
              <w:rPr>
                <w:sz w:val="21"/>
              </w:rPr>
              <w:t>-30,309,007.72 </w:t>
            </w:r>
          </w:p>
        </w:tc>
        <w:tc>
          <w:tcPr>
            <w:tcW w:w="1798" w:type="dxa"/>
            <w:tcBorders>
              <w:left w:val="single" w:sz="6" w:space="0" w:color="000000"/>
            </w:tcBorders>
          </w:tcPr>
          <w:p>
            <w:pPr>
              <w:pStyle w:val="TableParagraph"/>
              <w:spacing w:line="252" w:lineRule="exact"/>
              <w:ind w:right="-15"/>
              <w:rPr>
                <w:sz w:val="21"/>
              </w:rPr>
            </w:pPr>
            <w:r>
              <w:rPr>
                <w:sz w:val="21"/>
              </w:rPr>
              <w:t>不适用 </w:t>
            </w:r>
          </w:p>
        </w:tc>
      </w:tr>
      <w:tr>
        <w:trPr>
          <w:trHeight w:val="270" w:hRule="atLeast"/>
        </w:trPr>
        <w:tc>
          <w:tcPr>
            <w:tcW w:w="3008" w:type="dxa"/>
          </w:tcPr>
          <w:p>
            <w:pPr>
              <w:pStyle w:val="TableParagraph"/>
              <w:spacing w:line="250" w:lineRule="exact"/>
              <w:ind w:left="107"/>
              <w:jc w:val="left"/>
              <w:rPr>
                <w:sz w:val="21"/>
              </w:rPr>
            </w:pPr>
            <w:r>
              <w:rPr>
                <w:spacing w:val="-1"/>
                <w:sz w:val="21"/>
              </w:rPr>
              <w:t>资产减值损失</w:t>
            </w:r>
            <w:r>
              <w:rPr>
                <w:sz w:val="21"/>
              </w:rPr>
              <w:t> </w:t>
            </w:r>
          </w:p>
        </w:tc>
        <w:tc>
          <w:tcPr>
            <w:tcW w:w="2074" w:type="dxa"/>
          </w:tcPr>
          <w:p>
            <w:pPr>
              <w:pStyle w:val="TableParagraph"/>
              <w:spacing w:line="250" w:lineRule="exact"/>
              <w:ind w:right="-15"/>
              <w:rPr>
                <w:sz w:val="21"/>
              </w:rPr>
            </w:pPr>
            <w:r>
              <w:rPr>
                <w:sz w:val="21"/>
              </w:rPr>
              <w:t>-17,412,182.77 </w:t>
            </w:r>
          </w:p>
        </w:tc>
        <w:tc>
          <w:tcPr>
            <w:tcW w:w="1935" w:type="dxa"/>
            <w:tcBorders>
              <w:right w:val="single" w:sz="6" w:space="0" w:color="000000"/>
            </w:tcBorders>
          </w:tcPr>
          <w:p>
            <w:pPr>
              <w:pStyle w:val="TableParagraph"/>
              <w:spacing w:line="250" w:lineRule="exact"/>
              <w:ind w:right="-15"/>
              <w:rPr>
                <w:sz w:val="21"/>
              </w:rPr>
            </w:pPr>
            <w:r>
              <w:rPr>
                <w:sz w:val="21"/>
              </w:rPr>
              <w:t>-27,029,023.84 </w:t>
            </w:r>
          </w:p>
        </w:tc>
        <w:tc>
          <w:tcPr>
            <w:tcW w:w="1798" w:type="dxa"/>
            <w:tcBorders>
              <w:left w:val="single" w:sz="6" w:space="0" w:color="000000"/>
            </w:tcBorders>
          </w:tcPr>
          <w:p>
            <w:pPr>
              <w:pStyle w:val="TableParagraph"/>
              <w:spacing w:line="250" w:lineRule="exact"/>
              <w:ind w:right="-15"/>
              <w:rPr>
                <w:sz w:val="21"/>
              </w:rPr>
            </w:pPr>
            <w:r>
              <w:rPr>
                <w:sz w:val="21"/>
              </w:rPr>
              <w:t>不适用 </w:t>
            </w:r>
          </w:p>
        </w:tc>
      </w:tr>
      <w:tr>
        <w:trPr>
          <w:trHeight w:val="273" w:hRule="atLeast"/>
        </w:trPr>
        <w:tc>
          <w:tcPr>
            <w:tcW w:w="3008" w:type="dxa"/>
          </w:tcPr>
          <w:p>
            <w:pPr>
              <w:pStyle w:val="TableParagraph"/>
              <w:spacing w:line="250" w:lineRule="exact" w:before="3"/>
              <w:ind w:left="107"/>
              <w:jc w:val="left"/>
              <w:rPr>
                <w:sz w:val="21"/>
              </w:rPr>
            </w:pPr>
            <w:r>
              <w:rPr>
                <w:spacing w:val="-1"/>
                <w:sz w:val="21"/>
              </w:rPr>
              <w:t>资产处置收益</w:t>
            </w:r>
            <w:r>
              <w:rPr>
                <w:sz w:val="21"/>
              </w:rPr>
              <w:t> </w:t>
            </w:r>
          </w:p>
        </w:tc>
        <w:tc>
          <w:tcPr>
            <w:tcW w:w="2074" w:type="dxa"/>
          </w:tcPr>
          <w:p>
            <w:pPr>
              <w:pStyle w:val="TableParagraph"/>
              <w:spacing w:line="250" w:lineRule="exact" w:before="3"/>
              <w:ind w:right="-15"/>
              <w:rPr>
                <w:sz w:val="21"/>
              </w:rPr>
            </w:pPr>
            <w:r>
              <w:rPr>
                <w:sz w:val="21"/>
              </w:rPr>
              <w:t>-2,996,554.75 </w:t>
            </w:r>
          </w:p>
        </w:tc>
        <w:tc>
          <w:tcPr>
            <w:tcW w:w="1935" w:type="dxa"/>
            <w:tcBorders>
              <w:right w:val="single" w:sz="6" w:space="0" w:color="000000"/>
            </w:tcBorders>
          </w:tcPr>
          <w:p>
            <w:pPr>
              <w:pStyle w:val="TableParagraph"/>
              <w:spacing w:line="250" w:lineRule="exact" w:before="3"/>
              <w:ind w:right="-15"/>
              <w:rPr>
                <w:sz w:val="21"/>
              </w:rPr>
            </w:pPr>
            <w:r>
              <w:rPr>
                <w:sz w:val="21"/>
              </w:rPr>
              <w:t>144,821.68 </w:t>
            </w:r>
          </w:p>
        </w:tc>
        <w:tc>
          <w:tcPr>
            <w:tcW w:w="1798" w:type="dxa"/>
            <w:tcBorders>
              <w:left w:val="single" w:sz="6" w:space="0" w:color="000000"/>
            </w:tcBorders>
          </w:tcPr>
          <w:p>
            <w:pPr>
              <w:pStyle w:val="TableParagraph"/>
              <w:spacing w:line="250" w:lineRule="exact" w:before="3"/>
              <w:ind w:right="-15"/>
              <w:rPr>
                <w:sz w:val="21"/>
              </w:rPr>
            </w:pPr>
            <w:r>
              <w:rPr>
                <w:sz w:val="21"/>
              </w:rPr>
              <w:t>-2,169.13 </w:t>
            </w:r>
          </w:p>
        </w:tc>
      </w:tr>
      <w:tr>
        <w:trPr>
          <w:trHeight w:val="273" w:hRule="atLeast"/>
        </w:trPr>
        <w:tc>
          <w:tcPr>
            <w:tcW w:w="3008" w:type="dxa"/>
          </w:tcPr>
          <w:p>
            <w:pPr>
              <w:pStyle w:val="TableParagraph"/>
              <w:spacing w:line="252" w:lineRule="exact"/>
              <w:ind w:left="107"/>
              <w:jc w:val="left"/>
              <w:rPr>
                <w:sz w:val="21"/>
              </w:rPr>
            </w:pPr>
            <w:r>
              <w:rPr>
                <w:sz w:val="21"/>
              </w:rPr>
              <w:t>营业外支出 </w:t>
            </w:r>
          </w:p>
        </w:tc>
        <w:tc>
          <w:tcPr>
            <w:tcW w:w="2074" w:type="dxa"/>
          </w:tcPr>
          <w:p>
            <w:pPr>
              <w:pStyle w:val="TableParagraph"/>
              <w:spacing w:line="252" w:lineRule="exact"/>
              <w:ind w:right="-15"/>
              <w:rPr>
                <w:sz w:val="21"/>
              </w:rPr>
            </w:pPr>
            <w:r>
              <w:rPr>
                <w:sz w:val="21"/>
              </w:rPr>
              <w:t>2,575,950.16 </w:t>
            </w:r>
          </w:p>
        </w:tc>
        <w:tc>
          <w:tcPr>
            <w:tcW w:w="1935" w:type="dxa"/>
            <w:tcBorders>
              <w:right w:val="single" w:sz="6" w:space="0" w:color="000000"/>
            </w:tcBorders>
          </w:tcPr>
          <w:p>
            <w:pPr>
              <w:pStyle w:val="TableParagraph"/>
              <w:spacing w:line="252" w:lineRule="exact"/>
              <w:ind w:right="-15"/>
              <w:rPr>
                <w:sz w:val="21"/>
              </w:rPr>
            </w:pPr>
            <w:r>
              <w:rPr>
                <w:sz w:val="21"/>
              </w:rPr>
              <w:t>5,709,838.35 </w:t>
            </w:r>
          </w:p>
        </w:tc>
        <w:tc>
          <w:tcPr>
            <w:tcW w:w="1798" w:type="dxa"/>
            <w:tcBorders>
              <w:left w:val="single" w:sz="6" w:space="0" w:color="000000"/>
            </w:tcBorders>
          </w:tcPr>
          <w:p>
            <w:pPr>
              <w:pStyle w:val="TableParagraph"/>
              <w:spacing w:line="252" w:lineRule="exact"/>
              <w:ind w:right="-15"/>
              <w:rPr>
                <w:sz w:val="21"/>
              </w:rPr>
            </w:pPr>
            <w:r>
              <w:rPr>
                <w:sz w:val="21"/>
              </w:rPr>
              <w:t>-54.89 </w:t>
            </w:r>
          </w:p>
        </w:tc>
      </w:tr>
      <w:tr>
        <w:trPr>
          <w:trHeight w:val="270" w:hRule="atLeast"/>
        </w:trPr>
        <w:tc>
          <w:tcPr>
            <w:tcW w:w="3008" w:type="dxa"/>
          </w:tcPr>
          <w:p>
            <w:pPr>
              <w:pStyle w:val="TableParagraph"/>
              <w:spacing w:line="250" w:lineRule="exact"/>
              <w:ind w:left="107"/>
              <w:jc w:val="left"/>
              <w:rPr>
                <w:sz w:val="21"/>
              </w:rPr>
            </w:pPr>
            <w:r>
              <w:rPr>
                <w:sz w:val="21"/>
              </w:rPr>
              <w:t>所得税费用 </w:t>
            </w:r>
          </w:p>
        </w:tc>
        <w:tc>
          <w:tcPr>
            <w:tcW w:w="2074" w:type="dxa"/>
          </w:tcPr>
          <w:p>
            <w:pPr>
              <w:pStyle w:val="TableParagraph"/>
              <w:spacing w:line="250" w:lineRule="exact"/>
              <w:ind w:right="-15"/>
              <w:rPr>
                <w:sz w:val="21"/>
              </w:rPr>
            </w:pPr>
            <w:r>
              <w:rPr>
                <w:sz w:val="21"/>
              </w:rPr>
              <w:t>26,568,588.23 </w:t>
            </w:r>
          </w:p>
        </w:tc>
        <w:tc>
          <w:tcPr>
            <w:tcW w:w="1935" w:type="dxa"/>
            <w:tcBorders>
              <w:right w:val="single" w:sz="6" w:space="0" w:color="000000"/>
            </w:tcBorders>
          </w:tcPr>
          <w:p>
            <w:pPr>
              <w:pStyle w:val="TableParagraph"/>
              <w:spacing w:line="250" w:lineRule="exact"/>
              <w:ind w:right="-15"/>
              <w:rPr>
                <w:sz w:val="21"/>
              </w:rPr>
            </w:pPr>
            <w:r>
              <w:rPr>
                <w:sz w:val="21"/>
              </w:rPr>
              <w:t>15,079,034.44 </w:t>
            </w:r>
          </w:p>
        </w:tc>
        <w:tc>
          <w:tcPr>
            <w:tcW w:w="1798" w:type="dxa"/>
            <w:tcBorders>
              <w:left w:val="single" w:sz="6" w:space="0" w:color="000000"/>
            </w:tcBorders>
          </w:tcPr>
          <w:p>
            <w:pPr>
              <w:pStyle w:val="TableParagraph"/>
              <w:spacing w:line="250" w:lineRule="exact"/>
              <w:ind w:right="-15"/>
              <w:rPr>
                <w:sz w:val="21"/>
              </w:rPr>
            </w:pPr>
            <w:r>
              <w:rPr>
                <w:sz w:val="21"/>
              </w:rPr>
              <w:t>76.20 </w:t>
            </w:r>
          </w:p>
        </w:tc>
      </w:tr>
    </w:tbl>
    <w:p>
      <w:pPr>
        <w:pStyle w:val="BodyText"/>
        <w:spacing w:line="280" w:lineRule="auto" w:before="1"/>
        <w:ind w:left="958" w:right="4337"/>
      </w:pPr>
      <w:r>
        <w:rPr/>
        <w:t>营业收入变动原因说明：主要是汽车零部件销售增加。营业成本变动原因说明：收入增加，相应成本增加。 </w:t>
      </w:r>
    </w:p>
    <w:p>
      <w:pPr>
        <w:pStyle w:val="BodyText"/>
        <w:spacing w:line="280" w:lineRule="auto"/>
        <w:ind w:left="958" w:right="974"/>
      </w:pPr>
      <w:r>
        <w:rPr>
          <w:spacing w:val="-1"/>
        </w:rPr>
        <w:t>销售费用变动原因说明：公司 开展“降本增效”工作，相关费用得到有效控制，如产品“三</w:t>
      </w:r>
      <w:r>
        <w:rPr/>
        <w:t>包”损失、包装费、办公费等相应减少 </w:t>
      </w:r>
    </w:p>
    <w:p>
      <w:pPr>
        <w:pStyle w:val="BodyText"/>
        <w:spacing w:line="280" w:lineRule="auto"/>
        <w:ind w:left="958" w:right="657"/>
      </w:pPr>
      <w:r>
        <w:rPr/>
        <w:t>管理费用变动原因说明：公司开展“降本增效”工作，相关费用得到有效控制，如修理费、职工薪酬等 </w:t>
      </w:r>
    </w:p>
    <w:p>
      <w:pPr>
        <w:pStyle w:val="BodyText"/>
        <w:spacing w:line="266" w:lineRule="exact"/>
        <w:ind w:left="958"/>
      </w:pPr>
      <w:r>
        <w:rPr>
          <w:spacing w:val="-1"/>
        </w:rPr>
        <w:t>财务费用变动原因说明：本期利息收入减少。</w:t>
      </w:r>
      <w:r>
        <w:rPr/>
        <w:t> </w:t>
      </w:r>
    </w:p>
    <w:p>
      <w:pPr>
        <w:pStyle w:val="BodyText"/>
        <w:spacing w:before="39"/>
        <w:ind w:left="958"/>
      </w:pPr>
      <w:r>
        <w:rPr>
          <w:spacing w:val="-1"/>
        </w:rPr>
        <w:t>研发费用变动原因说明：本期新品开发项目和研发投入增加。</w:t>
      </w:r>
      <w:r>
        <w:rPr/>
        <w:t> </w:t>
      </w:r>
    </w:p>
    <w:p>
      <w:pPr>
        <w:pStyle w:val="BodyText"/>
        <w:spacing w:line="278" w:lineRule="auto" w:before="43"/>
        <w:ind w:left="958" w:right="3077"/>
      </w:pPr>
      <w:r>
        <w:rPr/>
        <w:t>经营活动产生的现金流量净额变动原因说明：现金货款回收减少。</w:t>
      </w:r>
      <w:r>
        <w:rPr>
          <w:spacing w:val="11"/>
        </w:rPr>
        <w:t> </w:t>
      </w:r>
      <w:r>
        <w:rPr/>
        <w:t>投资活动产生的现金流量净额变动原因说明：因去年合并范围变化。筹资活动产生的现金流量净额变动原因说明：本期分配股利减少 </w:t>
      </w:r>
    </w:p>
    <w:p>
      <w:pPr>
        <w:spacing w:after="0" w:line="278" w:lineRule="auto"/>
        <w:sectPr>
          <w:pgSz w:w="11910" w:h="16840"/>
          <w:pgMar w:header="880" w:footer="1177" w:top="1120" w:bottom="1380" w:left="840" w:right="620"/>
        </w:sectPr>
      </w:pPr>
    </w:p>
    <w:p>
      <w:pPr>
        <w:pStyle w:val="BodyText"/>
        <w:spacing w:before="10"/>
        <w:ind w:left="0"/>
        <w:rPr>
          <w:sz w:val="25"/>
        </w:rPr>
      </w:pPr>
    </w:p>
    <w:p>
      <w:pPr>
        <w:pStyle w:val="BodyText"/>
        <w:spacing w:line="280" w:lineRule="auto" w:before="71"/>
        <w:ind w:left="958" w:right="2234"/>
      </w:pPr>
      <w:r>
        <w:rPr/>
        <w:t>税金及附加变动原因说明：本期收入增长，增值税增加，相关税金附加增加。投资收益变动原因说明：去年增资的瀚德（中国）本期确认投资收益增加 </w:t>
      </w:r>
    </w:p>
    <w:p>
      <w:pPr>
        <w:pStyle w:val="BodyText"/>
        <w:spacing w:line="280" w:lineRule="auto"/>
        <w:ind w:left="958" w:right="3286"/>
      </w:pPr>
      <w:r>
        <w:rPr/>
        <w:t>公允价值变动收益变动原因说明：本期中航财务公司投资确认增加信用减值损失变动原因说明：本期坏账准备计提增加。 </w:t>
      </w:r>
    </w:p>
    <w:p>
      <w:pPr>
        <w:pStyle w:val="BodyText"/>
        <w:spacing w:line="266" w:lineRule="exact"/>
        <w:ind w:left="958"/>
      </w:pPr>
      <w:r>
        <w:rPr>
          <w:spacing w:val="-1"/>
        </w:rPr>
        <w:t>资产减值损失变动原因说明：本期计提存货跌价减少。</w:t>
      </w:r>
      <w:r>
        <w:rPr/>
        <w:t> </w:t>
      </w:r>
    </w:p>
    <w:p>
      <w:pPr>
        <w:pStyle w:val="BodyText"/>
        <w:spacing w:line="278" w:lineRule="auto" w:before="43"/>
        <w:ind w:left="958" w:right="3917"/>
      </w:pPr>
      <w:r>
        <w:rPr/>
        <w:t>资产处置收益变动原因说明：本期固定资产处置损失增加。营业外支出变动原因说明：本期对外捐赠增加。 </w:t>
      </w:r>
    </w:p>
    <w:p>
      <w:pPr>
        <w:pStyle w:val="BodyText"/>
        <w:spacing w:before="2"/>
        <w:ind w:left="958"/>
      </w:pPr>
      <w:r>
        <w:rPr>
          <w:spacing w:val="-1"/>
        </w:rPr>
        <w:t>所得税费用变动原因说明：本期因利润增加和所得税汇算清缴退回减少。</w:t>
      </w:r>
      <w:r>
        <w:rPr/>
        <w:t> </w:t>
      </w:r>
    </w:p>
    <w:p>
      <w:pPr>
        <w:pStyle w:val="BodyText"/>
        <w:spacing w:before="43"/>
        <w:ind w:left="958"/>
      </w:pPr>
      <w:r>
        <w:rPr>
          <w:w w:val="100"/>
        </w:rPr>
        <w:t> </w:t>
      </w:r>
    </w:p>
    <w:p>
      <w:pPr>
        <w:pStyle w:val="BodyText"/>
        <w:spacing w:before="5"/>
        <w:ind w:left="958"/>
      </w:pPr>
      <w:r>
        <w:rPr>
          <w:spacing w:val="-1"/>
        </w:rPr>
        <w:t>□适用 √不适用</w:t>
      </w:r>
      <w:r>
        <w:rPr>
          <w:spacing w:val="-3"/>
        </w:rPr>
        <w:t> </w:t>
      </w:r>
      <w:r>
        <w:rPr/>
        <w:t> </w:t>
      </w:r>
    </w:p>
    <w:p>
      <w:pPr>
        <w:pStyle w:val="BodyText"/>
        <w:spacing w:before="2"/>
        <w:ind w:left="958"/>
      </w:pPr>
      <w:r>
        <w:rPr>
          <w:w w:val="100"/>
        </w:rPr>
        <w:t> </w:t>
      </w:r>
    </w:p>
    <w:p>
      <w:pPr>
        <w:pStyle w:val="ListParagraph"/>
        <w:numPr>
          <w:ilvl w:val="0"/>
          <w:numId w:val="3"/>
        </w:numPr>
        <w:tabs>
          <w:tab w:pos="1378" w:val="left" w:leader="none"/>
        </w:tabs>
        <w:spacing w:line="240" w:lineRule="auto" w:before="64" w:after="0"/>
        <w:ind w:left="1378" w:right="0" w:hanging="420"/>
        <w:jc w:val="left"/>
        <w:rPr>
          <w:sz w:val="21"/>
        </w:rPr>
      </w:pPr>
      <w:r>
        <w:rPr>
          <w:sz w:val="21"/>
        </w:rPr>
        <w:t>收入和成本分析 </w:t>
      </w:r>
    </w:p>
    <w:p>
      <w:pPr>
        <w:pStyle w:val="BodyText"/>
        <w:spacing w:before="63"/>
        <w:ind w:left="958"/>
      </w:pPr>
      <w:r>
        <w:rPr>
          <w:spacing w:val="-1"/>
        </w:rPr>
        <w:t>√适用 □不适用</w:t>
      </w:r>
      <w:r>
        <w:rPr>
          <w:spacing w:val="-3"/>
        </w:rPr>
        <w:t> </w:t>
      </w:r>
      <w:r>
        <w:rPr/>
        <w:t> </w:t>
      </w:r>
    </w:p>
    <w:p>
      <w:pPr>
        <w:pStyle w:val="BodyText"/>
        <w:spacing w:line="242" w:lineRule="auto" w:before="5"/>
        <w:ind w:left="958" w:right="1342"/>
      </w:pPr>
      <w:r>
        <w:rPr>
          <w:spacing w:val="-4"/>
        </w:rPr>
        <w:t>本期公司主营业务收入较上年同期增加 </w:t>
      </w:r>
      <w:r>
        <w:rPr/>
        <w:t>8.16%，主营业务成本因收入增加较上年同期增加8.18%，具体分析如下： </w:t>
      </w:r>
    </w:p>
    <w:p>
      <w:pPr>
        <w:pStyle w:val="BodyText"/>
        <w:spacing w:before="1"/>
        <w:ind w:left="958"/>
      </w:pPr>
      <w:r>
        <w:rPr>
          <w:w w:val="100"/>
        </w:rPr>
        <w:t> </w:t>
      </w:r>
    </w:p>
    <w:p>
      <w:pPr>
        <w:pStyle w:val="ListParagraph"/>
        <w:numPr>
          <w:ilvl w:val="1"/>
          <w:numId w:val="3"/>
        </w:numPr>
        <w:tabs>
          <w:tab w:pos="1525" w:val="left" w:leader="none"/>
        </w:tabs>
        <w:spacing w:line="240" w:lineRule="auto" w:before="62" w:after="0"/>
        <w:ind w:left="1524" w:right="0" w:hanging="462"/>
        <w:jc w:val="left"/>
        <w:rPr>
          <w:sz w:val="21"/>
        </w:rPr>
      </w:pPr>
      <w:r>
        <w:rPr>
          <w:sz w:val="21"/>
        </w:rPr>
        <w:t>主营业务分行业、分产品、分地区、分销售模式情况</w:t>
      </w:r>
    </w:p>
    <w:p>
      <w:pPr>
        <w:pStyle w:val="BodyText"/>
        <w:spacing w:before="64"/>
        <w:ind w:left="0" w:right="547"/>
        <w:jc w:val="right"/>
      </w:pP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985"/>
        <w:gridCol w:w="1987"/>
        <w:gridCol w:w="851"/>
        <w:gridCol w:w="849"/>
        <w:gridCol w:w="854"/>
        <w:gridCol w:w="2130"/>
      </w:tblGrid>
      <w:tr>
        <w:trPr>
          <w:trHeight w:val="273" w:hRule="atLeast"/>
        </w:trPr>
        <w:tc>
          <w:tcPr>
            <w:tcW w:w="10216" w:type="dxa"/>
            <w:gridSpan w:val="7"/>
          </w:tcPr>
          <w:p>
            <w:pPr>
              <w:pStyle w:val="TableParagraph"/>
              <w:spacing w:line="252" w:lineRule="exact"/>
              <w:ind w:left="3992" w:right="3872"/>
              <w:jc w:val="center"/>
              <w:rPr>
                <w:sz w:val="21"/>
              </w:rPr>
            </w:pPr>
            <w:r>
              <w:rPr>
                <w:spacing w:val="-1"/>
                <w:sz w:val="21"/>
              </w:rPr>
              <w:t>主营业务分行业情况</w:t>
            </w:r>
            <w:r>
              <w:rPr>
                <w:sz w:val="21"/>
              </w:rPr>
              <w:t> </w:t>
            </w:r>
          </w:p>
        </w:tc>
      </w:tr>
      <w:tr>
        <w:trPr>
          <w:trHeight w:val="1089" w:hRule="atLeast"/>
        </w:trPr>
        <w:tc>
          <w:tcPr>
            <w:tcW w:w="1560" w:type="dxa"/>
          </w:tcPr>
          <w:p>
            <w:pPr>
              <w:pStyle w:val="TableParagraph"/>
              <w:spacing w:before="0"/>
              <w:jc w:val="left"/>
              <w:rPr>
                <w:sz w:val="20"/>
              </w:rPr>
            </w:pPr>
          </w:p>
          <w:p>
            <w:pPr>
              <w:pStyle w:val="TableParagraph"/>
              <w:spacing w:before="152"/>
              <w:ind w:left="463"/>
              <w:jc w:val="left"/>
              <w:rPr>
                <w:sz w:val="21"/>
              </w:rPr>
            </w:pPr>
            <w:r>
              <w:rPr>
                <w:sz w:val="21"/>
              </w:rPr>
              <w:t>分行业 </w:t>
            </w:r>
          </w:p>
        </w:tc>
        <w:tc>
          <w:tcPr>
            <w:tcW w:w="1985" w:type="dxa"/>
          </w:tcPr>
          <w:p>
            <w:pPr>
              <w:pStyle w:val="TableParagraph"/>
              <w:spacing w:before="0"/>
              <w:jc w:val="left"/>
              <w:rPr>
                <w:sz w:val="20"/>
              </w:rPr>
            </w:pPr>
          </w:p>
          <w:p>
            <w:pPr>
              <w:pStyle w:val="TableParagraph"/>
              <w:spacing w:before="152"/>
              <w:ind w:left="571"/>
              <w:jc w:val="left"/>
              <w:rPr>
                <w:sz w:val="21"/>
              </w:rPr>
            </w:pPr>
            <w:r>
              <w:rPr>
                <w:spacing w:val="-1"/>
                <w:sz w:val="21"/>
              </w:rPr>
              <w:t>营业收入</w:t>
            </w:r>
            <w:r>
              <w:rPr>
                <w:sz w:val="21"/>
              </w:rPr>
              <w:t> </w:t>
            </w:r>
          </w:p>
        </w:tc>
        <w:tc>
          <w:tcPr>
            <w:tcW w:w="1987" w:type="dxa"/>
          </w:tcPr>
          <w:p>
            <w:pPr>
              <w:pStyle w:val="TableParagraph"/>
              <w:spacing w:before="0"/>
              <w:jc w:val="left"/>
              <w:rPr>
                <w:sz w:val="20"/>
              </w:rPr>
            </w:pPr>
          </w:p>
          <w:p>
            <w:pPr>
              <w:pStyle w:val="TableParagraph"/>
              <w:spacing w:before="152"/>
              <w:ind w:left="574"/>
              <w:jc w:val="left"/>
              <w:rPr>
                <w:sz w:val="21"/>
              </w:rPr>
            </w:pPr>
            <w:r>
              <w:rPr>
                <w:spacing w:val="-1"/>
                <w:sz w:val="21"/>
              </w:rPr>
              <w:t>营业成本</w:t>
            </w:r>
            <w:r>
              <w:rPr>
                <w:sz w:val="21"/>
              </w:rPr>
              <w:t> </w:t>
            </w:r>
          </w:p>
        </w:tc>
        <w:tc>
          <w:tcPr>
            <w:tcW w:w="851" w:type="dxa"/>
          </w:tcPr>
          <w:p>
            <w:pPr>
              <w:pStyle w:val="TableParagraph"/>
              <w:spacing w:before="3"/>
              <w:jc w:val="left"/>
              <w:rPr>
                <w:sz w:val="21"/>
              </w:rPr>
            </w:pPr>
          </w:p>
          <w:p>
            <w:pPr>
              <w:pStyle w:val="TableParagraph"/>
              <w:spacing w:before="0"/>
              <w:ind w:left="111"/>
              <w:jc w:val="left"/>
              <w:rPr>
                <w:sz w:val="21"/>
              </w:rPr>
            </w:pPr>
            <w:r>
              <w:rPr>
                <w:sz w:val="21"/>
              </w:rPr>
              <w:t>毛利率</w:t>
            </w:r>
          </w:p>
          <w:p>
            <w:pPr>
              <w:pStyle w:val="TableParagraph"/>
              <w:spacing w:before="4"/>
              <w:ind w:left="164"/>
              <w:jc w:val="left"/>
              <w:rPr>
                <w:sz w:val="21"/>
              </w:rPr>
            </w:pPr>
            <w:r>
              <w:rPr>
                <w:sz w:val="21"/>
              </w:rPr>
              <w:t>（%） </w:t>
            </w:r>
          </w:p>
        </w:tc>
        <w:tc>
          <w:tcPr>
            <w:tcW w:w="849" w:type="dxa"/>
          </w:tcPr>
          <w:p>
            <w:pPr>
              <w:pStyle w:val="TableParagraph"/>
              <w:spacing w:line="242" w:lineRule="auto"/>
              <w:ind w:left="110" w:right="93"/>
              <w:jc w:val="both"/>
              <w:rPr>
                <w:sz w:val="21"/>
              </w:rPr>
            </w:pPr>
            <w:r>
              <w:rPr>
                <w:spacing w:val="-1"/>
                <w:sz w:val="21"/>
              </w:rPr>
              <w:t>营业收入比上</w:t>
            </w:r>
            <w:r>
              <w:rPr>
                <w:spacing w:val="-5"/>
                <w:sz w:val="21"/>
              </w:rPr>
              <w:t>年增减</w:t>
            </w:r>
          </w:p>
          <w:p>
            <w:pPr>
              <w:pStyle w:val="TableParagraph"/>
              <w:spacing w:line="252" w:lineRule="exact" w:before="0"/>
              <w:ind w:left="162"/>
              <w:jc w:val="left"/>
              <w:rPr>
                <w:sz w:val="21"/>
              </w:rPr>
            </w:pPr>
            <w:r>
              <w:rPr>
                <w:sz w:val="21"/>
              </w:rPr>
              <w:t>（%） </w:t>
            </w:r>
          </w:p>
        </w:tc>
        <w:tc>
          <w:tcPr>
            <w:tcW w:w="854" w:type="dxa"/>
          </w:tcPr>
          <w:p>
            <w:pPr>
              <w:pStyle w:val="TableParagraph"/>
              <w:spacing w:line="242" w:lineRule="auto"/>
              <w:ind w:left="113" w:right="95"/>
              <w:jc w:val="both"/>
              <w:rPr>
                <w:sz w:val="21"/>
              </w:rPr>
            </w:pPr>
            <w:r>
              <w:rPr>
                <w:spacing w:val="-1"/>
                <w:sz w:val="21"/>
              </w:rPr>
              <w:t>营业成本比上</w:t>
            </w:r>
            <w:r>
              <w:rPr>
                <w:spacing w:val="-5"/>
                <w:sz w:val="21"/>
              </w:rPr>
              <w:t>年增减</w:t>
            </w:r>
          </w:p>
          <w:p>
            <w:pPr>
              <w:pStyle w:val="TableParagraph"/>
              <w:spacing w:line="252" w:lineRule="exact" w:before="0"/>
              <w:ind w:left="166"/>
              <w:jc w:val="left"/>
              <w:rPr>
                <w:sz w:val="21"/>
              </w:rPr>
            </w:pPr>
            <w:r>
              <w:rPr>
                <w:sz w:val="21"/>
              </w:rPr>
              <w:t>（%） </w:t>
            </w:r>
          </w:p>
        </w:tc>
        <w:tc>
          <w:tcPr>
            <w:tcW w:w="2130" w:type="dxa"/>
          </w:tcPr>
          <w:p>
            <w:pPr>
              <w:pStyle w:val="TableParagraph"/>
              <w:spacing w:before="3"/>
              <w:jc w:val="left"/>
              <w:rPr>
                <w:sz w:val="21"/>
              </w:rPr>
            </w:pPr>
          </w:p>
          <w:p>
            <w:pPr>
              <w:pStyle w:val="TableParagraph"/>
              <w:spacing w:before="0"/>
              <w:ind w:left="229"/>
              <w:jc w:val="left"/>
              <w:rPr>
                <w:sz w:val="21"/>
              </w:rPr>
            </w:pPr>
            <w:r>
              <w:rPr>
                <w:sz w:val="21"/>
              </w:rPr>
              <w:t>毛利率比上年增减</w:t>
            </w:r>
          </w:p>
          <w:p>
            <w:pPr>
              <w:pStyle w:val="TableParagraph"/>
              <w:spacing w:before="4"/>
              <w:ind w:left="805"/>
              <w:jc w:val="left"/>
              <w:rPr>
                <w:sz w:val="21"/>
              </w:rPr>
            </w:pPr>
            <w:r>
              <w:rPr>
                <w:sz w:val="21"/>
              </w:rPr>
              <w:t>（%） </w:t>
            </w:r>
          </w:p>
        </w:tc>
      </w:tr>
      <w:tr>
        <w:trPr>
          <w:trHeight w:val="273" w:hRule="atLeast"/>
        </w:trPr>
        <w:tc>
          <w:tcPr>
            <w:tcW w:w="1560" w:type="dxa"/>
          </w:tcPr>
          <w:p>
            <w:pPr>
              <w:pStyle w:val="TableParagraph"/>
              <w:spacing w:line="252" w:lineRule="exact"/>
              <w:ind w:left="107"/>
              <w:jc w:val="left"/>
              <w:rPr>
                <w:sz w:val="21"/>
              </w:rPr>
            </w:pPr>
            <w:r>
              <w:rPr>
                <w:spacing w:val="-1"/>
                <w:sz w:val="21"/>
              </w:rPr>
              <w:t>密封系统</w:t>
            </w:r>
            <w:r>
              <w:rPr>
                <w:sz w:val="21"/>
              </w:rPr>
              <w:t> </w:t>
            </w:r>
          </w:p>
        </w:tc>
        <w:tc>
          <w:tcPr>
            <w:tcW w:w="1985" w:type="dxa"/>
          </w:tcPr>
          <w:p>
            <w:pPr>
              <w:pStyle w:val="TableParagraph"/>
              <w:spacing w:line="252" w:lineRule="exact"/>
              <w:ind w:right="-15"/>
              <w:rPr>
                <w:sz w:val="21"/>
              </w:rPr>
            </w:pPr>
            <w:r>
              <w:rPr>
                <w:sz w:val="21"/>
              </w:rPr>
              <w:t>103,651,144.75 </w:t>
            </w:r>
          </w:p>
        </w:tc>
        <w:tc>
          <w:tcPr>
            <w:tcW w:w="1987" w:type="dxa"/>
          </w:tcPr>
          <w:p>
            <w:pPr>
              <w:pStyle w:val="TableParagraph"/>
              <w:spacing w:line="252" w:lineRule="exact"/>
              <w:ind w:right="-15"/>
              <w:rPr>
                <w:sz w:val="21"/>
              </w:rPr>
            </w:pPr>
            <w:r>
              <w:rPr>
                <w:sz w:val="21"/>
              </w:rPr>
              <w:t>58,328,026.50 </w:t>
            </w:r>
          </w:p>
        </w:tc>
        <w:tc>
          <w:tcPr>
            <w:tcW w:w="851" w:type="dxa"/>
          </w:tcPr>
          <w:p>
            <w:pPr>
              <w:pStyle w:val="TableParagraph"/>
              <w:spacing w:line="252" w:lineRule="exact"/>
              <w:ind w:right="-15"/>
              <w:rPr>
                <w:sz w:val="21"/>
              </w:rPr>
            </w:pPr>
            <w:r>
              <w:rPr>
                <w:sz w:val="21"/>
              </w:rPr>
              <w:t>43.73 </w:t>
            </w:r>
          </w:p>
        </w:tc>
        <w:tc>
          <w:tcPr>
            <w:tcW w:w="849" w:type="dxa"/>
          </w:tcPr>
          <w:p>
            <w:pPr>
              <w:pStyle w:val="TableParagraph"/>
              <w:spacing w:line="252" w:lineRule="exact"/>
              <w:ind w:right="-15"/>
              <w:rPr>
                <w:sz w:val="21"/>
              </w:rPr>
            </w:pPr>
            <w:r>
              <w:rPr>
                <w:sz w:val="21"/>
              </w:rPr>
              <w:t>-35.06 </w:t>
            </w:r>
          </w:p>
        </w:tc>
        <w:tc>
          <w:tcPr>
            <w:tcW w:w="854" w:type="dxa"/>
          </w:tcPr>
          <w:p>
            <w:pPr>
              <w:pStyle w:val="TableParagraph"/>
              <w:spacing w:line="252" w:lineRule="exact"/>
              <w:ind w:right="-15"/>
              <w:rPr>
                <w:sz w:val="21"/>
              </w:rPr>
            </w:pPr>
            <w:r>
              <w:rPr>
                <w:sz w:val="21"/>
              </w:rPr>
              <w:t>-45.81 </w:t>
            </w:r>
          </w:p>
        </w:tc>
        <w:tc>
          <w:tcPr>
            <w:tcW w:w="2130" w:type="dxa"/>
          </w:tcPr>
          <w:p>
            <w:pPr>
              <w:pStyle w:val="TableParagraph"/>
              <w:spacing w:line="252" w:lineRule="exact"/>
              <w:ind w:right="-15"/>
              <w:rPr>
                <w:sz w:val="21"/>
              </w:rPr>
            </w:pPr>
            <w:r>
              <w:rPr>
                <w:spacing w:val="-18"/>
                <w:sz w:val="21"/>
              </w:rPr>
              <w:t>增加 </w:t>
            </w:r>
            <w:r>
              <w:rPr>
                <w:sz w:val="21"/>
              </w:rPr>
              <w:t>11.16</w:t>
            </w:r>
            <w:r>
              <w:rPr>
                <w:spacing w:val="-12"/>
                <w:sz w:val="21"/>
              </w:rPr>
              <w:t> 个百分点</w:t>
            </w:r>
            <w:r>
              <w:rPr>
                <w:sz w:val="21"/>
              </w:rPr>
              <w:t> </w:t>
            </w:r>
          </w:p>
        </w:tc>
      </w:tr>
      <w:tr>
        <w:trPr>
          <w:trHeight w:val="271" w:hRule="atLeast"/>
        </w:trPr>
        <w:tc>
          <w:tcPr>
            <w:tcW w:w="1560" w:type="dxa"/>
          </w:tcPr>
          <w:p>
            <w:pPr>
              <w:pStyle w:val="TableParagraph"/>
              <w:spacing w:line="250" w:lineRule="exact"/>
              <w:ind w:left="107"/>
              <w:jc w:val="left"/>
              <w:rPr>
                <w:sz w:val="21"/>
              </w:rPr>
            </w:pPr>
            <w:r>
              <w:rPr>
                <w:sz w:val="21"/>
              </w:rPr>
              <w:t>热交换系统 </w:t>
            </w:r>
          </w:p>
        </w:tc>
        <w:tc>
          <w:tcPr>
            <w:tcW w:w="1985" w:type="dxa"/>
          </w:tcPr>
          <w:p>
            <w:pPr>
              <w:pStyle w:val="TableParagraph"/>
              <w:spacing w:line="250" w:lineRule="exact"/>
              <w:ind w:right="-15"/>
              <w:rPr>
                <w:sz w:val="21"/>
              </w:rPr>
            </w:pPr>
            <w:r>
              <w:rPr>
                <w:sz w:val="21"/>
              </w:rPr>
              <w:t>453,005,063.37 </w:t>
            </w:r>
          </w:p>
        </w:tc>
        <w:tc>
          <w:tcPr>
            <w:tcW w:w="1987" w:type="dxa"/>
          </w:tcPr>
          <w:p>
            <w:pPr>
              <w:pStyle w:val="TableParagraph"/>
              <w:spacing w:line="250" w:lineRule="exact"/>
              <w:ind w:right="-15"/>
              <w:rPr>
                <w:sz w:val="21"/>
              </w:rPr>
            </w:pPr>
            <w:r>
              <w:rPr>
                <w:sz w:val="21"/>
              </w:rPr>
              <w:t>406,127,460.03 </w:t>
            </w:r>
          </w:p>
        </w:tc>
        <w:tc>
          <w:tcPr>
            <w:tcW w:w="851" w:type="dxa"/>
          </w:tcPr>
          <w:p>
            <w:pPr>
              <w:pStyle w:val="TableParagraph"/>
              <w:spacing w:line="250" w:lineRule="exact"/>
              <w:ind w:right="-15"/>
              <w:rPr>
                <w:sz w:val="21"/>
              </w:rPr>
            </w:pPr>
            <w:r>
              <w:rPr>
                <w:sz w:val="21"/>
              </w:rPr>
              <w:t>10.35 </w:t>
            </w:r>
          </w:p>
        </w:tc>
        <w:tc>
          <w:tcPr>
            <w:tcW w:w="849" w:type="dxa"/>
          </w:tcPr>
          <w:p>
            <w:pPr>
              <w:pStyle w:val="TableParagraph"/>
              <w:spacing w:line="250" w:lineRule="exact"/>
              <w:ind w:right="-15"/>
              <w:rPr>
                <w:sz w:val="21"/>
              </w:rPr>
            </w:pPr>
            <w:r>
              <w:rPr>
                <w:sz w:val="21"/>
              </w:rPr>
              <w:t>-4.25 </w:t>
            </w:r>
          </w:p>
        </w:tc>
        <w:tc>
          <w:tcPr>
            <w:tcW w:w="854" w:type="dxa"/>
          </w:tcPr>
          <w:p>
            <w:pPr>
              <w:pStyle w:val="TableParagraph"/>
              <w:spacing w:line="250" w:lineRule="exact"/>
              <w:ind w:right="-15"/>
              <w:rPr>
                <w:sz w:val="21"/>
              </w:rPr>
            </w:pPr>
            <w:r>
              <w:rPr>
                <w:sz w:val="21"/>
              </w:rPr>
              <w:t>-5.92 </w:t>
            </w:r>
          </w:p>
        </w:tc>
        <w:tc>
          <w:tcPr>
            <w:tcW w:w="2130" w:type="dxa"/>
          </w:tcPr>
          <w:p>
            <w:pPr>
              <w:pStyle w:val="TableParagraph"/>
              <w:spacing w:line="250" w:lineRule="exact"/>
              <w:ind w:right="-15"/>
              <w:rPr>
                <w:sz w:val="21"/>
              </w:rPr>
            </w:pPr>
            <w:r>
              <w:rPr>
                <w:spacing w:val="-18"/>
                <w:sz w:val="21"/>
              </w:rPr>
              <w:t>增加 </w:t>
            </w:r>
            <w:r>
              <w:rPr>
                <w:sz w:val="21"/>
              </w:rPr>
              <w:t>1.60</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z w:val="21"/>
              </w:rPr>
              <w:t>电子电器类 </w:t>
            </w:r>
          </w:p>
        </w:tc>
        <w:tc>
          <w:tcPr>
            <w:tcW w:w="1985" w:type="dxa"/>
          </w:tcPr>
          <w:p>
            <w:pPr>
              <w:pStyle w:val="TableParagraph"/>
              <w:spacing w:line="252" w:lineRule="exact"/>
              <w:ind w:right="-15"/>
              <w:rPr>
                <w:sz w:val="21"/>
              </w:rPr>
            </w:pPr>
            <w:r>
              <w:rPr>
                <w:sz w:val="21"/>
              </w:rPr>
              <w:t>1,689,806,788.55 </w:t>
            </w:r>
          </w:p>
        </w:tc>
        <w:tc>
          <w:tcPr>
            <w:tcW w:w="1987" w:type="dxa"/>
          </w:tcPr>
          <w:p>
            <w:pPr>
              <w:pStyle w:val="TableParagraph"/>
              <w:spacing w:line="252" w:lineRule="exact"/>
              <w:ind w:right="-15"/>
              <w:rPr>
                <w:sz w:val="21"/>
              </w:rPr>
            </w:pPr>
            <w:r>
              <w:rPr>
                <w:sz w:val="21"/>
              </w:rPr>
              <w:t>1,294,999,608.51 </w:t>
            </w:r>
          </w:p>
        </w:tc>
        <w:tc>
          <w:tcPr>
            <w:tcW w:w="851" w:type="dxa"/>
          </w:tcPr>
          <w:p>
            <w:pPr>
              <w:pStyle w:val="TableParagraph"/>
              <w:spacing w:line="252" w:lineRule="exact"/>
              <w:ind w:right="-15"/>
              <w:rPr>
                <w:sz w:val="21"/>
              </w:rPr>
            </w:pPr>
            <w:r>
              <w:rPr>
                <w:sz w:val="21"/>
              </w:rPr>
              <w:t>23.36 </w:t>
            </w:r>
          </w:p>
        </w:tc>
        <w:tc>
          <w:tcPr>
            <w:tcW w:w="849" w:type="dxa"/>
          </w:tcPr>
          <w:p>
            <w:pPr>
              <w:pStyle w:val="TableParagraph"/>
              <w:spacing w:line="252" w:lineRule="exact"/>
              <w:ind w:right="-15"/>
              <w:rPr>
                <w:sz w:val="21"/>
              </w:rPr>
            </w:pPr>
            <w:r>
              <w:rPr>
                <w:sz w:val="21"/>
              </w:rPr>
              <w:t>17.19 </w:t>
            </w:r>
          </w:p>
        </w:tc>
        <w:tc>
          <w:tcPr>
            <w:tcW w:w="854" w:type="dxa"/>
          </w:tcPr>
          <w:p>
            <w:pPr>
              <w:pStyle w:val="TableParagraph"/>
              <w:spacing w:line="252" w:lineRule="exact"/>
              <w:ind w:right="-15"/>
              <w:rPr>
                <w:sz w:val="21"/>
              </w:rPr>
            </w:pPr>
            <w:r>
              <w:rPr>
                <w:sz w:val="21"/>
              </w:rPr>
              <w:t>18 </w:t>
            </w:r>
          </w:p>
        </w:tc>
        <w:tc>
          <w:tcPr>
            <w:tcW w:w="2130" w:type="dxa"/>
          </w:tcPr>
          <w:p>
            <w:pPr>
              <w:pStyle w:val="TableParagraph"/>
              <w:spacing w:line="252" w:lineRule="exact"/>
              <w:ind w:right="-15"/>
              <w:rPr>
                <w:sz w:val="21"/>
              </w:rPr>
            </w:pPr>
            <w:r>
              <w:rPr>
                <w:spacing w:val="-18"/>
                <w:sz w:val="21"/>
              </w:rPr>
              <w:t>减少 </w:t>
            </w:r>
            <w:r>
              <w:rPr>
                <w:sz w:val="21"/>
              </w:rPr>
              <w:t>0.53</w:t>
            </w:r>
            <w:r>
              <w:rPr>
                <w:spacing w:val="-12"/>
                <w:sz w:val="21"/>
              </w:rPr>
              <w:t> 个百分点</w:t>
            </w:r>
            <w:r>
              <w:rPr>
                <w:sz w:val="21"/>
              </w:rPr>
              <w:t> </w:t>
            </w:r>
          </w:p>
        </w:tc>
      </w:tr>
      <w:tr>
        <w:trPr>
          <w:trHeight w:val="270" w:hRule="atLeast"/>
        </w:trPr>
        <w:tc>
          <w:tcPr>
            <w:tcW w:w="10216" w:type="dxa"/>
            <w:gridSpan w:val="7"/>
          </w:tcPr>
          <w:p>
            <w:pPr>
              <w:pStyle w:val="TableParagraph"/>
              <w:spacing w:line="250" w:lineRule="exact"/>
              <w:ind w:left="3992" w:right="3872"/>
              <w:jc w:val="center"/>
              <w:rPr>
                <w:sz w:val="21"/>
              </w:rPr>
            </w:pPr>
            <w:r>
              <w:rPr>
                <w:spacing w:val="-1"/>
                <w:sz w:val="21"/>
              </w:rPr>
              <w:t>主营业务分产品情况</w:t>
            </w:r>
            <w:r>
              <w:rPr>
                <w:sz w:val="21"/>
              </w:rPr>
              <w:t> </w:t>
            </w:r>
          </w:p>
        </w:tc>
      </w:tr>
      <w:tr>
        <w:trPr>
          <w:trHeight w:val="1091" w:hRule="atLeast"/>
        </w:trPr>
        <w:tc>
          <w:tcPr>
            <w:tcW w:w="1560" w:type="dxa"/>
          </w:tcPr>
          <w:p>
            <w:pPr>
              <w:pStyle w:val="TableParagraph"/>
              <w:spacing w:before="0"/>
              <w:jc w:val="left"/>
              <w:rPr>
                <w:sz w:val="20"/>
              </w:rPr>
            </w:pPr>
          </w:p>
          <w:p>
            <w:pPr>
              <w:pStyle w:val="TableParagraph"/>
              <w:spacing w:before="155"/>
              <w:ind w:left="463"/>
              <w:jc w:val="left"/>
              <w:rPr>
                <w:sz w:val="21"/>
              </w:rPr>
            </w:pPr>
            <w:r>
              <w:rPr>
                <w:sz w:val="21"/>
              </w:rPr>
              <w:t>分产品</w:t>
            </w:r>
          </w:p>
        </w:tc>
        <w:tc>
          <w:tcPr>
            <w:tcW w:w="1985" w:type="dxa"/>
          </w:tcPr>
          <w:p>
            <w:pPr>
              <w:pStyle w:val="TableParagraph"/>
              <w:spacing w:before="0"/>
              <w:jc w:val="left"/>
              <w:rPr>
                <w:sz w:val="20"/>
              </w:rPr>
            </w:pPr>
          </w:p>
          <w:p>
            <w:pPr>
              <w:pStyle w:val="TableParagraph"/>
              <w:spacing w:before="155"/>
              <w:ind w:left="571"/>
              <w:jc w:val="left"/>
              <w:rPr>
                <w:sz w:val="21"/>
              </w:rPr>
            </w:pPr>
            <w:r>
              <w:rPr>
                <w:spacing w:val="-1"/>
                <w:sz w:val="21"/>
              </w:rPr>
              <w:t>营业收入</w:t>
            </w:r>
            <w:r>
              <w:rPr>
                <w:sz w:val="21"/>
              </w:rPr>
              <w:t> </w:t>
            </w:r>
          </w:p>
        </w:tc>
        <w:tc>
          <w:tcPr>
            <w:tcW w:w="1987" w:type="dxa"/>
          </w:tcPr>
          <w:p>
            <w:pPr>
              <w:pStyle w:val="TableParagraph"/>
              <w:spacing w:before="0"/>
              <w:jc w:val="left"/>
              <w:rPr>
                <w:sz w:val="20"/>
              </w:rPr>
            </w:pPr>
          </w:p>
          <w:p>
            <w:pPr>
              <w:pStyle w:val="TableParagraph"/>
              <w:spacing w:before="155"/>
              <w:ind w:left="574"/>
              <w:jc w:val="left"/>
              <w:rPr>
                <w:sz w:val="21"/>
              </w:rPr>
            </w:pPr>
            <w:r>
              <w:rPr>
                <w:spacing w:val="-1"/>
                <w:sz w:val="21"/>
              </w:rPr>
              <w:t>营业成本</w:t>
            </w:r>
            <w:r>
              <w:rPr>
                <w:sz w:val="21"/>
              </w:rPr>
              <w:t> </w:t>
            </w:r>
          </w:p>
        </w:tc>
        <w:tc>
          <w:tcPr>
            <w:tcW w:w="851" w:type="dxa"/>
          </w:tcPr>
          <w:p>
            <w:pPr>
              <w:pStyle w:val="TableParagraph"/>
              <w:spacing w:before="5"/>
              <w:jc w:val="left"/>
              <w:rPr>
                <w:sz w:val="21"/>
              </w:rPr>
            </w:pPr>
          </w:p>
          <w:p>
            <w:pPr>
              <w:pStyle w:val="TableParagraph"/>
              <w:spacing w:before="0"/>
              <w:ind w:left="111"/>
              <w:jc w:val="left"/>
              <w:rPr>
                <w:sz w:val="21"/>
              </w:rPr>
            </w:pPr>
            <w:r>
              <w:rPr>
                <w:sz w:val="21"/>
              </w:rPr>
              <w:t>毛利率</w:t>
            </w:r>
          </w:p>
          <w:p>
            <w:pPr>
              <w:pStyle w:val="TableParagraph"/>
              <w:spacing w:before="5"/>
              <w:ind w:left="164"/>
              <w:jc w:val="left"/>
              <w:rPr>
                <w:sz w:val="21"/>
              </w:rPr>
            </w:pPr>
            <w:r>
              <w:rPr>
                <w:sz w:val="21"/>
              </w:rPr>
              <w:t>（%） </w:t>
            </w:r>
          </w:p>
        </w:tc>
        <w:tc>
          <w:tcPr>
            <w:tcW w:w="849" w:type="dxa"/>
          </w:tcPr>
          <w:p>
            <w:pPr>
              <w:pStyle w:val="TableParagraph"/>
              <w:spacing w:line="242" w:lineRule="auto" w:before="3"/>
              <w:ind w:left="110" w:right="93"/>
              <w:jc w:val="both"/>
              <w:rPr>
                <w:sz w:val="21"/>
              </w:rPr>
            </w:pPr>
            <w:r>
              <w:rPr>
                <w:spacing w:val="-1"/>
                <w:sz w:val="21"/>
              </w:rPr>
              <w:t>营业收入比上</w:t>
            </w:r>
            <w:r>
              <w:rPr>
                <w:spacing w:val="-5"/>
                <w:sz w:val="21"/>
              </w:rPr>
              <w:t>年增减</w:t>
            </w:r>
          </w:p>
          <w:p>
            <w:pPr>
              <w:pStyle w:val="TableParagraph"/>
              <w:spacing w:line="252" w:lineRule="exact"/>
              <w:ind w:left="162"/>
              <w:jc w:val="left"/>
              <w:rPr>
                <w:sz w:val="21"/>
              </w:rPr>
            </w:pPr>
            <w:r>
              <w:rPr>
                <w:sz w:val="21"/>
              </w:rPr>
              <w:t>（%） </w:t>
            </w:r>
          </w:p>
        </w:tc>
        <w:tc>
          <w:tcPr>
            <w:tcW w:w="854" w:type="dxa"/>
          </w:tcPr>
          <w:p>
            <w:pPr>
              <w:pStyle w:val="TableParagraph"/>
              <w:spacing w:line="242" w:lineRule="auto" w:before="3"/>
              <w:ind w:left="113" w:right="95"/>
              <w:jc w:val="both"/>
              <w:rPr>
                <w:sz w:val="21"/>
              </w:rPr>
            </w:pPr>
            <w:r>
              <w:rPr>
                <w:spacing w:val="-1"/>
                <w:sz w:val="21"/>
              </w:rPr>
              <w:t>营业成本比上</w:t>
            </w:r>
            <w:r>
              <w:rPr>
                <w:spacing w:val="-5"/>
                <w:sz w:val="21"/>
              </w:rPr>
              <w:t>年增减</w:t>
            </w:r>
          </w:p>
          <w:p>
            <w:pPr>
              <w:pStyle w:val="TableParagraph"/>
              <w:spacing w:line="252" w:lineRule="exact"/>
              <w:ind w:left="166"/>
              <w:jc w:val="left"/>
              <w:rPr>
                <w:sz w:val="21"/>
              </w:rPr>
            </w:pPr>
            <w:r>
              <w:rPr>
                <w:sz w:val="21"/>
              </w:rPr>
              <w:t>（%） </w:t>
            </w:r>
          </w:p>
        </w:tc>
        <w:tc>
          <w:tcPr>
            <w:tcW w:w="2130" w:type="dxa"/>
          </w:tcPr>
          <w:p>
            <w:pPr>
              <w:pStyle w:val="TableParagraph"/>
              <w:spacing w:before="5"/>
              <w:jc w:val="left"/>
              <w:rPr>
                <w:sz w:val="21"/>
              </w:rPr>
            </w:pPr>
          </w:p>
          <w:p>
            <w:pPr>
              <w:pStyle w:val="TableParagraph"/>
              <w:spacing w:before="0"/>
              <w:ind w:left="229"/>
              <w:jc w:val="left"/>
              <w:rPr>
                <w:sz w:val="21"/>
              </w:rPr>
            </w:pPr>
            <w:r>
              <w:rPr>
                <w:sz w:val="21"/>
              </w:rPr>
              <w:t>毛利率比上年增减</w:t>
            </w:r>
          </w:p>
          <w:p>
            <w:pPr>
              <w:pStyle w:val="TableParagraph"/>
              <w:spacing w:before="5"/>
              <w:ind w:left="805"/>
              <w:jc w:val="left"/>
              <w:rPr>
                <w:sz w:val="21"/>
              </w:rPr>
            </w:pPr>
            <w:r>
              <w:rPr>
                <w:sz w:val="21"/>
              </w:rPr>
              <w:t>（%） </w:t>
            </w:r>
          </w:p>
        </w:tc>
      </w:tr>
      <w:tr>
        <w:trPr>
          <w:trHeight w:val="270" w:hRule="atLeast"/>
        </w:trPr>
        <w:tc>
          <w:tcPr>
            <w:tcW w:w="1560" w:type="dxa"/>
          </w:tcPr>
          <w:p>
            <w:pPr>
              <w:pStyle w:val="TableParagraph"/>
              <w:spacing w:line="250" w:lineRule="exact"/>
              <w:ind w:left="107"/>
              <w:jc w:val="left"/>
              <w:rPr>
                <w:sz w:val="21"/>
              </w:rPr>
            </w:pPr>
            <w:r>
              <w:rPr>
                <w:sz w:val="21"/>
              </w:rPr>
              <w:t>密封条 </w:t>
            </w:r>
          </w:p>
        </w:tc>
        <w:tc>
          <w:tcPr>
            <w:tcW w:w="1985" w:type="dxa"/>
          </w:tcPr>
          <w:p>
            <w:pPr>
              <w:pStyle w:val="TableParagraph"/>
              <w:spacing w:line="250" w:lineRule="exact"/>
              <w:ind w:right="-15"/>
              <w:rPr>
                <w:sz w:val="21"/>
              </w:rPr>
            </w:pPr>
            <w:r>
              <w:rPr>
                <w:sz w:val="21"/>
              </w:rPr>
              <w:t>103,651,144.75 </w:t>
            </w:r>
          </w:p>
        </w:tc>
        <w:tc>
          <w:tcPr>
            <w:tcW w:w="1987" w:type="dxa"/>
          </w:tcPr>
          <w:p>
            <w:pPr>
              <w:pStyle w:val="TableParagraph"/>
              <w:spacing w:line="250" w:lineRule="exact"/>
              <w:ind w:right="-15"/>
              <w:rPr>
                <w:sz w:val="21"/>
              </w:rPr>
            </w:pPr>
            <w:r>
              <w:rPr>
                <w:sz w:val="21"/>
              </w:rPr>
              <w:t>58,328,026.50 </w:t>
            </w:r>
          </w:p>
        </w:tc>
        <w:tc>
          <w:tcPr>
            <w:tcW w:w="851" w:type="dxa"/>
          </w:tcPr>
          <w:p>
            <w:pPr>
              <w:pStyle w:val="TableParagraph"/>
              <w:spacing w:line="250" w:lineRule="exact"/>
              <w:ind w:right="-15"/>
              <w:rPr>
                <w:sz w:val="21"/>
              </w:rPr>
            </w:pPr>
            <w:r>
              <w:rPr>
                <w:sz w:val="21"/>
              </w:rPr>
              <w:t>43.73 </w:t>
            </w:r>
          </w:p>
        </w:tc>
        <w:tc>
          <w:tcPr>
            <w:tcW w:w="849" w:type="dxa"/>
          </w:tcPr>
          <w:p>
            <w:pPr>
              <w:pStyle w:val="TableParagraph"/>
              <w:spacing w:line="250" w:lineRule="exact"/>
              <w:ind w:right="-15"/>
              <w:rPr>
                <w:sz w:val="21"/>
              </w:rPr>
            </w:pPr>
            <w:r>
              <w:rPr>
                <w:sz w:val="21"/>
              </w:rPr>
              <w:t>-35.06 </w:t>
            </w:r>
          </w:p>
        </w:tc>
        <w:tc>
          <w:tcPr>
            <w:tcW w:w="854" w:type="dxa"/>
          </w:tcPr>
          <w:p>
            <w:pPr>
              <w:pStyle w:val="TableParagraph"/>
              <w:spacing w:line="250" w:lineRule="exact"/>
              <w:ind w:right="-15"/>
              <w:rPr>
                <w:sz w:val="21"/>
              </w:rPr>
            </w:pPr>
            <w:r>
              <w:rPr>
                <w:sz w:val="21"/>
              </w:rPr>
              <w:t>-45.81 </w:t>
            </w:r>
          </w:p>
        </w:tc>
        <w:tc>
          <w:tcPr>
            <w:tcW w:w="2130" w:type="dxa"/>
          </w:tcPr>
          <w:p>
            <w:pPr>
              <w:pStyle w:val="TableParagraph"/>
              <w:spacing w:line="250" w:lineRule="exact"/>
              <w:ind w:right="-15"/>
              <w:rPr>
                <w:sz w:val="21"/>
              </w:rPr>
            </w:pPr>
            <w:r>
              <w:rPr>
                <w:spacing w:val="-18"/>
                <w:sz w:val="21"/>
              </w:rPr>
              <w:t>增加 </w:t>
            </w:r>
            <w:r>
              <w:rPr>
                <w:sz w:val="21"/>
              </w:rPr>
              <w:t>11.16</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z w:val="21"/>
              </w:rPr>
              <w:t>车锁 </w:t>
            </w:r>
          </w:p>
        </w:tc>
        <w:tc>
          <w:tcPr>
            <w:tcW w:w="1985" w:type="dxa"/>
          </w:tcPr>
          <w:p>
            <w:pPr>
              <w:pStyle w:val="TableParagraph"/>
              <w:spacing w:line="252" w:lineRule="exact"/>
              <w:ind w:right="-15"/>
              <w:rPr>
                <w:sz w:val="21"/>
              </w:rPr>
            </w:pPr>
            <w:r>
              <w:rPr>
                <w:sz w:val="21"/>
              </w:rPr>
              <w:t>211,674,403.38 </w:t>
            </w:r>
          </w:p>
        </w:tc>
        <w:tc>
          <w:tcPr>
            <w:tcW w:w="1987" w:type="dxa"/>
          </w:tcPr>
          <w:p>
            <w:pPr>
              <w:pStyle w:val="TableParagraph"/>
              <w:spacing w:line="252" w:lineRule="exact"/>
              <w:ind w:right="-15"/>
              <w:rPr>
                <w:sz w:val="21"/>
              </w:rPr>
            </w:pPr>
            <w:r>
              <w:rPr>
                <w:sz w:val="21"/>
              </w:rPr>
              <w:t>149,636,564.18 </w:t>
            </w:r>
          </w:p>
        </w:tc>
        <w:tc>
          <w:tcPr>
            <w:tcW w:w="851" w:type="dxa"/>
          </w:tcPr>
          <w:p>
            <w:pPr>
              <w:pStyle w:val="TableParagraph"/>
              <w:spacing w:line="252" w:lineRule="exact"/>
              <w:ind w:right="-15"/>
              <w:rPr>
                <w:sz w:val="21"/>
              </w:rPr>
            </w:pPr>
            <w:r>
              <w:rPr>
                <w:sz w:val="21"/>
              </w:rPr>
              <w:t>29.31 </w:t>
            </w:r>
          </w:p>
        </w:tc>
        <w:tc>
          <w:tcPr>
            <w:tcW w:w="849" w:type="dxa"/>
          </w:tcPr>
          <w:p>
            <w:pPr>
              <w:pStyle w:val="TableParagraph"/>
              <w:spacing w:line="252" w:lineRule="exact"/>
              <w:ind w:right="-15"/>
              <w:rPr>
                <w:sz w:val="21"/>
              </w:rPr>
            </w:pPr>
            <w:r>
              <w:rPr>
                <w:sz w:val="21"/>
              </w:rPr>
              <w:t>1.08 </w:t>
            </w:r>
          </w:p>
        </w:tc>
        <w:tc>
          <w:tcPr>
            <w:tcW w:w="854" w:type="dxa"/>
          </w:tcPr>
          <w:p>
            <w:pPr>
              <w:pStyle w:val="TableParagraph"/>
              <w:spacing w:line="252" w:lineRule="exact"/>
              <w:ind w:right="-15"/>
              <w:rPr>
                <w:sz w:val="21"/>
              </w:rPr>
            </w:pPr>
            <w:r>
              <w:rPr>
                <w:sz w:val="21"/>
              </w:rPr>
              <w:t>-3.36 </w:t>
            </w:r>
          </w:p>
        </w:tc>
        <w:tc>
          <w:tcPr>
            <w:tcW w:w="2130" w:type="dxa"/>
          </w:tcPr>
          <w:p>
            <w:pPr>
              <w:pStyle w:val="TableParagraph"/>
              <w:spacing w:line="252" w:lineRule="exact"/>
              <w:ind w:right="-15"/>
              <w:rPr>
                <w:sz w:val="21"/>
              </w:rPr>
            </w:pPr>
            <w:r>
              <w:rPr>
                <w:spacing w:val="-18"/>
                <w:sz w:val="21"/>
              </w:rPr>
              <w:t>增加 </w:t>
            </w:r>
            <w:r>
              <w:rPr>
                <w:sz w:val="21"/>
              </w:rPr>
              <w:t>3.26</w:t>
            </w:r>
            <w:r>
              <w:rPr>
                <w:spacing w:val="-12"/>
                <w:sz w:val="21"/>
              </w:rPr>
              <w:t> 个百分点</w:t>
            </w:r>
            <w:r>
              <w:rPr>
                <w:sz w:val="21"/>
              </w:rPr>
              <w:t> </w:t>
            </w:r>
          </w:p>
        </w:tc>
      </w:tr>
      <w:tr>
        <w:trPr>
          <w:trHeight w:val="270" w:hRule="atLeast"/>
        </w:trPr>
        <w:tc>
          <w:tcPr>
            <w:tcW w:w="1560" w:type="dxa"/>
          </w:tcPr>
          <w:p>
            <w:pPr>
              <w:pStyle w:val="TableParagraph"/>
              <w:spacing w:line="250" w:lineRule="exact"/>
              <w:ind w:left="107"/>
              <w:jc w:val="left"/>
              <w:rPr>
                <w:sz w:val="21"/>
              </w:rPr>
            </w:pPr>
            <w:r>
              <w:rPr>
                <w:sz w:val="21"/>
              </w:rPr>
              <w:t>汽车刮水器 </w:t>
            </w:r>
          </w:p>
        </w:tc>
        <w:tc>
          <w:tcPr>
            <w:tcW w:w="1985" w:type="dxa"/>
          </w:tcPr>
          <w:p>
            <w:pPr>
              <w:pStyle w:val="TableParagraph"/>
              <w:spacing w:line="250" w:lineRule="exact"/>
              <w:ind w:right="-15"/>
              <w:rPr>
                <w:sz w:val="21"/>
              </w:rPr>
            </w:pPr>
            <w:r>
              <w:rPr>
                <w:sz w:val="21"/>
              </w:rPr>
              <w:t>619,324,942.32 </w:t>
            </w:r>
          </w:p>
        </w:tc>
        <w:tc>
          <w:tcPr>
            <w:tcW w:w="1987" w:type="dxa"/>
          </w:tcPr>
          <w:p>
            <w:pPr>
              <w:pStyle w:val="TableParagraph"/>
              <w:spacing w:line="250" w:lineRule="exact"/>
              <w:ind w:right="-15"/>
              <w:rPr>
                <w:sz w:val="21"/>
              </w:rPr>
            </w:pPr>
            <w:r>
              <w:rPr>
                <w:sz w:val="21"/>
              </w:rPr>
              <w:t>531,507,360.49 </w:t>
            </w:r>
          </w:p>
        </w:tc>
        <w:tc>
          <w:tcPr>
            <w:tcW w:w="851" w:type="dxa"/>
          </w:tcPr>
          <w:p>
            <w:pPr>
              <w:pStyle w:val="TableParagraph"/>
              <w:spacing w:line="250" w:lineRule="exact"/>
              <w:ind w:right="-15"/>
              <w:rPr>
                <w:sz w:val="21"/>
              </w:rPr>
            </w:pPr>
            <w:r>
              <w:rPr>
                <w:sz w:val="21"/>
              </w:rPr>
              <w:t>14.18 </w:t>
            </w:r>
          </w:p>
        </w:tc>
        <w:tc>
          <w:tcPr>
            <w:tcW w:w="849" w:type="dxa"/>
          </w:tcPr>
          <w:p>
            <w:pPr>
              <w:pStyle w:val="TableParagraph"/>
              <w:spacing w:line="250" w:lineRule="exact"/>
              <w:ind w:right="-15"/>
              <w:rPr>
                <w:sz w:val="21"/>
              </w:rPr>
            </w:pPr>
            <w:r>
              <w:rPr>
                <w:sz w:val="21"/>
              </w:rPr>
              <w:t>48.09 </w:t>
            </w:r>
          </w:p>
        </w:tc>
        <w:tc>
          <w:tcPr>
            <w:tcW w:w="854" w:type="dxa"/>
          </w:tcPr>
          <w:p>
            <w:pPr>
              <w:pStyle w:val="TableParagraph"/>
              <w:spacing w:line="250" w:lineRule="exact"/>
              <w:ind w:right="-15"/>
              <w:rPr>
                <w:sz w:val="21"/>
              </w:rPr>
            </w:pPr>
            <w:r>
              <w:rPr>
                <w:sz w:val="21"/>
              </w:rPr>
              <w:t>48.08 </w:t>
            </w:r>
          </w:p>
        </w:tc>
        <w:tc>
          <w:tcPr>
            <w:tcW w:w="2130" w:type="dxa"/>
          </w:tcPr>
          <w:p>
            <w:pPr>
              <w:pStyle w:val="TableParagraph"/>
              <w:spacing w:line="250" w:lineRule="exact"/>
              <w:ind w:right="-15"/>
              <w:rPr>
                <w:sz w:val="21"/>
              </w:rPr>
            </w:pPr>
            <w:r>
              <w:rPr>
                <w:spacing w:val="-18"/>
                <w:sz w:val="21"/>
              </w:rPr>
              <w:t>增加 </w:t>
            </w:r>
            <w:r>
              <w:rPr>
                <w:sz w:val="21"/>
              </w:rPr>
              <w:t>0.01</w:t>
            </w:r>
            <w:r>
              <w:rPr>
                <w:spacing w:val="-12"/>
                <w:sz w:val="21"/>
              </w:rPr>
              <w:t> 个百分点</w:t>
            </w:r>
            <w:r>
              <w:rPr>
                <w:sz w:val="21"/>
              </w:rPr>
              <w:t> </w:t>
            </w:r>
          </w:p>
        </w:tc>
      </w:tr>
      <w:tr>
        <w:trPr>
          <w:trHeight w:val="273" w:hRule="atLeast"/>
        </w:trPr>
        <w:tc>
          <w:tcPr>
            <w:tcW w:w="1560" w:type="dxa"/>
          </w:tcPr>
          <w:p>
            <w:pPr>
              <w:pStyle w:val="TableParagraph"/>
              <w:spacing w:line="250" w:lineRule="exact" w:before="3"/>
              <w:ind w:left="107"/>
              <w:jc w:val="left"/>
              <w:rPr>
                <w:sz w:val="21"/>
              </w:rPr>
            </w:pPr>
            <w:r>
              <w:rPr>
                <w:sz w:val="21"/>
              </w:rPr>
              <w:t>散热器 </w:t>
            </w:r>
          </w:p>
        </w:tc>
        <w:tc>
          <w:tcPr>
            <w:tcW w:w="1985" w:type="dxa"/>
          </w:tcPr>
          <w:p>
            <w:pPr>
              <w:pStyle w:val="TableParagraph"/>
              <w:spacing w:line="250" w:lineRule="exact" w:before="3"/>
              <w:ind w:right="-15"/>
              <w:rPr>
                <w:sz w:val="21"/>
              </w:rPr>
            </w:pPr>
            <w:r>
              <w:rPr>
                <w:sz w:val="21"/>
              </w:rPr>
              <w:t>331,126,704.50 </w:t>
            </w:r>
          </w:p>
        </w:tc>
        <w:tc>
          <w:tcPr>
            <w:tcW w:w="1987" w:type="dxa"/>
          </w:tcPr>
          <w:p>
            <w:pPr>
              <w:pStyle w:val="TableParagraph"/>
              <w:spacing w:line="250" w:lineRule="exact" w:before="3"/>
              <w:ind w:right="-15"/>
              <w:rPr>
                <w:sz w:val="21"/>
              </w:rPr>
            </w:pPr>
            <w:r>
              <w:rPr>
                <w:sz w:val="21"/>
              </w:rPr>
              <w:t>291,605,406.03 </w:t>
            </w:r>
          </w:p>
        </w:tc>
        <w:tc>
          <w:tcPr>
            <w:tcW w:w="851" w:type="dxa"/>
          </w:tcPr>
          <w:p>
            <w:pPr>
              <w:pStyle w:val="TableParagraph"/>
              <w:spacing w:line="250" w:lineRule="exact" w:before="3"/>
              <w:ind w:right="-15"/>
              <w:rPr>
                <w:sz w:val="21"/>
              </w:rPr>
            </w:pPr>
            <w:r>
              <w:rPr>
                <w:sz w:val="21"/>
              </w:rPr>
              <w:t>11.94 </w:t>
            </w:r>
          </w:p>
        </w:tc>
        <w:tc>
          <w:tcPr>
            <w:tcW w:w="849" w:type="dxa"/>
          </w:tcPr>
          <w:p>
            <w:pPr>
              <w:pStyle w:val="TableParagraph"/>
              <w:spacing w:line="250" w:lineRule="exact" w:before="3"/>
              <w:ind w:right="-15"/>
              <w:rPr>
                <w:sz w:val="21"/>
              </w:rPr>
            </w:pPr>
            <w:r>
              <w:rPr>
                <w:sz w:val="21"/>
              </w:rPr>
              <w:t>-6.03 </w:t>
            </w:r>
          </w:p>
        </w:tc>
        <w:tc>
          <w:tcPr>
            <w:tcW w:w="854" w:type="dxa"/>
          </w:tcPr>
          <w:p>
            <w:pPr>
              <w:pStyle w:val="TableParagraph"/>
              <w:spacing w:line="250" w:lineRule="exact" w:before="3"/>
              <w:ind w:right="-15"/>
              <w:rPr>
                <w:sz w:val="21"/>
              </w:rPr>
            </w:pPr>
            <w:r>
              <w:rPr>
                <w:sz w:val="21"/>
              </w:rPr>
              <w:t>-8.88 </w:t>
            </w:r>
          </w:p>
        </w:tc>
        <w:tc>
          <w:tcPr>
            <w:tcW w:w="2130" w:type="dxa"/>
          </w:tcPr>
          <w:p>
            <w:pPr>
              <w:pStyle w:val="TableParagraph"/>
              <w:spacing w:line="250" w:lineRule="exact" w:before="3"/>
              <w:ind w:right="-15"/>
              <w:rPr>
                <w:sz w:val="21"/>
              </w:rPr>
            </w:pPr>
            <w:r>
              <w:rPr>
                <w:spacing w:val="-18"/>
                <w:sz w:val="21"/>
              </w:rPr>
              <w:t>增加 </w:t>
            </w:r>
            <w:r>
              <w:rPr>
                <w:sz w:val="21"/>
              </w:rPr>
              <w:t>2.76</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z w:val="21"/>
              </w:rPr>
              <w:t>空气滤清器 </w:t>
            </w:r>
          </w:p>
        </w:tc>
        <w:tc>
          <w:tcPr>
            <w:tcW w:w="1985" w:type="dxa"/>
          </w:tcPr>
          <w:p>
            <w:pPr>
              <w:pStyle w:val="TableParagraph"/>
              <w:spacing w:line="252" w:lineRule="exact"/>
              <w:ind w:right="-15"/>
              <w:rPr>
                <w:sz w:val="21"/>
              </w:rPr>
            </w:pPr>
            <w:r>
              <w:rPr>
                <w:sz w:val="21"/>
              </w:rPr>
              <w:t>121,878,358.87 </w:t>
            </w:r>
          </w:p>
        </w:tc>
        <w:tc>
          <w:tcPr>
            <w:tcW w:w="1987" w:type="dxa"/>
          </w:tcPr>
          <w:p>
            <w:pPr>
              <w:pStyle w:val="TableParagraph"/>
              <w:spacing w:line="252" w:lineRule="exact"/>
              <w:ind w:right="-15"/>
              <w:rPr>
                <w:sz w:val="21"/>
              </w:rPr>
            </w:pPr>
            <w:r>
              <w:rPr>
                <w:sz w:val="21"/>
              </w:rPr>
              <w:t>114,522,054.00 </w:t>
            </w:r>
          </w:p>
        </w:tc>
        <w:tc>
          <w:tcPr>
            <w:tcW w:w="851" w:type="dxa"/>
          </w:tcPr>
          <w:p>
            <w:pPr>
              <w:pStyle w:val="TableParagraph"/>
              <w:spacing w:line="252" w:lineRule="exact"/>
              <w:ind w:right="-15"/>
              <w:rPr>
                <w:sz w:val="21"/>
              </w:rPr>
            </w:pPr>
            <w:r>
              <w:rPr>
                <w:sz w:val="21"/>
              </w:rPr>
              <w:t>6.04 </w:t>
            </w:r>
          </w:p>
        </w:tc>
        <w:tc>
          <w:tcPr>
            <w:tcW w:w="849" w:type="dxa"/>
          </w:tcPr>
          <w:p>
            <w:pPr>
              <w:pStyle w:val="TableParagraph"/>
              <w:spacing w:line="252" w:lineRule="exact"/>
              <w:ind w:right="-15"/>
              <w:rPr>
                <w:sz w:val="21"/>
              </w:rPr>
            </w:pPr>
            <w:r>
              <w:rPr>
                <w:sz w:val="21"/>
              </w:rPr>
              <w:t>0.94 </w:t>
            </w:r>
          </w:p>
        </w:tc>
        <w:tc>
          <w:tcPr>
            <w:tcW w:w="854" w:type="dxa"/>
          </w:tcPr>
          <w:p>
            <w:pPr>
              <w:pStyle w:val="TableParagraph"/>
              <w:spacing w:line="252" w:lineRule="exact"/>
              <w:ind w:right="-15"/>
              <w:rPr>
                <w:sz w:val="21"/>
              </w:rPr>
            </w:pPr>
            <w:r>
              <w:rPr>
                <w:sz w:val="21"/>
              </w:rPr>
              <w:t>2.55 </w:t>
            </w:r>
          </w:p>
        </w:tc>
        <w:tc>
          <w:tcPr>
            <w:tcW w:w="2130" w:type="dxa"/>
          </w:tcPr>
          <w:p>
            <w:pPr>
              <w:pStyle w:val="TableParagraph"/>
              <w:spacing w:line="252" w:lineRule="exact"/>
              <w:ind w:right="-15"/>
              <w:rPr>
                <w:sz w:val="21"/>
              </w:rPr>
            </w:pPr>
            <w:r>
              <w:rPr>
                <w:spacing w:val="-18"/>
                <w:sz w:val="21"/>
              </w:rPr>
              <w:t>减少 </w:t>
            </w:r>
            <w:r>
              <w:rPr>
                <w:sz w:val="21"/>
              </w:rPr>
              <w:t>1.47</w:t>
            </w:r>
            <w:r>
              <w:rPr>
                <w:spacing w:val="-12"/>
                <w:sz w:val="21"/>
              </w:rPr>
              <w:t> 个百分点</w:t>
            </w:r>
            <w:r>
              <w:rPr>
                <w:sz w:val="21"/>
              </w:rPr>
              <w:t> </w:t>
            </w:r>
          </w:p>
        </w:tc>
      </w:tr>
      <w:tr>
        <w:trPr>
          <w:trHeight w:val="270" w:hRule="atLeast"/>
        </w:trPr>
        <w:tc>
          <w:tcPr>
            <w:tcW w:w="1560" w:type="dxa"/>
          </w:tcPr>
          <w:p>
            <w:pPr>
              <w:pStyle w:val="TableParagraph"/>
              <w:spacing w:line="250" w:lineRule="exact"/>
              <w:ind w:left="107"/>
              <w:jc w:val="left"/>
              <w:rPr>
                <w:sz w:val="21"/>
              </w:rPr>
            </w:pPr>
            <w:r>
              <w:rPr>
                <w:spacing w:val="-1"/>
                <w:sz w:val="21"/>
              </w:rPr>
              <w:t>电器开关</w:t>
            </w:r>
            <w:r>
              <w:rPr>
                <w:sz w:val="21"/>
              </w:rPr>
              <w:t> </w:t>
            </w:r>
          </w:p>
        </w:tc>
        <w:tc>
          <w:tcPr>
            <w:tcW w:w="1985" w:type="dxa"/>
          </w:tcPr>
          <w:p>
            <w:pPr>
              <w:pStyle w:val="TableParagraph"/>
              <w:spacing w:line="250" w:lineRule="exact"/>
              <w:ind w:right="-15"/>
              <w:rPr>
                <w:sz w:val="21"/>
              </w:rPr>
            </w:pPr>
            <w:r>
              <w:rPr>
                <w:sz w:val="21"/>
              </w:rPr>
              <w:t>625,190,245.24 </w:t>
            </w:r>
          </w:p>
        </w:tc>
        <w:tc>
          <w:tcPr>
            <w:tcW w:w="1987" w:type="dxa"/>
          </w:tcPr>
          <w:p>
            <w:pPr>
              <w:pStyle w:val="TableParagraph"/>
              <w:spacing w:line="250" w:lineRule="exact"/>
              <w:ind w:right="-15"/>
              <w:rPr>
                <w:sz w:val="21"/>
              </w:rPr>
            </w:pPr>
            <w:r>
              <w:rPr>
                <w:sz w:val="21"/>
              </w:rPr>
              <w:t>476,531,349.72 </w:t>
            </w:r>
          </w:p>
        </w:tc>
        <w:tc>
          <w:tcPr>
            <w:tcW w:w="851" w:type="dxa"/>
          </w:tcPr>
          <w:p>
            <w:pPr>
              <w:pStyle w:val="TableParagraph"/>
              <w:spacing w:line="250" w:lineRule="exact"/>
              <w:ind w:right="-15"/>
              <w:rPr>
                <w:sz w:val="21"/>
              </w:rPr>
            </w:pPr>
            <w:r>
              <w:rPr>
                <w:sz w:val="21"/>
              </w:rPr>
              <w:t>23.78 </w:t>
            </w:r>
          </w:p>
        </w:tc>
        <w:tc>
          <w:tcPr>
            <w:tcW w:w="849" w:type="dxa"/>
          </w:tcPr>
          <w:p>
            <w:pPr>
              <w:pStyle w:val="TableParagraph"/>
              <w:spacing w:line="250" w:lineRule="exact"/>
              <w:ind w:right="-15"/>
              <w:rPr>
                <w:sz w:val="21"/>
              </w:rPr>
            </w:pPr>
            <w:r>
              <w:rPr>
                <w:sz w:val="21"/>
              </w:rPr>
              <w:t>8.26 </w:t>
            </w:r>
          </w:p>
        </w:tc>
        <w:tc>
          <w:tcPr>
            <w:tcW w:w="854" w:type="dxa"/>
          </w:tcPr>
          <w:p>
            <w:pPr>
              <w:pStyle w:val="TableParagraph"/>
              <w:spacing w:line="250" w:lineRule="exact"/>
              <w:ind w:right="-15"/>
              <w:rPr>
                <w:sz w:val="21"/>
              </w:rPr>
            </w:pPr>
            <w:r>
              <w:rPr>
                <w:sz w:val="21"/>
              </w:rPr>
              <w:t>4.78 </w:t>
            </w:r>
          </w:p>
        </w:tc>
        <w:tc>
          <w:tcPr>
            <w:tcW w:w="2130" w:type="dxa"/>
          </w:tcPr>
          <w:p>
            <w:pPr>
              <w:pStyle w:val="TableParagraph"/>
              <w:spacing w:line="250" w:lineRule="exact"/>
              <w:ind w:right="-15"/>
              <w:rPr>
                <w:sz w:val="21"/>
              </w:rPr>
            </w:pPr>
            <w:r>
              <w:rPr>
                <w:spacing w:val="-18"/>
                <w:sz w:val="21"/>
              </w:rPr>
              <w:t>增加 </w:t>
            </w:r>
            <w:r>
              <w:rPr>
                <w:sz w:val="21"/>
              </w:rPr>
              <w:t>2.54</w:t>
            </w:r>
            <w:r>
              <w:rPr>
                <w:spacing w:val="-12"/>
                <w:sz w:val="21"/>
              </w:rPr>
              <w:t> 个百分点</w:t>
            </w:r>
            <w:r>
              <w:rPr>
                <w:sz w:val="21"/>
              </w:rPr>
              <w:t> </w:t>
            </w:r>
          </w:p>
        </w:tc>
      </w:tr>
      <w:tr>
        <w:trPr>
          <w:trHeight w:val="273" w:hRule="atLeast"/>
        </w:trPr>
        <w:tc>
          <w:tcPr>
            <w:tcW w:w="1560" w:type="dxa"/>
          </w:tcPr>
          <w:p>
            <w:pPr>
              <w:pStyle w:val="TableParagraph"/>
              <w:spacing w:line="250" w:lineRule="exact" w:before="4"/>
              <w:ind w:left="107"/>
              <w:jc w:val="left"/>
              <w:rPr>
                <w:sz w:val="21"/>
              </w:rPr>
            </w:pPr>
            <w:r>
              <w:rPr>
                <w:sz w:val="21"/>
              </w:rPr>
              <w:t>升降器 </w:t>
            </w:r>
          </w:p>
        </w:tc>
        <w:tc>
          <w:tcPr>
            <w:tcW w:w="1985" w:type="dxa"/>
          </w:tcPr>
          <w:p>
            <w:pPr>
              <w:pStyle w:val="TableParagraph"/>
              <w:spacing w:line="250" w:lineRule="exact" w:before="4"/>
              <w:ind w:right="-15"/>
              <w:rPr>
                <w:sz w:val="21"/>
              </w:rPr>
            </w:pPr>
            <w:r>
              <w:rPr>
                <w:sz w:val="21"/>
              </w:rPr>
              <w:t>233,617,197.61 </w:t>
            </w:r>
          </w:p>
        </w:tc>
        <w:tc>
          <w:tcPr>
            <w:tcW w:w="1987" w:type="dxa"/>
          </w:tcPr>
          <w:p>
            <w:pPr>
              <w:pStyle w:val="TableParagraph"/>
              <w:spacing w:line="250" w:lineRule="exact" w:before="4"/>
              <w:ind w:right="-15"/>
              <w:rPr>
                <w:sz w:val="21"/>
              </w:rPr>
            </w:pPr>
            <w:r>
              <w:rPr>
                <w:sz w:val="21"/>
              </w:rPr>
              <w:t>137,324,334.12 </w:t>
            </w:r>
          </w:p>
        </w:tc>
        <w:tc>
          <w:tcPr>
            <w:tcW w:w="851" w:type="dxa"/>
          </w:tcPr>
          <w:p>
            <w:pPr>
              <w:pStyle w:val="TableParagraph"/>
              <w:spacing w:line="250" w:lineRule="exact" w:before="4"/>
              <w:ind w:right="-15"/>
              <w:rPr>
                <w:sz w:val="21"/>
              </w:rPr>
            </w:pPr>
            <w:r>
              <w:rPr>
                <w:sz w:val="21"/>
              </w:rPr>
              <w:t>41.22 </w:t>
            </w:r>
          </w:p>
        </w:tc>
        <w:tc>
          <w:tcPr>
            <w:tcW w:w="849" w:type="dxa"/>
          </w:tcPr>
          <w:p>
            <w:pPr>
              <w:pStyle w:val="TableParagraph"/>
              <w:spacing w:line="250" w:lineRule="exact" w:before="4"/>
              <w:ind w:right="-15"/>
              <w:rPr>
                <w:sz w:val="21"/>
              </w:rPr>
            </w:pPr>
            <w:r>
              <w:rPr>
                <w:sz w:val="21"/>
              </w:rPr>
              <w:t>-1.39 </w:t>
            </w:r>
          </w:p>
        </w:tc>
        <w:tc>
          <w:tcPr>
            <w:tcW w:w="854" w:type="dxa"/>
          </w:tcPr>
          <w:p>
            <w:pPr>
              <w:pStyle w:val="TableParagraph"/>
              <w:spacing w:line="250" w:lineRule="exact" w:before="4"/>
              <w:ind w:right="-15"/>
              <w:rPr>
                <w:sz w:val="21"/>
              </w:rPr>
            </w:pPr>
            <w:r>
              <w:rPr>
                <w:sz w:val="21"/>
              </w:rPr>
              <w:t>6.56 </w:t>
            </w:r>
          </w:p>
        </w:tc>
        <w:tc>
          <w:tcPr>
            <w:tcW w:w="2130" w:type="dxa"/>
          </w:tcPr>
          <w:p>
            <w:pPr>
              <w:pStyle w:val="TableParagraph"/>
              <w:spacing w:line="250" w:lineRule="exact" w:before="4"/>
              <w:ind w:right="-15"/>
              <w:rPr>
                <w:sz w:val="21"/>
              </w:rPr>
            </w:pPr>
            <w:r>
              <w:rPr>
                <w:spacing w:val="-18"/>
                <w:sz w:val="21"/>
              </w:rPr>
              <w:t>减少 </w:t>
            </w:r>
            <w:r>
              <w:rPr>
                <w:sz w:val="21"/>
              </w:rPr>
              <w:t>4.38</w:t>
            </w:r>
            <w:r>
              <w:rPr>
                <w:spacing w:val="-12"/>
                <w:sz w:val="21"/>
              </w:rPr>
              <w:t> 个百分点</w:t>
            </w:r>
            <w:r>
              <w:rPr>
                <w:sz w:val="21"/>
              </w:rPr>
              <w:t> </w:t>
            </w:r>
          </w:p>
        </w:tc>
      </w:tr>
      <w:tr>
        <w:trPr>
          <w:trHeight w:val="273" w:hRule="atLeast"/>
        </w:trPr>
        <w:tc>
          <w:tcPr>
            <w:tcW w:w="10216" w:type="dxa"/>
            <w:gridSpan w:val="7"/>
          </w:tcPr>
          <w:p>
            <w:pPr>
              <w:pStyle w:val="TableParagraph"/>
              <w:spacing w:line="252" w:lineRule="exact"/>
              <w:ind w:left="3992" w:right="3872"/>
              <w:jc w:val="center"/>
              <w:rPr>
                <w:sz w:val="21"/>
              </w:rPr>
            </w:pPr>
            <w:r>
              <w:rPr>
                <w:spacing w:val="-1"/>
                <w:sz w:val="21"/>
              </w:rPr>
              <w:t>主营业务分地区情况</w:t>
            </w:r>
            <w:r>
              <w:rPr>
                <w:sz w:val="21"/>
              </w:rPr>
              <w:t> </w:t>
            </w:r>
          </w:p>
        </w:tc>
      </w:tr>
      <w:tr>
        <w:trPr>
          <w:trHeight w:val="1089" w:hRule="atLeast"/>
        </w:trPr>
        <w:tc>
          <w:tcPr>
            <w:tcW w:w="1560" w:type="dxa"/>
          </w:tcPr>
          <w:p>
            <w:pPr>
              <w:pStyle w:val="TableParagraph"/>
              <w:spacing w:before="0"/>
              <w:jc w:val="left"/>
              <w:rPr>
                <w:sz w:val="20"/>
              </w:rPr>
            </w:pPr>
          </w:p>
          <w:p>
            <w:pPr>
              <w:pStyle w:val="TableParagraph"/>
              <w:spacing w:before="152"/>
              <w:ind w:left="463"/>
              <w:jc w:val="left"/>
              <w:rPr>
                <w:sz w:val="21"/>
              </w:rPr>
            </w:pPr>
            <w:r>
              <w:rPr>
                <w:sz w:val="21"/>
              </w:rPr>
              <w:t>分地区 </w:t>
            </w:r>
          </w:p>
        </w:tc>
        <w:tc>
          <w:tcPr>
            <w:tcW w:w="1985" w:type="dxa"/>
          </w:tcPr>
          <w:p>
            <w:pPr>
              <w:pStyle w:val="TableParagraph"/>
              <w:spacing w:before="0"/>
              <w:jc w:val="left"/>
              <w:rPr>
                <w:sz w:val="20"/>
              </w:rPr>
            </w:pPr>
          </w:p>
          <w:p>
            <w:pPr>
              <w:pStyle w:val="TableParagraph"/>
              <w:spacing w:before="152"/>
              <w:ind w:left="571"/>
              <w:jc w:val="left"/>
              <w:rPr>
                <w:sz w:val="21"/>
              </w:rPr>
            </w:pPr>
            <w:r>
              <w:rPr>
                <w:spacing w:val="-1"/>
                <w:sz w:val="21"/>
              </w:rPr>
              <w:t>营业收入</w:t>
            </w:r>
            <w:r>
              <w:rPr>
                <w:sz w:val="21"/>
              </w:rPr>
              <w:t> </w:t>
            </w:r>
          </w:p>
        </w:tc>
        <w:tc>
          <w:tcPr>
            <w:tcW w:w="1987" w:type="dxa"/>
          </w:tcPr>
          <w:p>
            <w:pPr>
              <w:pStyle w:val="TableParagraph"/>
              <w:spacing w:before="0"/>
              <w:jc w:val="left"/>
              <w:rPr>
                <w:sz w:val="20"/>
              </w:rPr>
            </w:pPr>
          </w:p>
          <w:p>
            <w:pPr>
              <w:pStyle w:val="TableParagraph"/>
              <w:spacing w:before="152"/>
              <w:ind w:left="574"/>
              <w:jc w:val="left"/>
              <w:rPr>
                <w:sz w:val="21"/>
              </w:rPr>
            </w:pPr>
            <w:r>
              <w:rPr>
                <w:spacing w:val="-1"/>
                <w:sz w:val="21"/>
              </w:rPr>
              <w:t>营业成本</w:t>
            </w:r>
            <w:r>
              <w:rPr>
                <w:sz w:val="21"/>
              </w:rPr>
              <w:t> </w:t>
            </w:r>
          </w:p>
        </w:tc>
        <w:tc>
          <w:tcPr>
            <w:tcW w:w="851" w:type="dxa"/>
          </w:tcPr>
          <w:p>
            <w:pPr>
              <w:pStyle w:val="TableParagraph"/>
              <w:spacing w:before="3"/>
              <w:jc w:val="left"/>
              <w:rPr>
                <w:sz w:val="21"/>
              </w:rPr>
            </w:pPr>
          </w:p>
          <w:p>
            <w:pPr>
              <w:pStyle w:val="TableParagraph"/>
              <w:spacing w:before="0"/>
              <w:ind w:left="111"/>
              <w:jc w:val="left"/>
              <w:rPr>
                <w:sz w:val="21"/>
              </w:rPr>
            </w:pPr>
            <w:r>
              <w:rPr>
                <w:sz w:val="21"/>
              </w:rPr>
              <w:t>毛利率</w:t>
            </w:r>
          </w:p>
          <w:p>
            <w:pPr>
              <w:pStyle w:val="TableParagraph"/>
              <w:spacing w:before="4"/>
              <w:ind w:left="164"/>
              <w:jc w:val="left"/>
              <w:rPr>
                <w:sz w:val="21"/>
              </w:rPr>
            </w:pPr>
            <w:r>
              <w:rPr>
                <w:sz w:val="21"/>
              </w:rPr>
              <w:t>（%） </w:t>
            </w:r>
          </w:p>
        </w:tc>
        <w:tc>
          <w:tcPr>
            <w:tcW w:w="849" w:type="dxa"/>
          </w:tcPr>
          <w:p>
            <w:pPr>
              <w:pStyle w:val="TableParagraph"/>
              <w:spacing w:line="242" w:lineRule="auto"/>
              <w:ind w:left="110" w:right="93"/>
              <w:jc w:val="both"/>
              <w:rPr>
                <w:sz w:val="21"/>
              </w:rPr>
            </w:pPr>
            <w:r>
              <w:rPr>
                <w:spacing w:val="-1"/>
                <w:sz w:val="21"/>
              </w:rPr>
              <w:t>营业收入比上</w:t>
            </w:r>
            <w:r>
              <w:rPr>
                <w:spacing w:val="-5"/>
                <w:sz w:val="21"/>
              </w:rPr>
              <w:t>年增减</w:t>
            </w:r>
          </w:p>
          <w:p>
            <w:pPr>
              <w:pStyle w:val="TableParagraph"/>
              <w:spacing w:line="252" w:lineRule="exact" w:before="0"/>
              <w:ind w:left="162"/>
              <w:jc w:val="left"/>
              <w:rPr>
                <w:sz w:val="21"/>
              </w:rPr>
            </w:pPr>
            <w:r>
              <w:rPr>
                <w:sz w:val="21"/>
              </w:rPr>
              <w:t>（%） </w:t>
            </w:r>
          </w:p>
        </w:tc>
        <w:tc>
          <w:tcPr>
            <w:tcW w:w="854" w:type="dxa"/>
          </w:tcPr>
          <w:p>
            <w:pPr>
              <w:pStyle w:val="TableParagraph"/>
              <w:spacing w:line="242" w:lineRule="auto"/>
              <w:ind w:left="113" w:right="95"/>
              <w:jc w:val="both"/>
              <w:rPr>
                <w:sz w:val="21"/>
              </w:rPr>
            </w:pPr>
            <w:r>
              <w:rPr>
                <w:spacing w:val="-1"/>
                <w:sz w:val="21"/>
              </w:rPr>
              <w:t>营业成本比上</w:t>
            </w:r>
            <w:r>
              <w:rPr>
                <w:spacing w:val="-5"/>
                <w:sz w:val="21"/>
              </w:rPr>
              <w:t>年增减</w:t>
            </w:r>
          </w:p>
          <w:p>
            <w:pPr>
              <w:pStyle w:val="TableParagraph"/>
              <w:spacing w:line="252" w:lineRule="exact" w:before="0"/>
              <w:ind w:left="166"/>
              <w:jc w:val="left"/>
              <w:rPr>
                <w:sz w:val="21"/>
              </w:rPr>
            </w:pPr>
            <w:r>
              <w:rPr>
                <w:sz w:val="21"/>
              </w:rPr>
              <w:t>（%） </w:t>
            </w:r>
          </w:p>
        </w:tc>
        <w:tc>
          <w:tcPr>
            <w:tcW w:w="2130" w:type="dxa"/>
          </w:tcPr>
          <w:p>
            <w:pPr>
              <w:pStyle w:val="TableParagraph"/>
              <w:spacing w:before="3"/>
              <w:jc w:val="left"/>
              <w:rPr>
                <w:sz w:val="21"/>
              </w:rPr>
            </w:pPr>
          </w:p>
          <w:p>
            <w:pPr>
              <w:pStyle w:val="TableParagraph"/>
              <w:spacing w:before="0"/>
              <w:ind w:left="229"/>
              <w:jc w:val="left"/>
              <w:rPr>
                <w:sz w:val="21"/>
              </w:rPr>
            </w:pPr>
            <w:r>
              <w:rPr>
                <w:sz w:val="21"/>
              </w:rPr>
              <w:t>毛利率比上年增减</w:t>
            </w:r>
          </w:p>
          <w:p>
            <w:pPr>
              <w:pStyle w:val="TableParagraph"/>
              <w:spacing w:before="4"/>
              <w:ind w:left="805"/>
              <w:jc w:val="left"/>
              <w:rPr>
                <w:sz w:val="21"/>
              </w:rPr>
            </w:pPr>
            <w:r>
              <w:rPr>
                <w:sz w:val="21"/>
              </w:rPr>
              <w:t>（%） </w:t>
            </w:r>
          </w:p>
        </w:tc>
      </w:tr>
      <w:tr>
        <w:trPr>
          <w:trHeight w:val="270" w:hRule="atLeast"/>
        </w:trPr>
        <w:tc>
          <w:tcPr>
            <w:tcW w:w="1560" w:type="dxa"/>
          </w:tcPr>
          <w:p>
            <w:pPr>
              <w:pStyle w:val="TableParagraph"/>
              <w:spacing w:line="250" w:lineRule="exact"/>
              <w:ind w:left="107"/>
              <w:jc w:val="left"/>
              <w:rPr>
                <w:sz w:val="21"/>
              </w:rPr>
            </w:pPr>
            <w:r>
              <w:rPr>
                <w:sz w:val="21"/>
              </w:rPr>
              <w:t>东北 </w:t>
            </w:r>
          </w:p>
        </w:tc>
        <w:tc>
          <w:tcPr>
            <w:tcW w:w="1985" w:type="dxa"/>
          </w:tcPr>
          <w:p>
            <w:pPr>
              <w:pStyle w:val="TableParagraph"/>
              <w:spacing w:line="250" w:lineRule="exact"/>
              <w:ind w:right="-15"/>
              <w:rPr>
                <w:sz w:val="21"/>
              </w:rPr>
            </w:pPr>
            <w:r>
              <w:rPr>
                <w:sz w:val="21"/>
              </w:rPr>
              <w:t>332,389,998.31 </w:t>
            </w:r>
          </w:p>
        </w:tc>
        <w:tc>
          <w:tcPr>
            <w:tcW w:w="1987" w:type="dxa"/>
          </w:tcPr>
          <w:p>
            <w:pPr>
              <w:pStyle w:val="TableParagraph"/>
              <w:spacing w:line="250" w:lineRule="exact"/>
              <w:ind w:right="-15"/>
              <w:rPr>
                <w:sz w:val="21"/>
              </w:rPr>
            </w:pPr>
            <w:r>
              <w:rPr>
                <w:sz w:val="21"/>
              </w:rPr>
              <w:t>260,532,780.54 </w:t>
            </w:r>
          </w:p>
        </w:tc>
        <w:tc>
          <w:tcPr>
            <w:tcW w:w="851" w:type="dxa"/>
          </w:tcPr>
          <w:p>
            <w:pPr>
              <w:pStyle w:val="TableParagraph"/>
              <w:spacing w:line="250" w:lineRule="exact"/>
              <w:ind w:right="-15"/>
              <w:rPr>
                <w:sz w:val="21"/>
              </w:rPr>
            </w:pPr>
            <w:r>
              <w:rPr>
                <w:sz w:val="21"/>
              </w:rPr>
              <w:t>21.62 </w:t>
            </w:r>
          </w:p>
        </w:tc>
        <w:tc>
          <w:tcPr>
            <w:tcW w:w="849" w:type="dxa"/>
          </w:tcPr>
          <w:p>
            <w:pPr>
              <w:pStyle w:val="TableParagraph"/>
              <w:spacing w:line="250" w:lineRule="exact"/>
              <w:ind w:right="-15"/>
              <w:rPr>
                <w:sz w:val="21"/>
              </w:rPr>
            </w:pPr>
            <w:r>
              <w:rPr>
                <w:sz w:val="21"/>
              </w:rPr>
              <w:t>13.45 </w:t>
            </w:r>
          </w:p>
        </w:tc>
        <w:tc>
          <w:tcPr>
            <w:tcW w:w="854" w:type="dxa"/>
          </w:tcPr>
          <w:p>
            <w:pPr>
              <w:pStyle w:val="TableParagraph"/>
              <w:spacing w:line="250" w:lineRule="exact"/>
              <w:ind w:right="-15"/>
              <w:rPr>
                <w:sz w:val="21"/>
              </w:rPr>
            </w:pPr>
            <w:r>
              <w:rPr>
                <w:sz w:val="21"/>
              </w:rPr>
              <w:t>10.98 </w:t>
            </w:r>
          </w:p>
        </w:tc>
        <w:tc>
          <w:tcPr>
            <w:tcW w:w="2130" w:type="dxa"/>
          </w:tcPr>
          <w:p>
            <w:pPr>
              <w:pStyle w:val="TableParagraph"/>
              <w:spacing w:line="250" w:lineRule="exact"/>
              <w:ind w:right="-15"/>
              <w:rPr>
                <w:sz w:val="21"/>
              </w:rPr>
            </w:pPr>
            <w:r>
              <w:rPr>
                <w:spacing w:val="-18"/>
                <w:sz w:val="21"/>
              </w:rPr>
              <w:t>增加 </w:t>
            </w:r>
            <w:r>
              <w:rPr>
                <w:sz w:val="21"/>
              </w:rPr>
              <w:t>1.74</w:t>
            </w:r>
            <w:r>
              <w:rPr>
                <w:spacing w:val="-12"/>
                <w:sz w:val="21"/>
              </w:rPr>
              <w:t> 个百分点</w:t>
            </w:r>
            <w:r>
              <w:rPr>
                <w:sz w:val="21"/>
              </w:rPr>
              <w:t> </w:t>
            </w:r>
          </w:p>
        </w:tc>
      </w:tr>
      <w:tr>
        <w:trPr>
          <w:trHeight w:val="273" w:hRule="atLeast"/>
        </w:trPr>
        <w:tc>
          <w:tcPr>
            <w:tcW w:w="1560" w:type="dxa"/>
          </w:tcPr>
          <w:p>
            <w:pPr>
              <w:pStyle w:val="TableParagraph"/>
              <w:spacing w:line="250" w:lineRule="exact" w:before="3"/>
              <w:ind w:left="107"/>
              <w:jc w:val="left"/>
              <w:rPr>
                <w:sz w:val="21"/>
              </w:rPr>
            </w:pPr>
            <w:r>
              <w:rPr>
                <w:sz w:val="21"/>
              </w:rPr>
              <w:t>华北 </w:t>
            </w:r>
          </w:p>
        </w:tc>
        <w:tc>
          <w:tcPr>
            <w:tcW w:w="1985" w:type="dxa"/>
          </w:tcPr>
          <w:p>
            <w:pPr>
              <w:pStyle w:val="TableParagraph"/>
              <w:spacing w:line="250" w:lineRule="exact" w:before="3"/>
              <w:ind w:right="-15"/>
              <w:rPr>
                <w:sz w:val="21"/>
              </w:rPr>
            </w:pPr>
            <w:r>
              <w:rPr>
                <w:sz w:val="21"/>
              </w:rPr>
              <w:t>114,547,486.54 </w:t>
            </w:r>
          </w:p>
        </w:tc>
        <w:tc>
          <w:tcPr>
            <w:tcW w:w="1987" w:type="dxa"/>
          </w:tcPr>
          <w:p>
            <w:pPr>
              <w:pStyle w:val="TableParagraph"/>
              <w:spacing w:line="250" w:lineRule="exact" w:before="3"/>
              <w:ind w:right="-15"/>
              <w:rPr>
                <w:sz w:val="21"/>
              </w:rPr>
            </w:pPr>
            <w:r>
              <w:rPr>
                <w:sz w:val="21"/>
              </w:rPr>
              <w:t>84,275,150.94 </w:t>
            </w:r>
          </w:p>
        </w:tc>
        <w:tc>
          <w:tcPr>
            <w:tcW w:w="851" w:type="dxa"/>
          </w:tcPr>
          <w:p>
            <w:pPr>
              <w:pStyle w:val="TableParagraph"/>
              <w:spacing w:line="250" w:lineRule="exact" w:before="3"/>
              <w:ind w:right="-15"/>
              <w:rPr>
                <w:sz w:val="21"/>
              </w:rPr>
            </w:pPr>
            <w:r>
              <w:rPr>
                <w:sz w:val="21"/>
              </w:rPr>
              <w:t>26.43 </w:t>
            </w:r>
          </w:p>
        </w:tc>
        <w:tc>
          <w:tcPr>
            <w:tcW w:w="849" w:type="dxa"/>
          </w:tcPr>
          <w:p>
            <w:pPr>
              <w:pStyle w:val="TableParagraph"/>
              <w:spacing w:line="250" w:lineRule="exact" w:before="3"/>
              <w:ind w:right="-15"/>
              <w:rPr>
                <w:sz w:val="21"/>
              </w:rPr>
            </w:pPr>
            <w:r>
              <w:rPr>
                <w:sz w:val="21"/>
              </w:rPr>
              <w:t>-22.75 </w:t>
            </w:r>
          </w:p>
        </w:tc>
        <w:tc>
          <w:tcPr>
            <w:tcW w:w="854" w:type="dxa"/>
          </w:tcPr>
          <w:p>
            <w:pPr>
              <w:pStyle w:val="TableParagraph"/>
              <w:spacing w:line="250" w:lineRule="exact" w:before="3"/>
              <w:ind w:right="-15"/>
              <w:rPr>
                <w:sz w:val="21"/>
              </w:rPr>
            </w:pPr>
            <w:r>
              <w:rPr>
                <w:sz w:val="21"/>
              </w:rPr>
              <w:t>-25.82 </w:t>
            </w:r>
          </w:p>
        </w:tc>
        <w:tc>
          <w:tcPr>
            <w:tcW w:w="2130" w:type="dxa"/>
          </w:tcPr>
          <w:p>
            <w:pPr>
              <w:pStyle w:val="TableParagraph"/>
              <w:spacing w:line="250" w:lineRule="exact" w:before="3"/>
              <w:ind w:right="-15"/>
              <w:rPr>
                <w:sz w:val="21"/>
              </w:rPr>
            </w:pPr>
            <w:r>
              <w:rPr>
                <w:spacing w:val="-18"/>
                <w:sz w:val="21"/>
              </w:rPr>
              <w:t>增加 </w:t>
            </w:r>
            <w:r>
              <w:rPr>
                <w:sz w:val="21"/>
              </w:rPr>
              <w:t>3.05</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z w:val="21"/>
              </w:rPr>
              <w:t>华东 </w:t>
            </w:r>
          </w:p>
        </w:tc>
        <w:tc>
          <w:tcPr>
            <w:tcW w:w="1985" w:type="dxa"/>
          </w:tcPr>
          <w:p>
            <w:pPr>
              <w:pStyle w:val="TableParagraph"/>
              <w:spacing w:line="252" w:lineRule="exact"/>
              <w:ind w:right="-15"/>
              <w:rPr>
                <w:sz w:val="21"/>
              </w:rPr>
            </w:pPr>
            <w:r>
              <w:rPr>
                <w:sz w:val="21"/>
              </w:rPr>
              <w:t>561,153,369.46 </w:t>
            </w:r>
          </w:p>
        </w:tc>
        <w:tc>
          <w:tcPr>
            <w:tcW w:w="1987" w:type="dxa"/>
          </w:tcPr>
          <w:p>
            <w:pPr>
              <w:pStyle w:val="TableParagraph"/>
              <w:spacing w:line="252" w:lineRule="exact"/>
              <w:ind w:right="-15"/>
              <w:rPr>
                <w:sz w:val="21"/>
              </w:rPr>
            </w:pPr>
            <w:r>
              <w:rPr>
                <w:sz w:val="21"/>
              </w:rPr>
              <w:t>453,890,338.47 </w:t>
            </w:r>
          </w:p>
        </w:tc>
        <w:tc>
          <w:tcPr>
            <w:tcW w:w="851" w:type="dxa"/>
          </w:tcPr>
          <w:p>
            <w:pPr>
              <w:pStyle w:val="TableParagraph"/>
              <w:spacing w:line="252" w:lineRule="exact"/>
              <w:ind w:right="-15"/>
              <w:rPr>
                <w:sz w:val="21"/>
              </w:rPr>
            </w:pPr>
            <w:r>
              <w:rPr>
                <w:sz w:val="21"/>
              </w:rPr>
              <w:t>19.11 </w:t>
            </w:r>
          </w:p>
        </w:tc>
        <w:tc>
          <w:tcPr>
            <w:tcW w:w="849" w:type="dxa"/>
          </w:tcPr>
          <w:p>
            <w:pPr>
              <w:pStyle w:val="TableParagraph"/>
              <w:spacing w:line="252" w:lineRule="exact"/>
              <w:ind w:right="-15"/>
              <w:rPr>
                <w:sz w:val="21"/>
              </w:rPr>
            </w:pPr>
            <w:r>
              <w:rPr>
                <w:sz w:val="21"/>
              </w:rPr>
              <w:t>-18.37 </w:t>
            </w:r>
          </w:p>
        </w:tc>
        <w:tc>
          <w:tcPr>
            <w:tcW w:w="854" w:type="dxa"/>
          </w:tcPr>
          <w:p>
            <w:pPr>
              <w:pStyle w:val="TableParagraph"/>
              <w:spacing w:line="252" w:lineRule="exact"/>
              <w:ind w:right="-15"/>
              <w:rPr>
                <w:sz w:val="21"/>
              </w:rPr>
            </w:pPr>
            <w:r>
              <w:rPr>
                <w:sz w:val="21"/>
              </w:rPr>
              <w:t>-17.06 </w:t>
            </w:r>
          </w:p>
        </w:tc>
        <w:tc>
          <w:tcPr>
            <w:tcW w:w="2130" w:type="dxa"/>
          </w:tcPr>
          <w:p>
            <w:pPr>
              <w:pStyle w:val="TableParagraph"/>
              <w:spacing w:line="252" w:lineRule="exact"/>
              <w:ind w:right="-15"/>
              <w:rPr>
                <w:sz w:val="21"/>
              </w:rPr>
            </w:pPr>
            <w:r>
              <w:rPr>
                <w:spacing w:val="-18"/>
                <w:sz w:val="21"/>
              </w:rPr>
              <w:t>减少 </w:t>
            </w:r>
            <w:r>
              <w:rPr>
                <w:sz w:val="21"/>
              </w:rPr>
              <w:t>1.28</w:t>
            </w:r>
            <w:r>
              <w:rPr>
                <w:spacing w:val="-12"/>
                <w:sz w:val="21"/>
              </w:rPr>
              <w:t> 个百分点</w:t>
            </w:r>
            <w:r>
              <w:rPr>
                <w:sz w:val="21"/>
              </w:rPr>
              <w:t> </w:t>
            </w:r>
          </w:p>
        </w:tc>
      </w:tr>
      <w:tr>
        <w:trPr>
          <w:trHeight w:val="270" w:hRule="atLeast"/>
        </w:trPr>
        <w:tc>
          <w:tcPr>
            <w:tcW w:w="1560" w:type="dxa"/>
          </w:tcPr>
          <w:p>
            <w:pPr>
              <w:pStyle w:val="TableParagraph"/>
              <w:spacing w:line="250" w:lineRule="exact"/>
              <w:ind w:left="107"/>
              <w:jc w:val="left"/>
              <w:rPr>
                <w:sz w:val="21"/>
              </w:rPr>
            </w:pPr>
            <w:r>
              <w:rPr>
                <w:sz w:val="21"/>
              </w:rPr>
              <w:t>西北 </w:t>
            </w:r>
          </w:p>
        </w:tc>
        <w:tc>
          <w:tcPr>
            <w:tcW w:w="1985" w:type="dxa"/>
          </w:tcPr>
          <w:p>
            <w:pPr>
              <w:pStyle w:val="TableParagraph"/>
              <w:spacing w:line="250" w:lineRule="exact"/>
              <w:ind w:right="-15"/>
              <w:rPr>
                <w:sz w:val="21"/>
              </w:rPr>
            </w:pPr>
            <w:r>
              <w:rPr>
                <w:sz w:val="21"/>
              </w:rPr>
              <w:t>150,661,997.61 </w:t>
            </w:r>
          </w:p>
        </w:tc>
        <w:tc>
          <w:tcPr>
            <w:tcW w:w="1987" w:type="dxa"/>
          </w:tcPr>
          <w:p>
            <w:pPr>
              <w:pStyle w:val="TableParagraph"/>
              <w:spacing w:line="250" w:lineRule="exact"/>
              <w:ind w:right="-15"/>
              <w:rPr>
                <w:sz w:val="21"/>
              </w:rPr>
            </w:pPr>
            <w:r>
              <w:rPr>
                <w:sz w:val="21"/>
              </w:rPr>
              <w:t>103,796,740.86 </w:t>
            </w:r>
          </w:p>
        </w:tc>
        <w:tc>
          <w:tcPr>
            <w:tcW w:w="851" w:type="dxa"/>
          </w:tcPr>
          <w:p>
            <w:pPr>
              <w:pStyle w:val="TableParagraph"/>
              <w:spacing w:line="250" w:lineRule="exact"/>
              <w:ind w:right="-15"/>
              <w:rPr>
                <w:sz w:val="21"/>
              </w:rPr>
            </w:pPr>
            <w:r>
              <w:rPr>
                <w:sz w:val="21"/>
              </w:rPr>
              <w:t>31.11 </w:t>
            </w:r>
          </w:p>
        </w:tc>
        <w:tc>
          <w:tcPr>
            <w:tcW w:w="849" w:type="dxa"/>
          </w:tcPr>
          <w:p>
            <w:pPr>
              <w:pStyle w:val="TableParagraph"/>
              <w:spacing w:line="250" w:lineRule="exact"/>
              <w:ind w:right="-15"/>
              <w:rPr>
                <w:sz w:val="21"/>
              </w:rPr>
            </w:pPr>
            <w:r>
              <w:rPr>
                <w:sz w:val="21"/>
              </w:rPr>
              <w:t>44.22 </w:t>
            </w:r>
          </w:p>
        </w:tc>
        <w:tc>
          <w:tcPr>
            <w:tcW w:w="854" w:type="dxa"/>
          </w:tcPr>
          <w:p>
            <w:pPr>
              <w:pStyle w:val="TableParagraph"/>
              <w:spacing w:line="250" w:lineRule="exact"/>
              <w:ind w:right="-15"/>
              <w:rPr>
                <w:sz w:val="21"/>
              </w:rPr>
            </w:pPr>
            <w:r>
              <w:rPr>
                <w:sz w:val="21"/>
              </w:rPr>
              <w:t>44.27 </w:t>
            </w:r>
          </w:p>
        </w:tc>
        <w:tc>
          <w:tcPr>
            <w:tcW w:w="2130" w:type="dxa"/>
          </w:tcPr>
          <w:p>
            <w:pPr>
              <w:pStyle w:val="TableParagraph"/>
              <w:spacing w:line="250" w:lineRule="exact"/>
              <w:ind w:right="-15"/>
              <w:rPr>
                <w:sz w:val="21"/>
              </w:rPr>
            </w:pPr>
            <w:r>
              <w:rPr>
                <w:spacing w:val="-18"/>
                <w:sz w:val="21"/>
              </w:rPr>
              <w:t>减少 </w:t>
            </w:r>
            <w:r>
              <w:rPr>
                <w:sz w:val="21"/>
              </w:rPr>
              <w:t>0.02</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z w:val="21"/>
              </w:rPr>
              <w:t>西南 </w:t>
            </w:r>
          </w:p>
        </w:tc>
        <w:tc>
          <w:tcPr>
            <w:tcW w:w="1985" w:type="dxa"/>
          </w:tcPr>
          <w:p>
            <w:pPr>
              <w:pStyle w:val="TableParagraph"/>
              <w:spacing w:line="252" w:lineRule="exact"/>
              <w:ind w:right="-15"/>
              <w:rPr>
                <w:sz w:val="21"/>
              </w:rPr>
            </w:pPr>
            <w:r>
              <w:rPr>
                <w:sz w:val="21"/>
              </w:rPr>
              <w:t>578,422,184.67 </w:t>
            </w:r>
          </w:p>
        </w:tc>
        <w:tc>
          <w:tcPr>
            <w:tcW w:w="1987" w:type="dxa"/>
          </w:tcPr>
          <w:p>
            <w:pPr>
              <w:pStyle w:val="TableParagraph"/>
              <w:spacing w:line="252" w:lineRule="exact"/>
              <w:ind w:right="-15"/>
              <w:rPr>
                <w:sz w:val="21"/>
              </w:rPr>
            </w:pPr>
            <w:r>
              <w:rPr>
                <w:sz w:val="21"/>
              </w:rPr>
              <w:t>444,107,268.80 </w:t>
            </w:r>
          </w:p>
        </w:tc>
        <w:tc>
          <w:tcPr>
            <w:tcW w:w="851" w:type="dxa"/>
          </w:tcPr>
          <w:p>
            <w:pPr>
              <w:pStyle w:val="TableParagraph"/>
              <w:spacing w:line="252" w:lineRule="exact"/>
              <w:ind w:right="-15"/>
              <w:rPr>
                <w:sz w:val="21"/>
              </w:rPr>
            </w:pPr>
            <w:r>
              <w:rPr>
                <w:sz w:val="21"/>
              </w:rPr>
              <w:t>23.22 </w:t>
            </w:r>
          </w:p>
        </w:tc>
        <w:tc>
          <w:tcPr>
            <w:tcW w:w="849" w:type="dxa"/>
          </w:tcPr>
          <w:p>
            <w:pPr>
              <w:pStyle w:val="TableParagraph"/>
              <w:spacing w:line="252" w:lineRule="exact"/>
              <w:ind w:right="-15"/>
              <w:rPr>
                <w:sz w:val="21"/>
              </w:rPr>
            </w:pPr>
            <w:r>
              <w:rPr>
                <w:sz w:val="21"/>
              </w:rPr>
              <w:t>39.6 </w:t>
            </w:r>
          </w:p>
        </w:tc>
        <w:tc>
          <w:tcPr>
            <w:tcW w:w="854" w:type="dxa"/>
          </w:tcPr>
          <w:p>
            <w:pPr>
              <w:pStyle w:val="TableParagraph"/>
              <w:spacing w:line="252" w:lineRule="exact"/>
              <w:ind w:right="-15"/>
              <w:rPr>
                <w:sz w:val="21"/>
              </w:rPr>
            </w:pPr>
            <w:r>
              <w:rPr>
                <w:sz w:val="21"/>
              </w:rPr>
              <w:t>37.96 </w:t>
            </w:r>
          </w:p>
        </w:tc>
        <w:tc>
          <w:tcPr>
            <w:tcW w:w="2130" w:type="dxa"/>
          </w:tcPr>
          <w:p>
            <w:pPr>
              <w:pStyle w:val="TableParagraph"/>
              <w:spacing w:line="252" w:lineRule="exact"/>
              <w:ind w:right="-15"/>
              <w:rPr>
                <w:sz w:val="21"/>
              </w:rPr>
            </w:pPr>
            <w:r>
              <w:rPr>
                <w:spacing w:val="-18"/>
                <w:sz w:val="21"/>
              </w:rPr>
              <w:t>增加 </w:t>
            </w:r>
            <w:r>
              <w:rPr>
                <w:sz w:val="21"/>
              </w:rPr>
              <w:t>0.92</w:t>
            </w:r>
            <w:r>
              <w:rPr>
                <w:spacing w:val="-12"/>
                <w:sz w:val="21"/>
              </w:rPr>
              <w:t> 个百分点</w:t>
            </w:r>
            <w:r>
              <w:rPr>
                <w:sz w:val="21"/>
              </w:rPr>
              <w:t> </w:t>
            </w:r>
          </w:p>
        </w:tc>
      </w:tr>
    </w:tbl>
    <w:p>
      <w:pPr>
        <w:spacing w:after="0" w:line="252" w:lineRule="exact"/>
        <w:rPr>
          <w:sz w:val="21"/>
        </w:rPr>
        <w:sectPr>
          <w:pgSz w:w="11910" w:h="16840"/>
          <w:pgMar w:header="880" w:footer="1177" w:top="1120" w:bottom="1360" w:left="840" w:right="620"/>
        </w:sectPr>
      </w:pPr>
    </w:p>
    <w:p>
      <w:pPr>
        <w:pStyle w:val="BodyText"/>
        <w:ind w:left="0"/>
        <w:rPr>
          <w:sz w:val="20"/>
        </w:rPr>
      </w:pPr>
    </w:p>
    <w:p>
      <w:pPr>
        <w:pStyle w:val="BodyText"/>
        <w:spacing w:before="3"/>
        <w:ind w:left="0"/>
        <w:rPr>
          <w:sz w:val="1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985"/>
        <w:gridCol w:w="1987"/>
        <w:gridCol w:w="851"/>
        <w:gridCol w:w="849"/>
        <w:gridCol w:w="854"/>
        <w:gridCol w:w="2130"/>
      </w:tblGrid>
      <w:tr>
        <w:trPr>
          <w:trHeight w:val="273" w:hRule="atLeast"/>
        </w:trPr>
        <w:tc>
          <w:tcPr>
            <w:tcW w:w="1560" w:type="dxa"/>
          </w:tcPr>
          <w:p>
            <w:pPr>
              <w:pStyle w:val="TableParagraph"/>
              <w:spacing w:line="250" w:lineRule="exact" w:before="3"/>
              <w:ind w:left="107"/>
              <w:jc w:val="left"/>
              <w:rPr>
                <w:sz w:val="21"/>
              </w:rPr>
            </w:pPr>
            <w:r>
              <w:rPr>
                <w:sz w:val="21"/>
              </w:rPr>
              <w:t>华中 </w:t>
            </w:r>
          </w:p>
        </w:tc>
        <w:tc>
          <w:tcPr>
            <w:tcW w:w="1985" w:type="dxa"/>
            <w:tcBorders>
              <w:top w:val="nil"/>
            </w:tcBorders>
          </w:tcPr>
          <w:p>
            <w:pPr>
              <w:pStyle w:val="TableParagraph"/>
              <w:spacing w:line="250" w:lineRule="exact" w:before="3"/>
              <w:ind w:right="-15"/>
              <w:rPr>
                <w:sz w:val="21"/>
              </w:rPr>
            </w:pPr>
            <w:r>
              <w:rPr>
                <w:sz w:val="21"/>
              </w:rPr>
              <w:t>250,334,646.07 </w:t>
            </w:r>
          </w:p>
        </w:tc>
        <w:tc>
          <w:tcPr>
            <w:tcW w:w="1987" w:type="dxa"/>
            <w:tcBorders>
              <w:top w:val="nil"/>
            </w:tcBorders>
          </w:tcPr>
          <w:p>
            <w:pPr>
              <w:pStyle w:val="TableParagraph"/>
              <w:spacing w:line="250" w:lineRule="exact" w:before="3"/>
              <w:ind w:right="-15"/>
              <w:rPr>
                <w:sz w:val="21"/>
              </w:rPr>
            </w:pPr>
            <w:r>
              <w:rPr>
                <w:sz w:val="21"/>
              </w:rPr>
              <w:t>201,553,861.92 </w:t>
            </w:r>
          </w:p>
        </w:tc>
        <w:tc>
          <w:tcPr>
            <w:tcW w:w="851" w:type="dxa"/>
            <w:tcBorders>
              <w:top w:val="nil"/>
            </w:tcBorders>
          </w:tcPr>
          <w:p>
            <w:pPr>
              <w:pStyle w:val="TableParagraph"/>
              <w:spacing w:line="250" w:lineRule="exact" w:before="3"/>
              <w:ind w:right="-15"/>
              <w:rPr>
                <w:sz w:val="21"/>
              </w:rPr>
            </w:pPr>
            <w:r>
              <w:rPr>
                <w:sz w:val="21"/>
              </w:rPr>
              <w:t>19.49 </w:t>
            </w:r>
          </w:p>
        </w:tc>
        <w:tc>
          <w:tcPr>
            <w:tcW w:w="849" w:type="dxa"/>
            <w:tcBorders>
              <w:top w:val="nil"/>
            </w:tcBorders>
          </w:tcPr>
          <w:p>
            <w:pPr>
              <w:pStyle w:val="TableParagraph"/>
              <w:spacing w:line="250" w:lineRule="exact" w:before="3"/>
              <w:ind w:right="-15"/>
              <w:rPr>
                <w:sz w:val="21"/>
              </w:rPr>
            </w:pPr>
            <w:r>
              <w:rPr>
                <w:sz w:val="21"/>
              </w:rPr>
              <w:t>21.33 </w:t>
            </w:r>
          </w:p>
        </w:tc>
        <w:tc>
          <w:tcPr>
            <w:tcW w:w="854" w:type="dxa"/>
            <w:tcBorders>
              <w:top w:val="nil"/>
            </w:tcBorders>
          </w:tcPr>
          <w:p>
            <w:pPr>
              <w:pStyle w:val="TableParagraph"/>
              <w:spacing w:line="250" w:lineRule="exact" w:before="3"/>
              <w:ind w:right="-15"/>
              <w:rPr>
                <w:sz w:val="21"/>
              </w:rPr>
            </w:pPr>
            <w:r>
              <w:rPr>
                <w:sz w:val="21"/>
              </w:rPr>
              <w:t>26.97 </w:t>
            </w:r>
          </w:p>
        </w:tc>
        <w:tc>
          <w:tcPr>
            <w:tcW w:w="2130" w:type="dxa"/>
            <w:tcBorders>
              <w:top w:val="nil"/>
            </w:tcBorders>
          </w:tcPr>
          <w:p>
            <w:pPr>
              <w:pStyle w:val="TableParagraph"/>
              <w:spacing w:line="250" w:lineRule="exact" w:before="3"/>
              <w:ind w:right="-15"/>
              <w:rPr>
                <w:sz w:val="21"/>
              </w:rPr>
            </w:pPr>
            <w:r>
              <w:rPr>
                <w:spacing w:val="-18"/>
                <w:sz w:val="21"/>
              </w:rPr>
              <w:t>减少 </w:t>
            </w:r>
            <w:r>
              <w:rPr>
                <w:sz w:val="21"/>
              </w:rPr>
              <w:t>3.57</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z w:val="21"/>
              </w:rPr>
              <w:t>华南 </w:t>
            </w:r>
          </w:p>
        </w:tc>
        <w:tc>
          <w:tcPr>
            <w:tcW w:w="1985" w:type="dxa"/>
          </w:tcPr>
          <w:p>
            <w:pPr>
              <w:pStyle w:val="TableParagraph"/>
              <w:spacing w:line="252" w:lineRule="exact"/>
              <w:ind w:right="-15"/>
              <w:rPr>
                <w:sz w:val="21"/>
              </w:rPr>
            </w:pPr>
            <w:r>
              <w:rPr>
                <w:sz w:val="21"/>
              </w:rPr>
              <w:t>226,548,818.61 </w:t>
            </w:r>
          </w:p>
        </w:tc>
        <w:tc>
          <w:tcPr>
            <w:tcW w:w="1987" w:type="dxa"/>
          </w:tcPr>
          <w:p>
            <w:pPr>
              <w:pStyle w:val="TableParagraph"/>
              <w:spacing w:line="252" w:lineRule="exact"/>
              <w:ind w:right="-15"/>
              <w:rPr>
                <w:sz w:val="21"/>
              </w:rPr>
            </w:pPr>
            <w:r>
              <w:rPr>
                <w:sz w:val="21"/>
              </w:rPr>
              <w:t>189,771,338.61 </w:t>
            </w:r>
          </w:p>
        </w:tc>
        <w:tc>
          <w:tcPr>
            <w:tcW w:w="851" w:type="dxa"/>
          </w:tcPr>
          <w:p>
            <w:pPr>
              <w:pStyle w:val="TableParagraph"/>
              <w:spacing w:line="252" w:lineRule="exact"/>
              <w:ind w:right="-15"/>
              <w:rPr>
                <w:sz w:val="21"/>
              </w:rPr>
            </w:pPr>
            <w:r>
              <w:rPr>
                <w:sz w:val="21"/>
              </w:rPr>
              <w:t>16.23 </w:t>
            </w:r>
          </w:p>
        </w:tc>
        <w:tc>
          <w:tcPr>
            <w:tcW w:w="849" w:type="dxa"/>
          </w:tcPr>
          <w:p>
            <w:pPr>
              <w:pStyle w:val="TableParagraph"/>
              <w:spacing w:line="252" w:lineRule="exact"/>
              <w:ind w:right="-15"/>
              <w:rPr>
                <w:sz w:val="21"/>
              </w:rPr>
            </w:pPr>
            <w:r>
              <w:rPr>
                <w:sz w:val="21"/>
              </w:rPr>
              <w:t>18.34 </w:t>
            </w:r>
          </w:p>
        </w:tc>
        <w:tc>
          <w:tcPr>
            <w:tcW w:w="854" w:type="dxa"/>
          </w:tcPr>
          <w:p>
            <w:pPr>
              <w:pStyle w:val="TableParagraph"/>
              <w:spacing w:line="252" w:lineRule="exact"/>
              <w:ind w:right="-15"/>
              <w:rPr>
                <w:sz w:val="21"/>
              </w:rPr>
            </w:pPr>
            <w:r>
              <w:rPr>
                <w:sz w:val="21"/>
              </w:rPr>
              <w:t>22.92 </w:t>
            </w:r>
          </w:p>
        </w:tc>
        <w:tc>
          <w:tcPr>
            <w:tcW w:w="2130" w:type="dxa"/>
          </w:tcPr>
          <w:p>
            <w:pPr>
              <w:pStyle w:val="TableParagraph"/>
              <w:spacing w:line="252" w:lineRule="exact"/>
              <w:ind w:right="-15"/>
              <w:rPr>
                <w:sz w:val="21"/>
              </w:rPr>
            </w:pPr>
            <w:r>
              <w:rPr>
                <w:spacing w:val="-18"/>
                <w:sz w:val="21"/>
              </w:rPr>
              <w:t>减少 </w:t>
            </w:r>
            <w:r>
              <w:rPr>
                <w:sz w:val="21"/>
              </w:rPr>
              <w:t>3.13</w:t>
            </w:r>
            <w:r>
              <w:rPr>
                <w:spacing w:val="-12"/>
                <w:sz w:val="21"/>
              </w:rPr>
              <w:t> 个百分点</w:t>
            </w:r>
            <w:r>
              <w:rPr>
                <w:sz w:val="21"/>
              </w:rPr>
              <w:t> </w:t>
            </w:r>
          </w:p>
        </w:tc>
      </w:tr>
      <w:tr>
        <w:trPr>
          <w:trHeight w:val="270" w:hRule="atLeast"/>
        </w:trPr>
        <w:tc>
          <w:tcPr>
            <w:tcW w:w="1560" w:type="dxa"/>
          </w:tcPr>
          <w:p>
            <w:pPr>
              <w:pStyle w:val="TableParagraph"/>
              <w:spacing w:line="250" w:lineRule="exact"/>
              <w:ind w:left="107"/>
              <w:jc w:val="left"/>
              <w:rPr>
                <w:sz w:val="21"/>
              </w:rPr>
            </w:pPr>
            <w:r>
              <w:rPr>
                <w:sz w:val="21"/>
              </w:rPr>
              <w:t>美洲 </w:t>
            </w:r>
          </w:p>
        </w:tc>
        <w:tc>
          <w:tcPr>
            <w:tcW w:w="1985" w:type="dxa"/>
          </w:tcPr>
          <w:p>
            <w:pPr>
              <w:pStyle w:val="TableParagraph"/>
              <w:spacing w:line="250" w:lineRule="exact"/>
              <w:ind w:right="-15"/>
              <w:rPr>
                <w:sz w:val="21"/>
              </w:rPr>
            </w:pPr>
            <w:r>
              <w:rPr>
                <w:sz w:val="21"/>
              </w:rPr>
              <w:t>5,809,468.66 </w:t>
            </w:r>
          </w:p>
        </w:tc>
        <w:tc>
          <w:tcPr>
            <w:tcW w:w="1987" w:type="dxa"/>
          </w:tcPr>
          <w:p>
            <w:pPr>
              <w:pStyle w:val="TableParagraph"/>
              <w:spacing w:line="250" w:lineRule="exact"/>
              <w:ind w:right="-15"/>
              <w:rPr>
                <w:sz w:val="21"/>
              </w:rPr>
            </w:pPr>
            <w:r>
              <w:rPr>
                <w:sz w:val="21"/>
              </w:rPr>
              <w:t>3,974,419.04 </w:t>
            </w:r>
          </w:p>
        </w:tc>
        <w:tc>
          <w:tcPr>
            <w:tcW w:w="851" w:type="dxa"/>
          </w:tcPr>
          <w:p>
            <w:pPr>
              <w:pStyle w:val="TableParagraph"/>
              <w:spacing w:line="250" w:lineRule="exact"/>
              <w:ind w:right="-15"/>
              <w:rPr>
                <w:sz w:val="21"/>
              </w:rPr>
            </w:pPr>
            <w:r>
              <w:rPr>
                <w:sz w:val="21"/>
              </w:rPr>
              <w:t>31.59 </w:t>
            </w:r>
          </w:p>
        </w:tc>
        <w:tc>
          <w:tcPr>
            <w:tcW w:w="849" w:type="dxa"/>
          </w:tcPr>
          <w:p>
            <w:pPr>
              <w:pStyle w:val="TableParagraph"/>
              <w:spacing w:line="250" w:lineRule="exact"/>
              <w:ind w:right="-15"/>
              <w:rPr>
                <w:sz w:val="21"/>
              </w:rPr>
            </w:pPr>
            <w:r>
              <w:rPr>
                <w:sz w:val="21"/>
              </w:rPr>
              <w:t>113.14 </w:t>
            </w:r>
          </w:p>
        </w:tc>
        <w:tc>
          <w:tcPr>
            <w:tcW w:w="854" w:type="dxa"/>
          </w:tcPr>
          <w:p>
            <w:pPr>
              <w:pStyle w:val="TableParagraph"/>
              <w:spacing w:line="250" w:lineRule="exact"/>
              <w:ind w:right="-15"/>
              <w:rPr>
                <w:sz w:val="21"/>
              </w:rPr>
            </w:pPr>
            <w:r>
              <w:rPr>
                <w:sz w:val="21"/>
              </w:rPr>
              <w:t>78.03 </w:t>
            </w:r>
          </w:p>
        </w:tc>
        <w:tc>
          <w:tcPr>
            <w:tcW w:w="2130" w:type="dxa"/>
          </w:tcPr>
          <w:p>
            <w:pPr>
              <w:pStyle w:val="TableParagraph"/>
              <w:spacing w:line="250" w:lineRule="exact"/>
              <w:ind w:right="-15"/>
              <w:rPr>
                <w:sz w:val="21"/>
              </w:rPr>
            </w:pPr>
            <w:r>
              <w:rPr>
                <w:spacing w:val="-18"/>
                <w:sz w:val="21"/>
              </w:rPr>
              <w:t>增加 </w:t>
            </w:r>
            <w:r>
              <w:rPr>
                <w:sz w:val="21"/>
              </w:rPr>
              <w:t>13.49</w:t>
            </w:r>
            <w:r>
              <w:rPr>
                <w:spacing w:val="-12"/>
                <w:sz w:val="21"/>
              </w:rPr>
              <w:t> 个百分点</w:t>
            </w:r>
            <w:r>
              <w:rPr>
                <w:sz w:val="21"/>
              </w:rPr>
              <w:t> </w:t>
            </w:r>
          </w:p>
        </w:tc>
      </w:tr>
      <w:tr>
        <w:trPr>
          <w:trHeight w:val="273" w:hRule="atLeast"/>
        </w:trPr>
        <w:tc>
          <w:tcPr>
            <w:tcW w:w="1560" w:type="dxa"/>
          </w:tcPr>
          <w:p>
            <w:pPr>
              <w:pStyle w:val="TableParagraph"/>
              <w:spacing w:line="250" w:lineRule="exact" w:before="3"/>
              <w:ind w:left="107"/>
              <w:jc w:val="left"/>
              <w:rPr>
                <w:sz w:val="21"/>
              </w:rPr>
            </w:pPr>
            <w:r>
              <w:rPr>
                <w:sz w:val="21"/>
              </w:rPr>
              <w:t>欧洲 </w:t>
            </w:r>
          </w:p>
        </w:tc>
        <w:tc>
          <w:tcPr>
            <w:tcW w:w="1985" w:type="dxa"/>
          </w:tcPr>
          <w:p>
            <w:pPr>
              <w:pStyle w:val="TableParagraph"/>
              <w:spacing w:line="250" w:lineRule="exact" w:before="3"/>
              <w:ind w:right="-15"/>
              <w:rPr>
                <w:sz w:val="21"/>
              </w:rPr>
            </w:pPr>
            <w:r>
              <w:rPr>
                <w:sz w:val="21"/>
              </w:rPr>
              <w:t>25,225,920.62 </w:t>
            </w:r>
          </w:p>
        </w:tc>
        <w:tc>
          <w:tcPr>
            <w:tcW w:w="1987" w:type="dxa"/>
          </w:tcPr>
          <w:p>
            <w:pPr>
              <w:pStyle w:val="TableParagraph"/>
              <w:spacing w:line="250" w:lineRule="exact" w:before="3"/>
              <w:ind w:right="-15"/>
              <w:rPr>
                <w:sz w:val="21"/>
              </w:rPr>
            </w:pPr>
            <w:r>
              <w:rPr>
                <w:sz w:val="21"/>
              </w:rPr>
              <w:t>16,710,129.98 </w:t>
            </w:r>
          </w:p>
        </w:tc>
        <w:tc>
          <w:tcPr>
            <w:tcW w:w="851" w:type="dxa"/>
          </w:tcPr>
          <w:p>
            <w:pPr>
              <w:pStyle w:val="TableParagraph"/>
              <w:spacing w:line="250" w:lineRule="exact" w:before="3"/>
              <w:ind w:right="-15"/>
              <w:rPr>
                <w:sz w:val="21"/>
              </w:rPr>
            </w:pPr>
            <w:r>
              <w:rPr>
                <w:sz w:val="21"/>
              </w:rPr>
              <w:t>33.76 </w:t>
            </w:r>
          </w:p>
        </w:tc>
        <w:tc>
          <w:tcPr>
            <w:tcW w:w="849" w:type="dxa"/>
          </w:tcPr>
          <w:p>
            <w:pPr>
              <w:pStyle w:val="TableParagraph"/>
              <w:spacing w:line="250" w:lineRule="exact" w:before="3"/>
              <w:ind w:right="-15"/>
              <w:rPr>
                <w:sz w:val="21"/>
              </w:rPr>
            </w:pPr>
            <w:r>
              <w:rPr>
                <w:sz w:val="21"/>
              </w:rPr>
              <w:t>33.37 </w:t>
            </w:r>
          </w:p>
        </w:tc>
        <w:tc>
          <w:tcPr>
            <w:tcW w:w="854" w:type="dxa"/>
          </w:tcPr>
          <w:p>
            <w:pPr>
              <w:pStyle w:val="TableParagraph"/>
              <w:spacing w:line="250" w:lineRule="exact" w:before="3"/>
              <w:ind w:right="-15"/>
              <w:rPr>
                <w:sz w:val="21"/>
              </w:rPr>
            </w:pPr>
            <w:r>
              <w:rPr>
                <w:sz w:val="21"/>
              </w:rPr>
              <w:t>13.62 </w:t>
            </w:r>
          </w:p>
        </w:tc>
        <w:tc>
          <w:tcPr>
            <w:tcW w:w="2130" w:type="dxa"/>
          </w:tcPr>
          <w:p>
            <w:pPr>
              <w:pStyle w:val="TableParagraph"/>
              <w:spacing w:line="250" w:lineRule="exact" w:before="3"/>
              <w:ind w:right="-15"/>
              <w:rPr>
                <w:sz w:val="21"/>
              </w:rPr>
            </w:pPr>
            <w:r>
              <w:rPr>
                <w:spacing w:val="-18"/>
                <w:sz w:val="21"/>
              </w:rPr>
              <w:t>增加 </w:t>
            </w:r>
            <w:r>
              <w:rPr>
                <w:sz w:val="21"/>
              </w:rPr>
              <w:t>11.52</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z w:val="21"/>
              </w:rPr>
              <w:t>亚洲 </w:t>
            </w:r>
          </w:p>
        </w:tc>
        <w:tc>
          <w:tcPr>
            <w:tcW w:w="1985" w:type="dxa"/>
          </w:tcPr>
          <w:p>
            <w:pPr>
              <w:pStyle w:val="TableParagraph"/>
              <w:spacing w:line="252" w:lineRule="exact"/>
              <w:ind w:right="-15"/>
              <w:rPr>
                <w:sz w:val="21"/>
              </w:rPr>
            </w:pPr>
            <w:r>
              <w:rPr>
                <w:sz w:val="21"/>
              </w:rPr>
              <w:t>1,369,106.12 </w:t>
            </w:r>
          </w:p>
        </w:tc>
        <w:tc>
          <w:tcPr>
            <w:tcW w:w="1987" w:type="dxa"/>
          </w:tcPr>
          <w:p>
            <w:pPr>
              <w:pStyle w:val="TableParagraph"/>
              <w:spacing w:line="252" w:lineRule="exact"/>
              <w:ind w:right="-15"/>
              <w:rPr>
                <w:sz w:val="21"/>
              </w:rPr>
            </w:pPr>
            <w:r>
              <w:rPr>
                <w:sz w:val="21"/>
              </w:rPr>
              <w:t>843,065.88 </w:t>
            </w:r>
          </w:p>
        </w:tc>
        <w:tc>
          <w:tcPr>
            <w:tcW w:w="851" w:type="dxa"/>
          </w:tcPr>
          <w:p>
            <w:pPr>
              <w:pStyle w:val="TableParagraph"/>
              <w:spacing w:line="252" w:lineRule="exact"/>
              <w:ind w:right="-15"/>
              <w:rPr>
                <w:sz w:val="21"/>
              </w:rPr>
            </w:pPr>
            <w:r>
              <w:rPr>
                <w:sz w:val="21"/>
              </w:rPr>
              <w:t>38.42 </w:t>
            </w:r>
          </w:p>
        </w:tc>
        <w:tc>
          <w:tcPr>
            <w:tcW w:w="849" w:type="dxa"/>
          </w:tcPr>
          <w:p>
            <w:pPr>
              <w:pStyle w:val="TableParagraph"/>
              <w:spacing w:line="252" w:lineRule="exact"/>
              <w:ind w:right="-15"/>
              <w:rPr>
                <w:sz w:val="21"/>
              </w:rPr>
            </w:pPr>
            <w:r>
              <w:rPr>
                <w:sz w:val="21"/>
              </w:rPr>
              <w:t>-86.57 </w:t>
            </w:r>
          </w:p>
        </w:tc>
        <w:tc>
          <w:tcPr>
            <w:tcW w:w="854" w:type="dxa"/>
          </w:tcPr>
          <w:p>
            <w:pPr>
              <w:pStyle w:val="TableParagraph"/>
              <w:spacing w:line="252" w:lineRule="exact"/>
              <w:ind w:right="-15"/>
              <w:rPr>
                <w:sz w:val="21"/>
              </w:rPr>
            </w:pPr>
            <w:r>
              <w:rPr>
                <w:sz w:val="21"/>
              </w:rPr>
              <w:t>-87.83 </w:t>
            </w:r>
          </w:p>
        </w:tc>
        <w:tc>
          <w:tcPr>
            <w:tcW w:w="2130" w:type="dxa"/>
          </w:tcPr>
          <w:p>
            <w:pPr>
              <w:pStyle w:val="TableParagraph"/>
              <w:spacing w:line="252" w:lineRule="exact"/>
              <w:ind w:right="-15"/>
              <w:rPr>
                <w:sz w:val="21"/>
              </w:rPr>
            </w:pPr>
            <w:r>
              <w:rPr>
                <w:spacing w:val="-18"/>
                <w:sz w:val="21"/>
              </w:rPr>
              <w:t>增加 </w:t>
            </w:r>
            <w:r>
              <w:rPr>
                <w:sz w:val="21"/>
              </w:rPr>
              <w:t>6.38</w:t>
            </w:r>
            <w:r>
              <w:rPr>
                <w:spacing w:val="-12"/>
                <w:sz w:val="21"/>
              </w:rPr>
              <w:t> 个百分点</w:t>
            </w:r>
            <w:r>
              <w:rPr>
                <w:sz w:val="21"/>
              </w:rPr>
              <w:t> </w:t>
            </w:r>
          </w:p>
        </w:tc>
      </w:tr>
      <w:tr>
        <w:trPr>
          <w:trHeight w:val="270" w:hRule="atLeast"/>
        </w:trPr>
        <w:tc>
          <w:tcPr>
            <w:tcW w:w="10216" w:type="dxa"/>
            <w:gridSpan w:val="7"/>
          </w:tcPr>
          <w:p>
            <w:pPr>
              <w:pStyle w:val="TableParagraph"/>
              <w:spacing w:line="250" w:lineRule="exact"/>
              <w:ind w:left="3992" w:right="3874"/>
              <w:jc w:val="center"/>
              <w:rPr>
                <w:sz w:val="21"/>
              </w:rPr>
            </w:pPr>
            <w:r>
              <w:rPr>
                <w:spacing w:val="-1"/>
                <w:sz w:val="21"/>
              </w:rPr>
              <w:t>主营业务分销售模式情况</w:t>
            </w:r>
            <w:r>
              <w:rPr>
                <w:sz w:val="21"/>
              </w:rPr>
              <w:t> </w:t>
            </w:r>
          </w:p>
        </w:tc>
      </w:tr>
      <w:tr>
        <w:trPr>
          <w:trHeight w:val="1089" w:hRule="atLeast"/>
        </w:trPr>
        <w:tc>
          <w:tcPr>
            <w:tcW w:w="1560" w:type="dxa"/>
          </w:tcPr>
          <w:p>
            <w:pPr>
              <w:pStyle w:val="TableParagraph"/>
              <w:spacing w:before="0"/>
              <w:jc w:val="left"/>
              <w:rPr>
                <w:sz w:val="20"/>
              </w:rPr>
            </w:pPr>
          </w:p>
          <w:p>
            <w:pPr>
              <w:pStyle w:val="TableParagraph"/>
              <w:spacing w:before="155"/>
              <w:ind w:left="360"/>
              <w:jc w:val="left"/>
              <w:rPr>
                <w:sz w:val="21"/>
              </w:rPr>
            </w:pPr>
            <w:r>
              <w:rPr>
                <w:spacing w:val="-1"/>
                <w:sz w:val="21"/>
              </w:rPr>
              <w:t>销售模式</w:t>
            </w:r>
            <w:r>
              <w:rPr>
                <w:sz w:val="21"/>
              </w:rPr>
              <w:t> </w:t>
            </w:r>
          </w:p>
        </w:tc>
        <w:tc>
          <w:tcPr>
            <w:tcW w:w="1985" w:type="dxa"/>
          </w:tcPr>
          <w:p>
            <w:pPr>
              <w:pStyle w:val="TableParagraph"/>
              <w:spacing w:before="0"/>
              <w:jc w:val="left"/>
              <w:rPr>
                <w:sz w:val="20"/>
              </w:rPr>
            </w:pPr>
          </w:p>
          <w:p>
            <w:pPr>
              <w:pStyle w:val="TableParagraph"/>
              <w:spacing w:before="155"/>
              <w:ind w:left="571"/>
              <w:jc w:val="left"/>
              <w:rPr>
                <w:sz w:val="21"/>
              </w:rPr>
            </w:pPr>
            <w:r>
              <w:rPr>
                <w:spacing w:val="-1"/>
                <w:sz w:val="21"/>
              </w:rPr>
              <w:t>营业收入</w:t>
            </w:r>
            <w:r>
              <w:rPr>
                <w:sz w:val="21"/>
              </w:rPr>
              <w:t> </w:t>
            </w:r>
          </w:p>
        </w:tc>
        <w:tc>
          <w:tcPr>
            <w:tcW w:w="1987" w:type="dxa"/>
          </w:tcPr>
          <w:p>
            <w:pPr>
              <w:pStyle w:val="TableParagraph"/>
              <w:spacing w:before="0"/>
              <w:jc w:val="left"/>
              <w:rPr>
                <w:sz w:val="20"/>
              </w:rPr>
            </w:pPr>
          </w:p>
          <w:p>
            <w:pPr>
              <w:pStyle w:val="TableParagraph"/>
              <w:spacing w:before="155"/>
              <w:ind w:left="574"/>
              <w:jc w:val="left"/>
              <w:rPr>
                <w:sz w:val="21"/>
              </w:rPr>
            </w:pPr>
            <w:r>
              <w:rPr>
                <w:spacing w:val="-1"/>
                <w:sz w:val="21"/>
              </w:rPr>
              <w:t>营业成本</w:t>
            </w:r>
            <w:r>
              <w:rPr>
                <w:sz w:val="21"/>
              </w:rPr>
              <w:t> </w:t>
            </w:r>
          </w:p>
        </w:tc>
        <w:tc>
          <w:tcPr>
            <w:tcW w:w="851" w:type="dxa"/>
          </w:tcPr>
          <w:p>
            <w:pPr>
              <w:pStyle w:val="TableParagraph"/>
              <w:spacing w:before="5"/>
              <w:jc w:val="left"/>
              <w:rPr>
                <w:sz w:val="21"/>
              </w:rPr>
            </w:pPr>
          </w:p>
          <w:p>
            <w:pPr>
              <w:pStyle w:val="TableParagraph"/>
              <w:spacing w:before="0"/>
              <w:ind w:left="111"/>
              <w:jc w:val="left"/>
              <w:rPr>
                <w:sz w:val="21"/>
              </w:rPr>
            </w:pPr>
            <w:r>
              <w:rPr>
                <w:sz w:val="21"/>
              </w:rPr>
              <w:t>毛利率</w:t>
            </w:r>
          </w:p>
          <w:p>
            <w:pPr>
              <w:pStyle w:val="TableParagraph"/>
              <w:spacing w:before="2"/>
              <w:ind w:left="164"/>
              <w:jc w:val="left"/>
              <w:rPr>
                <w:sz w:val="21"/>
              </w:rPr>
            </w:pPr>
            <w:r>
              <w:rPr>
                <w:sz w:val="21"/>
              </w:rPr>
              <w:t>（%） </w:t>
            </w:r>
          </w:p>
        </w:tc>
        <w:tc>
          <w:tcPr>
            <w:tcW w:w="849" w:type="dxa"/>
          </w:tcPr>
          <w:p>
            <w:pPr>
              <w:pStyle w:val="TableParagraph"/>
              <w:spacing w:line="242" w:lineRule="auto"/>
              <w:ind w:left="110" w:right="93"/>
              <w:jc w:val="both"/>
              <w:rPr>
                <w:sz w:val="21"/>
              </w:rPr>
            </w:pPr>
            <w:r>
              <w:rPr>
                <w:spacing w:val="-1"/>
                <w:sz w:val="21"/>
              </w:rPr>
              <w:t>营业收入比上</w:t>
            </w:r>
            <w:r>
              <w:rPr>
                <w:spacing w:val="-5"/>
                <w:sz w:val="21"/>
              </w:rPr>
              <w:t>年增减</w:t>
            </w:r>
          </w:p>
          <w:p>
            <w:pPr>
              <w:pStyle w:val="TableParagraph"/>
              <w:spacing w:line="250" w:lineRule="exact" w:before="3"/>
              <w:ind w:left="162"/>
              <w:jc w:val="left"/>
              <w:rPr>
                <w:sz w:val="21"/>
              </w:rPr>
            </w:pPr>
            <w:r>
              <w:rPr>
                <w:sz w:val="21"/>
              </w:rPr>
              <w:t>（%） </w:t>
            </w:r>
          </w:p>
        </w:tc>
        <w:tc>
          <w:tcPr>
            <w:tcW w:w="854" w:type="dxa"/>
          </w:tcPr>
          <w:p>
            <w:pPr>
              <w:pStyle w:val="TableParagraph"/>
              <w:spacing w:line="242" w:lineRule="auto"/>
              <w:ind w:left="113" w:right="95"/>
              <w:jc w:val="both"/>
              <w:rPr>
                <w:sz w:val="21"/>
              </w:rPr>
            </w:pPr>
            <w:r>
              <w:rPr>
                <w:spacing w:val="-1"/>
                <w:sz w:val="21"/>
              </w:rPr>
              <w:t>营业成本比上</w:t>
            </w:r>
            <w:r>
              <w:rPr>
                <w:spacing w:val="-5"/>
                <w:sz w:val="21"/>
              </w:rPr>
              <w:t>年增减</w:t>
            </w:r>
          </w:p>
          <w:p>
            <w:pPr>
              <w:pStyle w:val="TableParagraph"/>
              <w:spacing w:line="250" w:lineRule="exact" w:before="3"/>
              <w:ind w:left="166"/>
              <w:jc w:val="left"/>
              <w:rPr>
                <w:sz w:val="21"/>
              </w:rPr>
            </w:pPr>
            <w:r>
              <w:rPr>
                <w:sz w:val="21"/>
              </w:rPr>
              <w:t>（%） </w:t>
            </w:r>
          </w:p>
        </w:tc>
        <w:tc>
          <w:tcPr>
            <w:tcW w:w="2130" w:type="dxa"/>
          </w:tcPr>
          <w:p>
            <w:pPr>
              <w:pStyle w:val="TableParagraph"/>
              <w:spacing w:before="5"/>
              <w:jc w:val="left"/>
              <w:rPr>
                <w:sz w:val="21"/>
              </w:rPr>
            </w:pPr>
          </w:p>
          <w:p>
            <w:pPr>
              <w:pStyle w:val="TableParagraph"/>
              <w:spacing w:before="0"/>
              <w:ind w:left="229"/>
              <w:jc w:val="left"/>
              <w:rPr>
                <w:sz w:val="21"/>
              </w:rPr>
            </w:pPr>
            <w:r>
              <w:rPr>
                <w:sz w:val="21"/>
              </w:rPr>
              <w:t>毛利率比上年增减</w:t>
            </w:r>
          </w:p>
          <w:p>
            <w:pPr>
              <w:pStyle w:val="TableParagraph"/>
              <w:spacing w:before="2"/>
              <w:ind w:left="805"/>
              <w:jc w:val="left"/>
              <w:rPr>
                <w:sz w:val="21"/>
              </w:rPr>
            </w:pPr>
            <w:r>
              <w:rPr>
                <w:sz w:val="21"/>
              </w:rPr>
              <w:t>（%） </w:t>
            </w:r>
          </w:p>
        </w:tc>
      </w:tr>
      <w:tr>
        <w:trPr>
          <w:trHeight w:val="273" w:hRule="atLeast"/>
        </w:trPr>
        <w:tc>
          <w:tcPr>
            <w:tcW w:w="1560" w:type="dxa"/>
          </w:tcPr>
          <w:p>
            <w:pPr>
              <w:pStyle w:val="TableParagraph"/>
              <w:spacing w:line="250" w:lineRule="exact" w:before="3"/>
              <w:ind w:left="107"/>
              <w:jc w:val="left"/>
              <w:rPr>
                <w:sz w:val="21"/>
              </w:rPr>
            </w:pPr>
            <w:r>
              <w:rPr>
                <w:spacing w:val="-1"/>
                <w:sz w:val="21"/>
              </w:rPr>
              <w:t>主机客户配套</w:t>
            </w:r>
            <w:r>
              <w:rPr>
                <w:sz w:val="21"/>
              </w:rPr>
              <w:t> </w:t>
            </w:r>
          </w:p>
        </w:tc>
        <w:tc>
          <w:tcPr>
            <w:tcW w:w="1985" w:type="dxa"/>
          </w:tcPr>
          <w:p>
            <w:pPr>
              <w:pStyle w:val="TableParagraph"/>
              <w:spacing w:line="250" w:lineRule="exact" w:before="3"/>
              <w:ind w:right="-15"/>
              <w:rPr>
                <w:sz w:val="21"/>
              </w:rPr>
            </w:pPr>
            <w:r>
              <w:rPr>
                <w:sz w:val="21"/>
              </w:rPr>
              <w:t>1,030,405,383.46 </w:t>
            </w:r>
          </w:p>
        </w:tc>
        <w:tc>
          <w:tcPr>
            <w:tcW w:w="1987" w:type="dxa"/>
          </w:tcPr>
          <w:p>
            <w:pPr>
              <w:pStyle w:val="TableParagraph"/>
              <w:spacing w:line="250" w:lineRule="exact" w:before="3"/>
              <w:ind w:right="-15"/>
              <w:rPr>
                <w:sz w:val="21"/>
              </w:rPr>
            </w:pPr>
            <w:r>
              <w:rPr>
                <w:w w:val="100"/>
                <w:sz w:val="21"/>
              </w:rPr>
              <w:t> </w:t>
            </w:r>
            <w:r>
              <w:rPr>
                <w:sz w:val="21"/>
              </w:rPr>
              <w:t>788,022,135.46 </w:t>
            </w:r>
          </w:p>
        </w:tc>
        <w:tc>
          <w:tcPr>
            <w:tcW w:w="851" w:type="dxa"/>
          </w:tcPr>
          <w:p>
            <w:pPr>
              <w:pStyle w:val="TableParagraph"/>
              <w:spacing w:line="250" w:lineRule="exact" w:before="3"/>
              <w:ind w:right="-15"/>
              <w:rPr>
                <w:sz w:val="21"/>
              </w:rPr>
            </w:pPr>
            <w:r>
              <w:rPr>
                <w:sz w:val="21"/>
              </w:rPr>
              <w:t>23.52 </w:t>
            </w:r>
          </w:p>
        </w:tc>
        <w:tc>
          <w:tcPr>
            <w:tcW w:w="849" w:type="dxa"/>
          </w:tcPr>
          <w:p>
            <w:pPr>
              <w:pStyle w:val="TableParagraph"/>
              <w:spacing w:line="250" w:lineRule="exact" w:before="3"/>
              <w:ind w:right="-15"/>
              <w:rPr>
                <w:sz w:val="21"/>
              </w:rPr>
            </w:pPr>
            <w:r>
              <w:rPr>
                <w:sz w:val="21"/>
              </w:rPr>
              <w:t>-23.76 </w:t>
            </w:r>
          </w:p>
        </w:tc>
        <w:tc>
          <w:tcPr>
            <w:tcW w:w="854" w:type="dxa"/>
          </w:tcPr>
          <w:p>
            <w:pPr>
              <w:pStyle w:val="TableParagraph"/>
              <w:spacing w:line="250" w:lineRule="exact" w:before="3"/>
              <w:ind w:right="-15"/>
              <w:rPr>
                <w:sz w:val="21"/>
              </w:rPr>
            </w:pPr>
            <w:r>
              <w:rPr>
                <w:sz w:val="21"/>
              </w:rPr>
              <w:t>-29.09 </w:t>
            </w:r>
          </w:p>
        </w:tc>
        <w:tc>
          <w:tcPr>
            <w:tcW w:w="2130" w:type="dxa"/>
          </w:tcPr>
          <w:p>
            <w:pPr>
              <w:pStyle w:val="TableParagraph"/>
              <w:spacing w:line="250" w:lineRule="exact" w:before="3"/>
              <w:ind w:right="-15"/>
              <w:rPr>
                <w:sz w:val="21"/>
              </w:rPr>
            </w:pPr>
            <w:r>
              <w:rPr>
                <w:spacing w:val="-18"/>
                <w:sz w:val="21"/>
              </w:rPr>
              <w:t>增加 </w:t>
            </w:r>
            <w:r>
              <w:rPr>
                <w:sz w:val="21"/>
              </w:rPr>
              <w:t>5.74</w:t>
            </w:r>
            <w:r>
              <w:rPr>
                <w:spacing w:val="-12"/>
                <w:sz w:val="21"/>
              </w:rPr>
              <w:t> 个百分点</w:t>
            </w:r>
            <w:r>
              <w:rPr>
                <w:sz w:val="21"/>
              </w:rPr>
              <w:t> </w:t>
            </w:r>
          </w:p>
        </w:tc>
      </w:tr>
      <w:tr>
        <w:trPr>
          <w:trHeight w:val="273" w:hRule="atLeast"/>
        </w:trPr>
        <w:tc>
          <w:tcPr>
            <w:tcW w:w="1560" w:type="dxa"/>
          </w:tcPr>
          <w:p>
            <w:pPr>
              <w:pStyle w:val="TableParagraph"/>
              <w:spacing w:line="252" w:lineRule="exact"/>
              <w:ind w:left="107"/>
              <w:jc w:val="left"/>
              <w:rPr>
                <w:sz w:val="21"/>
              </w:rPr>
            </w:pPr>
            <w:r>
              <w:rPr>
                <w:spacing w:val="-1"/>
                <w:sz w:val="21"/>
              </w:rPr>
              <w:t>二级供应商套</w:t>
            </w:r>
            <w:r>
              <w:rPr>
                <w:sz w:val="21"/>
              </w:rPr>
              <w:t> </w:t>
            </w:r>
          </w:p>
        </w:tc>
        <w:tc>
          <w:tcPr>
            <w:tcW w:w="1985" w:type="dxa"/>
          </w:tcPr>
          <w:p>
            <w:pPr>
              <w:pStyle w:val="TableParagraph"/>
              <w:spacing w:line="252" w:lineRule="exact"/>
              <w:ind w:right="-15"/>
              <w:rPr>
                <w:sz w:val="21"/>
              </w:rPr>
            </w:pPr>
            <w:r>
              <w:rPr>
                <w:w w:val="100"/>
                <w:sz w:val="21"/>
              </w:rPr>
              <w:t> </w:t>
            </w:r>
            <w:r>
              <w:rPr>
                <w:sz w:val="21"/>
              </w:rPr>
              <w:t>564,638,226.99 </w:t>
            </w:r>
          </w:p>
        </w:tc>
        <w:tc>
          <w:tcPr>
            <w:tcW w:w="1987" w:type="dxa"/>
          </w:tcPr>
          <w:p>
            <w:pPr>
              <w:pStyle w:val="TableParagraph"/>
              <w:spacing w:line="252" w:lineRule="exact"/>
              <w:ind w:right="-15"/>
              <w:rPr>
                <w:sz w:val="21"/>
              </w:rPr>
            </w:pPr>
            <w:r>
              <w:rPr>
                <w:w w:val="100"/>
                <w:sz w:val="21"/>
              </w:rPr>
              <w:t> </w:t>
            </w:r>
            <w:r>
              <w:rPr>
                <w:sz w:val="21"/>
              </w:rPr>
              <w:t>443,030,650.95 </w:t>
            </w:r>
          </w:p>
        </w:tc>
        <w:tc>
          <w:tcPr>
            <w:tcW w:w="851" w:type="dxa"/>
          </w:tcPr>
          <w:p>
            <w:pPr>
              <w:pStyle w:val="TableParagraph"/>
              <w:spacing w:line="252" w:lineRule="exact"/>
              <w:ind w:right="-15"/>
              <w:rPr>
                <w:sz w:val="21"/>
              </w:rPr>
            </w:pPr>
            <w:r>
              <w:rPr>
                <w:sz w:val="21"/>
              </w:rPr>
              <w:t>21.54 </w:t>
            </w:r>
          </w:p>
        </w:tc>
        <w:tc>
          <w:tcPr>
            <w:tcW w:w="849" w:type="dxa"/>
          </w:tcPr>
          <w:p>
            <w:pPr>
              <w:pStyle w:val="TableParagraph"/>
              <w:spacing w:line="252" w:lineRule="exact"/>
              <w:ind w:right="-15"/>
              <w:rPr>
                <w:sz w:val="21"/>
              </w:rPr>
            </w:pPr>
            <w:r>
              <w:rPr>
                <w:sz w:val="21"/>
              </w:rPr>
              <w:t>12.52 </w:t>
            </w:r>
          </w:p>
        </w:tc>
        <w:tc>
          <w:tcPr>
            <w:tcW w:w="854" w:type="dxa"/>
          </w:tcPr>
          <w:p>
            <w:pPr>
              <w:pStyle w:val="TableParagraph"/>
              <w:spacing w:line="252" w:lineRule="exact"/>
              <w:ind w:right="-15"/>
              <w:rPr>
                <w:sz w:val="21"/>
              </w:rPr>
            </w:pPr>
            <w:r>
              <w:rPr>
                <w:sz w:val="21"/>
              </w:rPr>
              <w:t>18.44 </w:t>
            </w:r>
          </w:p>
        </w:tc>
        <w:tc>
          <w:tcPr>
            <w:tcW w:w="2130" w:type="dxa"/>
          </w:tcPr>
          <w:p>
            <w:pPr>
              <w:pStyle w:val="TableParagraph"/>
              <w:spacing w:line="252" w:lineRule="exact"/>
              <w:ind w:right="-15"/>
              <w:rPr>
                <w:sz w:val="21"/>
              </w:rPr>
            </w:pPr>
            <w:r>
              <w:rPr>
                <w:spacing w:val="-18"/>
                <w:sz w:val="21"/>
              </w:rPr>
              <w:t>减少 </w:t>
            </w:r>
            <w:r>
              <w:rPr>
                <w:sz w:val="21"/>
              </w:rPr>
              <w:t>3.92</w:t>
            </w:r>
            <w:r>
              <w:rPr>
                <w:spacing w:val="-12"/>
                <w:sz w:val="21"/>
              </w:rPr>
              <w:t> 个百分点</w:t>
            </w:r>
            <w:r>
              <w:rPr>
                <w:sz w:val="21"/>
              </w:rPr>
              <w:t> </w:t>
            </w:r>
          </w:p>
        </w:tc>
      </w:tr>
      <w:tr>
        <w:trPr>
          <w:trHeight w:val="270" w:hRule="atLeast"/>
        </w:trPr>
        <w:tc>
          <w:tcPr>
            <w:tcW w:w="1560" w:type="dxa"/>
          </w:tcPr>
          <w:p>
            <w:pPr>
              <w:pStyle w:val="TableParagraph"/>
              <w:spacing w:line="250" w:lineRule="exact"/>
              <w:ind w:left="107"/>
              <w:jc w:val="left"/>
              <w:rPr>
                <w:sz w:val="21"/>
              </w:rPr>
            </w:pPr>
            <w:r>
              <w:rPr>
                <w:sz w:val="21"/>
              </w:rPr>
              <w:t>零售 </w:t>
            </w:r>
          </w:p>
        </w:tc>
        <w:tc>
          <w:tcPr>
            <w:tcW w:w="1985" w:type="dxa"/>
          </w:tcPr>
          <w:p>
            <w:pPr>
              <w:pStyle w:val="TableParagraph"/>
              <w:spacing w:line="250" w:lineRule="exact"/>
              <w:ind w:right="-15"/>
              <w:rPr>
                <w:sz w:val="21"/>
              </w:rPr>
            </w:pPr>
            <w:r>
              <w:rPr>
                <w:w w:val="100"/>
                <w:sz w:val="21"/>
              </w:rPr>
              <w:t> </w:t>
            </w:r>
            <w:r>
              <w:rPr>
                <w:sz w:val="21"/>
              </w:rPr>
              <w:t>651,419,386.23 </w:t>
            </w:r>
          </w:p>
        </w:tc>
        <w:tc>
          <w:tcPr>
            <w:tcW w:w="1987" w:type="dxa"/>
          </w:tcPr>
          <w:p>
            <w:pPr>
              <w:pStyle w:val="TableParagraph"/>
              <w:spacing w:line="250" w:lineRule="exact"/>
              <w:ind w:right="-15"/>
              <w:rPr>
                <w:sz w:val="21"/>
              </w:rPr>
            </w:pPr>
            <w:r>
              <w:rPr>
                <w:w w:val="100"/>
                <w:sz w:val="21"/>
              </w:rPr>
              <w:t> </w:t>
            </w:r>
            <w:r>
              <w:rPr>
                <w:sz w:val="21"/>
              </w:rPr>
              <w:t>528,402,308.63 </w:t>
            </w:r>
          </w:p>
        </w:tc>
        <w:tc>
          <w:tcPr>
            <w:tcW w:w="851" w:type="dxa"/>
          </w:tcPr>
          <w:p>
            <w:pPr>
              <w:pStyle w:val="TableParagraph"/>
              <w:spacing w:line="250" w:lineRule="exact"/>
              <w:ind w:right="-15"/>
              <w:rPr>
                <w:sz w:val="21"/>
              </w:rPr>
            </w:pPr>
            <w:r>
              <w:rPr>
                <w:sz w:val="21"/>
              </w:rPr>
              <w:t>18.88 </w:t>
            </w:r>
          </w:p>
        </w:tc>
        <w:tc>
          <w:tcPr>
            <w:tcW w:w="849" w:type="dxa"/>
          </w:tcPr>
          <w:p>
            <w:pPr>
              <w:pStyle w:val="TableParagraph"/>
              <w:spacing w:line="250" w:lineRule="exact"/>
              <w:ind w:right="-15"/>
              <w:rPr>
                <w:sz w:val="21"/>
              </w:rPr>
            </w:pPr>
            <w:r>
              <w:rPr>
                <w:sz w:val="21"/>
              </w:rPr>
              <w:t>191.21 </w:t>
            </w:r>
          </w:p>
        </w:tc>
        <w:tc>
          <w:tcPr>
            <w:tcW w:w="854" w:type="dxa"/>
          </w:tcPr>
          <w:p>
            <w:pPr>
              <w:pStyle w:val="TableParagraph"/>
              <w:spacing w:line="250" w:lineRule="exact"/>
              <w:ind w:right="-15"/>
              <w:rPr>
                <w:sz w:val="21"/>
              </w:rPr>
            </w:pPr>
            <w:r>
              <w:rPr>
                <w:sz w:val="21"/>
              </w:rPr>
              <w:t>274.17 </w:t>
            </w:r>
          </w:p>
        </w:tc>
        <w:tc>
          <w:tcPr>
            <w:tcW w:w="2130" w:type="dxa"/>
          </w:tcPr>
          <w:p>
            <w:pPr>
              <w:pStyle w:val="TableParagraph"/>
              <w:spacing w:line="250" w:lineRule="exact"/>
              <w:ind w:right="-15"/>
              <w:rPr>
                <w:sz w:val="21"/>
              </w:rPr>
            </w:pPr>
            <w:r>
              <w:rPr>
                <w:spacing w:val="-18"/>
                <w:sz w:val="21"/>
              </w:rPr>
              <w:t>增加 </w:t>
            </w:r>
            <w:r>
              <w:rPr>
                <w:sz w:val="21"/>
              </w:rPr>
              <w:t>17.98</w:t>
            </w:r>
            <w:r>
              <w:rPr>
                <w:spacing w:val="-12"/>
                <w:sz w:val="21"/>
              </w:rPr>
              <w:t> 个百分点</w:t>
            </w:r>
            <w:r>
              <w:rPr>
                <w:sz w:val="21"/>
              </w:rPr>
              <w:t> </w:t>
            </w:r>
          </w:p>
        </w:tc>
      </w:tr>
    </w:tbl>
    <w:p>
      <w:pPr>
        <w:pStyle w:val="BodyText"/>
        <w:spacing w:line="244" w:lineRule="auto" w:before="1"/>
        <w:ind w:left="958" w:right="3917"/>
      </w:pPr>
      <w:r>
        <w:rPr/>
        <w:t>主营业务分行业、分产品、分地区、分销售模式情况的说明无 </w:t>
      </w:r>
    </w:p>
    <w:p>
      <w:pPr>
        <w:pStyle w:val="ListParagraph"/>
        <w:numPr>
          <w:ilvl w:val="1"/>
          <w:numId w:val="3"/>
        </w:numPr>
        <w:tabs>
          <w:tab w:pos="1525" w:val="left" w:leader="none"/>
        </w:tabs>
        <w:spacing w:line="240" w:lineRule="auto" w:before="56" w:after="0"/>
        <w:ind w:left="1524" w:right="0" w:hanging="462"/>
        <w:jc w:val="left"/>
        <w:rPr>
          <w:sz w:val="21"/>
        </w:rPr>
      </w:pPr>
      <w:r>
        <w:rPr>
          <w:sz w:val="21"/>
        </w:rPr>
        <w:t>产销量情况分析表</w:t>
      </w:r>
    </w:p>
    <w:p>
      <w:pPr>
        <w:pStyle w:val="BodyText"/>
        <w:spacing w:before="65"/>
        <w:ind w:left="958"/>
      </w:pPr>
      <w:r>
        <w:rPr>
          <w:spacing w:val="-1"/>
        </w:rPr>
        <w:t>√适用 □不适用</w:t>
      </w:r>
      <w:r>
        <w:rPr>
          <w:spacing w:val="-3"/>
        </w:rPr>
        <w:t> </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5"/>
        <w:gridCol w:w="1104"/>
        <w:gridCol w:w="1102"/>
        <w:gridCol w:w="1104"/>
        <w:gridCol w:w="1104"/>
        <w:gridCol w:w="1396"/>
        <w:gridCol w:w="1416"/>
        <w:gridCol w:w="1415"/>
      </w:tblGrid>
      <w:tr>
        <w:trPr>
          <w:trHeight w:val="544" w:hRule="atLeast"/>
        </w:trPr>
        <w:tc>
          <w:tcPr>
            <w:tcW w:w="1565" w:type="dxa"/>
          </w:tcPr>
          <w:p>
            <w:pPr>
              <w:pStyle w:val="TableParagraph"/>
              <w:spacing w:before="137"/>
              <w:ind w:left="360"/>
              <w:jc w:val="left"/>
              <w:rPr>
                <w:sz w:val="21"/>
              </w:rPr>
            </w:pPr>
            <w:r>
              <w:rPr>
                <w:spacing w:val="-1"/>
                <w:sz w:val="21"/>
              </w:rPr>
              <w:t>主要产品</w:t>
            </w:r>
            <w:r>
              <w:rPr>
                <w:sz w:val="21"/>
              </w:rPr>
              <w:t> </w:t>
            </w:r>
          </w:p>
        </w:tc>
        <w:tc>
          <w:tcPr>
            <w:tcW w:w="1104" w:type="dxa"/>
          </w:tcPr>
          <w:p>
            <w:pPr>
              <w:pStyle w:val="TableParagraph"/>
              <w:spacing w:before="137"/>
              <w:ind w:left="338"/>
              <w:jc w:val="left"/>
              <w:rPr>
                <w:sz w:val="21"/>
              </w:rPr>
            </w:pPr>
            <w:r>
              <w:rPr>
                <w:sz w:val="21"/>
              </w:rPr>
              <w:t>单位 </w:t>
            </w:r>
          </w:p>
        </w:tc>
        <w:tc>
          <w:tcPr>
            <w:tcW w:w="1102" w:type="dxa"/>
          </w:tcPr>
          <w:p>
            <w:pPr>
              <w:pStyle w:val="TableParagraph"/>
              <w:spacing w:before="137"/>
              <w:ind w:left="235"/>
              <w:jc w:val="left"/>
              <w:rPr>
                <w:sz w:val="21"/>
              </w:rPr>
            </w:pPr>
            <w:r>
              <w:rPr>
                <w:sz w:val="21"/>
              </w:rPr>
              <w:t>生产量 </w:t>
            </w:r>
          </w:p>
        </w:tc>
        <w:tc>
          <w:tcPr>
            <w:tcW w:w="1104" w:type="dxa"/>
          </w:tcPr>
          <w:p>
            <w:pPr>
              <w:pStyle w:val="TableParagraph"/>
              <w:spacing w:before="137"/>
              <w:ind w:left="235"/>
              <w:jc w:val="left"/>
              <w:rPr>
                <w:sz w:val="21"/>
              </w:rPr>
            </w:pPr>
            <w:r>
              <w:rPr>
                <w:sz w:val="21"/>
              </w:rPr>
              <w:t>销售量 </w:t>
            </w:r>
          </w:p>
        </w:tc>
        <w:tc>
          <w:tcPr>
            <w:tcW w:w="1104" w:type="dxa"/>
          </w:tcPr>
          <w:p>
            <w:pPr>
              <w:pStyle w:val="TableParagraph"/>
              <w:spacing w:before="137"/>
              <w:ind w:left="235"/>
              <w:jc w:val="left"/>
              <w:rPr>
                <w:sz w:val="21"/>
              </w:rPr>
            </w:pPr>
            <w:r>
              <w:rPr>
                <w:sz w:val="21"/>
              </w:rPr>
              <w:t>库存量 </w:t>
            </w:r>
          </w:p>
        </w:tc>
        <w:tc>
          <w:tcPr>
            <w:tcW w:w="1396" w:type="dxa"/>
          </w:tcPr>
          <w:p>
            <w:pPr>
              <w:pStyle w:val="TableParagraph"/>
              <w:spacing w:line="270" w:lineRule="atLeast" w:before="0"/>
              <w:ind w:left="120" w:right="3" w:firstLine="52"/>
              <w:jc w:val="left"/>
              <w:rPr>
                <w:sz w:val="21"/>
              </w:rPr>
            </w:pPr>
            <w:r>
              <w:rPr>
                <w:sz w:val="21"/>
              </w:rPr>
              <w:t>生产量比上年增减（%） </w:t>
            </w:r>
          </w:p>
        </w:tc>
        <w:tc>
          <w:tcPr>
            <w:tcW w:w="1416" w:type="dxa"/>
          </w:tcPr>
          <w:p>
            <w:pPr>
              <w:pStyle w:val="TableParagraph"/>
              <w:spacing w:line="270" w:lineRule="atLeast" w:before="0"/>
              <w:ind w:left="130" w:right="12" w:firstLine="52"/>
              <w:jc w:val="left"/>
              <w:rPr>
                <w:sz w:val="21"/>
              </w:rPr>
            </w:pPr>
            <w:r>
              <w:rPr>
                <w:sz w:val="21"/>
              </w:rPr>
              <w:t>销售量比上年增减（%） </w:t>
            </w:r>
          </w:p>
        </w:tc>
        <w:tc>
          <w:tcPr>
            <w:tcW w:w="1415" w:type="dxa"/>
          </w:tcPr>
          <w:p>
            <w:pPr>
              <w:pStyle w:val="TableParagraph"/>
              <w:spacing w:line="270" w:lineRule="atLeast" w:before="0"/>
              <w:ind w:left="129" w:right="13" w:firstLine="52"/>
              <w:jc w:val="left"/>
              <w:rPr>
                <w:sz w:val="21"/>
              </w:rPr>
            </w:pPr>
            <w:r>
              <w:rPr>
                <w:sz w:val="21"/>
              </w:rPr>
              <w:t>库存量比上年增减（%） </w:t>
            </w:r>
          </w:p>
        </w:tc>
      </w:tr>
      <w:tr>
        <w:trPr>
          <w:trHeight w:val="313" w:hRule="atLeast"/>
        </w:trPr>
        <w:tc>
          <w:tcPr>
            <w:tcW w:w="1565" w:type="dxa"/>
          </w:tcPr>
          <w:p>
            <w:pPr>
              <w:pStyle w:val="TableParagraph"/>
              <w:spacing w:before="3"/>
              <w:ind w:left="107"/>
              <w:jc w:val="left"/>
              <w:rPr>
                <w:sz w:val="21"/>
              </w:rPr>
            </w:pPr>
            <w:r>
              <w:rPr>
                <w:sz w:val="21"/>
              </w:rPr>
              <w:t>车锁 </w:t>
            </w:r>
          </w:p>
        </w:tc>
        <w:tc>
          <w:tcPr>
            <w:tcW w:w="1104" w:type="dxa"/>
          </w:tcPr>
          <w:p>
            <w:pPr>
              <w:pStyle w:val="TableParagraph"/>
              <w:spacing w:before="3"/>
              <w:ind w:left="105"/>
              <w:jc w:val="left"/>
              <w:rPr>
                <w:sz w:val="21"/>
              </w:rPr>
            </w:pPr>
            <w:r>
              <w:rPr>
                <w:sz w:val="21"/>
              </w:rPr>
              <w:t>万套 </w:t>
            </w:r>
          </w:p>
        </w:tc>
        <w:tc>
          <w:tcPr>
            <w:tcW w:w="1102" w:type="dxa"/>
          </w:tcPr>
          <w:p>
            <w:pPr>
              <w:pStyle w:val="TableParagraph"/>
              <w:spacing w:before="3"/>
              <w:ind w:left="107"/>
              <w:jc w:val="left"/>
              <w:rPr>
                <w:sz w:val="21"/>
              </w:rPr>
            </w:pPr>
            <w:r>
              <w:rPr>
                <w:sz w:val="21"/>
              </w:rPr>
              <w:t>415 </w:t>
            </w:r>
          </w:p>
        </w:tc>
        <w:tc>
          <w:tcPr>
            <w:tcW w:w="1104" w:type="dxa"/>
          </w:tcPr>
          <w:p>
            <w:pPr>
              <w:pStyle w:val="TableParagraph"/>
              <w:spacing w:before="3"/>
              <w:ind w:left="108"/>
              <w:jc w:val="left"/>
              <w:rPr>
                <w:sz w:val="21"/>
              </w:rPr>
            </w:pPr>
            <w:r>
              <w:rPr>
                <w:sz w:val="21"/>
              </w:rPr>
              <w:t>424.51 </w:t>
            </w:r>
          </w:p>
        </w:tc>
        <w:tc>
          <w:tcPr>
            <w:tcW w:w="1104" w:type="dxa"/>
          </w:tcPr>
          <w:p>
            <w:pPr>
              <w:pStyle w:val="TableParagraph"/>
              <w:spacing w:before="3"/>
              <w:ind w:left="108"/>
              <w:jc w:val="left"/>
              <w:rPr>
                <w:sz w:val="21"/>
              </w:rPr>
            </w:pPr>
            <w:r>
              <w:rPr>
                <w:sz w:val="21"/>
              </w:rPr>
              <w:t>50.56 </w:t>
            </w:r>
          </w:p>
        </w:tc>
        <w:tc>
          <w:tcPr>
            <w:tcW w:w="1396" w:type="dxa"/>
          </w:tcPr>
          <w:p>
            <w:pPr>
              <w:pStyle w:val="TableParagraph"/>
              <w:spacing w:before="3"/>
              <w:ind w:left="108"/>
              <w:jc w:val="left"/>
              <w:rPr>
                <w:sz w:val="21"/>
              </w:rPr>
            </w:pPr>
            <w:r>
              <w:rPr>
                <w:sz w:val="21"/>
              </w:rPr>
              <w:t>11.99 </w:t>
            </w:r>
          </w:p>
        </w:tc>
        <w:tc>
          <w:tcPr>
            <w:tcW w:w="1416" w:type="dxa"/>
          </w:tcPr>
          <w:p>
            <w:pPr>
              <w:pStyle w:val="TableParagraph"/>
              <w:spacing w:before="3"/>
              <w:ind w:left="109"/>
              <w:jc w:val="left"/>
              <w:rPr>
                <w:sz w:val="21"/>
              </w:rPr>
            </w:pPr>
            <w:r>
              <w:rPr>
                <w:sz w:val="21"/>
              </w:rPr>
              <w:t>19.53 </w:t>
            </w:r>
          </w:p>
        </w:tc>
        <w:tc>
          <w:tcPr>
            <w:tcW w:w="1415" w:type="dxa"/>
          </w:tcPr>
          <w:p>
            <w:pPr>
              <w:pStyle w:val="TableParagraph"/>
              <w:spacing w:before="3"/>
              <w:ind w:left="107"/>
              <w:jc w:val="left"/>
              <w:rPr>
                <w:sz w:val="21"/>
              </w:rPr>
            </w:pPr>
            <w:r>
              <w:rPr>
                <w:sz w:val="21"/>
              </w:rPr>
              <w:t>-15.84 </w:t>
            </w:r>
          </w:p>
        </w:tc>
      </w:tr>
      <w:tr>
        <w:trPr>
          <w:trHeight w:val="314" w:hRule="atLeast"/>
        </w:trPr>
        <w:tc>
          <w:tcPr>
            <w:tcW w:w="1565" w:type="dxa"/>
          </w:tcPr>
          <w:p>
            <w:pPr>
              <w:pStyle w:val="TableParagraph"/>
              <w:ind w:left="107"/>
              <w:jc w:val="left"/>
              <w:rPr>
                <w:sz w:val="21"/>
              </w:rPr>
            </w:pPr>
            <w:r>
              <w:rPr>
                <w:sz w:val="21"/>
              </w:rPr>
              <w:t>汽车刮水器 </w:t>
            </w:r>
          </w:p>
        </w:tc>
        <w:tc>
          <w:tcPr>
            <w:tcW w:w="1104" w:type="dxa"/>
          </w:tcPr>
          <w:p>
            <w:pPr>
              <w:pStyle w:val="TableParagraph"/>
              <w:ind w:left="105"/>
              <w:jc w:val="left"/>
              <w:rPr>
                <w:sz w:val="21"/>
              </w:rPr>
            </w:pPr>
            <w:r>
              <w:rPr>
                <w:sz w:val="21"/>
              </w:rPr>
              <w:t>万套 </w:t>
            </w:r>
          </w:p>
        </w:tc>
        <w:tc>
          <w:tcPr>
            <w:tcW w:w="1102" w:type="dxa"/>
          </w:tcPr>
          <w:p>
            <w:pPr>
              <w:pStyle w:val="TableParagraph"/>
              <w:ind w:left="107"/>
              <w:jc w:val="left"/>
              <w:rPr>
                <w:sz w:val="21"/>
              </w:rPr>
            </w:pPr>
            <w:r>
              <w:rPr>
                <w:sz w:val="21"/>
              </w:rPr>
              <w:t>501.66 </w:t>
            </w:r>
          </w:p>
        </w:tc>
        <w:tc>
          <w:tcPr>
            <w:tcW w:w="1104" w:type="dxa"/>
          </w:tcPr>
          <w:p>
            <w:pPr>
              <w:pStyle w:val="TableParagraph"/>
              <w:ind w:left="108"/>
              <w:jc w:val="left"/>
              <w:rPr>
                <w:sz w:val="21"/>
              </w:rPr>
            </w:pPr>
            <w:r>
              <w:rPr>
                <w:sz w:val="21"/>
              </w:rPr>
              <w:t>474.49 </w:t>
            </w:r>
          </w:p>
        </w:tc>
        <w:tc>
          <w:tcPr>
            <w:tcW w:w="1104" w:type="dxa"/>
          </w:tcPr>
          <w:p>
            <w:pPr>
              <w:pStyle w:val="TableParagraph"/>
              <w:ind w:left="108"/>
              <w:jc w:val="left"/>
              <w:rPr>
                <w:sz w:val="21"/>
              </w:rPr>
            </w:pPr>
            <w:r>
              <w:rPr>
                <w:sz w:val="21"/>
              </w:rPr>
              <w:t>61.90 </w:t>
            </w:r>
          </w:p>
        </w:tc>
        <w:tc>
          <w:tcPr>
            <w:tcW w:w="1396" w:type="dxa"/>
          </w:tcPr>
          <w:p>
            <w:pPr>
              <w:pStyle w:val="TableParagraph"/>
              <w:ind w:left="108"/>
              <w:jc w:val="left"/>
              <w:rPr>
                <w:sz w:val="21"/>
              </w:rPr>
            </w:pPr>
            <w:r>
              <w:rPr>
                <w:sz w:val="21"/>
              </w:rPr>
              <w:t>72.52 </w:t>
            </w:r>
          </w:p>
        </w:tc>
        <w:tc>
          <w:tcPr>
            <w:tcW w:w="1416" w:type="dxa"/>
          </w:tcPr>
          <w:p>
            <w:pPr>
              <w:pStyle w:val="TableParagraph"/>
              <w:ind w:left="109"/>
              <w:jc w:val="left"/>
              <w:rPr>
                <w:sz w:val="21"/>
              </w:rPr>
            </w:pPr>
            <w:r>
              <w:rPr>
                <w:sz w:val="21"/>
              </w:rPr>
              <w:t>66.26 </w:t>
            </w:r>
          </w:p>
        </w:tc>
        <w:tc>
          <w:tcPr>
            <w:tcW w:w="1415" w:type="dxa"/>
          </w:tcPr>
          <w:p>
            <w:pPr>
              <w:pStyle w:val="TableParagraph"/>
              <w:ind w:left="107"/>
              <w:jc w:val="left"/>
              <w:rPr>
                <w:sz w:val="21"/>
              </w:rPr>
            </w:pPr>
            <w:r>
              <w:rPr>
                <w:sz w:val="21"/>
              </w:rPr>
              <w:t>78.24 </w:t>
            </w:r>
          </w:p>
        </w:tc>
      </w:tr>
      <w:tr>
        <w:trPr>
          <w:trHeight w:val="311" w:hRule="atLeast"/>
        </w:trPr>
        <w:tc>
          <w:tcPr>
            <w:tcW w:w="1565" w:type="dxa"/>
          </w:tcPr>
          <w:p>
            <w:pPr>
              <w:pStyle w:val="TableParagraph"/>
              <w:ind w:left="107"/>
              <w:jc w:val="left"/>
              <w:rPr>
                <w:sz w:val="21"/>
              </w:rPr>
            </w:pPr>
            <w:r>
              <w:rPr>
                <w:sz w:val="21"/>
              </w:rPr>
              <w:t>散热器 </w:t>
            </w:r>
          </w:p>
        </w:tc>
        <w:tc>
          <w:tcPr>
            <w:tcW w:w="1104" w:type="dxa"/>
          </w:tcPr>
          <w:p>
            <w:pPr>
              <w:pStyle w:val="TableParagraph"/>
              <w:ind w:left="105"/>
              <w:jc w:val="left"/>
              <w:rPr>
                <w:sz w:val="21"/>
              </w:rPr>
            </w:pPr>
            <w:r>
              <w:rPr>
                <w:sz w:val="21"/>
              </w:rPr>
              <w:t>万套 </w:t>
            </w:r>
          </w:p>
        </w:tc>
        <w:tc>
          <w:tcPr>
            <w:tcW w:w="1102" w:type="dxa"/>
          </w:tcPr>
          <w:p>
            <w:pPr>
              <w:pStyle w:val="TableParagraph"/>
              <w:ind w:left="107"/>
              <w:jc w:val="left"/>
              <w:rPr>
                <w:sz w:val="21"/>
              </w:rPr>
            </w:pPr>
            <w:r>
              <w:rPr>
                <w:sz w:val="21"/>
              </w:rPr>
              <w:t>211.97 </w:t>
            </w:r>
          </w:p>
        </w:tc>
        <w:tc>
          <w:tcPr>
            <w:tcW w:w="1104" w:type="dxa"/>
          </w:tcPr>
          <w:p>
            <w:pPr>
              <w:pStyle w:val="TableParagraph"/>
              <w:ind w:left="108"/>
              <w:jc w:val="left"/>
              <w:rPr>
                <w:sz w:val="21"/>
              </w:rPr>
            </w:pPr>
            <w:r>
              <w:rPr>
                <w:sz w:val="21"/>
              </w:rPr>
              <w:t>211.50 </w:t>
            </w:r>
          </w:p>
        </w:tc>
        <w:tc>
          <w:tcPr>
            <w:tcW w:w="1104" w:type="dxa"/>
          </w:tcPr>
          <w:p>
            <w:pPr>
              <w:pStyle w:val="TableParagraph"/>
              <w:ind w:left="108"/>
              <w:jc w:val="left"/>
              <w:rPr>
                <w:sz w:val="21"/>
              </w:rPr>
            </w:pPr>
            <w:r>
              <w:rPr>
                <w:sz w:val="21"/>
              </w:rPr>
              <w:t>9.24 </w:t>
            </w:r>
          </w:p>
        </w:tc>
        <w:tc>
          <w:tcPr>
            <w:tcW w:w="1396" w:type="dxa"/>
          </w:tcPr>
          <w:p>
            <w:pPr>
              <w:pStyle w:val="TableParagraph"/>
              <w:ind w:left="108"/>
              <w:jc w:val="left"/>
              <w:rPr>
                <w:sz w:val="21"/>
              </w:rPr>
            </w:pPr>
            <w:r>
              <w:rPr>
                <w:sz w:val="21"/>
              </w:rPr>
              <w:t>-16.26 </w:t>
            </w:r>
          </w:p>
        </w:tc>
        <w:tc>
          <w:tcPr>
            <w:tcW w:w="1416" w:type="dxa"/>
          </w:tcPr>
          <w:p>
            <w:pPr>
              <w:pStyle w:val="TableParagraph"/>
              <w:ind w:left="109"/>
              <w:jc w:val="left"/>
              <w:rPr>
                <w:sz w:val="21"/>
              </w:rPr>
            </w:pPr>
            <w:r>
              <w:rPr>
                <w:sz w:val="21"/>
              </w:rPr>
              <w:t>-19.55 </w:t>
            </w:r>
          </w:p>
        </w:tc>
        <w:tc>
          <w:tcPr>
            <w:tcW w:w="1415" w:type="dxa"/>
          </w:tcPr>
          <w:p>
            <w:pPr>
              <w:pStyle w:val="TableParagraph"/>
              <w:ind w:left="107"/>
              <w:jc w:val="left"/>
              <w:rPr>
                <w:sz w:val="21"/>
              </w:rPr>
            </w:pPr>
            <w:r>
              <w:rPr>
                <w:sz w:val="21"/>
              </w:rPr>
              <w:t>47 </w:t>
            </w:r>
          </w:p>
        </w:tc>
      </w:tr>
      <w:tr>
        <w:trPr>
          <w:trHeight w:val="314" w:hRule="atLeast"/>
        </w:trPr>
        <w:tc>
          <w:tcPr>
            <w:tcW w:w="1565" w:type="dxa"/>
          </w:tcPr>
          <w:p>
            <w:pPr>
              <w:pStyle w:val="TableParagraph"/>
              <w:spacing w:before="3"/>
              <w:ind w:left="107"/>
              <w:jc w:val="left"/>
              <w:rPr>
                <w:sz w:val="21"/>
              </w:rPr>
            </w:pPr>
            <w:r>
              <w:rPr>
                <w:sz w:val="21"/>
              </w:rPr>
              <w:t>空气滤清器 </w:t>
            </w:r>
          </w:p>
        </w:tc>
        <w:tc>
          <w:tcPr>
            <w:tcW w:w="1104" w:type="dxa"/>
          </w:tcPr>
          <w:p>
            <w:pPr>
              <w:pStyle w:val="TableParagraph"/>
              <w:spacing w:before="3"/>
              <w:ind w:left="105"/>
              <w:jc w:val="left"/>
              <w:rPr>
                <w:sz w:val="21"/>
              </w:rPr>
            </w:pPr>
            <w:r>
              <w:rPr>
                <w:sz w:val="21"/>
              </w:rPr>
              <w:t>万套 </w:t>
            </w:r>
          </w:p>
        </w:tc>
        <w:tc>
          <w:tcPr>
            <w:tcW w:w="1102" w:type="dxa"/>
          </w:tcPr>
          <w:p>
            <w:pPr>
              <w:pStyle w:val="TableParagraph"/>
              <w:spacing w:before="3"/>
              <w:ind w:left="107"/>
              <w:jc w:val="left"/>
              <w:rPr>
                <w:sz w:val="21"/>
              </w:rPr>
            </w:pPr>
            <w:r>
              <w:rPr>
                <w:sz w:val="21"/>
              </w:rPr>
              <w:t>23.97 </w:t>
            </w:r>
          </w:p>
        </w:tc>
        <w:tc>
          <w:tcPr>
            <w:tcW w:w="1104" w:type="dxa"/>
          </w:tcPr>
          <w:p>
            <w:pPr>
              <w:pStyle w:val="TableParagraph"/>
              <w:spacing w:before="3"/>
              <w:ind w:left="108"/>
              <w:jc w:val="left"/>
              <w:rPr>
                <w:sz w:val="21"/>
              </w:rPr>
            </w:pPr>
            <w:r>
              <w:rPr>
                <w:sz w:val="21"/>
              </w:rPr>
              <w:t>28.08 </w:t>
            </w:r>
          </w:p>
        </w:tc>
        <w:tc>
          <w:tcPr>
            <w:tcW w:w="1104" w:type="dxa"/>
          </w:tcPr>
          <w:p>
            <w:pPr>
              <w:pStyle w:val="TableParagraph"/>
              <w:spacing w:before="3"/>
              <w:ind w:left="108"/>
              <w:jc w:val="left"/>
              <w:rPr>
                <w:sz w:val="21"/>
              </w:rPr>
            </w:pPr>
            <w:r>
              <w:rPr>
                <w:sz w:val="21"/>
              </w:rPr>
              <w:t>5.23 </w:t>
            </w:r>
          </w:p>
        </w:tc>
        <w:tc>
          <w:tcPr>
            <w:tcW w:w="1396" w:type="dxa"/>
          </w:tcPr>
          <w:p>
            <w:pPr>
              <w:pStyle w:val="TableParagraph"/>
              <w:spacing w:before="3"/>
              <w:ind w:left="108"/>
              <w:jc w:val="left"/>
              <w:rPr>
                <w:sz w:val="21"/>
              </w:rPr>
            </w:pPr>
            <w:r>
              <w:rPr>
                <w:sz w:val="21"/>
              </w:rPr>
              <w:t>-31.74 </w:t>
            </w:r>
          </w:p>
        </w:tc>
        <w:tc>
          <w:tcPr>
            <w:tcW w:w="1416" w:type="dxa"/>
          </w:tcPr>
          <w:p>
            <w:pPr>
              <w:pStyle w:val="TableParagraph"/>
              <w:spacing w:before="3"/>
              <w:ind w:left="109"/>
              <w:jc w:val="left"/>
              <w:rPr>
                <w:sz w:val="21"/>
              </w:rPr>
            </w:pPr>
            <w:r>
              <w:rPr>
                <w:sz w:val="21"/>
              </w:rPr>
              <w:t>-15.88 </w:t>
            </w:r>
          </w:p>
        </w:tc>
        <w:tc>
          <w:tcPr>
            <w:tcW w:w="1415" w:type="dxa"/>
          </w:tcPr>
          <w:p>
            <w:pPr>
              <w:pStyle w:val="TableParagraph"/>
              <w:spacing w:before="3"/>
              <w:ind w:left="107"/>
              <w:jc w:val="left"/>
              <w:rPr>
                <w:sz w:val="21"/>
              </w:rPr>
            </w:pPr>
            <w:r>
              <w:rPr>
                <w:sz w:val="21"/>
              </w:rPr>
              <w:t>-44.03 </w:t>
            </w:r>
          </w:p>
        </w:tc>
      </w:tr>
      <w:tr>
        <w:trPr>
          <w:trHeight w:val="313" w:hRule="atLeast"/>
        </w:trPr>
        <w:tc>
          <w:tcPr>
            <w:tcW w:w="1565" w:type="dxa"/>
          </w:tcPr>
          <w:p>
            <w:pPr>
              <w:pStyle w:val="TableParagraph"/>
              <w:ind w:left="107"/>
              <w:jc w:val="left"/>
              <w:rPr>
                <w:sz w:val="21"/>
              </w:rPr>
            </w:pPr>
            <w:r>
              <w:rPr>
                <w:spacing w:val="-1"/>
                <w:sz w:val="21"/>
              </w:rPr>
              <w:t>汽车电器开关</w:t>
            </w:r>
            <w:r>
              <w:rPr>
                <w:sz w:val="21"/>
              </w:rPr>
              <w:t> </w:t>
            </w:r>
          </w:p>
        </w:tc>
        <w:tc>
          <w:tcPr>
            <w:tcW w:w="1104" w:type="dxa"/>
          </w:tcPr>
          <w:p>
            <w:pPr>
              <w:pStyle w:val="TableParagraph"/>
              <w:ind w:left="105"/>
              <w:jc w:val="left"/>
              <w:rPr>
                <w:sz w:val="21"/>
              </w:rPr>
            </w:pPr>
            <w:r>
              <w:rPr>
                <w:sz w:val="21"/>
              </w:rPr>
              <w:t>万套 </w:t>
            </w:r>
          </w:p>
        </w:tc>
        <w:tc>
          <w:tcPr>
            <w:tcW w:w="1102" w:type="dxa"/>
          </w:tcPr>
          <w:p>
            <w:pPr>
              <w:pStyle w:val="TableParagraph"/>
              <w:ind w:left="107"/>
              <w:jc w:val="left"/>
              <w:rPr>
                <w:sz w:val="21"/>
              </w:rPr>
            </w:pPr>
            <w:r>
              <w:rPr>
                <w:sz w:val="21"/>
              </w:rPr>
              <w:t>803.25 </w:t>
            </w:r>
          </w:p>
        </w:tc>
        <w:tc>
          <w:tcPr>
            <w:tcW w:w="1104" w:type="dxa"/>
          </w:tcPr>
          <w:p>
            <w:pPr>
              <w:pStyle w:val="TableParagraph"/>
              <w:ind w:left="108"/>
              <w:jc w:val="left"/>
              <w:rPr>
                <w:sz w:val="21"/>
              </w:rPr>
            </w:pPr>
            <w:r>
              <w:rPr>
                <w:sz w:val="21"/>
              </w:rPr>
              <w:t>741.33 </w:t>
            </w:r>
          </w:p>
        </w:tc>
        <w:tc>
          <w:tcPr>
            <w:tcW w:w="1104" w:type="dxa"/>
          </w:tcPr>
          <w:p>
            <w:pPr>
              <w:pStyle w:val="TableParagraph"/>
              <w:ind w:left="108"/>
              <w:jc w:val="left"/>
              <w:rPr>
                <w:sz w:val="21"/>
              </w:rPr>
            </w:pPr>
            <w:r>
              <w:rPr>
                <w:sz w:val="21"/>
              </w:rPr>
              <w:t>79.67 </w:t>
            </w:r>
          </w:p>
        </w:tc>
        <w:tc>
          <w:tcPr>
            <w:tcW w:w="1396" w:type="dxa"/>
          </w:tcPr>
          <w:p>
            <w:pPr>
              <w:pStyle w:val="TableParagraph"/>
              <w:ind w:left="108"/>
              <w:jc w:val="left"/>
              <w:rPr>
                <w:sz w:val="21"/>
              </w:rPr>
            </w:pPr>
            <w:r>
              <w:rPr>
                <w:sz w:val="21"/>
              </w:rPr>
              <w:t>-11.10 </w:t>
            </w:r>
          </w:p>
        </w:tc>
        <w:tc>
          <w:tcPr>
            <w:tcW w:w="1416" w:type="dxa"/>
          </w:tcPr>
          <w:p>
            <w:pPr>
              <w:pStyle w:val="TableParagraph"/>
              <w:ind w:left="109"/>
              <w:jc w:val="left"/>
              <w:rPr>
                <w:sz w:val="21"/>
              </w:rPr>
            </w:pPr>
            <w:r>
              <w:rPr>
                <w:sz w:val="21"/>
              </w:rPr>
              <w:t>-18.16 </w:t>
            </w:r>
          </w:p>
        </w:tc>
        <w:tc>
          <w:tcPr>
            <w:tcW w:w="1415" w:type="dxa"/>
          </w:tcPr>
          <w:p>
            <w:pPr>
              <w:pStyle w:val="TableParagraph"/>
              <w:ind w:left="107"/>
              <w:jc w:val="left"/>
              <w:rPr>
                <w:sz w:val="21"/>
              </w:rPr>
            </w:pPr>
            <w:r>
              <w:rPr>
                <w:sz w:val="21"/>
              </w:rPr>
              <w:t>348.72 </w:t>
            </w:r>
          </w:p>
        </w:tc>
      </w:tr>
      <w:tr>
        <w:trPr>
          <w:trHeight w:val="626" w:hRule="atLeast"/>
        </w:trPr>
        <w:tc>
          <w:tcPr>
            <w:tcW w:w="1565" w:type="dxa"/>
          </w:tcPr>
          <w:p>
            <w:pPr>
              <w:pStyle w:val="TableParagraph"/>
              <w:ind w:left="107"/>
              <w:jc w:val="left"/>
              <w:rPr>
                <w:sz w:val="21"/>
              </w:rPr>
            </w:pPr>
            <w:r>
              <w:rPr>
                <w:sz w:val="21"/>
              </w:rPr>
              <w:t>汽车玻璃升降</w:t>
            </w:r>
          </w:p>
          <w:p>
            <w:pPr>
              <w:pStyle w:val="TableParagraph"/>
              <w:spacing w:before="43"/>
              <w:ind w:left="107"/>
              <w:jc w:val="left"/>
              <w:rPr>
                <w:sz w:val="21"/>
              </w:rPr>
            </w:pPr>
            <w:r>
              <w:rPr>
                <w:sz w:val="21"/>
              </w:rPr>
              <w:t>器 </w:t>
            </w:r>
          </w:p>
        </w:tc>
        <w:tc>
          <w:tcPr>
            <w:tcW w:w="1104" w:type="dxa"/>
          </w:tcPr>
          <w:p>
            <w:pPr>
              <w:pStyle w:val="TableParagraph"/>
              <w:spacing w:before="157"/>
              <w:ind w:left="105"/>
              <w:jc w:val="left"/>
              <w:rPr>
                <w:sz w:val="21"/>
              </w:rPr>
            </w:pPr>
            <w:r>
              <w:rPr>
                <w:sz w:val="21"/>
              </w:rPr>
              <w:t>万套 </w:t>
            </w:r>
          </w:p>
        </w:tc>
        <w:tc>
          <w:tcPr>
            <w:tcW w:w="1102" w:type="dxa"/>
          </w:tcPr>
          <w:p>
            <w:pPr>
              <w:pStyle w:val="TableParagraph"/>
              <w:spacing w:before="157"/>
              <w:ind w:left="107"/>
              <w:jc w:val="left"/>
              <w:rPr>
                <w:sz w:val="21"/>
              </w:rPr>
            </w:pPr>
            <w:r>
              <w:rPr>
                <w:sz w:val="21"/>
              </w:rPr>
              <w:t>45.89 </w:t>
            </w:r>
          </w:p>
        </w:tc>
        <w:tc>
          <w:tcPr>
            <w:tcW w:w="1104" w:type="dxa"/>
          </w:tcPr>
          <w:p>
            <w:pPr>
              <w:pStyle w:val="TableParagraph"/>
              <w:spacing w:before="157"/>
              <w:ind w:left="108"/>
              <w:jc w:val="left"/>
              <w:rPr>
                <w:sz w:val="21"/>
              </w:rPr>
            </w:pPr>
            <w:r>
              <w:rPr>
                <w:sz w:val="21"/>
              </w:rPr>
              <w:t>45.09 </w:t>
            </w:r>
          </w:p>
        </w:tc>
        <w:tc>
          <w:tcPr>
            <w:tcW w:w="1104" w:type="dxa"/>
          </w:tcPr>
          <w:p>
            <w:pPr>
              <w:pStyle w:val="TableParagraph"/>
              <w:spacing w:before="157"/>
              <w:ind w:left="108"/>
              <w:jc w:val="left"/>
              <w:rPr>
                <w:sz w:val="21"/>
              </w:rPr>
            </w:pPr>
            <w:r>
              <w:rPr>
                <w:sz w:val="21"/>
              </w:rPr>
              <w:t>27.37 </w:t>
            </w:r>
          </w:p>
        </w:tc>
        <w:tc>
          <w:tcPr>
            <w:tcW w:w="1396" w:type="dxa"/>
          </w:tcPr>
          <w:p>
            <w:pPr>
              <w:pStyle w:val="TableParagraph"/>
              <w:ind w:left="108"/>
              <w:jc w:val="left"/>
              <w:rPr>
                <w:sz w:val="21"/>
              </w:rPr>
            </w:pPr>
            <w:r>
              <w:rPr>
                <w:sz w:val="21"/>
              </w:rPr>
              <w:t>3.48 </w:t>
            </w:r>
          </w:p>
        </w:tc>
        <w:tc>
          <w:tcPr>
            <w:tcW w:w="1416" w:type="dxa"/>
          </w:tcPr>
          <w:p>
            <w:pPr>
              <w:pStyle w:val="TableParagraph"/>
              <w:ind w:left="109"/>
              <w:jc w:val="left"/>
              <w:rPr>
                <w:sz w:val="21"/>
              </w:rPr>
            </w:pPr>
            <w:r>
              <w:rPr>
                <w:sz w:val="21"/>
              </w:rPr>
              <w:t>6.07 </w:t>
            </w:r>
          </w:p>
        </w:tc>
        <w:tc>
          <w:tcPr>
            <w:tcW w:w="1415" w:type="dxa"/>
          </w:tcPr>
          <w:p>
            <w:pPr>
              <w:pStyle w:val="TableParagraph"/>
              <w:ind w:left="107"/>
              <w:jc w:val="left"/>
              <w:rPr>
                <w:sz w:val="21"/>
              </w:rPr>
            </w:pPr>
            <w:r>
              <w:rPr>
                <w:sz w:val="21"/>
              </w:rPr>
              <w:t>2.99 </w:t>
            </w:r>
          </w:p>
        </w:tc>
      </w:tr>
      <w:tr>
        <w:trPr>
          <w:trHeight w:val="314" w:hRule="atLeast"/>
        </w:trPr>
        <w:tc>
          <w:tcPr>
            <w:tcW w:w="1565" w:type="dxa"/>
          </w:tcPr>
          <w:p>
            <w:pPr>
              <w:pStyle w:val="TableParagraph"/>
              <w:ind w:left="107"/>
              <w:jc w:val="left"/>
              <w:rPr>
                <w:sz w:val="21"/>
              </w:rPr>
            </w:pPr>
            <w:r>
              <w:rPr>
                <w:spacing w:val="-1"/>
                <w:sz w:val="21"/>
              </w:rPr>
              <w:t>空调配件</w:t>
            </w:r>
            <w:r>
              <w:rPr>
                <w:sz w:val="21"/>
              </w:rPr>
              <w:t> </w:t>
            </w:r>
          </w:p>
        </w:tc>
        <w:tc>
          <w:tcPr>
            <w:tcW w:w="1104" w:type="dxa"/>
          </w:tcPr>
          <w:p>
            <w:pPr>
              <w:pStyle w:val="TableParagraph"/>
              <w:ind w:left="105"/>
              <w:jc w:val="left"/>
              <w:rPr>
                <w:sz w:val="21"/>
              </w:rPr>
            </w:pPr>
            <w:r>
              <w:rPr>
                <w:sz w:val="21"/>
              </w:rPr>
              <w:t>万套 </w:t>
            </w:r>
          </w:p>
        </w:tc>
        <w:tc>
          <w:tcPr>
            <w:tcW w:w="1102" w:type="dxa"/>
          </w:tcPr>
          <w:p>
            <w:pPr>
              <w:pStyle w:val="TableParagraph"/>
              <w:ind w:left="107"/>
              <w:jc w:val="left"/>
              <w:rPr>
                <w:sz w:val="21"/>
              </w:rPr>
            </w:pPr>
            <w:r>
              <w:rPr>
                <w:sz w:val="21"/>
              </w:rPr>
              <w:t>2,000.17 </w:t>
            </w:r>
          </w:p>
        </w:tc>
        <w:tc>
          <w:tcPr>
            <w:tcW w:w="1104" w:type="dxa"/>
          </w:tcPr>
          <w:p>
            <w:pPr>
              <w:pStyle w:val="TableParagraph"/>
              <w:ind w:left="108"/>
              <w:jc w:val="left"/>
              <w:rPr>
                <w:sz w:val="21"/>
              </w:rPr>
            </w:pPr>
            <w:r>
              <w:rPr>
                <w:sz w:val="21"/>
              </w:rPr>
              <w:t>2,060.33 </w:t>
            </w:r>
          </w:p>
        </w:tc>
        <w:tc>
          <w:tcPr>
            <w:tcW w:w="1104" w:type="dxa"/>
          </w:tcPr>
          <w:p>
            <w:pPr>
              <w:pStyle w:val="TableParagraph"/>
              <w:ind w:left="108"/>
              <w:jc w:val="left"/>
              <w:rPr>
                <w:sz w:val="21"/>
              </w:rPr>
            </w:pPr>
            <w:r>
              <w:rPr>
                <w:sz w:val="21"/>
              </w:rPr>
              <w:t>144.78 </w:t>
            </w:r>
          </w:p>
        </w:tc>
        <w:tc>
          <w:tcPr>
            <w:tcW w:w="1396" w:type="dxa"/>
          </w:tcPr>
          <w:p>
            <w:pPr>
              <w:pStyle w:val="TableParagraph"/>
              <w:ind w:left="108"/>
              <w:jc w:val="left"/>
              <w:rPr>
                <w:sz w:val="21"/>
              </w:rPr>
            </w:pPr>
            <w:r>
              <w:rPr>
                <w:sz w:val="21"/>
              </w:rPr>
              <w:t>-1.68 </w:t>
            </w:r>
          </w:p>
        </w:tc>
        <w:tc>
          <w:tcPr>
            <w:tcW w:w="1416" w:type="dxa"/>
          </w:tcPr>
          <w:p>
            <w:pPr>
              <w:pStyle w:val="TableParagraph"/>
              <w:ind w:left="109"/>
              <w:jc w:val="left"/>
              <w:rPr>
                <w:sz w:val="21"/>
              </w:rPr>
            </w:pPr>
            <w:r>
              <w:rPr>
                <w:sz w:val="21"/>
              </w:rPr>
              <w:t>-3.59 </w:t>
            </w:r>
          </w:p>
        </w:tc>
        <w:tc>
          <w:tcPr>
            <w:tcW w:w="1415" w:type="dxa"/>
          </w:tcPr>
          <w:p>
            <w:pPr>
              <w:pStyle w:val="TableParagraph"/>
              <w:ind w:left="107"/>
              <w:jc w:val="left"/>
              <w:rPr>
                <w:sz w:val="21"/>
              </w:rPr>
            </w:pPr>
            <w:r>
              <w:rPr>
                <w:sz w:val="21"/>
              </w:rPr>
              <w:t>-29.35 </w:t>
            </w:r>
          </w:p>
        </w:tc>
      </w:tr>
      <w:tr>
        <w:trPr>
          <w:trHeight w:val="311" w:hRule="atLeast"/>
        </w:trPr>
        <w:tc>
          <w:tcPr>
            <w:tcW w:w="1565" w:type="dxa"/>
          </w:tcPr>
          <w:p>
            <w:pPr>
              <w:pStyle w:val="TableParagraph"/>
              <w:ind w:left="107"/>
              <w:jc w:val="left"/>
              <w:rPr>
                <w:sz w:val="21"/>
              </w:rPr>
            </w:pPr>
            <w:r>
              <w:rPr>
                <w:spacing w:val="-1"/>
                <w:sz w:val="21"/>
              </w:rPr>
              <w:t>汽车座椅基板</w:t>
            </w:r>
            <w:r>
              <w:rPr>
                <w:sz w:val="21"/>
              </w:rPr>
              <w:t> </w:t>
            </w:r>
          </w:p>
        </w:tc>
        <w:tc>
          <w:tcPr>
            <w:tcW w:w="1104" w:type="dxa"/>
          </w:tcPr>
          <w:p>
            <w:pPr>
              <w:pStyle w:val="TableParagraph"/>
              <w:ind w:left="105"/>
              <w:jc w:val="left"/>
              <w:rPr>
                <w:sz w:val="21"/>
              </w:rPr>
            </w:pPr>
            <w:r>
              <w:rPr>
                <w:sz w:val="21"/>
              </w:rPr>
              <w:t>万套 </w:t>
            </w:r>
          </w:p>
        </w:tc>
        <w:tc>
          <w:tcPr>
            <w:tcW w:w="1102" w:type="dxa"/>
          </w:tcPr>
          <w:p>
            <w:pPr>
              <w:pStyle w:val="TableParagraph"/>
              <w:ind w:left="107"/>
              <w:jc w:val="left"/>
              <w:rPr>
                <w:sz w:val="21"/>
              </w:rPr>
            </w:pPr>
            <w:r>
              <w:rPr>
                <w:sz w:val="21"/>
              </w:rPr>
              <w:t>64.73 </w:t>
            </w:r>
          </w:p>
        </w:tc>
        <w:tc>
          <w:tcPr>
            <w:tcW w:w="1104" w:type="dxa"/>
          </w:tcPr>
          <w:p>
            <w:pPr>
              <w:pStyle w:val="TableParagraph"/>
              <w:ind w:left="108"/>
              <w:jc w:val="left"/>
              <w:rPr>
                <w:sz w:val="21"/>
              </w:rPr>
            </w:pPr>
            <w:r>
              <w:rPr>
                <w:sz w:val="21"/>
              </w:rPr>
              <w:t>70.07 </w:t>
            </w:r>
          </w:p>
        </w:tc>
        <w:tc>
          <w:tcPr>
            <w:tcW w:w="1104" w:type="dxa"/>
          </w:tcPr>
          <w:p>
            <w:pPr>
              <w:pStyle w:val="TableParagraph"/>
              <w:ind w:left="108"/>
              <w:jc w:val="left"/>
              <w:rPr>
                <w:sz w:val="21"/>
              </w:rPr>
            </w:pPr>
            <w:r>
              <w:rPr>
                <w:sz w:val="21"/>
              </w:rPr>
              <w:t>13.89 </w:t>
            </w:r>
          </w:p>
        </w:tc>
        <w:tc>
          <w:tcPr>
            <w:tcW w:w="1396" w:type="dxa"/>
          </w:tcPr>
          <w:p>
            <w:pPr>
              <w:pStyle w:val="TableParagraph"/>
              <w:ind w:left="108"/>
              <w:jc w:val="left"/>
              <w:rPr>
                <w:sz w:val="21"/>
              </w:rPr>
            </w:pPr>
            <w:r>
              <w:rPr>
                <w:sz w:val="21"/>
              </w:rPr>
              <w:t>13.61 </w:t>
            </w:r>
          </w:p>
        </w:tc>
        <w:tc>
          <w:tcPr>
            <w:tcW w:w="1416" w:type="dxa"/>
          </w:tcPr>
          <w:p>
            <w:pPr>
              <w:pStyle w:val="TableParagraph"/>
              <w:ind w:left="109"/>
              <w:jc w:val="left"/>
              <w:rPr>
                <w:sz w:val="21"/>
              </w:rPr>
            </w:pPr>
            <w:r>
              <w:rPr>
                <w:sz w:val="21"/>
              </w:rPr>
              <w:t>-13.06 </w:t>
            </w:r>
          </w:p>
        </w:tc>
        <w:tc>
          <w:tcPr>
            <w:tcW w:w="1415" w:type="dxa"/>
          </w:tcPr>
          <w:p>
            <w:pPr>
              <w:pStyle w:val="TableParagraph"/>
              <w:ind w:left="107"/>
              <w:jc w:val="left"/>
              <w:rPr>
                <w:sz w:val="21"/>
              </w:rPr>
            </w:pPr>
            <w:r>
              <w:rPr>
                <w:sz w:val="21"/>
              </w:rPr>
              <w:t>-27.77 </w:t>
            </w:r>
          </w:p>
        </w:tc>
      </w:tr>
    </w:tbl>
    <w:p>
      <w:pPr>
        <w:pStyle w:val="BodyText"/>
        <w:spacing w:before="1"/>
        <w:ind w:left="958"/>
      </w:pPr>
      <w:r>
        <w:rPr/>
        <w:t>产销量情况说明 </w:t>
      </w:r>
    </w:p>
    <w:p>
      <w:pPr>
        <w:pStyle w:val="BodyText"/>
        <w:spacing w:line="295" w:lineRule="auto" w:before="4"/>
        <w:ind w:left="1063" w:right="4757" w:hanging="106"/>
      </w:pPr>
      <w:r>
        <w:rPr/>
        <w:t>汽车刮水器产、销量增幅较大，主要是订单增加。(3).</w:t>
      </w:r>
      <w:r>
        <w:rPr>
          <w:spacing w:val="-9"/>
        </w:rPr>
        <w:t> 重大采购合同、重大销售合同的履行情况</w:t>
      </w:r>
    </w:p>
    <w:p>
      <w:pPr>
        <w:pStyle w:val="BodyText"/>
        <w:spacing w:line="295" w:lineRule="auto" w:before="3"/>
        <w:ind w:left="1063" w:right="7700" w:hanging="106"/>
      </w:pPr>
      <w:r>
        <w:rPr>
          <w:spacing w:val="-1"/>
        </w:rPr>
        <w:t>□适用 √不适用</w:t>
      </w:r>
      <w:r>
        <w:rPr/>
        <w:t>(4).</w:t>
      </w:r>
      <w:r>
        <w:rPr>
          <w:spacing w:val="-12"/>
        </w:rPr>
        <w:t> 成本分析表</w:t>
      </w:r>
    </w:p>
    <w:p>
      <w:pPr>
        <w:pStyle w:val="BodyText"/>
        <w:spacing w:before="3"/>
        <w:ind w:left="8951"/>
      </w:pPr>
      <w:r>
        <w:rPr/>
        <w:t>单位：元</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84"/>
        <w:gridCol w:w="1927"/>
        <w:gridCol w:w="993"/>
        <w:gridCol w:w="1705"/>
        <w:gridCol w:w="993"/>
        <w:gridCol w:w="1036"/>
        <w:gridCol w:w="688"/>
      </w:tblGrid>
      <w:tr>
        <w:trPr>
          <w:trHeight w:val="273" w:hRule="atLeast"/>
        </w:trPr>
        <w:tc>
          <w:tcPr>
            <w:tcW w:w="10178" w:type="dxa"/>
            <w:gridSpan w:val="8"/>
          </w:tcPr>
          <w:p>
            <w:pPr>
              <w:pStyle w:val="TableParagraph"/>
              <w:spacing w:line="252" w:lineRule="exact"/>
              <w:ind w:left="4604" w:right="4474"/>
              <w:jc w:val="center"/>
              <w:rPr>
                <w:sz w:val="21"/>
              </w:rPr>
            </w:pPr>
            <w:r>
              <w:rPr>
                <w:sz w:val="21"/>
              </w:rPr>
              <w:t>分行业情况 </w:t>
            </w:r>
          </w:p>
        </w:tc>
      </w:tr>
      <w:tr>
        <w:trPr>
          <w:trHeight w:val="1360" w:hRule="atLeast"/>
        </w:trPr>
        <w:tc>
          <w:tcPr>
            <w:tcW w:w="852" w:type="dxa"/>
          </w:tcPr>
          <w:p>
            <w:pPr>
              <w:pStyle w:val="TableParagraph"/>
              <w:spacing w:before="0"/>
              <w:jc w:val="left"/>
              <w:rPr>
                <w:sz w:val="20"/>
              </w:rPr>
            </w:pPr>
          </w:p>
          <w:p>
            <w:pPr>
              <w:pStyle w:val="TableParagraph"/>
              <w:spacing w:before="8"/>
              <w:jc w:val="left"/>
              <w:rPr>
                <w:sz w:val="22"/>
              </w:rPr>
            </w:pPr>
          </w:p>
          <w:p>
            <w:pPr>
              <w:pStyle w:val="TableParagraph"/>
              <w:spacing w:before="0"/>
              <w:ind w:left="107" w:right="-15"/>
              <w:jc w:val="left"/>
              <w:rPr>
                <w:sz w:val="21"/>
              </w:rPr>
            </w:pPr>
            <w:r>
              <w:rPr>
                <w:sz w:val="21"/>
              </w:rPr>
              <w:t>分行业 </w:t>
            </w:r>
          </w:p>
        </w:tc>
        <w:tc>
          <w:tcPr>
            <w:tcW w:w="1984" w:type="dxa"/>
            <w:tcBorders>
              <w:right w:val="single" w:sz="6" w:space="0" w:color="000000"/>
            </w:tcBorders>
          </w:tcPr>
          <w:p>
            <w:pPr>
              <w:pStyle w:val="TableParagraph"/>
              <w:spacing w:before="0"/>
              <w:jc w:val="left"/>
              <w:rPr>
                <w:sz w:val="20"/>
              </w:rPr>
            </w:pPr>
          </w:p>
          <w:p>
            <w:pPr>
              <w:pStyle w:val="TableParagraph"/>
              <w:spacing w:before="8"/>
              <w:jc w:val="left"/>
              <w:rPr>
                <w:sz w:val="22"/>
              </w:rPr>
            </w:pPr>
          </w:p>
          <w:p>
            <w:pPr>
              <w:pStyle w:val="TableParagraph"/>
              <w:spacing w:before="0"/>
              <w:ind w:left="360"/>
              <w:jc w:val="left"/>
              <w:rPr>
                <w:sz w:val="21"/>
              </w:rPr>
            </w:pPr>
            <w:r>
              <w:rPr>
                <w:spacing w:val="-1"/>
                <w:sz w:val="21"/>
              </w:rPr>
              <w:t>成本构成项目</w:t>
            </w:r>
            <w:r>
              <w:rPr>
                <w:sz w:val="21"/>
              </w:rPr>
              <w:t> </w:t>
            </w:r>
          </w:p>
        </w:tc>
        <w:tc>
          <w:tcPr>
            <w:tcW w:w="1927" w:type="dxa"/>
            <w:tcBorders>
              <w:left w:val="single" w:sz="6" w:space="0" w:color="000000"/>
            </w:tcBorders>
          </w:tcPr>
          <w:p>
            <w:pPr>
              <w:pStyle w:val="TableParagraph"/>
              <w:spacing w:before="0"/>
              <w:jc w:val="left"/>
              <w:rPr>
                <w:sz w:val="20"/>
              </w:rPr>
            </w:pPr>
          </w:p>
          <w:p>
            <w:pPr>
              <w:pStyle w:val="TableParagraph"/>
              <w:spacing w:before="8"/>
              <w:jc w:val="left"/>
              <w:rPr>
                <w:sz w:val="22"/>
              </w:rPr>
            </w:pPr>
          </w:p>
          <w:p>
            <w:pPr>
              <w:pStyle w:val="TableParagraph"/>
              <w:spacing w:before="0"/>
              <w:ind w:left="539"/>
              <w:jc w:val="left"/>
              <w:rPr>
                <w:sz w:val="21"/>
              </w:rPr>
            </w:pPr>
            <w:r>
              <w:rPr>
                <w:spacing w:val="-1"/>
                <w:sz w:val="21"/>
              </w:rPr>
              <w:t>本期金额</w:t>
            </w:r>
            <w:r>
              <w:rPr>
                <w:sz w:val="21"/>
              </w:rPr>
              <w:t> </w:t>
            </w:r>
          </w:p>
        </w:tc>
        <w:tc>
          <w:tcPr>
            <w:tcW w:w="993" w:type="dxa"/>
          </w:tcPr>
          <w:p>
            <w:pPr>
              <w:pStyle w:val="TableParagraph"/>
              <w:spacing w:before="6"/>
              <w:jc w:val="left"/>
              <w:rPr>
                <w:sz w:val="21"/>
              </w:rPr>
            </w:pPr>
          </w:p>
          <w:p>
            <w:pPr>
              <w:pStyle w:val="TableParagraph"/>
              <w:spacing w:line="242" w:lineRule="auto" w:before="0"/>
              <w:ind w:left="131" w:right="9" w:firstLine="50"/>
              <w:jc w:val="left"/>
              <w:rPr>
                <w:sz w:val="21"/>
              </w:rPr>
            </w:pPr>
            <w:r>
              <w:rPr>
                <w:sz w:val="21"/>
              </w:rPr>
              <w:t>本期占总成本</w:t>
            </w:r>
            <w:r>
              <w:rPr>
                <w:spacing w:val="1"/>
                <w:sz w:val="21"/>
              </w:rPr>
              <w:t> </w:t>
            </w:r>
            <w:r>
              <w:rPr>
                <w:sz w:val="21"/>
              </w:rPr>
              <w:t>比例(%) </w:t>
            </w:r>
          </w:p>
        </w:tc>
        <w:tc>
          <w:tcPr>
            <w:tcW w:w="1705" w:type="dxa"/>
          </w:tcPr>
          <w:p>
            <w:pPr>
              <w:pStyle w:val="TableParagraph"/>
              <w:spacing w:before="0"/>
              <w:jc w:val="left"/>
              <w:rPr>
                <w:sz w:val="20"/>
              </w:rPr>
            </w:pPr>
          </w:p>
          <w:p>
            <w:pPr>
              <w:pStyle w:val="TableParagraph"/>
              <w:spacing w:before="8"/>
              <w:jc w:val="left"/>
              <w:rPr>
                <w:sz w:val="22"/>
              </w:rPr>
            </w:pPr>
          </w:p>
          <w:p>
            <w:pPr>
              <w:pStyle w:val="TableParagraph"/>
              <w:spacing w:before="0"/>
              <w:ind w:left="225"/>
              <w:jc w:val="left"/>
              <w:rPr>
                <w:sz w:val="21"/>
              </w:rPr>
            </w:pPr>
            <w:r>
              <w:rPr>
                <w:spacing w:val="-1"/>
                <w:sz w:val="21"/>
              </w:rPr>
              <w:t>上年同期金额</w:t>
            </w:r>
            <w:r>
              <w:rPr>
                <w:sz w:val="21"/>
              </w:rPr>
              <w:t> </w:t>
            </w:r>
          </w:p>
        </w:tc>
        <w:tc>
          <w:tcPr>
            <w:tcW w:w="993" w:type="dxa"/>
          </w:tcPr>
          <w:p>
            <w:pPr>
              <w:pStyle w:val="TableParagraph"/>
              <w:spacing w:line="242" w:lineRule="auto" w:before="137"/>
              <w:ind w:left="184" w:right="112"/>
              <w:jc w:val="both"/>
              <w:rPr>
                <w:sz w:val="21"/>
              </w:rPr>
            </w:pPr>
            <w:r>
              <w:rPr>
                <w:sz w:val="21"/>
              </w:rPr>
              <w:t>上年同期占总成本比例(%) </w:t>
            </w:r>
          </w:p>
        </w:tc>
        <w:tc>
          <w:tcPr>
            <w:tcW w:w="1036" w:type="dxa"/>
          </w:tcPr>
          <w:p>
            <w:pPr>
              <w:pStyle w:val="TableParagraph"/>
              <w:spacing w:line="242" w:lineRule="auto"/>
              <w:ind w:left="206" w:right="183"/>
              <w:jc w:val="both"/>
              <w:rPr>
                <w:sz w:val="21"/>
              </w:rPr>
            </w:pPr>
            <w:r>
              <w:rPr>
                <w:sz w:val="21"/>
              </w:rPr>
              <w:t>本期金额较上</w:t>
            </w:r>
            <w:r>
              <w:rPr>
                <w:spacing w:val="-5"/>
                <w:sz w:val="21"/>
              </w:rPr>
              <w:t>年同期</w:t>
            </w:r>
          </w:p>
          <w:p>
            <w:pPr>
              <w:pStyle w:val="TableParagraph"/>
              <w:spacing w:line="270" w:lineRule="atLeast" w:before="0"/>
              <w:ind w:left="259" w:right="134" w:hanging="53"/>
              <w:jc w:val="left"/>
              <w:rPr>
                <w:sz w:val="21"/>
              </w:rPr>
            </w:pPr>
            <w:r>
              <w:rPr>
                <w:sz w:val="21"/>
              </w:rPr>
              <w:t>变动比例(%) </w:t>
            </w:r>
          </w:p>
        </w:tc>
        <w:tc>
          <w:tcPr>
            <w:tcW w:w="688" w:type="dxa"/>
          </w:tcPr>
          <w:p>
            <w:pPr>
              <w:pStyle w:val="TableParagraph"/>
              <w:spacing w:before="0"/>
              <w:jc w:val="left"/>
              <w:rPr>
                <w:sz w:val="20"/>
              </w:rPr>
            </w:pPr>
          </w:p>
          <w:p>
            <w:pPr>
              <w:pStyle w:val="TableParagraph"/>
              <w:spacing w:line="244" w:lineRule="auto" w:before="153"/>
              <w:ind w:left="140" w:right="9"/>
              <w:jc w:val="left"/>
              <w:rPr>
                <w:sz w:val="21"/>
              </w:rPr>
            </w:pPr>
            <w:r>
              <w:rPr>
                <w:sz w:val="21"/>
              </w:rPr>
              <w:t>情况说明 </w:t>
            </w:r>
          </w:p>
        </w:tc>
      </w:tr>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9"/>
              <w:jc w:val="left"/>
              <w:rPr>
                <w:sz w:val="15"/>
              </w:rPr>
            </w:pPr>
          </w:p>
          <w:p>
            <w:pPr>
              <w:pStyle w:val="TableParagraph"/>
              <w:spacing w:line="242" w:lineRule="auto" w:before="0"/>
              <w:ind w:left="107" w:right="98"/>
              <w:jc w:val="left"/>
              <w:rPr>
                <w:sz w:val="21"/>
              </w:rPr>
            </w:pPr>
            <w:r>
              <w:rPr>
                <w:sz w:val="21"/>
              </w:rPr>
              <w:t>密封系统</w:t>
            </w: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40,118,016.63 </w:t>
            </w:r>
          </w:p>
        </w:tc>
        <w:tc>
          <w:tcPr>
            <w:tcW w:w="993" w:type="dxa"/>
          </w:tcPr>
          <w:p>
            <w:pPr>
              <w:pStyle w:val="TableParagraph"/>
              <w:spacing w:line="250" w:lineRule="exact" w:before="3"/>
              <w:ind w:right="-15"/>
              <w:rPr>
                <w:sz w:val="21"/>
              </w:rPr>
            </w:pPr>
            <w:r>
              <w:rPr>
                <w:sz w:val="21"/>
              </w:rPr>
              <w:t>68.78 </w:t>
            </w:r>
          </w:p>
        </w:tc>
        <w:tc>
          <w:tcPr>
            <w:tcW w:w="1705" w:type="dxa"/>
          </w:tcPr>
          <w:p>
            <w:pPr>
              <w:pStyle w:val="TableParagraph"/>
              <w:spacing w:line="250" w:lineRule="exact" w:before="3"/>
              <w:ind w:right="-15"/>
              <w:rPr>
                <w:sz w:val="21"/>
              </w:rPr>
            </w:pPr>
            <w:r>
              <w:rPr>
                <w:sz w:val="21"/>
              </w:rPr>
              <w:t>77,317,710.46 </w:t>
            </w:r>
          </w:p>
        </w:tc>
        <w:tc>
          <w:tcPr>
            <w:tcW w:w="993" w:type="dxa"/>
          </w:tcPr>
          <w:p>
            <w:pPr>
              <w:pStyle w:val="TableParagraph"/>
              <w:spacing w:line="250" w:lineRule="exact" w:before="3"/>
              <w:ind w:right="-15"/>
              <w:rPr>
                <w:sz w:val="21"/>
              </w:rPr>
            </w:pPr>
            <w:r>
              <w:rPr>
                <w:sz w:val="21"/>
              </w:rPr>
              <w:t>71.84 </w:t>
            </w:r>
          </w:p>
        </w:tc>
        <w:tc>
          <w:tcPr>
            <w:tcW w:w="1036" w:type="dxa"/>
          </w:tcPr>
          <w:p>
            <w:pPr>
              <w:pStyle w:val="TableParagraph"/>
              <w:spacing w:line="250" w:lineRule="exact" w:before="3"/>
              <w:ind w:right="-15"/>
              <w:rPr>
                <w:sz w:val="21"/>
              </w:rPr>
            </w:pPr>
            <w:r>
              <w:rPr>
                <w:sz w:val="21"/>
              </w:rPr>
              <w:t>-48.11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9,029,178.50 </w:t>
            </w:r>
          </w:p>
        </w:tc>
        <w:tc>
          <w:tcPr>
            <w:tcW w:w="993" w:type="dxa"/>
          </w:tcPr>
          <w:p>
            <w:pPr>
              <w:pStyle w:val="TableParagraph"/>
              <w:spacing w:line="252" w:lineRule="exact"/>
              <w:ind w:right="-15"/>
              <w:rPr>
                <w:sz w:val="21"/>
              </w:rPr>
            </w:pPr>
            <w:r>
              <w:rPr>
                <w:sz w:val="21"/>
              </w:rPr>
              <w:t>15.48 </w:t>
            </w:r>
          </w:p>
        </w:tc>
        <w:tc>
          <w:tcPr>
            <w:tcW w:w="1705" w:type="dxa"/>
          </w:tcPr>
          <w:p>
            <w:pPr>
              <w:pStyle w:val="TableParagraph"/>
              <w:spacing w:line="252" w:lineRule="exact"/>
              <w:ind w:right="-15"/>
              <w:rPr>
                <w:sz w:val="21"/>
              </w:rPr>
            </w:pPr>
            <w:r>
              <w:rPr>
                <w:sz w:val="21"/>
              </w:rPr>
              <w:t>16,687,552.98 </w:t>
            </w:r>
          </w:p>
        </w:tc>
        <w:tc>
          <w:tcPr>
            <w:tcW w:w="993" w:type="dxa"/>
          </w:tcPr>
          <w:p>
            <w:pPr>
              <w:pStyle w:val="TableParagraph"/>
              <w:spacing w:line="252" w:lineRule="exact"/>
              <w:ind w:right="-15"/>
              <w:rPr>
                <w:sz w:val="21"/>
              </w:rPr>
            </w:pPr>
            <w:r>
              <w:rPr>
                <w:sz w:val="21"/>
              </w:rPr>
              <w:t>15.5 </w:t>
            </w:r>
          </w:p>
        </w:tc>
        <w:tc>
          <w:tcPr>
            <w:tcW w:w="1036" w:type="dxa"/>
          </w:tcPr>
          <w:p>
            <w:pPr>
              <w:pStyle w:val="TableParagraph"/>
              <w:spacing w:line="252" w:lineRule="exact"/>
              <w:ind w:right="-15"/>
              <w:rPr>
                <w:sz w:val="21"/>
              </w:rPr>
            </w:pPr>
            <w:r>
              <w:rPr>
                <w:sz w:val="21"/>
              </w:rPr>
              <w:t>-45.89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折旧 </w:t>
            </w:r>
          </w:p>
        </w:tc>
        <w:tc>
          <w:tcPr>
            <w:tcW w:w="1927" w:type="dxa"/>
            <w:tcBorders>
              <w:left w:val="single" w:sz="6" w:space="0" w:color="000000"/>
            </w:tcBorders>
          </w:tcPr>
          <w:p>
            <w:pPr>
              <w:pStyle w:val="TableParagraph"/>
              <w:spacing w:line="250" w:lineRule="exact"/>
              <w:ind w:right="-15"/>
              <w:rPr>
                <w:sz w:val="21"/>
              </w:rPr>
            </w:pPr>
            <w:r>
              <w:rPr>
                <w:sz w:val="21"/>
              </w:rPr>
              <w:t>1,026,573.27 </w:t>
            </w:r>
          </w:p>
        </w:tc>
        <w:tc>
          <w:tcPr>
            <w:tcW w:w="993" w:type="dxa"/>
          </w:tcPr>
          <w:p>
            <w:pPr>
              <w:pStyle w:val="TableParagraph"/>
              <w:spacing w:line="250" w:lineRule="exact"/>
              <w:ind w:right="-15"/>
              <w:rPr>
                <w:sz w:val="21"/>
              </w:rPr>
            </w:pPr>
            <w:r>
              <w:rPr>
                <w:sz w:val="21"/>
              </w:rPr>
              <w:t>1.76 </w:t>
            </w:r>
          </w:p>
        </w:tc>
        <w:tc>
          <w:tcPr>
            <w:tcW w:w="1705" w:type="dxa"/>
          </w:tcPr>
          <w:p>
            <w:pPr>
              <w:pStyle w:val="TableParagraph"/>
              <w:spacing w:line="250" w:lineRule="exact"/>
              <w:ind w:right="-15"/>
              <w:rPr>
                <w:sz w:val="21"/>
              </w:rPr>
            </w:pPr>
            <w:r>
              <w:rPr>
                <w:sz w:val="21"/>
              </w:rPr>
              <w:t>1,783,172.81 </w:t>
            </w:r>
          </w:p>
        </w:tc>
        <w:tc>
          <w:tcPr>
            <w:tcW w:w="993" w:type="dxa"/>
          </w:tcPr>
          <w:p>
            <w:pPr>
              <w:pStyle w:val="TableParagraph"/>
              <w:spacing w:line="250" w:lineRule="exact"/>
              <w:ind w:right="-15"/>
              <w:rPr>
                <w:sz w:val="21"/>
              </w:rPr>
            </w:pPr>
            <w:r>
              <w:rPr>
                <w:sz w:val="21"/>
              </w:rPr>
              <w:t>1.66 </w:t>
            </w:r>
          </w:p>
        </w:tc>
        <w:tc>
          <w:tcPr>
            <w:tcW w:w="1036" w:type="dxa"/>
          </w:tcPr>
          <w:p>
            <w:pPr>
              <w:pStyle w:val="TableParagraph"/>
              <w:spacing w:line="250" w:lineRule="exact"/>
              <w:ind w:right="-15"/>
              <w:rPr>
                <w:sz w:val="21"/>
              </w:rPr>
            </w:pPr>
            <w:r>
              <w:rPr>
                <w:sz w:val="21"/>
              </w:rPr>
              <w:t>-42.43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2,718,086.03 </w:t>
            </w:r>
          </w:p>
        </w:tc>
        <w:tc>
          <w:tcPr>
            <w:tcW w:w="993" w:type="dxa"/>
          </w:tcPr>
          <w:p>
            <w:pPr>
              <w:pStyle w:val="TableParagraph"/>
              <w:spacing w:line="250" w:lineRule="exact" w:before="3"/>
              <w:ind w:right="-15"/>
              <w:rPr>
                <w:sz w:val="21"/>
              </w:rPr>
            </w:pPr>
            <w:r>
              <w:rPr>
                <w:sz w:val="21"/>
              </w:rPr>
              <w:t>4.66 </w:t>
            </w:r>
          </w:p>
        </w:tc>
        <w:tc>
          <w:tcPr>
            <w:tcW w:w="1705" w:type="dxa"/>
          </w:tcPr>
          <w:p>
            <w:pPr>
              <w:pStyle w:val="TableParagraph"/>
              <w:spacing w:line="250" w:lineRule="exact" w:before="3"/>
              <w:ind w:right="-15"/>
              <w:rPr>
                <w:sz w:val="21"/>
              </w:rPr>
            </w:pPr>
            <w:r>
              <w:rPr>
                <w:sz w:val="21"/>
              </w:rPr>
              <w:t>4,819,820.24 </w:t>
            </w:r>
          </w:p>
        </w:tc>
        <w:tc>
          <w:tcPr>
            <w:tcW w:w="993" w:type="dxa"/>
          </w:tcPr>
          <w:p>
            <w:pPr>
              <w:pStyle w:val="TableParagraph"/>
              <w:spacing w:line="250" w:lineRule="exact" w:before="3"/>
              <w:ind w:right="-15"/>
              <w:rPr>
                <w:sz w:val="21"/>
              </w:rPr>
            </w:pPr>
            <w:r>
              <w:rPr>
                <w:sz w:val="21"/>
              </w:rPr>
              <w:t>4.48 </w:t>
            </w:r>
          </w:p>
        </w:tc>
        <w:tc>
          <w:tcPr>
            <w:tcW w:w="1036" w:type="dxa"/>
          </w:tcPr>
          <w:p>
            <w:pPr>
              <w:pStyle w:val="TableParagraph"/>
              <w:spacing w:line="250" w:lineRule="exact" w:before="3"/>
              <w:ind w:right="-15"/>
              <w:rPr>
                <w:sz w:val="21"/>
              </w:rPr>
            </w:pPr>
            <w:r>
              <w:rPr>
                <w:sz w:val="21"/>
              </w:rPr>
              <w:t>-43.61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1,738,175.19 </w:t>
            </w:r>
          </w:p>
        </w:tc>
        <w:tc>
          <w:tcPr>
            <w:tcW w:w="993" w:type="dxa"/>
          </w:tcPr>
          <w:p>
            <w:pPr>
              <w:pStyle w:val="TableParagraph"/>
              <w:spacing w:line="252" w:lineRule="exact"/>
              <w:ind w:right="-15"/>
              <w:rPr>
                <w:sz w:val="21"/>
              </w:rPr>
            </w:pPr>
            <w:r>
              <w:rPr>
                <w:sz w:val="21"/>
              </w:rPr>
              <w:t>2.98 </w:t>
            </w:r>
          </w:p>
        </w:tc>
        <w:tc>
          <w:tcPr>
            <w:tcW w:w="1705" w:type="dxa"/>
          </w:tcPr>
          <w:p>
            <w:pPr>
              <w:pStyle w:val="TableParagraph"/>
              <w:spacing w:line="252" w:lineRule="exact"/>
              <w:ind w:right="-15"/>
              <w:rPr>
                <w:sz w:val="21"/>
              </w:rPr>
            </w:pPr>
            <w:r>
              <w:rPr>
                <w:sz w:val="21"/>
              </w:rPr>
              <w:t>2,604,659.04 </w:t>
            </w:r>
          </w:p>
        </w:tc>
        <w:tc>
          <w:tcPr>
            <w:tcW w:w="993" w:type="dxa"/>
          </w:tcPr>
          <w:p>
            <w:pPr>
              <w:pStyle w:val="TableParagraph"/>
              <w:spacing w:line="252" w:lineRule="exact"/>
              <w:ind w:right="-15"/>
              <w:rPr>
                <w:sz w:val="21"/>
              </w:rPr>
            </w:pPr>
            <w:r>
              <w:rPr>
                <w:sz w:val="21"/>
              </w:rPr>
              <w:t>2.42 </w:t>
            </w:r>
          </w:p>
        </w:tc>
        <w:tc>
          <w:tcPr>
            <w:tcW w:w="1036" w:type="dxa"/>
          </w:tcPr>
          <w:p>
            <w:pPr>
              <w:pStyle w:val="TableParagraph"/>
              <w:spacing w:line="252" w:lineRule="exact"/>
              <w:ind w:right="-15"/>
              <w:rPr>
                <w:sz w:val="21"/>
              </w:rPr>
            </w:pPr>
            <w:r>
              <w:rPr>
                <w:sz w:val="21"/>
              </w:rPr>
              <w:t>-33.27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其他 </w:t>
            </w:r>
          </w:p>
        </w:tc>
        <w:tc>
          <w:tcPr>
            <w:tcW w:w="1927" w:type="dxa"/>
            <w:tcBorders>
              <w:left w:val="single" w:sz="6" w:space="0" w:color="000000"/>
            </w:tcBorders>
          </w:tcPr>
          <w:p>
            <w:pPr>
              <w:pStyle w:val="TableParagraph"/>
              <w:spacing w:line="250" w:lineRule="exact"/>
              <w:ind w:right="-15"/>
              <w:rPr>
                <w:sz w:val="21"/>
              </w:rPr>
            </w:pPr>
            <w:r>
              <w:rPr>
                <w:sz w:val="21"/>
              </w:rPr>
              <w:t>3,697,996.88 </w:t>
            </w:r>
          </w:p>
        </w:tc>
        <w:tc>
          <w:tcPr>
            <w:tcW w:w="993" w:type="dxa"/>
          </w:tcPr>
          <w:p>
            <w:pPr>
              <w:pStyle w:val="TableParagraph"/>
              <w:spacing w:line="250" w:lineRule="exact"/>
              <w:ind w:right="-15"/>
              <w:rPr>
                <w:sz w:val="21"/>
              </w:rPr>
            </w:pPr>
            <w:r>
              <w:rPr>
                <w:sz w:val="21"/>
              </w:rPr>
              <w:t>6.34 </w:t>
            </w:r>
          </w:p>
        </w:tc>
        <w:tc>
          <w:tcPr>
            <w:tcW w:w="1705" w:type="dxa"/>
          </w:tcPr>
          <w:p>
            <w:pPr>
              <w:pStyle w:val="TableParagraph"/>
              <w:spacing w:line="250" w:lineRule="exact"/>
              <w:ind w:right="-15"/>
              <w:rPr>
                <w:sz w:val="21"/>
              </w:rPr>
            </w:pPr>
            <w:r>
              <w:rPr>
                <w:sz w:val="21"/>
              </w:rPr>
              <w:t>4,415,313.29 </w:t>
            </w:r>
          </w:p>
        </w:tc>
        <w:tc>
          <w:tcPr>
            <w:tcW w:w="993" w:type="dxa"/>
          </w:tcPr>
          <w:p>
            <w:pPr>
              <w:pStyle w:val="TableParagraph"/>
              <w:spacing w:line="250" w:lineRule="exact"/>
              <w:ind w:right="-15"/>
              <w:rPr>
                <w:sz w:val="21"/>
              </w:rPr>
            </w:pPr>
            <w:r>
              <w:rPr>
                <w:sz w:val="21"/>
              </w:rPr>
              <w:t>4.1 </w:t>
            </w:r>
          </w:p>
        </w:tc>
        <w:tc>
          <w:tcPr>
            <w:tcW w:w="1036" w:type="dxa"/>
          </w:tcPr>
          <w:p>
            <w:pPr>
              <w:pStyle w:val="TableParagraph"/>
              <w:spacing w:line="250" w:lineRule="exact"/>
              <w:ind w:right="-15"/>
              <w:rPr>
                <w:sz w:val="21"/>
              </w:rPr>
            </w:pPr>
            <w:r>
              <w:rPr>
                <w:sz w:val="21"/>
              </w:rPr>
              <w:t>-16.25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58,328,026.50 </w:t>
            </w:r>
          </w:p>
        </w:tc>
        <w:tc>
          <w:tcPr>
            <w:tcW w:w="993" w:type="dxa"/>
          </w:tcPr>
          <w:p>
            <w:pPr>
              <w:pStyle w:val="TableParagraph"/>
              <w:spacing w:line="250" w:lineRule="exact" w:before="3"/>
              <w:ind w:right="-15"/>
              <w:rPr>
                <w:sz w:val="21"/>
              </w:rPr>
            </w:pPr>
            <w:r>
              <w:rPr>
                <w:sz w:val="21"/>
              </w:rPr>
              <w:t>100 </w:t>
            </w:r>
          </w:p>
        </w:tc>
        <w:tc>
          <w:tcPr>
            <w:tcW w:w="1705" w:type="dxa"/>
          </w:tcPr>
          <w:p>
            <w:pPr>
              <w:pStyle w:val="TableParagraph"/>
              <w:spacing w:line="250" w:lineRule="exact" w:before="3"/>
              <w:ind w:right="-15"/>
              <w:rPr>
                <w:sz w:val="21"/>
              </w:rPr>
            </w:pPr>
            <w:r>
              <w:rPr>
                <w:sz w:val="21"/>
              </w:rPr>
              <w:t>107,628,228.81 </w:t>
            </w:r>
          </w:p>
        </w:tc>
        <w:tc>
          <w:tcPr>
            <w:tcW w:w="993" w:type="dxa"/>
          </w:tcPr>
          <w:p>
            <w:pPr>
              <w:pStyle w:val="TableParagraph"/>
              <w:spacing w:line="250" w:lineRule="exact" w:before="3"/>
              <w:ind w:right="-15"/>
              <w:rPr>
                <w:sz w:val="21"/>
              </w:rPr>
            </w:pPr>
            <w:r>
              <w:rPr>
                <w:sz w:val="21"/>
              </w:rPr>
              <w:t>100 </w:t>
            </w:r>
          </w:p>
        </w:tc>
        <w:tc>
          <w:tcPr>
            <w:tcW w:w="1036" w:type="dxa"/>
          </w:tcPr>
          <w:p>
            <w:pPr>
              <w:pStyle w:val="TableParagraph"/>
              <w:spacing w:line="250" w:lineRule="exact" w:before="3"/>
              <w:ind w:right="-15"/>
              <w:rPr>
                <w:sz w:val="21"/>
              </w:rPr>
            </w:pPr>
            <w:r>
              <w:rPr>
                <w:sz w:val="21"/>
              </w:rPr>
              <w:t>-45.81 </w:t>
            </w:r>
          </w:p>
        </w:tc>
        <w:tc>
          <w:tcPr>
            <w:tcW w:w="688" w:type="dxa"/>
          </w:tcPr>
          <w:p>
            <w:pPr>
              <w:pStyle w:val="TableParagraph"/>
              <w:spacing w:line="250" w:lineRule="exact" w:before="3"/>
              <w:ind w:left="114"/>
              <w:jc w:val="left"/>
              <w:rPr>
                <w:sz w:val="21"/>
              </w:rPr>
            </w:pPr>
            <w:r>
              <w:rPr>
                <w:w w:val="100"/>
                <w:sz w:val="21"/>
              </w:rPr>
              <w:t> </w:t>
            </w:r>
          </w:p>
        </w:tc>
      </w:tr>
    </w:tbl>
    <w:p>
      <w:pPr>
        <w:spacing w:after="0" w:line="250" w:lineRule="exact"/>
        <w:jc w:val="left"/>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84"/>
        <w:gridCol w:w="1927"/>
        <w:gridCol w:w="993"/>
        <w:gridCol w:w="1705"/>
        <w:gridCol w:w="993"/>
        <w:gridCol w:w="1036"/>
        <w:gridCol w:w="688"/>
      </w:tblGrid>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9"/>
              <w:jc w:val="left"/>
              <w:rPr>
                <w:sz w:val="15"/>
              </w:rPr>
            </w:pPr>
          </w:p>
          <w:p>
            <w:pPr>
              <w:pStyle w:val="TableParagraph"/>
              <w:spacing w:line="242" w:lineRule="auto" w:before="0"/>
              <w:ind w:left="107" w:right="98"/>
              <w:jc w:val="left"/>
              <w:rPr>
                <w:sz w:val="21"/>
              </w:rPr>
            </w:pPr>
            <w:r>
              <w:rPr>
                <w:sz w:val="21"/>
              </w:rPr>
              <w:t>热交换系统</w:t>
            </w: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340,010,233.97 </w:t>
            </w:r>
          </w:p>
        </w:tc>
        <w:tc>
          <w:tcPr>
            <w:tcW w:w="993" w:type="dxa"/>
          </w:tcPr>
          <w:p>
            <w:pPr>
              <w:pStyle w:val="TableParagraph"/>
              <w:spacing w:line="250" w:lineRule="exact" w:before="3"/>
              <w:ind w:right="-15"/>
              <w:rPr>
                <w:sz w:val="21"/>
              </w:rPr>
            </w:pPr>
            <w:r>
              <w:rPr>
                <w:sz w:val="21"/>
              </w:rPr>
              <w:t>83.72 </w:t>
            </w:r>
          </w:p>
        </w:tc>
        <w:tc>
          <w:tcPr>
            <w:tcW w:w="1705" w:type="dxa"/>
          </w:tcPr>
          <w:p>
            <w:pPr>
              <w:pStyle w:val="TableParagraph"/>
              <w:spacing w:line="250" w:lineRule="exact" w:before="3"/>
              <w:ind w:right="-15"/>
              <w:rPr>
                <w:sz w:val="21"/>
              </w:rPr>
            </w:pPr>
            <w:r>
              <w:rPr>
                <w:sz w:val="21"/>
              </w:rPr>
              <w:t>361,200,208.47 </w:t>
            </w:r>
          </w:p>
        </w:tc>
        <w:tc>
          <w:tcPr>
            <w:tcW w:w="993" w:type="dxa"/>
          </w:tcPr>
          <w:p>
            <w:pPr>
              <w:pStyle w:val="TableParagraph"/>
              <w:spacing w:line="250" w:lineRule="exact" w:before="3"/>
              <w:ind w:right="-15"/>
              <w:rPr>
                <w:sz w:val="21"/>
              </w:rPr>
            </w:pPr>
            <w:r>
              <w:rPr>
                <w:sz w:val="21"/>
              </w:rPr>
              <w:t>83.67 </w:t>
            </w:r>
          </w:p>
        </w:tc>
        <w:tc>
          <w:tcPr>
            <w:tcW w:w="1036" w:type="dxa"/>
          </w:tcPr>
          <w:p>
            <w:pPr>
              <w:pStyle w:val="TableParagraph"/>
              <w:spacing w:line="250" w:lineRule="exact" w:before="3"/>
              <w:ind w:right="-15"/>
              <w:rPr>
                <w:sz w:val="21"/>
              </w:rPr>
            </w:pPr>
            <w:r>
              <w:rPr>
                <w:sz w:val="21"/>
              </w:rPr>
              <w:t>-5.87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31,436,778.28 </w:t>
            </w:r>
          </w:p>
        </w:tc>
        <w:tc>
          <w:tcPr>
            <w:tcW w:w="993" w:type="dxa"/>
          </w:tcPr>
          <w:p>
            <w:pPr>
              <w:pStyle w:val="TableParagraph"/>
              <w:spacing w:line="252" w:lineRule="exact"/>
              <w:ind w:right="-15"/>
              <w:rPr>
                <w:sz w:val="21"/>
              </w:rPr>
            </w:pPr>
            <w:r>
              <w:rPr>
                <w:sz w:val="21"/>
              </w:rPr>
              <w:t>7.74 </w:t>
            </w:r>
          </w:p>
        </w:tc>
        <w:tc>
          <w:tcPr>
            <w:tcW w:w="1705" w:type="dxa"/>
          </w:tcPr>
          <w:p>
            <w:pPr>
              <w:pStyle w:val="TableParagraph"/>
              <w:spacing w:line="252" w:lineRule="exact"/>
              <w:ind w:right="-15"/>
              <w:rPr>
                <w:sz w:val="21"/>
              </w:rPr>
            </w:pPr>
            <w:r>
              <w:rPr>
                <w:sz w:val="21"/>
              </w:rPr>
              <w:t>35,352,950.58 </w:t>
            </w:r>
          </w:p>
        </w:tc>
        <w:tc>
          <w:tcPr>
            <w:tcW w:w="993" w:type="dxa"/>
          </w:tcPr>
          <w:p>
            <w:pPr>
              <w:pStyle w:val="TableParagraph"/>
              <w:spacing w:line="252" w:lineRule="exact"/>
              <w:ind w:right="-15"/>
              <w:rPr>
                <w:sz w:val="21"/>
              </w:rPr>
            </w:pPr>
            <w:r>
              <w:rPr>
                <w:sz w:val="21"/>
              </w:rPr>
              <w:t>8.19 </w:t>
            </w:r>
          </w:p>
        </w:tc>
        <w:tc>
          <w:tcPr>
            <w:tcW w:w="1036" w:type="dxa"/>
          </w:tcPr>
          <w:p>
            <w:pPr>
              <w:pStyle w:val="TableParagraph"/>
              <w:spacing w:line="252" w:lineRule="exact"/>
              <w:ind w:right="-15"/>
              <w:rPr>
                <w:sz w:val="21"/>
              </w:rPr>
            </w:pPr>
            <w:r>
              <w:rPr>
                <w:sz w:val="21"/>
              </w:rPr>
              <w:t>-11.08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折旧 </w:t>
            </w:r>
          </w:p>
        </w:tc>
        <w:tc>
          <w:tcPr>
            <w:tcW w:w="1927" w:type="dxa"/>
            <w:tcBorders>
              <w:left w:val="single" w:sz="6" w:space="0" w:color="000000"/>
            </w:tcBorders>
          </w:tcPr>
          <w:p>
            <w:pPr>
              <w:pStyle w:val="TableParagraph"/>
              <w:spacing w:line="250" w:lineRule="exact"/>
              <w:ind w:right="-15"/>
              <w:rPr>
                <w:sz w:val="21"/>
              </w:rPr>
            </w:pPr>
            <w:r>
              <w:rPr>
                <w:sz w:val="21"/>
              </w:rPr>
              <w:t>11,186,801.95 </w:t>
            </w:r>
          </w:p>
        </w:tc>
        <w:tc>
          <w:tcPr>
            <w:tcW w:w="993" w:type="dxa"/>
          </w:tcPr>
          <w:p>
            <w:pPr>
              <w:pStyle w:val="TableParagraph"/>
              <w:spacing w:line="250" w:lineRule="exact"/>
              <w:ind w:right="-15"/>
              <w:rPr>
                <w:sz w:val="21"/>
              </w:rPr>
            </w:pPr>
            <w:r>
              <w:rPr>
                <w:sz w:val="21"/>
              </w:rPr>
              <w:t>2.75 </w:t>
            </w:r>
          </w:p>
        </w:tc>
        <w:tc>
          <w:tcPr>
            <w:tcW w:w="1705" w:type="dxa"/>
          </w:tcPr>
          <w:p>
            <w:pPr>
              <w:pStyle w:val="TableParagraph"/>
              <w:spacing w:line="250" w:lineRule="exact"/>
              <w:ind w:right="-15"/>
              <w:rPr>
                <w:sz w:val="21"/>
              </w:rPr>
            </w:pPr>
            <w:r>
              <w:rPr>
                <w:sz w:val="21"/>
              </w:rPr>
              <w:t>12,295,222.71 </w:t>
            </w:r>
          </w:p>
        </w:tc>
        <w:tc>
          <w:tcPr>
            <w:tcW w:w="993" w:type="dxa"/>
          </w:tcPr>
          <w:p>
            <w:pPr>
              <w:pStyle w:val="TableParagraph"/>
              <w:spacing w:line="250" w:lineRule="exact"/>
              <w:ind w:right="-15"/>
              <w:rPr>
                <w:sz w:val="21"/>
              </w:rPr>
            </w:pPr>
            <w:r>
              <w:rPr>
                <w:sz w:val="21"/>
              </w:rPr>
              <w:t>2.85 </w:t>
            </w:r>
          </w:p>
        </w:tc>
        <w:tc>
          <w:tcPr>
            <w:tcW w:w="1036" w:type="dxa"/>
          </w:tcPr>
          <w:p>
            <w:pPr>
              <w:pStyle w:val="TableParagraph"/>
              <w:spacing w:line="250" w:lineRule="exact"/>
              <w:ind w:right="-15"/>
              <w:rPr>
                <w:sz w:val="21"/>
              </w:rPr>
            </w:pPr>
            <w:r>
              <w:rPr>
                <w:sz w:val="21"/>
              </w:rPr>
              <w:t>-9.02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9,125,073.78 </w:t>
            </w:r>
          </w:p>
        </w:tc>
        <w:tc>
          <w:tcPr>
            <w:tcW w:w="993" w:type="dxa"/>
          </w:tcPr>
          <w:p>
            <w:pPr>
              <w:pStyle w:val="TableParagraph"/>
              <w:spacing w:line="250" w:lineRule="exact" w:before="3"/>
              <w:ind w:right="-15"/>
              <w:rPr>
                <w:sz w:val="21"/>
              </w:rPr>
            </w:pPr>
            <w:r>
              <w:rPr>
                <w:sz w:val="21"/>
              </w:rPr>
              <w:t>2.25 </w:t>
            </w:r>
          </w:p>
        </w:tc>
        <w:tc>
          <w:tcPr>
            <w:tcW w:w="1705" w:type="dxa"/>
          </w:tcPr>
          <w:p>
            <w:pPr>
              <w:pStyle w:val="TableParagraph"/>
              <w:spacing w:line="250" w:lineRule="exact" w:before="3"/>
              <w:ind w:right="-15"/>
              <w:rPr>
                <w:sz w:val="21"/>
              </w:rPr>
            </w:pPr>
            <w:r>
              <w:rPr>
                <w:sz w:val="21"/>
              </w:rPr>
              <w:t>9,960,445.30 </w:t>
            </w:r>
          </w:p>
        </w:tc>
        <w:tc>
          <w:tcPr>
            <w:tcW w:w="993" w:type="dxa"/>
          </w:tcPr>
          <w:p>
            <w:pPr>
              <w:pStyle w:val="TableParagraph"/>
              <w:spacing w:line="250" w:lineRule="exact" w:before="3"/>
              <w:ind w:right="-15"/>
              <w:rPr>
                <w:sz w:val="21"/>
              </w:rPr>
            </w:pPr>
            <w:r>
              <w:rPr>
                <w:sz w:val="21"/>
              </w:rPr>
              <w:t>2.31 </w:t>
            </w:r>
          </w:p>
        </w:tc>
        <w:tc>
          <w:tcPr>
            <w:tcW w:w="1036" w:type="dxa"/>
          </w:tcPr>
          <w:p>
            <w:pPr>
              <w:pStyle w:val="TableParagraph"/>
              <w:spacing w:line="250" w:lineRule="exact" w:before="3"/>
              <w:ind w:right="-15"/>
              <w:rPr>
                <w:sz w:val="21"/>
              </w:rPr>
            </w:pPr>
            <w:r>
              <w:rPr>
                <w:sz w:val="21"/>
              </w:rPr>
              <w:t>-8.39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2,900,439.05 </w:t>
            </w:r>
          </w:p>
        </w:tc>
        <w:tc>
          <w:tcPr>
            <w:tcW w:w="993" w:type="dxa"/>
          </w:tcPr>
          <w:p>
            <w:pPr>
              <w:pStyle w:val="TableParagraph"/>
              <w:spacing w:line="252" w:lineRule="exact"/>
              <w:ind w:right="-15"/>
              <w:rPr>
                <w:sz w:val="21"/>
              </w:rPr>
            </w:pPr>
            <w:r>
              <w:rPr>
                <w:sz w:val="21"/>
              </w:rPr>
              <w:t>0.71 </w:t>
            </w:r>
          </w:p>
        </w:tc>
        <w:tc>
          <w:tcPr>
            <w:tcW w:w="1705" w:type="dxa"/>
          </w:tcPr>
          <w:p>
            <w:pPr>
              <w:pStyle w:val="TableParagraph"/>
              <w:spacing w:line="252" w:lineRule="exact"/>
              <w:ind w:right="-15"/>
              <w:rPr>
                <w:sz w:val="21"/>
              </w:rPr>
            </w:pPr>
            <w:r>
              <w:rPr>
                <w:sz w:val="21"/>
              </w:rPr>
              <w:t>0.00 </w:t>
            </w:r>
          </w:p>
        </w:tc>
        <w:tc>
          <w:tcPr>
            <w:tcW w:w="993" w:type="dxa"/>
          </w:tcPr>
          <w:p>
            <w:pPr>
              <w:pStyle w:val="TableParagraph"/>
              <w:spacing w:line="252" w:lineRule="exact"/>
              <w:ind w:right="-15"/>
              <w:rPr>
                <w:sz w:val="21"/>
              </w:rPr>
            </w:pPr>
            <w:r>
              <w:rPr>
                <w:sz w:val="21"/>
              </w:rPr>
              <w:t>0 </w:t>
            </w:r>
          </w:p>
        </w:tc>
        <w:tc>
          <w:tcPr>
            <w:tcW w:w="1036" w:type="dxa"/>
          </w:tcPr>
          <w:p>
            <w:pPr>
              <w:pStyle w:val="TableParagraph"/>
              <w:spacing w:line="252" w:lineRule="exact"/>
              <w:ind w:right="-15"/>
              <w:rPr>
                <w:sz w:val="21"/>
              </w:rPr>
            </w:pPr>
            <w:r>
              <w:rPr>
                <w:sz w:val="21"/>
              </w:rPr>
              <w:t>0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其他 </w:t>
            </w:r>
          </w:p>
        </w:tc>
        <w:tc>
          <w:tcPr>
            <w:tcW w:w="1927" w:type="dxa"/>
            <w:tcBorders>
              <w:left w:val="single" w:sz="6" w:space="0" w:color="000000"/>
            </w:tcBorders>
          </w:tcPr>
          <w:p>
            <w:pPr>
              <w:pStyle w:val="TableParagraph"/>
              <w:spacing w:line="250" w:lineRule="exact"/>
              <w:ind w:right="-15"/>
              <w:rPr>
                <w:sz w:val="21"/>
              </w:rPr>
            </w:pPr>
            <w:r>
              <w:rPr>
                <w:sz w:val="21"/>
              </w:rPr>
              <w:t>11,468,133.00 </w:t>
            </w:r>
          </w:p>
        </w:tc>
        <w:tc>
          <w:tcPr>
            <w:tcW w:w="993" w:type="dxa"/>
          </w:tcPr>
          <w:p>
            <w:pPr>
              <w:pStyle w:val="TableParagraph"/>
              <w:spacing w:line="250" w:lineRule="exact"/>
              <w:ind w:right="-15"/>
              <w:rPr>
                <w:sz w:val="21"/>
              </w:rPr>
            </w:pPr>
            <w:r>
              <w:rPr>
                <w:sz w:val="21"/>
              </w:rPr>
              <w:t>2.82 </w:t>
            </w:r>
          </w:p>
        </w:tc>
        <w:tc>
          <w:tcPr>
            <w:tcW w:w="1705" w:type="dxa"/>
          </w:tcPr>
          <w:p>
            <w:pPr>
              <w:pStyle w:val="TableParagraph"/>
              <w:spacing w:line="250" w:lineRule="exact"/>
              <w:ind w:right="-15"/>
              <w:rPr>
                <w:sz w:val="21"/>
              </w:rPr>
            </w:pPr>
            <w:r>
              <w:rPr>
                <w:sz w:val="21"/>
              </w:rPr>
              <w:t>12,875,525.40 </w:t>
            </w:r>
          </w:p>
        </w:tc>
        <w:tc>
          <w:tcPr>
            <w:tcW w:w="993" w:type="dxa"/>
          </w:tcPr>
          <w:p>
            <w:pPr>
              <w:pStyle w:val="TableParagraph"/>
              <w:spacing w:line="250" w:lineRule="exact"/>
              <w:ind w:right="-15"/>
              <w:rPr>
                <w:sz w:val="21"/>
              </w:rPr>
            </w:pPr>
            <w:r>
              <w:rPr>
                <w:sz w:val="21"/>
              </w:rPr>
              <w:t>2.98 </w:t>
            </w:r>
          </w:p>
        </w:tc>
        <w:tc>
          <w:tcPr>
            <w:tcW w:w="1036" w:type="dxa"/>
          </w:tcPr>
          <w:p>
            <w:pPr>
              <w:pStyle w:val="TableParagraph"/>
              <w:spacing w:line="250" w:lineRule="exact"/>
              <w:ind w:right="-15"/>
              <w:rPr>
                <w:sz w:val="21"/>
              </w:rPr>
            </w:pPr>
            <w:r>
              <w:rPr>
                <w:sz w:val="21"/>
              </w:rPr>
              <w:t>-10.93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406,127,460.03 </w:t>
            </w:r>
          </w:p>
        </w:tc>
        <w:tc>
          <w:tcPr>
            <w:tcW w:w="993" w:type="dxa"/>
          </w:tcPr>
          <w:p>
            <w:pPr>
              <w:pStyle w:val="TableParagraph"/>
              <w:spacing w:line="252" w:lineRule="exact"/>
              <w:ind w:right="-15"/>
              <w:rPr>
                <w:sz w:val="21"/>
              </w:rPr>
            </w:pPr>
            <w:r>
              <w:rPr>
                <w:sz w:val="21"/>
              </w:rPr>
              <w:t>100 </w:t>
            </w:r>
          </w:p>
        </w:tc>
        <w:tc>
          <w:tcPr>
            <w:tcW w:w="1705" w:type="dxa"/>
          </w:tcPr>
          <w:p>
            <w:pPr>
              <w:pStyle w:val="TableParagraph"/>
              <w:spacing w:line="252" w:lineRule="exact"/>
              <w:ind w:right="-15"/>
              <w:rPr>
                <w:sz w:val="21"/>
              </w:rPr>
            </w:pPr>
            <w:r>
              <w:rPr>
                <w:sz w:val="21"/>
              </w:rPr>
              <w:t>431,684,352.45 </w:t>
            </w:r>
          </w:p>
        </w:tc>
        <w:tc>
          <w:tcPr>
            <w:tcW w:w="993" w:type="dxa"/>
          </w:tcPr>
          <w:p>
            <w:pPr>
              <w:pStyle w:val="TableParagraph"/>
              <w:spacing w:line="252" w:lineRule="exact"/>
              <w:ind w:right="-15"/>
              <w:rPr>
                <w:sz w:val="21"/>
              </w:rPr>
            </w:pPr>
            <w:r>
              <w:rPr>
                <w:sz w:val="21"/>
              </w:rPr>
              <w:t>100 </w:t>
            </w:r>
          </w:p>
        </w:tc>
        <w:tc>
          <w:tcPr>
            <w:tcW w:w="1036" w:type="dxa"/>
          </w:tcPr>
          <w:p>
            <w:pPr>
              <w:pStyle w:val="TableParagraph"/>
              <w:spacing w:line="252" w:lineRule="exact"/>
              <w:ind w:right="-15"/>
              <w:rPr>
                <w:sz w:val="21"/>
              </w:rPr>
            </w:pPr>
            <w:r>
              <w:rPr>
                <w:sz w:val="21"/>
              </w:rPr>
              <w:t>-5.92 </w:t>
            </w:r>
          </w:p>
        </w:tc>
        <w:tc>
          <w:tcPr>
            <w:tcW w:w="688" w:type="dxa"/>
          </w:tcPr>
          <w:p>
            <w:pPr>
              <w:pStyle w:val="TableParagraph"/>
              <w:spacing w:line="252" w:lineRule="exact"/>
              <w:ind w:left="114"/>
              <w:jc w:val="left"/>
              <w:rPr>
                <w:sz w:val="21"/>
              </w:rPr>
            </w:pPr>
            <w:r>
              <w:rPr>
                <w:w w:val="100"/>
                <w:sz w:val="21"/>
              </w:rPr>
              <w:t> </w:t>
            </w:r>
          </w:p>
        </w:tc>
      </w:tr>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2"/>
              <w:jc w:val="left"/>
              <w:rPr>
                <w:sz w:val="26"/>
              </w:rPr>
            </w:pPr>
          </w:p>
          <w:p>
            <w:pPr>
              <w:pStyle w:val="TableParagraph"/>
              <w:spacing w:line="242" w:lineRule="auto" w:before="0"/>
              <w:ind w:left="107" w:right="98"/>
              <w:jc w:val="left"/>
              <w:rPr>
                <w:sz w:val="21"/>
              </w:rPr>
            </w:pPr>
            <w:r>
              <w:rPr>
                <w:sz w:val="21"/>
              </w:rPr>
              <w:t>电子电器类</w:t>
            </w: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987,373,999.84 </w:t>
            </w:r>
          </w:p>
        </w:tc>
        <w:tc>
          <w:tcPr>
            <w:tcW w:w="993" w:type="dxa"/>
          </w:tcPr>
          <w:p>
            <w:pPr>
              <w:pStyle w:val="TableParagraph"/>
              <w:spacing w:line="252" w:lineRule="exact"/>
              <w:ind w:right="-15"/>
              <w:rPr>
                <w:sz w:val="21"/>
              </w:rPr>
            </w:pPr>
            <w:r>
              <w:rPr>
                <w:sz w:val="21"/>
              </w:rPr>
              <w:t>76.25 </w:t>
            </w:r>
          </w:p>
        </w:tc>
        <w:tc>
          <w:tcPr>
            <w:tcW w:w="1705" w:type="dxa"/>
          </w:tcPr>
          <w:p>
            <w:pPr>
              <w:pStyle w:val="TableParagraph"/>
              <w:spacing w:line="252" w:lineRule="exact"/>
              <w:ind w:right="-15"/>
              <w:rPr>
                <w:sz w:val="21"/>
              </w:rPr>
            </w:pPr>
            <w:r>
              <w:rPr>
                <w:sz w:val="21"/>
              </w:rPr>
              <w:t>841,696,880.46 </w:t>
            </w:r>
          </w:p>
        </w:tc>
        <w:tc>
          <w:tcPr>
            <w:tcW w:w="993" w:type="dxa"/>
          </w:tcPr>
          <w:p>
            <w:pPr>
              <w:pStyle w:val="TableParagraph"/>
              <w:spacing w:line="252" w:lineRule="exact"/>
              <w:ind w:right="-15"/>
              <w:rPr>
                <w:sz w:val="21"/>
              </w:rPr>
            </w:pPr>
            <w:r>
              <w:rPr>
                <w:sz w:val="21"/>
              </w:rPr>
              <w:t>76.7 </w:t>
            </w:r>
          </w:p>
        </w:tc>
        <w:tc>
          <w:tcPr>
            <w:tcW w:w="1036" w:type="dxa"/>
          </w:tcPr>
          <w:p>
            <w:pPr>
              <w:pStyle w:val="TableParagraph"/>
              <w:spacing w:line="252" w:lineRule="exact"/>
              <w:ind w:right="-15"/>
              <w:rPr>
                <w:sz w:val="21"/>
              </w:rPr>
            </w:pPr>
            <w:r>
              <w:rPr>
                <w:sz w:val="21"/>
              </w:rPr>
              <w:t>17.31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189,938,152.91 </w:t>
            </w:r>
          </w:p>
        </w:tc>
        <w:tc>
          <w:tcPr>
            <w:tcW w:w="993" w:type="dxa"/>
          </w:tcPr>
          <w:p>
            <w:pPr>
              <w:pStyle w:val="TableParagraph"/>
              <w:spacing w:line="250" w:lineRule="exact"/>
              <w:ind w:right="-15"/>
              <w:rPr>
                <w:sz w:val="21"/>
              </w:rPr>
            </w:pPr>
            <w:r>
              <w:rPr>
                <w:sz w:val="21"/>
              </w:rPr>
              <w:t>14.67 </w:t>
            </w:r>
          </w:p>
        </w:tc>
        <w:tc>
          <w:tcPr>
            <w:tcW w:w="1705" w:type="dxa"/>
          </w:tcPr>
          <w:p>
            <w:pPr>
              <w:pStyle w:val="TableParagraph"/>
              <w:spacing w:line="250" w:lineRule="exact"/>
              <w:ind w:right="-15"/>
              <w:rPr>
                <w:sz w:val="21"/>
              </w:rPr>
            </w:pPr>
            <w:r>
              <w:rPr>
                <w:sz w:val="21"/>
              </w:rPr>
              <w:t>153,426,363.98 </w:t>
            </w:r>
          </w:p>
        </w:tc>
        <w:tc>
          <w:tcPr>
            <w:tcW w:w="993" w:type="dxa"/>
          </w:tcPr>
          <w:p>
            <w:pPr>
              <w:pStyle w:val="TableParagraph"/>
              <w:spacing w:line="250" w:lineRule="exact"/>
              <w:ind w:right="-15"/>
              <w:rPr>
                <w:sz w:val="21"/>
              </w:rPr>
            </w:pPr>
            <w:r>
              <w:rPr>
                <w:sz w:val="21"/>
              </w:rPr>
              <w:t>13.98 </w:t>
            </w:r>
          </w:p>
        </w:tc>
        <w:tc>
          <w:tcPr>
            <w:tcW w:w="1036" w:type="dxa"/>
          </w:tcPr>
          <w:p>
            <w:pPr>
              <w:pStyle w:val="TableParagraph"/>
              <w:spacing w:line="250" w:lineRule="exact"/>
              <w:ind w:right="-15"/>
              <w:rPr>
                <w:sz w:val="21"/>
              </w:rPr>
            </w:pPr>
            <w:r>
              <w:rPr>
                <w:sz w:val="21"/>
              </w:rPr>
              <w:t>23.8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折旧 </w:t>
            </w:r>
          </w:p>
        </w:tc>
        <w:tc>
          <w:tcPr>
            <w:tcW w:w="1927" w:type="dxa"/>
            <w:tcBorders>
              <w:left w:val="single" w:sz="6" w:space="0" w:color="000000"/>
            </w:tcBorders>
          </w:tcPr>
          <w:p>
            <w:pPr>
              <w:pStyle w:val="TableParagraph"/>
              <w:spacing w:line="252" w:lineRule="exact"/>
              <w:ind w:right="-15"/>
              <w:rPr>
                <w:sz w:val="21"/>
              </w:rPr>
            </w:pPr>
            <w:r>
              <w:rPr>
                <w:sz w:val="21"/>
              </w:rPr>
              <w:t>45,319,684.97 </w:t>
            </w:r>
          </w:p>
        </w:tc>
        <w:tc>
          <w:tcPr>
            <w:tcW w:w="993" w:type="dxa"/>
          </w:tcPr>
          <w:p>
            <w:pPr>
              <w:pStyle w:val="TableParagraph"/>
              <w:spacing w:line="252" w:lineRule="exact"/>
              <w:ind w:right="-15"/>
              <w:rPr>
                <w:sz w:val="21"/>
              </w:rPr>
            </w:pPr>
            <w:r>
              <w:rPr>
                <w:sz w:val="21"/>
              </w:rPr>
              <w:t>3.5 </w:t>
            </w:r>
          </w:p>
        </w:tc>
        <w:tc>
          <w:tcPr>
            <w:tcW w:w="1705" w:type="dxa"/>
          </w:tcPr>
          <w:p>
            <w:pPr>
              <w:pStyle w:val="TableParagraph"/>
              <w:spacing w:line="252" w:lineRule="exact"/>
              <w:ind w:right="-15"/>
              <w:rPr>
                <w:sz w:val="21"/>
              </w:rPr>
            </w:pPr>
            <w:r>
              <w:rPr>
                <w:sz w:val="21"/>
              </w:rPr>
              <w:t>36,921,519.39 </w:t>
            </w:r>
          </w:p>
        </w:tc>
        <w:tc>
          <w:tcPr>
            <w:tcW w:w="993" w:type="dxa"/>
          </w:tcPr>
          <w:p>
            <w:pPr>
              <w:pStyle w:val="TableParagraph"/>
              <w:spacing w:line="252" w:lineRule="exact"/>
              <w:ind w:right="-15"/>
              <w:rPr>
                <w:sz w:val="21"/>
              </w:rPr>
            </w:pPr>
            <w:r>
              <w:rPr>
                <w:sz w:val="21"/>
              </w:rPr>
              <w:t>3.36 </w:t>
            </w:r>
          </w:p>
        </w:tc>
        <w:tc>
          <w:tcPr>
            <w:tcW w:w="1036" w:type="dxa"/>
          </w:tcPr>
          <w:p>
            <w:pPr>
              <w:pStyle w:val="TableParagraph"/>
              <w:spacing w:line="252" w:lineRule="exact"/>
              <w:ind w:right="-15"/>
              <w:rPr>
                <w:sz w:val="21"/>
              </w:rPr>
            </w:pPr>
            <w:r>
              <w:rPr>
                <w:sz w:val="21"/>
              </w:rPr>
              <w:t>22.75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26,502,418.37 </w:t>
            </w:r>
          </w:p>
        </w:tc>
        <w:tc>
          <w:tcPr>
            <w:tcW w:w="993" w:type="dxa"/>
          </w:tcPr>
          <w:p>
            <w:pPr>
              <w:pStyle w:val="TableParagraph"/>
              <w:spacing w:line="250" w:lineRule="exact"/>
              <w:ind w:right="-15"/>
              <w:rPr>
                <w:sz w:val="21"/>
              </w:rPr>
            </w:pPr>
            <w:r>
              <w:rPr>
                <w:sz w:val="21"/>
              </w:rPr>
              <w:t>2.05 </w:t>
            </w:r>
          </w:p>
        </w:tc>
        <w:tc>
          <w:tcPr>
            <w:tcW w:w="1705" w:type="dxa"/>
          </w:tcPr>
          <w:p>
            <w:pPr>
              <w:pStyle w:val="TableParagraph"/>
              <w:spacing w:line="250" w:lineRule="exact"/>
              <w:ind w:right="-15"/>
              <w:rPr>
                <w:sz w:val="21"/>
              </w:rPr>
            </w:pPr>
            <w:r>
              <w:rPr>
                <w:sz w:val="21"/>
              </w:rPr>
              <w:t>23,813,411.89 </w:t>
            </w:r>
          </w:p>
        </w:tc>
        <w:tc>
          <w:tcPr>
            <w:tcW w:w="993" w:type="dxa"/>
          </w:tcPr>
          <w:p>
            <w:pPr>
              <w:pStyle w:val="TableParagraph"/>
              <w:spacing w:line="250" w:lineRule="exact"/>
              <w:ind w:right="-15"/>
              <w:rPr>
                <w:sz w:val="21"/>
              </w:rPr>
            </w:pPr>
            <w:r>
              <w:rPr>
                <w:sz w:val="21"/>
              </w:rPr>
              <w:t>2.17 </w:t>
            </w:r>
          </w:p>
        </w:tc>
        <w:tc>
          <w:tcPr>
            <w:tcW w:w="1036" w:type="dxa"/>
          </w:tcPr>
          <w:p>
            <w:pPr>
              <w:pStyle w:val="TableParagraph"/>
              <w:spacing w:line="250" w:lineRule="exact"/>
              <w:ind w:right="-15"/>
              <w:rPr>
                <w:sz w:val="21"/>
              </w:rPr>
            </w:pPr>
            <w:r>
              <w:rPr>
                <w:sz w:val="21"/>
              </w:rPr>
              <w:t>11.29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10,844,576.94 </w:t>
            </w:r>
          </w:p>
        </w:tc>
        <w:tc>
          <w:tcPr>
            <w:tcW w:w="993" w:type="dxa"/>
          </w:tcPr>
          <w:p>
            <w:pPr>
              <w:pStyle w:val="TableParagraph"/>
              <w:spacing w:line="250" w:lineRule="exact" w:before="3"/>
              <w:ind w:right="-15"/>
              <w:rPr>
                <w:sz w:val="21"/>
              </w:rPr>
            </w:pPr>
            <w:r>
              <w:rPr>
                <w:sz w:val="21"/>
              </w:rPr>
              <w:t>0.84 </w:t>
            </w:r>
          </w:p>
        </w:tc>
        <w:tc>
          <w:tcPr>
            <w:tcW w:w="1705" w:type="dxa"/>
          </w:tcPr>
          <w:p>
            <w:pPr>
              <w:pStyle w:val="TableParagraph"/>
              <w:spacing w:line="250" w:lineRule="exact" w:before="3"/>
              <w:ind w:right="-15"/>
              <w:rPr>
                <w:sz w:val="21"/>
              </w:rPr>
            </w:pPr>
            <w:r>
              <w:rPr>
                <w:sz w:val="21"/>
              </w:rPr>
              <w:t>10,080,177.57 </w:t>
            </w:r>
          </w:p>
        </w:tc>
        <w:tc>
          <w:tcPr>
            <w:tcW w:w="993" w:type="dxa"/>
          </w:tcPr>
          <w:p>
            <w:pPr>
              <w:pStyle w:val="TableParagraph"/>
              <w:spacing w:line="250" w:lineRule="exact" w:before="3"/>
              <w:ind w:right="-15"/>
              <w:rPr>
                <w:sz w:val="21"/>
              </w:rPr>
            </w:pPr>
            <w:r>
              <w:rPr>
                <w:sz w:val="21"/>
              </w:rPr>
              <w:t>0.92 </w:t>
            </w:r>
          </w:p>
        </w:tc>
        <w:tc>
          <w:tcPr>
            <w:tcW w:w="1036" w:type="dxa"/>
          </w:tcPr>
          <w:p>
            <w:pPr>
              <w:pStyle w:val="TableParagraph"/>
              <w:spacing w:line="250" w:lineRule="exact" w:before="3"/>
              <w:ind w:right="-15"/>
              <w:rPr>
                <w:sz w:val="21"/>
              </w:rPr>
            </w:pPr>
            <w:r>
              <w:rPr>
                <w:sz w:val="21"/>
              </w:rPr>
              <w:t>7.58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其他 </w:t>
            </w:r>
          </w:p>
        </w:tc>
        <w:tc>
          <w:tcPr>
            <w:tcW w:w="1927" w:type="dxa"/>
            <w:tcBorders>
              <w:left w:val="single" w:sz="6" w:space="0" w:color="000000"/>
            </w:tcBorders>
          </w:tcPr>
          <w:p>
            <w:pPr>
              <w:pStyle w:val="TableParagraph"/>
              <w:spacing w:line="252" w:lineRule="exact"/>
              <w:ind w:right="-15"/>
              <w:rPr>
                <w:sz w:val="21"/>
              </w:rPr>
            </w:pPr>
            <w:r>
              <w:rPr>
                <w:sz w:val="21"/>
              </w:rPr>
              <w:t>35,020,775.48 </w:t>
            </w:r>
          </w:p>
        </w:tc>
        <w:tc>
          <w:tcPr>
            <w:tcW w:w="993" w:type="dxa"/>
          </w:tcPr>
          <w:p>
            <w:pPr>
              <w:pStyle w:val="TableParagraph"/>
              <w:spacing w:line="252" w:lineRule="exact"/>
              <w:ind w:right="-15"/>
              <w:rPr>
                <w:sz w:val="21"/>
              </w:rPr>
            </w:pPr>
            <w:r>
              <w:rPr>
                <w:sz w:val="21"/>
              </w:rPr>
              <w:t>2.7 </w:t>
            </w:r>
          </w:p>
        </w:tc>
        <w:tc>
          <w:tcPr>
            <w:tcW w:w="1705" w:type="dxa"/>
          </w:tcPr>
          <w:p>
            <w:pPr>
              <w:pStyle w:val="TableParagraph"/>
              <w:spacing w:line="252" w:lineRule="exact"/>
              <w:ind w:right="-15"/>
              <w:rPr>
                <w:sz w:val="21"/>
              </w:rPr>
            </w:pPr>
            <w:r>
              <w:rPr>
                <w:sz w:val="21"/>
              </w:rPr>
              <w:t>31,501,807.67 </w:t>
            </w:r>
          </w:p>
        </w:tc>
        <w:tc>
          <w:tcPr>
            <w:tcW w:w="993" w:type="dxa"/>
          </w:tcPr>
          <w:p>
            <w:pPr>
              <w:pStyle w:val="TableParagraph"/>
              <w:spacing w:line="252" w:lineRule="exact"/>
              <w:ind w:right="-15"/>
              <w:rPr>
                <w:sz w:val="21"/>
              </w:rPr>
            </w:pPr>
            <w:r>
              <w:rPr>
                <w:sz w:val="21"/>
              </w:rPr>
              <w:t>2.87 </w:t>
            </w:r>
          </w:p>
        </w:tc>
        <w:tc>
          <w:tcPr>
            <w:tcW w:w="1036" w:type="dxa"/>
          </w:tcPr>
          <w:p>
            <w:pPr>
              <w:pStyle w:val="TableParagraph"/>
              <w:spacing w:line="252" w:lineRule="exact"/>
              <w:ind w:right="-15"/>
              <w:rPr>
                <w:sz w:val="21"/>
              </w:rPr>
            </w:pPr>
            <w:r>
              <w:rPr>
                <w:sz w:val="21"/>
              </w:rPr>
              <w:t>11.17 </w:t>
            </w:r>
          </w:p>
        </w:tc>
        <w:tc>
          <w:tcPr>
            <w:tcW w:w="688" w:type="dxa"/>
          </w:tcPr>
          <w:p>
            <w:pPr>
              <w:pStyle w:val="TableParagraph"/>
              <w:spacing w:line="252" w:lineRule="exact"/>
              <w:ind w:left="114"/>
              <w:jc w:val="left"/>
              <w:rPr>
                <w:sz w:val="21"/>
              </w:rPr>
            </w:pPr>
            <w:r>
              <w:rPr>
                <w:w w:val="100"/>
                <w:sz w:val="21"/>
              </w:rPr>
              <w:t> </w:t>
            </w:r>
          </w:p>
        </w:tc>
      </w:tr>
      <w:tr>
        <w:trPr>
          <w:trHeight w:val="545"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before="2"/>
              <w:ind w:right="-15"/>
              <w:rPr>
                <w:sz w:val="21"/>
              </w:rPr>
            </w:pPr>
            <w:r>
              <w:rPr>
                <w:sz w:val="20"/>
              </w:rPr>
              <w:t>1,294,999,608.51</w:t>
            </w:r>
            <w:r>
              <w:rPr>
                <w:w w:val="100"/>
                <w:sz w:val="21"/>
              </w:rPr>
              <w:t> </w:t>
            </w:r>
          </w:p>
        </w:tc>
        <w:tc>
          <w:tcPr>
            <w:tcW w:w="993" w:type="dxa"/>
          </w:tcPr>
          <w:p>
            <w:pPr>
              <w:pStyle w:val="TableParagraph"/>
              <w:ind w:right="-15"/>
              <w:rPr>
                <w:sz w:val="21"/>
              </w:rPr>
            </w:pPr>
            <w:r>
              <w:rPr>
                <w:sz w:val="21"/>
              </w:rPr>
              <w:t>100 </w:t>
            </w:r>
          </w:p>
        </w:tc>
        <w:tc>
          <w:tcPr>
            <w:tcW w:w="1705" w:type="dxa"/>
          </w:tcPr>
          <w:p>
            <w:pPr>
              <w:pStyle w:val="TableParagraph"/>
              <w:ind w:left="132"/>
              <w:jc w:val="left"/>
              <w:rPr>
                <w:sz w:val="21"/>
              </w:rPr>
            </w:pPr>
            <w:r>
              <w:rPr>
                <w:sz w:val="21"/>
              </w:rPr>
              <w:t>1,097,440,160.</w:t>
            </w:r>
          </w:p>
          <w:p>
            <w:pPr>
              <w:pStyle w:val="TableParagraph"/>
              <w:spacing w:line="252" w:lineRule="exact" w:before="2"/>
              <w:ind w:left="1392" w:right="-15"/>
              <w:jc w:val="left"/>
              <w:rPr>
                <w:sz w:val="21"/>
              </w:rPr>
            </w:pPr>
            <w:r>
              <w:rPr>
                <w:sz w:val="21"/>
              </w:rPr>
              <w:t>96 </w:t>
            </w:r>
          </w:p>
        </w:tc>
        <w:tc>
          <w:tcPr>
            <w:tcW w:w="993" w:type="dxa"/>
          </w:tcPr>
          <w:p>
            <w:pPr>
              <w:pStyle w:val="TableParagraph"/>
              <w:ind w:right="-15"/>
              <w:rPr>
                <w:sz w:val="21"/>
              </w:rPr>
            </w:pPr>
            <w:r>
              <w:rPr>
                <w:sz w:val="21"/>
              </w:rPr>
              <w:t>100 </w:t>
            </w:r>
          </w:p>
        </w:tc>
        <w:tc>
          <w:tcPr>
            <w:tcW w:w="1036" w:type="dxa"/>
          </w:tcPr>
          <w:p>
            <w:pPr>
              <w:pStyle w:val="TableParagraph"/>
              <w:ind w:right="-15"/>
              <w:rPr>
                <w:sz w:val="21"/>
              </w:rPr>
            </w:pPr>
            <w:r>
              <w:rPr>
                <w:sz w:val="21"/>
              </w:rPr>
              <w:t>18 </w:t>
            </w:r>
          </w:p>
        </w:tc>
        <w:tc>
          <w:tcPr>
            <w:tcW w:w="688" w:type="dxa"/>
          </w:tcPr>
          <w:p>
            <w:pPr>
              <w:pStyle w:val="TableParagraph"/>
              <w:ind w:left="114"/>
              <w:jc w:val="left"/>
              <w:rPr>
                <w:sz w:val="21"/>
              </w:rPr>
            </w:pPr>
            <w:r>
              <w:rPr>
                <w:w w:val="100"/>
                <w:sz w:val="21"/>
              </w:rPr>
              <w:t> </w:t>
            </w:r>
          </w:p>
        </w:tc>
      </w:tr>
      <w:tr>
        <w:trPr>
          <w:trHeight w:val="273" w:hRule="atLeast"/>
        </w:trPr>
        <w:tc>
          <w:tcPr>
            <w:tcW w:w="10178" w:type="dxa"/>
            <w:gridSpan w:val="8"/>
          </w:tcPr>
          <w:p>
            <w:pPr>
              <w:pStyle w:val="TableParagraph"/>
              <w:spacing w:line="252" w:lineRule="exact"/>
              <w:ind w:left="4604" w:right="4474"/>
              <w:jc w:val="center"/>
              <w:rPr>
                <w:sz w:val="21"/>
              </w:rPr>
            </w:pPr>
            <w:r>
              <w:rPr>
                <w:sz w:val="21"/>
              </w:rPr>
              <w:t>分产品情况 </w:t>
            </w:r>
          </w:p>
        </w:tc>
      </w:tr>
      <w:tr>
        <w:trPr>
          <w:trHeight w:val="1360" w:hRule="atLeast"/>
        </w:trPr>
        <w:tc>
          <w:tcPr>
            <w:tcW w:w="852" w:type="dxa"/>
          </w:tcPr>
          <w:p>
            <w:pPr>
              <w:pStyle w:val="TableParagraph"/>
              <w:spacing w:before="0"/>
              <w:jc w:val="left"/>
              <w:rPr>
                <w:sz w:val="20"/>
              </w:rPr>
            </w:pPr>
          </w:p>
          <w:p>
            <w:pPr>
              <w:pStyle w:val="TableParagraph"/>
              <w:spacing w:before="7"/>
              <w:jc w:val="left"/>
              <w:rPr>
                <w:sz w:val="22"/>
              </w:rPr>
            </w:pPr>
          </w:p>
          <w:p>
            <w:pPr>
              <w:pStyle w:val="TableParagraph"/>
              <w:spacing w:before="0"/>
              <w:ind w:left="107" w:right="-15"/>
              <w:jc w:val="left"/>
              <w:rPr>
                <w:sz w:val="21"/>
              </w:rPr>
            </w:pPr>
            <w:r>
              <w:rPr>
                <w:sz w:val="21"/>
              </w:rPr>
              <w:t>分产品 </w:t>
            </w:r>
          </w:p>
        </w:tc>
        <w:tc>
          <w:tcPr>
            <w:tcW w:w="1984" w:type="dxa"/>
            <w:tcBorders>
              <w:right w:val="single" w:sz="6" w:space="0" w:color="000000"/>
            </w:tcBorders>
          </w:tcPr>
          <w:p>
            <w:pPr>
              <w:pStyle w:val="TableParagraph"/>
              <w:spacing w:before="0"/>
              <w:jc w:val="left"/>
              <w:rPr>
                <w:sz w:val="20"/>
              </w:rPr>
            </w:pPr>
          </w:p>
          <w:p>
            <w:pPr>
              <w:pStyle w:val="TableParagraph"/>
              <w:spacing w:before="7"/>
              <w:jc w:val="left"/>
              <w:rPr>
                <w:sz w:val="22"/>
              </w:rPr>
            </w:pPr>
          </w:p>
          <w:p>
            <w:pPr>
              <w:pStyle w:val="TableParagraph"/>
              <w:spacing w:before="0"/>
              <w:ind w:left="360"/>
              <w:jc w:val="left"/>
              <w:rPr>
                <w:sz w:val="21"/>
              </w:rPr>
            </w:pPr>
            <w:r>
              <w:rPr>
                <w:spacing w:val="-1"/>
                <w:sz w:val="21"/>
              </w:rPr>
              <w:t>成本构成项目</w:t>
            </w:r>
            <w:r>
              <w:rPr>
                <w:sz w:val="21"/>
              </w:rPr>
              <w:t> </w:t>
            </w:r>
          </w:p>
        </w:tc>
        <w:tc>
          <w:tcPr>
            <w:tcW w:w="1927" w:type="dxa"/>
            <w:tcBorders>
              <w:left w:val="single" w:sz="6" w:space="0" w:color="000000"/>
            </w:tcBorders>
          </w:tcPr>
          <w:p>
            <w:pPr>
              <w:pStyle w:val="TableParagraph"/>
              <w:spacing w:before="0"/>
              <w:jc w:val="left"/>
              <w:rPr>
                <w:sz w:val="20"/>
              </w:rPr>
            </w:pPr>
          </w:p>
          <w:p>
            <w:pPr>
              <w:pStyle w:val="TableParagraph"/>
              <w:spacing w:before="7"/>
              <w:jc w:val="left"/>
              <w:rPr>
                <w:sz w:val="22"/>
              </w:rPr>
            </w:pPr>
          </w:p>
          <w:p>
            <w:pPr>
              <w:pStyle w:val="TableParagraph"/>
              <w:spacing w:before="0"/>
              <w:ind w:left="539"/>
              <w:jc w:val="left"/>
              <w:rPr>
                <w:sz w:val="21"/>
              </w:rPr>
            </w:pPr>
            <w:r>
              <w:rPr>
                <w:spacing w:val="-1"/>
                <w:sz w:val="21"/>
              </w:rPr>
              <w:t>本期金额</w:t>
            </w:r>
            <w:r>
              <w:rPr>
                <w:sz w:val="21"/>
              </w:rPr>
              <w:t> </w:t>
            </w:r>
          </w:p>
        </w:tc>
        <w:tc>
          <w:tcPr>
            <w:tcW w:w="993" w:type="dxa"/>
          </w:tcPr>
          <w:p>
            <w:pPr>
              <w:pStyle w:val="TableParagraph"/>
              <w:spacing w:before="3"/>
              <w:jc w:val="left"/>
              <w:rPr>
                <w:sz w:val="21"/>
              </w:rPr>
            </w:pPr>
          </w:p>
          <w:p>
            <w:pPr>
              <w:pStyle w:val="TableParagraph"/>
              <w:spacing w:line="242" w:lineRule="auto" w:before="0"/>
              <w:ind w:left="131" w:right="9" w:firstLine="50"/>
              <w:jc w:val="left"/>
              <w:rPr>
                <w:sz w:val="21"/>
              </w:rPr>
            </w:pPr>
            <w:r>
              <w:rPr>
                <w:sz w:val="21"/>
              </w:rPr>
              <w:t>本期占总成本</w:t>
            </w:r>
            <w:r>
              <w:rPr>
                <w:spacing w:val="1"/>
                <w:sz w:val="21"/>
              </w:rPr>
              <w:t> </w:t>
            </w:r>
            <w:r>
              <w:rPr>
                <w:sz w:val="21"/>
              </w:rPr>
              <w:t>比例(%) </w:t>
            </w:r>
          </w:p>
        </w:tc>
        <w:tc>
          <w:tcPr>
            <w:tcW w:w="1705" w:type="dxa"/>
          </w:tcPr>
          <w:p>
            <w:pPr>
              <w:pStyle w:val="TableParagraph"/>
              <w:spacing w:before="0"/>
              <w:jc w:val="left"/>
              <w:rPr>
                <w:sz w:val="20"/>
              </w:rPr>
            </w:pPr>
          </w:p>
          <w:p>
            <w:pPr>
              <w:pStyle w:val="TableParagraph"/>
              <w:spacing w:before="7"/>
              <w:jc w:val="left"/>
              <w:rPr>
                <w:sz w:val="22"/>
              </w:rPr>
            </w:pPr>
          </w:p>
          <w:p>
            <w:pPr>
              <w:pStyle w:val="TableParagraph"/>
              <w:spacing w:before="0"/>
              <w:ind w:left="225"/>
              <w:jc w:val="left"/>
              <w:rPr>
                <w:sz w:val="21"/>
              </w:rPr>
            </w:pPr>
            <w:r>
              <w:rPr>
                <w:spacing w:val="-1"/>
                <w:sz w:val="21"/>
              </w:rPr>
              <w:t>上年同期金额</w:t>
            </w:r>
            <w:r>
              <w:rPr>
                <w:sz w:val="21"/>
              </w:rPr>
              <w:t> </w:t>
            </w:r>
          </w:p>
        </w:tc>
        <w:tc>
          <w:tcPr>
            <w:tcW w:w="993" w:type="dxa"/>
          </w:tcPr>
          <w:p>
            <w:pPr>
              <w:pStyle w:val="TableParagraph"/>
              <w:spacing w:line="242" w:lineRule="auto" w:before="135"/>
              <w:ind w:left="184" w:right="112"/>
              <w:jc w:val="both"/>
              <w:rPr>
                <w:sz w:val="21"/>
              </w:rPr>
            </w:pPr>
            <w:r>
              <w:rPr>
                <w:sz w:val="21"/>
              </w:rPr>
              <w:t>上年同期占总成本比例(%) </w:t>
            </w:r>
          </w:p>
        </w:tc>
        <w:tc>
          <w:tcPr>
            <w:tcW w:w="1036" w:type="dxa"/>
          </w:tcPr>
          <w:p>
            <w:pPr>
              <w:pStyle w:val="TableParagraph"/>
              <w:spacing w:line="242" w:lineRule="auto"/>
              <w:ind w:left="206" w:right="183"/>
              <w:jc w:val="both"/>
              <w:rPr>
                <w:sz w:val="21"/>
              </w:rPr>
            </w:pPr>
            <w:r>
              <w:rPr>
                <w:sz w:val="21"/>
              </w:rPr>
              <w:t>本期金额较上年同期</w:t>
            </w:r>
            <w:r>
              <w:rPr>
                <w:spacing w:val="-5"/>
                <w:sz w:val="21"/>
              </w:rPr>
              <w:t>变动比</w:t>
            </w:r>
          </w:p>
          <w:p>
            <w:pPr>
              <w:pStyle w:val="TableParagraph"/>
              <w:spacing w:line="250" w:lineRule="exact" w:before="2"/>
              <w:ind w:left="259"/>
              <w:jc w:val="left"/>
              <w:rPr>
                <w:sz w:val="21"/>
              </w:rPr>
            </w:pPr>
            <w:r>
              <w:rPr>
                <w:sz w:val="21"/>
              </w:rPr>
              <w:t>例(%) </w:t>
            </w:r>
          </w:p>
        </w:tc>
        <w:tc>
          <w:tcPr>
            <w:tcW w:w="688" w:type="dxa"/>
          </w:tcPr>
          <w:p>
            <w:pPr>
              <w:pStyle w:val="TableParagraph"/>
              <w:spacing w:before="0"/>
              <w:jc w:val="left"/>
              <w:rPr>
                <w:sz w:val="20"/>
              </w:rPr>
            </w:pPr>
          </w:p>
          <w:p>
            <w:pPr>
              <w:pStyle w:val="TableParagraph"/>
              <w:spacing w:line="242" w:lineRule="auto" w:before="152"/>
              <w:ind w:left="140" w:right="9"/>
              <w:jc w:val="left"/>
              <w:rPr>
                <w:sz w:val="21"/>
              </w:rPr>
            </w:pPr>
            <w:r>
              <w:rPr>
                <w:sz w:val="21"/>
              </w:rPr>
              <w:t>情况说明 </w:t>
            </w:r>
          </w:p>
        </w:tc>
      </w:tr>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2"/>
              <w:jc w:val="left"/>
              <w:rPr>
                <w:sz w:val="26"/>
              </w:rPr>
            </w:pPr>
          </w:p>
          <w:p>
            <w:pPr>
              <w:pStyle w:val="TableParagraph"/>
              <w:spacing w:before="0"/>
              <w:ind w:left="107"/>
              <w:jc w:val="left"/>
              <w:rPr>
                <w:sz w:val="21"/>
              </w:rPr>
            </w:pPr>
            <w:r>
              <w:rPr>
                <w:sz w:val="21"/>
              </w:rPr>
              <w:t>密封条</w:t>
            </w: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40,118,016.63 </w:t>
            </w:r>
          </w:p>
        </w:tc>
        <w:tc>
          <w:tcPr>
            <w:tcW w:w="993" w:type="dxa"/>
          </w:tcPr>
          <w:p>
            <w:pPr>
              <w:pStyle w:val="TableParagraph"/>
              <w:spacing w:line="252" w:lineRule="exact"/>
              <w:ind w:right="-15"/>
              <w:rPr>
                <w:sz w:val="21"/>
              </w:rPr>
            </w:pPr>
            <w:r>
              <w:rPr>
                <w:w w:val="100"/>
                <w:sz w:val="21"/>
              </w:rPr>
              <w:t> </w:t>
            </w:r>
            <w:r>
              <w:rPr>
                <w:sz w:val="21"/>
              </w:rPr>
              <w:t>68.78 </w:t>
            </w:r>
          </w:p>
        </w:tc>
        <w:tc>
          <w:tcPr>
            <w:tcW w:w="1705" w:type="dxa"/>
          </w:tcPr>
          <w:p>
            <w:pPr>
              <w:pStyle w:val="TableParagraph"/>
              <w:spacing w:line="252" w:lineRule="exact"/>
              <w:ind w:right="-15"/>
              <w:rPr>
                <w:sz w:val="21"/>
              </w:rPr>
            </w:pPr>
            <w:r>
              <w:rPr>
                <w:sz w:val="21"/>
              </w:rPr>
              <w:t>77,317,710.46 </w:t>
            </w:r>
          </w:p>
        </w:tc>
        <w:tc>
          <w:tcPr>
            <w:tcW w:w="993" w:type="dxa"/>
          </w:tcPr>
          <w:p>
            <w:pPr>
              <w:pStyle w:val="TableParagraph"/>
              <w:spacing w:line="252" w:lineRule="exact"/>
              <w:ind w:right="-15"/>
              <w:rPr>
                <w:sz w:val="21"/>
              </w:rPr>
            </w:pPr>
            <w:r>
              <w:rPr>
                <w:sz w:val="21"/>
              </w:rPr>
              <w:t>71.84 </w:t>
            </w:r>
          </w:p>
        </w:tc>
        <w:tc>
          <w:tcPr>
            <w:tcW w:w="1036" w:type="dxa"/>
          </w:tcPr>
          <w:p>
            <w:pPr>
              <w:pStyle w:val="TableParagraph"/>
              <w:spacing w:line="252" w:lineRule="exact"/>
              <w:ind w:right="-15"/>
              <w:rPr>
                <w:sz w:val="21"/>
              </w:rPr>
            </w:pPr>
            <w:r>
              <w:rPr>
                <w:sz w:val="21"/>
              </w:rPr>
              <w:t>-48.11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9,029,178.50 </w:t>
            </w:r>
          </w:p>
        </w:tc>
        <w:tc>
          <w:tcPr>
            <w:tcW w:w="993" w:type="dxa"/>
          </w:tcPr>
          <w:p>
            <w:pPr>
              <w:pStyle w:val="TableParagraph"/>
              <w:spacing w:line="250" w:lineRule="exact"/>
              <w:ind w:right="-15"/>
              <w:rPr>
                <w:sz w:val="21"/>
              </w:rPr>
            </w:pPr>
            <w:r>
              <w:rPr>
                <w:w w:val="100"/>
                <w:sz w:val="21"/>
              </w:rPr>
              <w:t> </w:t>
            </w:r>
            <w:r>
              <w:rPr>
                <w:sz w:val="21"/>
              </w:rPr>
              <w:t>15.48 </w:t>
            </w:r>
          </w:p>
        </w:tc>
        <w:tc>
          <w:tcPr>
            <w:tcW w:w="1705" w:type="dxa"/>
          </w:tcPr>
          <w:p>
            <w:pPr>
              <w:pStyle w:val="TableParagraph"/>
              <w:spacing w:line="250" w:lineRule="exact"/>
              <w:ind w:right="-15"/>
              <w:rPr>
                <w:sz w:val="21"/>
              </w:rPr>
            </w:pPr>
            <w:r>
              <w:rPr>
                <w:sz w:val="21"/>
              </w:rPr>
              <w:t>16,687,552.98 </w:t>
            </w:r>
          </w:p>
        </w:tc>
        <w:tc>
          <w:tcPr>
            <w:tcW w:w="993" w:type="dxa"/>
          </w:tcPr>
          <w:p>
            <w:pPr>
              <w:pStyle w:val="TableParagraph"/>
              <w:spacing w:line="250" w:lineRule="exact"/>
              <w:ind w:right="-15"/>
              <w:rPr>
                <w:sz w:val="21"/>
              </w:rPr>
            </w:pPr>
            <w:r>
              <w:rPr>
                <w:sz w:val="21"/>
              </w:rPr>
              <w:t>15.5 </w:t>
            </w:r>
          </w:p>
        </w:tc>
        <w:tc>
          <w:tcPr>
            <w:tcW w:w="1036" w:type="dxa"/>
          </w:tcPr>
          <w:p>
            <w:pPr>
              <w:pStyle w:val="TableParagraph"/>
              <w:spacing w:line="250" w:lineRule="exact"/>
              <w:ind w:right="-15"/>
              <w:rPr>
                <w:sz w:val="21"/>
              </w:rPr>
            </w:pPr>
            <w:r>
              <w:rPr>
                <w:sz w:val="21"/>
              </w:rPr>
              <w:t>-45.89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z w:val="21"/>
              </w:rPr>
              <w:t>折旧 </w:t>
            </w:r>
          </w:p>
        </w:tc>
        <w:tc>
          <w:tcPr>
            <w:tcW w:w="1927" w:type="dxa"/>
            <w:tcBorders>
              <w:left w:val="single" w:sz="6" w:space="0" w:color="000000"/>
            </w:tcBorders>
          </w:tcPr>
          <w:p>
            <w:pPr>
              <w:pStyle w:val="TableParagraph"/>
              <w:spacing w:line="250" w:lineRule="exact" w:before="3"/>
              <w:ind w:right="-15"/>
              <w:rPr>
                <w:sz w:val="21"/>
              </w:rPr>
            </w:pPr>
            <w:r>
              <w:rPr>
                <w:sz w:val="21"/>
              </w:rPr>
              <w:t>1,026,573.27 </w:t>
            </w:r>
          </w:p>
        </w:tc>
        <w:tc>
          <w:tcPr>
            <w:tcW w:w="993" w:type="dxa"/>
          </w:tcPr>
          <w:p>
            <w:pPr>
              <w:pStyle w:val="TableParagraph"/>
              <w:spacing w:line="250" w:lineRule="exact" w:before="3"/>
              <w:ind w:right="-15"/>
              <w:rPr>
                <w:sz w:val="21"/>
              </w:rPr>
            </w:pPr>
            <w:r>
              <w:rPr>
                <w:w w:val="100"/>
                <w:sz w:val="21"/>
              </w:rPr>
              <w:t> </w:t>
            </w:r>
            <w:r>
              <w:rPr>
                <w:sz w:val="21"/>
              </w:rPr>
              <w:t>1.76 </w:t>
            </w:r>
          </w:p>
        </w:tc>
        <w:tc>
          <w:tcPr>
            <w:tcW w:w="1705" w:type="dxa"/>
          </w:tcPr>
          <w:p>
            <w:pPr>
              <w:pStyle w:val="TableParagraph"/>
              <w:spacing w:line="250" w:lineRule="exact" w:before="3"/>
              <w:ind w:right="-15"/>
              <w:rPr>
                <w:sz w:val="21"/>
              </w:rPr>
            </w:pPr>
            <w:r>
              <w:rPr>
                <w:sz w:val="21"/>
              </w:rPr>
              <w:t>1,783,172.81 </w:t>
            </w:r>
          </w:p>
        </w:tc>
        <w:tc>
          <w:tcPr>
            <w:tcW w:w="993" w:type="dxa"/>
          </w:tcPr>
          <w:p>
            <w:pPr>
              <w:pStyle w:val="TableParagraph"/>
              <w:spacing w:line="250" w:lineRule="exact" w:before="3"/>
              <w:ind w:right="-15"/>
              <w:rPr>
                <w:sz w:val="21"/>
              </w:rPr>
            </w:pPr>
            <w:r>
              <w:rPr>
                <w:sz w:val="21"/>
              </w:rPr>
              <w:t>1.66 </w:t>
            </w:r>
          </w:p>
        </w:tc>
        <w:tc>
          <w:tcPr>
            <w:tcW w:w="1036" w:type="dxa"/>
          </w:tcPr>
          <w:p>
            <w:pPr>
              <w:pStyle w:val="TableParagraph"/>
              <w:spacing w:line="250" w:lineRule="exact" w:before="3"/>
              <w:ind w:right="-15"/>
              <w:rPr>
                <w:sz w:val="21"/>
              </w:rPr>
            </w:pPr>
            <w:r>
              <w:rPr>
                <w:sz w:val="21"/>
              </w:rPr>
              <w:t>-42.43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2,718,086.03 </w:t>
            </w:r>
          </w:p>
        </w:tc>
        <w:tc>
          <w:tcPr>
            <w:tcW w:w="993" w:type="dxa"/>
          </w:tcPr>
          <w:p>
            <w:pPr>
              <w:pStyle w:val="TableParagraph"/>
              <w:spacing w:line="252" w:lineRule="exact"/>
              <w:ind w:right="-15"/>
              <w:rPr>
                <w:sz w:val="21"/>
              </w:rPr>
            </w:pPr>
            <w:r>
              <w:rPr>
                <w:w w:val="100"/>
                <w:sz w:val="21"/>
              </w:rPr>
              <w:t> </w:t>
            </w:r>
            <w:r>
              <w:rPr>
                <w:sz w:val="21"/>
              </w:rPr>
              <w:t>4.66 </w:t>
            </w:r>
          </w:p>
        </w:tc>
        <w:tc>
          <w:tcPr>
            <w:tcW w:w="1705" w:type="dxa"/>
          </w:tcPr>
          <w:p>
            <w:pPr>
              <w:pStyle w:val="TableParagraph"/>
              <w:spacing w:line="252" w:lineRule="exact"/>
              <w:ind w:right="-15"/>
              <w:rPr>
                <w:sz w:val="21"/>
              </w:rPr>
            </w:pPr>
            <w:r>
              <w:rPr>
                <w:sz w:val="21"/>
              </w:rPr>
              <w:t>4,819,820.24 </w:t>
            </w:r>
          </w:p>
        </w:tc>
        <w:tc>
          <w:tcPr>
            <w:tcW w:w="993" w:type="dxa"/>
          </w:tcPr>
          <w:p>
            <w:pPr>
              <w:pStyle w:val="TableParagraph"/>
              <w:spacing w:line="252" w:lineRule="exact"/>
              <w:ind w:right="-15"/>
              <w:rPr>
                <w:sz w:val="21"/>
              </w:rPr>
            </w:pPr>
            <w:r>
              <w:rPr>
                <w:sz w:val="21"/>
              </w:rPr>
              <w:t>4.48 </w:t>
            </w:r>
          </w:p>
        </w:tc>
        <w:tc>
          <w:tcPr>
            <w:tcW w:w="1036" w:type="dxa"/>
          </w:tcPr>
          <w:p>
            <w:pPr>
              <w:pStyle w:val="TableParagraph"/>
              <w:spacing w:line="252" w:lineRule="exact"/>
              <w:ind w:right="-15"/>
              <w:rPr>
                <w:sz w:val="21"/>
              </w:rPr>
            </w:pPr>
            <w:r>
              <w:rPr>
                <w:sz w:val="21"/>
              </w:rPr>
              <w:t>-43.61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1,738,175.19 </w:t>
            </w:r>
          </w:p>
        </w:tc>
        <w:tc>
          <w:tcPr>
            <w:tcW w:w="993" w:type="dxa"/>
          </w:tcPr>
          <w:p>
            <w:pPr>
              <w:pStyle w:val="TableParagraph"/>
              <w:spacing w:line="250" w:lineRule="exact"/>
              <w:ind w:right="-15"/>
              <w:rPr>
                <w:sz w:val="21"/>
              </w:rPr>
            </w:pPr>
            <w:r>
              <w:rPr>
                <w:w w:val="100"/>
                <w:sz w:val="21"/>
              </w:rPr>
              <w:t> </w:t>
            </w:r>
            <w:r>
              <w:rPr>
                <w:sz w:val="21"/>
              </w:rPr>
              <w:t>2.98 </w:t>
            </w:r>
          </w:p>
        </w:tc>
        <w:tc>
          <w:tcPr>
            <w:tcW w:w="1705" w:type="dxa"/>
          </w:tcPr>
          <w:p>
            <w:pPr>
              <w:pStyle w:val="TableParagraph"/>
              <w:spacing w:line="250" w:lineRule="exact"/>
              <w:ind w:right="-15"/>
              <w:rPr>
                <w:sz w:val="21"/>
              </w:rPr>
            </w:pPr>
            <w:r>
              <w:rPr>
                <w:sz w:val="21"/>
              </w:rPr>
              <w:t>2,604,659.04 </w:t>
            </w:r>
          </w:p>
        </w:tc>
        <w:tc>
          <w:tcPr>
            <w:tcW w:w="993" w:type="dxa"/>
          </w:tcPr>
          <w:p>
            <w:pPr>
              <w:pStyle w:val="TableParagraph"/>
              <w:spacing w:line="250" w:lineRule="exact"/>
              <w:ind w:right="-15"/>
              <w:rPr>
                <w:sz w:val="21"/>
              </w:rPr>
            </w:pPr>
            <w:r>
              <w:rPr>
                <w:sz w:val="21"/>
              </w:rPr>
              <w:t>2.42 </w:t>
            </w:r>
          </w:p>
        </w:tc>
        <w:tc>
          <w:tcPr>
            <w:tcW w:w="1036" w:type="dxa"/>
          </w:tcPr>
          <w:p>
            <w:pPr>
              <w:pStyle w:val="TableParagraph"/>
              <w:spacing w:line="250" w:lineRule="exact"/>
              <w:ind w:right="-15"/>
              <w:rPr>
                <w:sz w:val="21"/>
              </w:rPr>
            </w:pPr>
            <w:r>
              <w:rPr>
                <w:sz w:val="21"/>
              </w:rPr>
              <w:t>-33.27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其他 </w:t>
            </w:r>
          </w:p>
        </w:tc>
        <w:tc>
          <w:tcPr>
            <w:tcW w:w="1927" w:type="dxa"/>
            <w:tcBorders>
              <w:left w:val="single" w:sz="6" w:space="0" w:color="000000"/>
            </w:tcBorders>
          </w:tcPr>
          <w:p>
            <w:pPr>
              <w:pStyle w:val="TableParagraph"/>
              <w:spacing w:line="252" w:lineRule="exact"/>
              <w:ind w:right="-15"/>
              <w:rPr>
                <w:sz w:val="21"/>
              </w:rPr>
            </w:pPr>
            <w:r>
              <w:rPr>
                <w:sz w:val="21"/>
              </w:rPr>
              <w:t>3,697,996.88 </w:t>
            </w:r>
          </w:p>
        </w:tc>
        <w:tc>
          <w:tcPr>
            <w:tcW w:w="993" w:type="dxa"/>
          </w:tcPr>
          <w:p>
            <w:pPr>
              <w:pStyle w:val="TableParagraph"/>
              <w:spacing w:line="252" w:lineRule="exact"/>
              <w:ind w:right="-15"/>
              <w:rPr>
                <w:sz w:val="21"/>
              </w:rPr>
            </w:pPr>
            <w:r>
              <w:rPr>
                <w:w w:val="100"/>
                <w:sz w:val="21"/>
              </w:rPr>
              <w:t> </w:t>
            </w:r>
            <w:r>
              <w:rPr>
                <w:sz w:val="21"/>
              </w:rPr>
              <w:t>6.34 </w:t>
            </w:r>
          </w:p>
        </w:tc>
        <w:tc>
          <w:tcPr>
            <w:tcW w:w="1705" w:type="dxa"/>
          </w:tcPr>
          <w:p>
            <w:pPr>
              <w:pStyle w:val="TableParagraph"/>
              <w:spacing w:line="252" w:lineRule="exact"/>
              <w:ind w:right="-15"/>
              <w:rPr>
                <w:sz w:val="21"/>
              </w:rPr>
            </w:pPr>
            <w:r>
              <w:rPr>
                <w:sz w:val="21"/>
              </w:rPr>
              <w:t>4,415,313.29 </w:t>
            </w:r>
          </w:p>
        </w:tc>
        <w:tc>
          <w:tcPr>
            <w:tcW w:w="993" w:type="dxa"/>
          </w:tcPr>
          <w:p>
            <w:pPr>
              <w:pStyle w:val="TableParagraph"/>
              <w:spacing w:line="252" w:lineRule="exact"/>
              <w:ind w:right="-15"/>
              <w:rPr>
                <w:sz w:val="21"/>
              </w:rPr>
            </w:pPr>
            <w:r>
              <w:rPr>
                <w:sz w:val="21"/>
              </w:rPr>
              <w:t>4.1 </w:t>
            </w:r>
          </w:p>
        </w:tc>
        <w:tc>
          <w:tcPr>
            <w:tcW w:w="1036" w:type="dxa"/>
          </w:tcPr>
          <w:p>
            <w:pPr>
              <w:pStyle w:val="TableParagraph"/>
              <w:spacing w:line="252" w:lineRule="exact"/>
              <w:ind w:right="-15"/>
              <w:rPr>
                <w:sz w:val="21"/>
              </w:rPr>
            </w:pPr>
            <w:r>
              <w:rPr>
                <w:sz w:val="21"/>
              </w:rPr>
              <w:t>-16.25 </w:t>
            </w:r>
          </w:p>
        </w:tc>
        <w:tc>
          <w:tcPr>
            <w:tcW w:w="688" w:type="dxa"/>
          </w:tcPr>
          <w:p>
            <w:pPr>
              <w:pStyle w:val="TableParagraph"/>
              <w:spacing w:line="252"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58,328,026.50 </w:t>
            </w:r>
          </w:p>
        </w:tc>
        <w:tc>
          <w:tcPr>
            <w:tcW w:w="993" w:type="dxa"/>
          </w:tcPr>
          <w:p>
            <w:pPr>
              <w:pStyle w:val="TableParagraph"/>
              <w:spacing w:line="252" w:lineRule="exact"/>
              <w:ind w:right="-15"/>
              <w:rPr>
                <w:sz w:val="21"/>
              </w:rPr>
            </w:pPr>
            <w:r>
              <w:rPr>
                <w:w w:val="100"/>
                <w:sz w:val="21"/>
              </w:rPr>
              <w:t> </w:t>
            </w:r>
            <w:r>
              <w:rPr>
                <w:sz w:val="21"/>
              </w:rPr>
              <w:t>100.00 </w:t>
            </w:r>
          </w:p>
        </w:tc>
        <w:tc>
          <w:tcPr>
            <w:tcW w:w="1705" w:type="dxa"/>
          </w:tcPr>
          <w:p>
            <w:pPr>
              <w:pStyle w:val="TableParagraph"/>
              <w:spacing w:line="252" w:lineRule="exact"/>
              <w:ind w:right="-15"/>
              <w:rPr>
                <w:sz w:val="21"/>
              </w:rPr>
            </w:pPr>
            <w:r>
              <w:rPr>
                <w:sz w:val="21"/>
              </w:rPr>
              <w:t>107,628,228.81 </w:t>
            </w:r>
          </w:p>
        </w:tc>
        <w:tc>
          <w:tcPr>
            <w:tcW w:w="993" w:type="dxa"/>
          </w:tcPr>
          <w:p>
            <w:pPr>
              <w:pStyle w:val="TableParagraph"/>
              <w:spacing w:line="252" w:lineRule="exact"/>
              <w:ind w:right="-15"/>
              <w:rPr>
                <w:sz w:val="21"/>
              </w:rPr>
            </w:pPr>
            <w:r>
              <w:rPr>
                <w:sz w:val="21"/>
              </w:rPr>
              <w:t>100 </w:t>
            </w:r>
          </w:p>
        </w:tc>
        <w:tc>
          <w:tcPr>
            <w:tcW w:w="1036" w:type="dxa"/>
          </w:tcPr>
          <w:p>
            <w:pPr>
              <w:pStyle w:val="TableParagraph"/>
              <w:spacing w:line="252" w:lineRule="exact"/>
              <w:ind w:right="-15"/>
              <w:rPr>
                <w:sz w:val="21"/>
              </w:rPr>
            </w:pPr>
            <w:r>
              <w:rPr>
                <w:sz w:val="21"/>
              </w:rPr>
              <w:t>-45.81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2"/>
              <w:jc w:val="left"/>
              <w:rPr>
                <w:sz w:val="26"/>
              </w:rPr>
            </w:pPr>
          </w:p>
          <w:p>
            <w:pPr>
              <w:pStyle w:val="TableParagraph"/>
              <w:spacing w:before="0"/>
              <w:ind w:left="107"/>
              <w:jc w:val="left"/>
              <w:rPr>
                <w:sz w:val="21"/>
              </w:rPr>
            </w:pPr>
            <w:r>
              <w:rPr>
                <w:sz w:val="21"/>
              </w:rPr>
              <w:t>车锁</w:t>
            </w:r>
          </w:p>
        </w:tc>
        <w:tc>
          <w:tcPr>
            <w:tcW w:w="1984" w:type="dxa"/>
            <w:tcBorders>
              <w:right w:val="single" w:sz="6" w:space="0" w:color="000000"/>
            </w:tcBorders>
          </w:tcPr>
          <w:p>
            <w:pPr>
              <w:pStyle w:val="TableParagraph"/>
              <w:spacing w:line="250" w:lineRule="exact"/>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132,548,068.55 </w:t>
            </w:r>
          </w:p>
        </w:tc>
        <w:tc>
          <w:tcPr>
            <w:tcW w:w="993" w:type="dxa"/>
          </w:tcPr>
          <w:p>
            <w:pPr>
              <w:pStyle w:val="TableParagraph"/>
              <w:spacing w:line="250" w:lineRule="exact"/>
              <w:ind w:right="-15"/>
              <w:rPr>
                <w:sz w:val="21"/>
              </w:rPr>
            </w:pPr>
            <w:r>
              <w:rPr>
                <w:w w:val="100"/>
                <w:sz w:val="21"/>
              </w:rPr>
              <w:t> </w:t>
            </w:r>
            <w:r>
              <w:rPr>
                <w:sz w:val="21"/>
              </w:rPr>
              <w:t>88.58 </w:t>
            </w:r>
          </w:p>
        </w:tc>
        <w:tc>
          <w:tcPr>
            <w:tcW w:w="1705" w:type="dxa"/>
          </w:tcPr>
          <w:p>
            <w:pPr>
              <w:pStyle w:val="TableParagraph"/>
              <w:spacing w:line="250" w:lineRule="exact"/>
              <w:ind w:right="-15"/>
              <w:rPr>
                <w:sz w:val="21"/>
              </w:rPr>
            </w:pPr>
            <w:r>
              <w:rPr>
                <w:sz w:val="21"/>
              </w:rPr>
              <w:t>136,723,692.57 </w:t>
            </w:r>
          </w:p>
        </w:tc>
        <w:tc>
          <w:tcPr>
            <w:tcW w:w="993" w:type="dxa"/>
          </w:tcPr>
          <w:p>
            <w:pPr>
              <w:pStyle w:val="TableParagraph"/>
              <w:spacing w:line="250" w:lineRule="exact"/>
              <w:ind w:right="-15"/>
              <w:rPr>
                <w:sz w:val="21"/>
              </w:rPr>
            </w:pPr>
            <w:r>
              <w:rPr>
                <w:sz w:val="21"/>
              </w:rPr>
              <w:t>88.3 </w:t>
            </w:r>
          </w:p>
        </w:tc>
        <w:tc>
          <w:tcPr>
            <w:tcW w:w="1036" w:type="dxa"/>
          </w:tcPr>
          <w:p>
            <w:pPr>
              <w:pStyle w:val="TableParagraph"/>
              <w:spacing w:line="250" w:lineRule="exact"/>
              <w:ind w:right="-15"/>
              <w:rPr>
                <w:sz w:val="21"/>
              </w:rPr>
            </w:pPr>
            <w:r>
              <w:rPr>
                <w:sz w:val="21"/>
              </w:rPr>
              <w:t>-3.05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12,719,107.96 </w:t>
            </w:r>
          </w:p>
        </w:tc>
        <w:tc>
          <w:tcPr>
            <w:tcW w:w="993" w:type="dxa"/>
          </w:tcPr>
          <w:p>
            <w:pPr>
              <w:pStyle w:val="TableParagraph"/>
              <w:spacing w:line="252" w:lineRule="exact"/>
              <w:ind w:right="-15"/>
              <w:rPr>
                <w:sz w:val="21"/>
              </w:rPr>
            </w:pPr>
            <w:r>
              <w:rPr>
                <w:w w:val="100"/>
                <w:sz w:val="21"/>
              </w:rPr>
              <w:t> </w:t>
            </w:r>
            <w:r>
              <w:rPr>
                <w:sz w:val="21"/>
              </w:rPr>
              <w:t>8.50 </w:t>
            </w:r>
          </w:p>
        </w:tc>
        <w:tc>
          <w:tcPr>
            <w:tcW w:w="1705" w:type="dxa"/>
          </w:tcPr>
          <w:p>
            <w:pPr>
              <w:pStyle w:val="TableParagraph"/>
              <w:spacing w:line="252" w:lineRule="exact"/>
              <w:ind w:right="-15"/>
              <w:rPr>
                <w:sz w:val="21"/>
              </w:rPr>
            </w:pPr>
            <w:r>
              <w:rPr>
                <w:sz w:val="21"/>
              </w:rPr>
              <w:t>13,614,276.43 </w:t>
            </w:r>
          </w:p>
        </w:tc>
        <w:tc>
          <w:tcPr>
            <w:tcW w:w="993" w:type="dxa"/>
          </w:tcPr>
          <w:p>
            <w:pPr>
              <w:pStyle w:val="TableParagraph"/>
              <w:spacing w:line="252" w:lineRule="exact"/>
              <w:ind w:right="-15"/>
              <w:rPr>
                <w:sz w:val="21"/>
              </w:rPr>
            </w:pPr>
            <w:r>
              <w:rPr>
                <w:sz w:val="21"/>
              </w:rPr>
              <w:t>8.79 </w:t>
            </w:r>
          </w:p>
        </w:tc>
        <w:tc>
          <w:tcPr>
            <w:tcW w:w="1036" w:type="dxa"/>
          </w:tcPr>
          <w:p>
            <w:pPr>
              <w:pStyle w:val="TableParagraph"/>
              <w:spacing w:line="252" w:lineRule="exact"/>
              <w:ind w:right="-15"/>
              <w:rPr>
                <w:sz w:val="21"/>
              </w:rPr>
            </w:pPr>
            <w:r>
              <w:rPr>
                <w:sz w:val="21"/>
              </w:rPr>
              <w:t>-6.58 </w:t>
            </w:r>
          </w:p>
        </w:tc>
        <w:tc>
          <w:tcPr>
            <w:tcW w:w="688" w:type="dxa"/>
          </w:tcPr>
          <w:p>
            <w:pPr>
              <w:pStyle w:val="TableParagraph"/>
              <w:spacing w:line="252"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折旧 </w:t>
            </w:r>
          </w:p>
        </w:tc>
        <w:tc>
          <w:tcPr>
            <w:tcW w:w="1927" w:type="dxa"/>
            <w:tcBorders>
              <w:left w:val="single" w:sz="6" w:space="0" w:color="000000"/>
            </w:tcBorders>
          </w:tcPr>
          <w:p>
            <w:pPr>
              <w:pStyle w:val="TableParagraph"/>
              <w:spacing w:line="252" w:lineRule="exact"/>
              <w:ind w:right="-15"/>
              <w:rPr>
                <w:sz w:val="21"/>
              </w:rPr>
            </w:pPr>
            <w:r>
              <w:rPr>
                <w:sz w:val="21"/>
              </w:rPr>
              <w:t>1,451,474.67 </w:t>
            </w:r>
          </w:p>
        </w:tc>
        <w:tc>
          <w:tcPr>
            <w:tcW w:w="993" w:type="dxa"/>
          </w:tcPr>
          <w:p>
            <w:pPr>
              <w:pStyle w:val="TableParagraph"/>
              <w:spacing w:line="252" w:lineRule="exact"/>
              <w:ind w:right="-15"/>
              <w:rPr>
                <w:sz w:val="21"/>
              </w:rPr>
            </w:pPr>
            <w:r>
              <w:rPr>
                <w:w w:val="100"/>
                <w:sz w:val="21"/>
              </w:rPr>
              <w:t> </w:t>
            </w:r>
            <w:r>
              <w:rPr>
                <w:sz w:val="21"/>
              </w:rPr>
              <w:t>0.97 </w:t>
            </w:r>
          </w:p>
        </w:tc>
        <w:tc>
          <w:tcPr>
            <w:tcW w:w="1705" w:type="dxa"/>
          </w:tcPr>
          <w:p>
            <w:pPr>
              <w:pStyle w:val="TableParagraph"/>
              <w:spacing w:line="252" w:lineRule="exact"/>
              <w:ind w:right="-15"/>
              <w:rPr>
                <w:sz w:val="21"/>
              </w:rPr>
            </w:pPr>
            <w:r>
              <w:rPr>
                <w:sz w:val="21"/>
              </w:rPr>
              <w:t>1,586,512.58 </w:t>
            </w:r>
          </w:p>
        </w:tc>
        <w:tc>
          <w:tcPr>
            <w:tcW w:w="993" w:type="dxa"/>
          </w:tcPr>
          <w:p>
            <w:pPr>
              <w:pStyle w:val="TableParagraph"/>
              <w:spacing w:line="252" w:lineRule="exact"/>
              <w:ind w:right="-15"/>
              <w:rPr>
                <w:sz w:val="21"/>
              </w:rPr>
            </w:pPr>
            <w:r>
              <w:rPr>
                <w:sz w:val="21"/>
              </w:rPr>
              <w:t>1.02 </w:t>
            </w:r>
          </w:p>
        </w:tc>
        <w:tc>
          <w:tcPr>
            <w:tcW w:w="1036" w:type="dxa"/>
          </w:tcPr>
          <w:p>
            <w:pPr>
              <w:pStyle w:val="TableParagraph"/>
              <w:spacing w:line="252" w:lineRule="exact"/>
              <w:ind w:right="-15"/>
              <w:rPr>
                <w:sz w:val="21"/>
              </w:rPr>
            </w:pPr>
            <w:r>
              <w:rPr>
                <w:sz w:val="21"/>
              </w:rPr>
              <w:t>-8.51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1,526,292.95 </w:t>
            </w:r>
          </w:p>
        </w:tc>
        <w:tc>
          <w:tcPr>
            <w:tcW w:w="993" w:type="dxa"/>
          </w:tcPr>
          <w:p>
            <w:pPr>
              <w:pStyle w:val="TableParagraph"/>
              <w:spacing w:line="250" w:lineRule="exact"/>
              <w:ind w:right="-15"/>
              <w:rPr>
                <w:sz w:val="21"/>
              </w:rPr>
            </w:pPr>
            <w:r>
              <w:rPr>
                <w:w w:val="100"/>
                <w:sz w:val="21"/>
              </w:rPr>
              <w:t> </w:t>
            </w:r>
            <w:r>
              <w:rPr>
                <w:sz w:val="21"/>
              </w:rPr>
              <w:t>1.02 </w:t>
            </w:r>
          </w:p>
        </w:tc>
        <w:tc>
          <w:tcPr>
            <w:tcW w:w="1705" w:type="dxa"/>
          </w:tcPr>
          <w:p>
            <w:pPr>
              <w:pStyle w:val="TableParagraph"/>
              <w:spacing w:line="250" w:lineRule="exact"/>
              <w:ind w:right="-15"/>
              <w:rPr>
                <w:sz w:val="21"/>
              </w:rPr>
            </w:pPr>
            <w:r>
              <w:rPr>
                <w:sz w:val="21"/>
              </w:rPr>
              <w:t>1,559,419.62 </w:t>
            </w:r>
          </w:p>
        </w:tc>
        <w:tc>
          <w:tcPr>
            <w:tcW w:w="993" w:type="dxa"/>
          </w:tcPr>
          <w:p>
            <w:pPr>
              <w:pStyle w:val="TableParagraph"/>
              <w:spacing w:line="250" w:lineRule="exact"/>
              <w:ind w:right="-15"/>
              <w:rPr>
                <w:sz w:val="21"/>
              </w:rPr>
            </w:pPr>
            <w:r>
              <w:rPr>
                <w:sz w:val="21"/>
              </w:rPr>
              <w:t>1.01 </w:t>
            </w:r>
          </w:p>
        </w:tc>
        <w:tc>
          <w:tcPr>
            <w:tcW w:w="1036" w:type="dxa"/>
          </w:tcPr>
          <w:p>
            <w:pPr>
              <w:pStyle w:val="TableParagraph"/>
              <w:spacing w:line="250" w:lineRule="exact"/>
              <w:ind w:right="-15"/>
              <w:rPr>
                <w:sz w:val="21"/>
              </w:rPr>
            </w:pPr>
            <w:r>
              <w:rPr>
                <w:sz w:val="21"/>
              </w:rPr>
              <w:t>-2.12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14,963.66 </w:t>
            </w:r>
          </w:p>
        </w:tc>
        <w:tc>
          <w:tcPr>
            <w:tcW w:w="993" w:type="dxa"/>
          </w:tcPr>
          <w:p>
            <w:pPr>
              <w:pStyle w:val="TableParagraph"/>
              <w:spacing w:line="252" w:lineRule="exact"/>
              <w:ind w:right="-15"/>
              <w:rPr>
                <w:sz w:val="21"/>
              </w:rPr>
            </w:pPr>
            <w:r>
              <w:rPr>
                <w:w w:val="100"/>
                <w:sz w:val="21"/>
              </w:rPr>
              <w:t> </w:t>
            </w:r>
            <w:r>
              <w:rPr>
                <w:sz w:val="21"/>
              </w:rPr>
              <w:t>0.01 </w:t>
            </w:r>
          </w:p>
        </w:tc>
        <w:tc>
          <w:tcPr>
            <w:tcW w:w="1705" w:type="dxa"/>
          </w:tcPr>
          <w:p>
            <w:pPr>
              <w:pStyle w:val="TableParagraph"/>
              <w:spacing w:line="252" w:lineRule="exact"/>
              <w:ind w:right="-15"/>
              <w:rPr>
                <w:sz w:val="21"/>
              </w:rPr>
            </w:pPr>
            <w:r>
              <w:rPr>
                <w:sz w:val="21"/>
              </w:rPr>
              <w:t>15,484.51 </w:t>
            </w:r>
          </w:p>
        </w:tc>
        <w:tc>
          <w:tcPr>
            <w:tcW w:w="993" w:type="dxa"/>
          </w:tcPr>
          <w:p>
            <w:pPr>
              <w:pStyle w:val="TableParagraph"/>
              <w:spacing w:line="252" w:lineRule="exact"/>
              <w:ind w:right="-15"/>
              <w:rPr>
                <w:sz w:val="21"/>
              </w:rPr>
            </w:pPr>
            <w:r>
              <w:rPr>
                <w:sz w:val="21"/>
              </w:rPr>
              <w:t>0.01 </w:t>
            </w:r>
          </w:p>
        </w:tc>
        <w:tc>
          <w:tcPr>
            <w:tcW w:w="1036" w:type="dxa"/>
          </w:tcPr>
          <w:p>
            <w:pPr>
              <w:pStyle w:val="TableParagraph"/>
              <w:spacing w:line="252" w:lineRule="exact"/>
              <w:ind w:right="-15"/>
              <w:rPr>
                <w:sz w:val="21"/>
              </w:rPr>
            </w:pPr>
            <w:r>
              <w:rPr>
                <w:sz w:val="21"/>
              </w:rPr>
              <w:t>-3.36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其他 </w:t>
            </w:r>
          </w:p>
        </w:tc>
        <w:tc>
          <w:tcPr>
            <w:tcW w:w="1927" w:type="dxa"/>
            <w:tcBorders>
              <w:left w:val="single" w:sz="6" w:space="0" w:color="000000"/>
            </w:tcBorders>
          </w:tcPr>
          <w:p>
            <w:pPr>
              <w:pStyle w:val="TableParagraph"/>
              <w:spacing w:line="250" w:lineRule="exact"/>
              <w:ind w:right="-15"/>
              <w:rPr>
                <w:sz w:val="21"/>
              </w:rPr>
            </w:pPr>
            <w:r>
              <w:rPr>
                <w:sz w:val="21"/>
              </w:rPr>
              <w:t>1,376,656.39 </w:t>
            </w:r>
          </w:p>
        </w:tc>
        <w:tc>
          <w:tcPr>
            <w:tcW w:w="993" w:type="dxa"/>
          </w:tcPr>
          <w:p>
            <w:pPr>
              <w:pStyle w:val="TableParagraph"/>
              <w:spacing w:line="250" w:lineRule="exact"/>
              <w:ind w:right="-15"/>
              <w:rPr>
                <w:sz w:val="21"/>
              </w:rPr>
            </w:pPr>
            <w:r>
              <w:rPr>
                <w:w w:val="100"/>
                <w:sz w:val="21"/>
              </w:rPr>
              <w:t> </w:t>
            </w:r>
            <w:r>
              <w:rPr>
                <w:sz w:val="21"/>
              </w:rPr>
              <w:t>0.92 </w:t>
            </w:r>
          </w:p>
        </w:tc>
        <w:tc>
          <w:tcPr>
            <w:tcW w:w="1705" w:type="dxa"/>
          </w:tcPr>
          <w:p>
            <w:pPr>
              <w:pStyle w:val="TableParagraph"/>
              <w:spacing w:line="250" w:lineRule="exact"/>
              <w:ind w:right="-15"/>
              <w:rPr>
                <w:sz w:val="21"/>
              </w:rPr>
            </w:pPr>
            <w:r>
              <w:rPr>
                <w:sz w:val="21"/>
              </w:rPr>
              <w:t>1,345,674.75 </w:t>
            </w:r>
          </w:p>
        </w:tc>
        <w:tc>
          <w:tcPr>
            <w:tcW w:w="993" w:type="dxa"/>
          </w:tcPr>
          <w:p>
            <w:pPr>
              <w:pStyle w:val="TableParagraph"/>
              <w:spacing w:line="250" w:lineRule="exact"/>
              <w:ind w:right="-15"/>
              <w:rPr>
                <w:sz w:val="21"/>
              </w:rPr>
            </w:pPr>
            <w:r>
              <w:rPr>
                <w:sz w:val="21"/>
              </w:rPr>
              <w:t>0.87 </w:t>
            </w:r>
          </w:p>
        </w:tc>
        <w:tc>
          <w:tcPr>
            <w:tcW w:w="1036" w:type="dxa"/>
          </w:tcPr>
          <w:p>
            <w:pPr>
              <w:pStyle w:val="TableParagraph"/>
              <w:spacing w:line="250" w:lineRule="exact"/>
              <w:ind w:right="-15"/>
              <w:rPr>
                <w:sz w:val="21"/>
              </w:rPr>
            </w:pPr>
            <w:r>
              <w:rPr>
                <w:sz w:val="21"/>
              </w:rPr>
              <w:t>2.3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149,636,564.18 </w:t>
            </w:r>
          </w:p>
        </w:tc>
        <w:tc>
          <w:tcPr>
            <w:tcW w:w="993" w:type="dxa"/>
          </w:tcPr>
          <w:p>
            <w:pPr>
              <w:pStyle w:val="TableParagraph"/>
              <w:spacing w:line="250" w:lineRule="exact" w:before="3"/>
              <w:ind w:right="-15"/>
              <w:rPr>
                <w:sz w:val="21"/>
              </w:rPr>
            </w:pPr>
            <w:r>
              <w:rPr>
                <w:w w:val="100"/>
                <w:sz w:val="21"/>
              </w:rPr>
              <w:t> </w:t>
            </w:r>
            <w:r>
              <w:rPr>
                <w:sz w:val="21"/>
              </w:rPr>
              <w:t>100.00 </w:t>
            </w:r>
          </w:p>
        </w:tc>
        <w:tc>
          <w:tcPr>
            <w:tcW w:w="1705" w:type="dxa"/>
          </w:tcPr>
          <w:p>
            <w:pPr>
              <w:pStyle w:val="TableParagraph"/>
              <w:spacing w:line="250" w:lineRule="exact" w:before="3"/>
              <w:ind w:right="-15"/>
              <w:rPr>
                <w:sz w:val="21"/>
              </w:rPr>
            </w:pPr>
            <w:r>
              <w:rPr>
                <w:sz w:val="21"/>
              </w:rPr>
              <w:t>154,845,060.45 </w:t>
            </w:r>
          </w:p>
        </w:tc>
        <w:tc>
          <w:tcPr>
            <w:tcW w:w="993" w:type="dxa"/>
          </w:tcPr>
          <w:p>
            <w:pPr>
              <w:pStyle w:val="TableParagraph"/>
              <w:spacing w:line="250" w:lineRule="exact" w:before="3"/>
              <w:ind w:right="-15"/>
              <w:rPr>
                <w:sz w:val="21"/>
              </w:rPr>
            </w:pPr>
            <w:r>
              <w:rPr>
                <w:sz w:val="21"/>
              </w:rPr>
              <w:t>100 </w:t>
            </w:r>
          </w:p>
        </w:tc>
        <w:tc>
          <w:tcPr>
            <w:tcW w:w="1036" w:type="dxa"/>
          </w:tcPr>
          <w:p>
            <w:pPr>
              <w:pStyle w:val="TableParagraph"/>
              <w:spacing w:line="250" w:lineRule="exact" w:before="3"/>
              <w:ind w:right="-15"/>
              <w:rPr>
                <w:sz w:val="21"/>
              </w:rPr>
            </w:pPr>
            <w:r>
              <w:rPr>
                <w:sz w:val="21"/>
              </w:rPr>
              <w:t>-3.36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6"/>
              <w:jc w:val="left"/>
              <w:rPr>
                <w:sz w:val="15"/>
              </w:rPr>
            </w:pPr>
          </w:p>
          <w:p>
            <w:pPr>
              <w:pStyle w:val="TableParagraph"/>
              <w:spacing w:line="244" w:lineRule="auto" w:before="0"/>
              <w:ind w:left="107" w:right="98"/>
              <w:jc w:val="left"/>
              <w:rPr>
                <w:sz w:val="21"/>
              </w:rPr>
            </w:pPr>
            <w:r>
              <w:rPr>
                <w:sz w:val="21"/>
              </w:rPr>
              <w:t>汽车刮水器</w:t>
            </w: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385,951,770.54 </w:t>
            </w:r>
          </w:p>
        </w:tc>
        <w:tc>
          <w:tcPr>
            <w:tcW w:w="993" w:type="dxa"/>
          </w:tcPr>
          <w:p>
            <w:pPr>
              <w:pStyle w:val="TableParagraph"/>
              <w:spacing w:line="252" w:lineRule="exact"/>
              <w:ind w:right="-15"/>
              <w:rPr>
                <w:sz w:val="21"/>
              </w:rPr>
            </w:pPr>
            <w:r>
              <w:rPr>
                <w:w w:val="100"/>
                <w:sz w:val="21"/>
              </w:rPr>
              <w:t> </w:t>
            </w:r>
            <w:r>
              <w:rPr>
                <w:sz w:val="21"/>
              </w:rPr>
              <w:t>72.61 </w:t>
            </w:r>
          </w:p>
        </w:tc>
        <w:tc>
          <w:tcPr>
            <w:tcW w:w="1705" w:type="dxa"/>
          </w:tcPr>
          <w:p>
            <w:pPr>
              <w:pStyle w:val="TableParagraph"/>
              <w:spacing w:line="252" w:lineRule="exact"/>
              <w:ind w:right="-15"/>
              <w:rPr>
                <w:sz w:val="21"/>
              </w:rPr>
            </w:pPr>
            <w:r>
              <w:rPr>
                <w:sz w:val="21"/>
              </w:rPr>
              <w:t>259,890,212.78 </w:t>
            </w:r>
          </w:p>
        </w:tc>
        <w:tc>
          <w:tcPr>
            <w:tcW w:w="993" w:type="dxa"/>
          </w:tcPr>
          <w:p>
            <w:pPr>
              <w:pStyle w:val="TableParagraph"/>
              <w:spacing w:line="252" w:lineRule="exact"/>
              <w:ind w:right="-15"/>
              <w:rPr>
                <w:sz w:val="21"/>
              </w:rPr>
            </w:pPr>
            <w:r>
              <w:rPr>
                <w:sz w:val="21"/>
              </w:rPr>
              <w:t>72.41 </w:t>
            </w:r>
          </w:p>
        </w:tc>
        <w:tc>
          <w:tcPr>
            <w:tcW w:w="1036" w:type="dxa"/>
          </w:tcPr>
          <w:p>
            <w:pPr>
              <w:pStyle w:val="TableParagraph"/>
              <w:spacing w:line="252" w:lineRule="exact"/>
              <w:ind w:right="-15"/>
              <w:rPr>
                <w:sz w:val="21"/>
              </w:rPr>
            </w:pPr>
            <w:r>
              <w:rPr>
                <w:sz w:val="21"/>
              </w:rPr>
              <w:t>48.51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91,963,212.85 </w:t>
            </w:r>
          </w:p>
        </w:tc>
        <w:tc>
          <w:tcPr>
            <w:tcW w:w="993" w:type="dxa"/>
          </w:tcPr>
          <w:p>
            <w:pPr>
              <w:pStyle w:val="TableParagraph"/>
              <w:spacing w:line="250" w:lineRule="exact"/>
              <w:ind w:right="-15"/>
              <w:rPr>
                <w:sz w:val="21"/>
              </w:rPr>
            </w:pPr>
            <w:r>
              <w:rPr>
                <w:w w:val="100"/>
                <w:sz w:val="21"/>
              </w:rPr>
              <w:t> </w:t>
            </w:r>
            <w:r>
              <w:rPr>
                <w:sz w:val="21"/>
              </w:rPr>
              <w:t>17.30 </w:t>
            </w:r>
          </w:p>
        </w:tc>
        <w:tc>
          <w:tcPr>
            <w:tcW w:w="1705" w:type="dxa"/>
          </w:tcPr>
          <w:p>
            <w:pPr>
              <w:pStyle w:val="TableParagraph"/>
              <w:spacing w:line="250" w:lineRule="exact"/>
              <w:ind w:right="-15"/>
              <w:rPr>
                <w:sz w:val="21"/>
              </w:rPr>
            </w:pPr>
            <w:r>
              <w:rPr>
                <w:sz w:val="21"/>
              </w:rPr>
              <w:t>59,359,942.02 </w:t>
            </w:r>
          </w:p>
        </w:tc>
        <w:tc>
          <w:tcPr>
            <w:tcW w:w="993" w:type="dxa"/>
          </w:tcPr>
          <w:p>
            <w:pPr>
              <w:pStyle w:val="TableParagraph"/>
              <w:spacing w:line="250" w:lineRule="exact"/>
              <w:ind w:right="-15"/>
              <w:rPr>
                <w:sz w:val="21"/>
              </w:rPr>
            </w:pPr>
            <w:r>
              <w:rPr>
                <w:sz w:val="21"/>
              </w:rPr>
              <w:t>16.54 </w:t>
            </w:r>
          </w:p>
        </w:tc>
        <w:tc>
          <w:tcPr>
            <w:tcW w:w="1036" w:type="dxa"/>
          </w:tcPr>
          <w:p>
            <w:pPr>
              <w:pStyle w:val="TableParagraph"/>
              <w:spacing w:line="250" w:lineRule="exact"/>
              <w:ind w:right="-15"/>
              <w:rPr>
                <w:sz w:val="21"/>
              </w:rPr>
            </w:pPr>
            <w:r>
              <w:rPr>
                <w:sz w:val="21"/>
              </w:rPr>
              <w:t>54.92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z w:val="21"/>
              </w:rPr>
              <w:t>折旧 </w:t>
            </w:r>
          </w:p>
        </w:tc>
        <w:tc>
          <w:tcPr>
            <w:tcW w:w="1927" w:type="dxa"/>
            <w:tcBorders>
              <w:left w:val="single" w:sz="6" w:space="0" w:color="000000"/>
            </w:tcBorders>
          </w:tcPr>
          <w:p>
            <w:pPr>
              <w:pStyle w:val="TableParagraph"/>
              <w:spacing w:line="250" w:lineRule="exact" w:before="3"/>
              <w:ind w:right="-15"/>
              <w:rPr>
                <w:sz w:val="21"/>
              </w:rPr>
            </w:pPr>
            <w:r>
              <w:rPr>
                <w:sz w:val="21"/>
              </w:rPr>
              <w:t>23,386,323.86 </w:t>
            </w:r>
          </w:p>
        </w:tc>
        <w:tc>
          <w:tcPr>
            <w:tcW w:w="993" w:type="dxa"/>
          </w:tcPr>
          <w:p>
            <w:pPr>
              <w:pStyle w:val="TableParagraph"/>
              <w:spacing w:line="250" w:lineRule="exact" w:before="3"/>
              <w:ind w:right="-15"/>
              <w:rPr>
                <w:sz w:val="21"/>
              </w:rPr>
            </w:pPr>
            <w:r>
              <w:rPr>
                <w:w w:val="100"/>
                <w:sz w:val="21"/>
              </w:rPr>
              <w:t> </w:t>
            </w:r>
            <w:r>
              <w:rPr>
                <w:sz w:val="21"/>
              </w:rPr>
              <w:t>4.40 </w:t>
            </w:r>
          </w:p>
        </w:tc>
        <w:tc>
          <w:tcPr>
            <w:tcW w:w="1705" w:type="dxa"/>
          </w:tcPr>
          <w:p>
            <w:pPr>
              <w:pStyle w:val="TableParagraph"/>
              <w:spacing w:line="250" w:lineRule="exact" w:before="3"/>
              <w:ind w:right="-15"/>
              <w:rPr>
                <w:sz w:val="21"/>
              </w:rPr>
            </w:pPr>
            <w:r>
              <w:rPr>
                <w:sz w:val="21"/>
              </w:rPr>
              <w:t>15,793,160.49 </w:t>
            </w:r>
          </w:p>
        </w:tc>
        <w:tc>
          <w:tcPr>
            <w:tcW w:w="993" w:type="dxa"/>
          </w:tcPr>
          <w:p>
            <w:pPr>
              <w:pStyle w:val="TableParagraph"/>
              <w:spacing w:line="250" w:lineRule="exact" w:before="3"/>
              <w:ind w:right="-15"/>
              <w:rPr>
                <w:sz w:val="21"/>
              </w:rPr>
            </w:pPr>
            <w:r>
              <w:rPr>
                <w:sz w:val="21"/>
              </w:rPr>
              <w:t>4.4 </w:t>
            </w:r>
          </w:p>
        </w:tc>
        <w:tc>
          <w:tcPr>
            <w:tcW w:w="1036" w:type="dxa"/>
          </w:tcPr>
          <w:p>
            <w:pPr>
              <w:pStyle w:val="TableParagraph"/>
              <w:spacing w:line="250" w:lineRule="exact" w:before="3"/>
              <w:ind w:right="-15"/>
              <w:rPr>
                <w:sz w:val="21"/>
              </w:rPr>
            </w:pPr>
            <w:r>
              <w:rPr>
                <w:sz w:val="21"/>
              </w:rPr>
              <w:t>48.08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3" w:lineRule="exact"/>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3" w:lineRule="exact"/>
              <w:ind w:right="-15"/>
              <w:rPr>
                <w:sz w:val="21"/>
              </w:rPr>
            </w:pPr>
            <w:r>
              <w:rPr>
                <w:sz w:val="21"/>
              </w:rPr>
              <w:t>11,915,628.86 </w:t>
            </w:r>
          </w:p>
        </w:tc>
        <w:tc>
          <w:tcPr>
            <w:tcW w:w="993" w:type="dxa"/>
          </w:tcPr>
          <w:p>
            <w:pPr>
              <w:pStyle w:val="TableParagraph"/>
              <w:spacing w:line="253" w:lineRule="exact"/>
              <w:ind w:right="-15"/>
              <w:rPr>
                <w:sz w:val="21"/>
              </w:rPr>
            </w:pPr>
            <w:r>
              <w:rPr>
                <w:w w:val="100"/>
                <w:sz w:val="21"/>
              </w:rPr>
              <w:t> </w:t>
            </w:r>
            <w:r>
              <w:rPr>
                <w:sz w:val="21"/>
              </w:rPr>
              <w:t>2.24 </w:t>
            </w:r>
          </w:p>
        </w:tc>
        <w:tc>
          <w:tcPr>
            <w:tcW w:w="1705" w:type="dxa"/>
          </w:tcPr>
          <w:p>
            <w:pPr>
              <w:pStyle w:val="TableParagraph"/>
              <w:spacing w:line="253" w:lineRule="exact"/>
              <w:ind w:right="-15"/>
              <w:rPr>
                <w:sz w:val="21"/>
              </w:rPr>
            </w:pPr>
            <w:r>
              <w:rPr>
                <w:sz w:val="21"/>
              </w:rPr>
              <w:t>9,614,451.18 </w:t>
            </w:r>
          </w:p>
        </w:tc>
        <w:tc>
          <w:tcPr>
            <w:tcW w:w="993" w:type="dxa"/>
          </w:tcPr>
          <w:p>
            <w:pPr>
              <w:pStyle w:val="TableParagraph"/>
              <w:spacing w:line="253" w:lineRule="exact"/>
              <w:ind w:right="-15"/>
              <w:rPr>
                <w:sz w:val="21"/>
              </w:rPr>
            </w:pPr>
            <w:r>
              <w:rPr>
                <w:sz w:val="21"/>
              </w:rPr>
              <w:t>2.68 </w:t>
            </w:r>
          </w:p>
        </w:tc>
        <w:tc>
          <w:tcPr>
            <w:tcW w:w="1036" w:type="dxa"/>
          </w:tcPr>
          <w:p>
            <w:pPr>
              <w:pStyle w:val="TableParagraph"/>
              <w:spacing w:line="253" w:lineRule="exact"/>
              <w:ind w:right="-15"/>
              <w:rPr>
                <w:sz w:val="21"/>
              </w:rPr>
            </w:pPr>
            <w:r>
              <w:rPr>
                <w:sz w:val="21"/>
              </w:rPr>
              <w:t>23.93 </w:t>
            </w:r>
          </w:p>
        </w:tc>
        <w:tc>
          <w:tcPr>
            <w:tcW w:w="688" w:type="dxa"/>
          </w:tcPr>
          <w:p>
            <w:pPr>
              <w:pStyle w:val="TableParagraph"/>
              <w:spacing w:line="253"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1,234,497.37 </w:t>
            </w:r>
          </w:p>
        </w:tc>
        <w:tc>
          <w:tcPr>
            <w:tcW w:w="993" w:type="dxa"/>
          </w:tcPr>
          <w:p>
            <w:pPr>
              <w:pStyle w:val="TableParagraph"/>
              <w:spacing w:line="250" w:lineRule="exact"/>
              <w:ind w:right="-15"/>
              <w:rPr>
                <w:sz w:val="21"/>
              </w:rPr>
            </w:pPr>
            <w:r>
              <w:rPr>
                <w:w w:val="100"/>
                <w:sz w:val="21"/>
              </w:rPr>
              <w:t> </w:t>
            </w:r>
            <w:r>
              <w:rPr>
                <w:sz w:val="21"/>
              </w:rPr>
              <w:t>0.23 </w:t>
            </w:r>
          </w:p>
        </w:tc>
        <w:tc>
          <w:tcPr>
            <w:tcW w:w="1705" w:type="dxa"/>
          </w:tcPr>
          <w:p>
            <w:pPr>
              <w:pStyle w:val="TableParagraph"/>
              <w:spacing w:line="250" w:lineRule="exact"/>
              <w:ind w:right="-15"/>
              <w:rPr>
                <w:sz w:val="21"/>
              </w:rPr>
            </w:pPr>
            <w:r>
              <w:rPr>
                <w:sz w:val="21"/>
              </w:rPr>
              <w:t>1,034,497.37 </w:t>
            </w:r>
          </w:p>
        </w:tc>
        <w:tc>
          <w:tcPr>
            <w:tcW w:w="993" w:type="dxa"/>
          </w:tcPr>
          <w:p>
            <w:pPr>
              <w:pStyle w:val="TableParagraph"/>
              <w:spacing w:line="250" w:lineRule="exact"/>
              <w:ind w:right="-15"/>
              <w:rPr>
                <w:sz w:val="21"/>
              </w:rPr>
            </w:pPr>
            <w:r>
              <w:rPr>
                <w:sz w:val="21"/>
              </w:rPr>
              <w:t>0.29 </w:t>
            </w:r>
          </w:p>
        </w:tc>
        <w:tc>
          <w:tcPr>
            <w:tcW w:w="1036" w:type="dxa"/>
          </w:tcPr>
          <w:p>
            <w:pPr>
              <w:pStyle w:val="TableParagraph"/>
              <w:spacing w:line="250" w:lineRule="exact"/>
              <w:ind w:right="-15"/>
              <w:rPr>
                <w:sz w:val="21"/>
              </w:rPr>
            </w:pPr>
            <w:r>
              <w:rPr>
                <w:sz w:val="21"/>
              </w:rPr>
              <w:t>19.33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其他 </w:t>
            </w:r>
          </w:p>
        </w:tc>
        <w:tc>
          <w:tcPr>
            <w:tcW w:w="1927" w:type="dxa"/>
            <w:tcBorders>
              <w:left w:val="single" w:sz="6" w:space="0" w:color="000000"/>
            </w:tcBorders>
          </w:tcPr>
          <w:p>
            <w:pPr>
              <w:pStyle w:val="TableParagraph"/>
              <w:spacing w:line="252" w:lineRule="exact"/>
              <w:ind w:right="-15"/>
              <w:rPr>
                <w:sz w:val="21"/>
              </w:rPr>
            </w:pPr>
            <w:r>
              <w:rPr>
                <w:sz w:val="21"/>
              </w:rPr>
              <w:t>17,055,927.01 </w:t>
            </w:r>
          </w:p>
        </w:tc>
        <w:tc>
          <w:tcPr>
            <w:tcW w:w="993" w:type="dxa"/>
          </w:tcPr>
          <w:p>
            <w:pPr>
              <w:pStyle w:val="TableParagraph"/>
              <w:spacing w:line="252" w:lineRule="exact"/>
              <w:ind w:right="-15"/>
              <w:rPr>
                <w:sz w:val="21"/>
              </w:rPr>
            </w:pPr>
            <w:r>
              <w:rPr>
                <w:w w:val="100"/>
                <w:sz w:val="21"/>
              </w:rPr>
              <w:t> </w:t>
            </w:r>
            <w:r>
              <w:rPr>
                <w:sz w:val="21"/>
              </w:rPr>
              <w:t>3.21 </w:t>
            </w:r>
          </w:p>
        </w:tc>
        <w:tc>
          <w:tcPr>
            <w:tcW w:w="1705" w:type="dxa"/>
          </w:tcPr>
          <w:p>
            <w:pPr>
              <w:pStyle w:val="TableParagraph"/>
              <w:spacing w:line="252" w:lineRule="exact"/>
              <w:ind w:right="-15"/>
              <w:rPr>
                <w:sz w:val="21"/>
              </w:rPr>
            </w:pPr>
            <w:r>
              <w:rPr>
                <w:sz w:val="21"/>
              </w:rPr>
              <w:t>13,243,201.85 </w:t>
            </w:r>
          </w:p>
        </w:tc>
        <w:tc>
          <w:tcPr>
            <w:tcW w:w="993" w:type="dxa"/>
          </w:tcPr>
          <w:p>
            <w:pPr>
              <w:pStyle w:val="TableParagraph"/>
              <w:spacing w:line="252" w:lineRule="exact"/>
              <w:ind w:right="-15"/>
              <w:rPr>
                <w:sz w:val="21"/>
              </w:rPr>
            </w:pPr>
            <w:r>
              <w:rPr>
                <w:sz w:val="21"/>
              </w:rPr>
              <w:t>3.69 </w:t>
            </w:r>
          </w:p>
        </w:tc>
        <w:tc>
          <w:tcPr>
            <w:tcW w:w="1036" w:type="dxa"/>
          </w:tcPr>
          <w:p>
            <w:pPr>
              <w:pStyle w:val="TableParagraph"/>
              <w:spacing w:line="252" w:lineRule="exact"/>
              <w:ind w:right="-15"/>
              <w:rPr>
                <w:sz w:val="21"/>
              </w:rPr>
            </w:pPr>
            <w:r>
              <w:rPr>
                <w:sz w:val="21"/>
              </w:rPr>
              <w:t>28.79 </w:t>
            </w:r>
          </w:p>
        </w:tc>
        <w:tc>
          <w:tcPr>
            <w:tcW w:w="688" w:type="dxa"/>
          </w:tcPr>
          <w:p>
            <w:pPr>
              <w:pStyle w:val="TableParagraph"/>
              <w:spacing w:line="252"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531,507,360.49 </w:t>
            </w:r>
          </w:p>
        </w:tc>
        <w:tc>
          <w:tcPr>
            <w:tcW w:w="993" w:type="dxa"/>
          </w:tcPr>
          <w:p>
            <w:pPr>
              <w:pStyle w:val="TableParagraph"/>
              <w:spacing w:line="252" w:lineRule="exact"/>
              <w:ind w:right="-15"/>
              <w:rPr>
                <w:sz w:val="21"/>
              </w:rPr>
            </w:pPr>
            <w:r>
              <w:rPr>
                <w:w w:val="100"/>
                <w:sz w:val="21"/>
              </w:rPr>
              <w:t> </w:t>
            </w:r>
            <w:r>
              <w:rPr>
                <w:sz w:val="21"/>
              </w:rPr>
              <w:t>100.00 </w:t>
            </w:r>
          </w:p>
        </w:tc>
        <w:tc>
          <w:tcPr>
            <w:tcW w:w="1705" w:type="dxa"/>
          </w:tcPr>
          <w:p>
            <w:pPr>
              <w:pStyle w:val="TableParagraph"/>
              <w:spacing w:line="252" w:lineRule="exact"/>
              <w:ind w:right="-15"/>
              <w:rPr>
                <w:sz w:val="21"/>
              </w:rPr>
            </w:pPr>
            <w:r>
              <w:rPr>
                <w:sz w:val="21"/>
              </w:rPr>
              <w:t>358,935,465.68 </w:t>
            </w:r>
          </w:p>
        </w:tc>
        <w:tc>
          <w:tcPr>
            <w:tcW w:w="993" w:type="dxa"/>
          </w:tcPr>
          <w:p>
            <w:pPr>
              <w:pStyle w:val="TableParagraph"/>
              <w:spacing w:line="252" w:lineRule="exact"/>
              <w:ind w:right="-15"/>
              <w:rPr>
                <w:sz w:val="21"/>
              </w:rPr>
            </w:pPr>
            <w:r>
              <w:rPr>
                <w:sz w:val="21"/>
              </w:rPr>
              <w:t>100 </w:t>
            </w:r>
          </w:p>
        </w:tc>
        <w:tc>
          <w:tcPr>
            <w:tcW w:w="1036" w:type="dxa"/>
          </w:tcPr>
          <w:p>
            <w:pPr>
              <w:pStyle w:val="TableParagraph"/>
              <w:spacing w:line="252" w:lineRule="exact"/>
              <w:ind w:right="-15"/>
              <w:rPr>
                <w:sz w:val="21"/>
              </w:rPr>
            </w:pPr>
            <w:r>
              <w:rPr>
                <w:sz w:val="21"/>
              </w:rPr>
              <w:t>48.08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2"/>
              <w:jc w:val="left"/>
              <w:rPr>
                <w:sz w:val="26"/>
              </w:rPr>
            </w:pPr>
          </w:p>
          <w:p>
            <w:pPr>
              <w:pStyle w:val="TableParagraph"/>
              <w:spacing w:before="0"/>
              <w:ind w:left="107"/>
              <w:jc w:val="left"/>
              <w:rPr>
                <w:sz w:val="21"/>
              </w:rPr>
            </w:pPr>
            <w:r>
              <w:rPr>
                <w:sz w:val="21"/>
              </w:rPr>
              <w:t>散热器</w:t>
            </w:r>
          </w:p>
        </w:tc>
        <w:tc>
          <w:tcPr>
            <w:tcW w:w="1984" w:type="dxa"/>
            <w:tcBorders>
              <w:right w:val="single" w:sz="6" w:space="0" w:color="000000"/>
            </w:tcBorders>
          </w:tcPr>
          <w:p>
            <w:pPr>
              <w:pStyle w:val="TableParagraph"/>
              <w:spacing w:line="250" w:lineRule="exact"/>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236,422,323.06 </w:t>
            </w:r>
          </w:p>
        </w:tc>
        <w:tc>
          <w:tcPr>
            <w:tcW w:w="993" w:type="dxa"/>
          </w:tcPr>
          <w:p>
            <w:pPr>
              <w:pStyle w:val="TableParagraph"/>
              <w:spacing w:line="250" w:lineRule="exact"/>
              <w:ind w:right="-15"/>
              <w:rPr>
                <w:sz w:val="21"/>
              </w:rPr>
            </w:pPr>
            <w:r>
              <w:rPr>
                <w:w w:val="100"/>
                <w:sz w:val="21"/>
              </w:rPr>
              <w:t> </w:t>
            </w:r>
            <w:r>
              <w:rPr>
                <w:sz w:val="21"/>
              </w:rPr>
              <w:t>81.08 </w:t>
            </w:r>
          </w:p>
        </w:tc>
        <w:tc>
          <w:tcPr>
            <w:tcW w:w="1705" w:type="dxa"/>
          </w:tcPr>
          <w:p>
            <w:pPr>
              <w:pStyle w:val="TableParagraph"/>
              <w:spacing w:line="250" w:lineRule="exact"/>
              <w:ind w:right="-15"/>
              <w:rPr>
                <w:sz w:val="21"/>
              </w:rPr>
            </w:pPr>
            <w:r>
              <w:rPr>
                <w:sz w:val="21"/>
              </w:rPr>
              <w:t>260,394,509.75 </w:t>
            </w:r>
          </w:p>
        </w:tc>
        <w:tc>
          <w:tcPr>
            <w:tcW w:w="993" w:type="dxa"/>
          </w:tcPr>
          <w:p>
            <w:pPr>
              <w:pStyle w:val="TableParagraph"/>
              <w:spacing w:line="250" w:lineRule="exact"/>
              <w:ind w:right="-15"/>
              <w:rPr>
                <w:sz w:val="21"/>
              </w:rPr>
            </w:pPr>
            <w:r>
              <w:rPr>
                <w:sz w:val="21"/>
              </w:rPr>
              <w:t>81.37 </w:t>
            </w:r>
          </w:p>
        </w:tc>
        <w:tc>
          <w:tcPr>
            <w:tcW w:w="1036" w:type="dxa"/>
          </w:tcPr>
          <w:p>
            <w:pPr>
              <w:pStyle w:val="TableParagraph"/>
              <w:spacing w:line="250" w:lineRule="exact"/>
              <w:ind w:right="-15"/>
              <w:rPr>
                <w:sz w:val="21"/>
              </w:rPr>
            </w:pPr>
            <w:r>
              <w:rPr>
                <w:sz w:val="21"/>
              </w:rPr>
              <w:t>-9.21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25,938,892.50 </w:t>
            </w:r>
          </w:p>
        </w:tc>
        <w:tc>
          <w:tcPr>
            <w:tcW w:w="993" w:type="dxa"/>
          </w:tcPr>
          <w:p>
            <w:pPr>
              <w:pStyle w:val="TableParagraph"/>
              <w:spacing w:line="252" w:lineRule="exact"/>
              <w:ind w:right="-15"/>
              <w:rPr>
                <w:sz w:val="21"/>
              </w:rPr>
            </w:pPr>
            <w:r>
              <w:rPr>
                <w:w w:val="100"/>
                <w:sz w:val="21"/>
              </w:rPr>
              <w:t> </w:t>
            </w:r>
            <w:r>
              <w:rPr>
                <w:sz w:val="21"/>
              </w:rPr>
              <w:t>8.90 </w:t>
            </w:r>
          </w:p>
        </w:tc>
        <w:tc>
          <w:tcPr>
            <w:tcW w:w="1705" w:type="dxa"/>
          </w:tcPr>
          <w:p>
            <w:pPr>
              <w:pStyle w:val="TableParagraph"/>
              <w:spacing w:line="252" w:lineRule="exact"/>
              <w:ind w:right="-15"/>
              <w:rPr>
                <w:sz w:val="21"/>
              </w:rPr>
            </w:pPr>
            <w:r>
              <w:rPr>
                <w:sz w:val="21"/>
              </w:rPr>
              <w:t>29,956,965.33 </w:t>
            </w:r>
          </w:p>
        </w:tc>
        <w:tc>
          <w:tcPr>
            <w:tcW w:w="993" w:type="dxa"/>
          </w:tcPr>
          <w:p>
            <w:pPr>
              <w:pStyle w:val="TableParagraph"/>
              <w:spacing w:line="252" w:lineRule="exact"/>
              <w:ind w:right="-15"/>
              <w:rPr>
                <w:sz w:val="21"/>
              </w:rPr>
            </w:pPr>
            <w:r>
              <w:rPr>
                <w:sz w:val="21"/>
              </w:rPr>
              <w:t>9.36 </w:t>
            </w:r>
          </w:p>
        </w:tc>
        <w:tc>
          <w:tcPr>
            <w:tcW w:w="1036" w:type="dxa"/>
          </w:tcPr>
          <w:p>
            <w:pPr>
              <w:pStyle w:val="TableParagraph"/>
              <w:spacing w:line="252" w:lineRule="exact"/>
              <w:ind w:right="-15"/>
              <w:rPr>
                <w:sz w:val="21"/>
              </w:rPr>
            </w:pPr>
            <w:r>
              <w:rPr>
                <w:sz w:val="21"/>
              </w:rPr>
              <w:t>-13.41 </w:t>
            </w:r>
          </w:p>
        </w:tc>
        <w:tc>
          <w:tcPr>
            <w:tcW w:w="688" w:type="dxa"/>
          </w:tcPr>
          <w:p>
            <w:pPr>
              <w:pStyle w:val="TableParagraph"/>
              <w:spacing w:line="252"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折旧 </w:t>
            </w:r>
          </w:p>
        </w:tc>
        <w:tc>
          <w:tcPr>
            <w:tcW w:w="1927" w:type="dxa"/>
            <w:tcBorders>
              <w:left w:val="single" w:sz="6" w:space="0" w:color="000000"/>
            </w:tcBorders>
          </w:tcPr>
          <w:p>
            <w:pPr>
              <w:pStyle w:val="TableParagraph"/>
              <w:spacing w:line="252" w:lineRule="exact"/>
              <w:ind w:right="-15"/>
              <w:rPr>
                <w:sz w:val="21"/>
              </w:rPr>
            </w:pPr>
            <w:r>
              <w:rPr>
                <w:sz w:val="21"/>
              </w:rPr>
              <w:t>10,347,721.10 </w:t>
            </w:r>
          </w:p>
        </w:tc>
        <w:tc>
          <w:tcPr>
            <w:tcW w:w="993" w:type="dxa"/>
          </w:tcPr>
          <w:p>
            <w:pPr>
              <w:pStyle w:val="TableParagraph"/>
              <w:spacing w:line="252" w:lineRule="exact"/>
              <w:ind w:right="-15"/>
              <w:rPr>
                <w:sz w:val="21"/>
              </w:rPr>
            </w:pPr>
            <w:r>
              <w:rPr>
                <w:w w:val="100"/>
                <w:sz w:val="21"/>
              </w:rPr>
              <w:t> </w:t>
            </w:r>
            <w:r>
              <w:rPr>
                <w:sz w:val="21"/>
              </w:rPr>
              <w:t>3.55 </w:t>
            </w:r>
          </w:p>
        </w:tc>
        <w:tc>
          <w:tcPr>
            <w:tcW w:w="1705" w:type="dxa"/>
          </w:tcPr>
          <w:p>
            <w:pPr>
              <w:pStyle w:val="TableParagraph"/>
              <w:spacing w:line="252" w:lineRule="exact"/>
              <w:ind w:right="-15"/>
              <w:rPr>
                <w:sz w:val="21"/>
              </w:rPr>
            </w:pPr>
            <w:r>
              <w:rPr>
                <w:sz w:val="21"/>
              </w:rPr>
              <w:t>11,468,311.77 </w:t>
            </w:r>
          </w:p>
        </w:tc>
        <w:tc>
          <w:tcPr>
            <w:tcW w:w="993" w:type="dxa"/>
          </w:tcPr>
          <w:p>
            <w:pPr>
              <w:pStyle w:val="TableParagraph"/>
              <w:spacing w:line="252" w:lineRule="exact"/>
              <w:ind w:right="-15"/>
              <w:rPr>
                <w:sz w:val="21"/>
              </w:rPr>
            </w:pPr>
            <w:r>
              <w:rPr>
                <w:sz w:val="21"/>
              </w:rPr>
              <w:t>3.58 </w:t>
            </w:r>
          </w:p>
        </w:tc>
        <w:tc>
          <w:tcPr>
            <w:tcW w:w="1036" w:type="dxa"/>
          </w:tcPr>
          <w:p>
            <w:pPr>
              <w:pStyle w:val="TableParagraph"/>
              <w:spacing w:line="252" w:lineRule="exact"/>
              <w:ind w:right="-15"/>
              <w:rPr>
                <w:sz w:val="21"/>
              </w:rPr>
            </w:pPr>
            <w:r>
              <w:rPr>
                <w:sz w:val="21"/>
              </w:rPr>
              <w:t>-9.77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6,710,901.10 </w:t>
            </w:r>
          </w:p>
        </w:tc>
        <w:tc>
          <w:tcPr>
            <w:tcW w:w="993" w:type="dxa"/>
          </w:tcPr>
          <w:p>
            <w:pPr>
              <w:pStyle w:val="TableParagraph"/>
              <w:spacing w:line="250" w:lineRule="exact"/>
              <w:ind w:right="-15"/>
              <w:rPr>
                <w:sz w:val="21"/>
              </w:rPr>
            </w:pPr>
            <w:r>
              <w:rPr>
                <w:w w:val="100"/>
                <w:sz w:val="21"/>
              </w:rPr>
              <w:t> </w:t>
            </w:r>
            <w:r>
              <w:rPr>
                <w:sz w:val="21"/>
              </w:rPr>
              <w:t>2.30 </w:t>
            </w:r>
          </w:p>
        </w:tc>
        <w:tc>
          <w:tcPr>
            <w:tcW w:w="1705" w:type="dxa"/>
          </w:tcPr>
          <w:p>
            <w:pPr>
              <w:pStyle w:val="TableParagraph"/>
              <w:spacing w:line="250" w:lineRule="exact"/>
              <w:ind w:right="-15"/>
              <w:rPr>
                <w:sz w:val="21"/>
              </w:rPr>
            </w:pPr>
            <w:r>
              <w:rPr>
                <w:sz w:val="21"/>
              </w:rPr>
              <w:t>7,580,220.91 </w:t>
            </w:r>
          </w:p>
        </w:tc>
        <w:tc>
          <w:tcPr>
            <w:tcW w:w="993" w:type="dxa"/>
          </w:tcPr>
          <w:p>
            <w:pPr>
              <w:pStyle w:val="TableParagraph"/>
              <w:spacing w:line="250" w:lineRule="exact"/>
              <w:ind w:right="-15"/>
              <w:rPr>
                <w:sz w:val="21"/>
              </w:rPr>
            </w:pPr>
            <w:r>
              <w:rPr>
                <w:sz w:val="21"/>
              </w:rPr>
              <w:t>2.37 </w:t>
            </w:r>
          </w:p>
        </w:tc>
        <w:tc>
          <w:tcPr>
            <w:tcW w:w="1036" w:type="dxa"/>
          </w:tcPr>
          <w:p>
            <w:pPr>
              <w:pStyle w:val="TableParagraph"/>
              <w:spacing w:line="250" w:lineRule="exact"/>
              <w:ind w:right="-15"/>
              <w:rPr>
                <w:sz w:val="21"/>
              </w:rPr>
            </w:pPr>
            <w:r>
              <w:rPr>
                <w:sz w:val="21"/>
              </w:rPr>
              <w:t>-11.47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2,900,439.05 </w:t>
            </w:r>
          </w:p>
        </w:tc>
        <w:tc>
          <w:tcPr>
            <w:tcW w:w="993" w:type="dxa"/>
          </w:tcPr>
          <w:p>
            <w:pPr>
              <w:pStyle w:val="TableParagraph"/>
              <w:spacing w:line="252" w:lineRule="exact"/>
              <w:ind w:right="-15"/>
              <w:rPr>
                <w:sz w:val="21"/>
              </w:rPr>
            </w:pPr>
            <w:r>
              <w:rPr>
                <w:w w:val="100"/>
                <w:sz w:val="21"/>
              </w:rPr>
              <w:t> </w:t>
            </w:r>
            <w:r>
              <w:rPr>
                <w:sz w:val="21"/>
              </w:rPr>
              <w:t>0.99 </w:t>
            </w:r>
          </w:p>
        </w:tc>
        <w:tc>
          <w:tcPr>
            <w:tcW w:w="1705" w:type="dxa"/>
          </w:tcPr>
          <w:p>
            <w:pPr>
              <w:pStyle w:val="TableParagraph"/>
              <w:spacing w:line="252" w:lineRule="exact"/>
              <w:ind w:right="-15"/>
              <w:rPr>
                <w:sz w:val="21"/>
              </w:rPr>
            </w:pPr>
            <w:r>
              <w:rPr>
                <w:w w:val="100"/>
                <w:sz w:val="21"/>
              </w:rPr>
              <w:t> </w:t>
            </w:r>
          </w:p>
        </w:tc>
        <w:tc>
          <w:tcPr>
            <w:tcW w:w="993" w:type="dxa"/>
          </w:tcPr>
          <w:p>
            <w:pPr>
              <w:pStyle w:val="TableParagraph"/>
              <w:spacing w:line="252" w:lineRule="exact"/>
              <w:ind w:right="-15"/>
              <w:rPr>
                <w:sz w:val="21"/>
              </w:rPr>
            </w:pPr>
            <w:r>
              <w:rPr>
                <w:sz w:val="21"/>
              </w:rPr>
              <w:t>0 </w:t>
            </w:r>
          </w:p>
        </w:tc>
        <w:tc>
          <w:tcPr>
            <w:tcW w:w="1036" w:type="dxa"/>
          </w:tcPr>
          <w:p>
            <w:pPr>
              <w:pStyle w:val="TableParagraph"/>
              <w:spacing w:line="252" w:lineRule="exact"/>
              <w:ind w:right="-15"/>
              <w:rPr>
                <w:sz w:val="21"/>
              </w:rPr>
            </w:pPr>
            <w:r>
              <w:rPr>
                <w:sz w:val="21"/>
              </w:rPr>
              <w:t>0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其他 </w:t>
            </w:r>
          </w:p>
        </w:tc>
        <w:tc>
          <w:tcPr>
            <w:tcW w:w="1927" w:type="dxa"/>
            <w:tcBorders>
              <w:left w:val="single" w:sz="6" w:space="0" w:color="000000"/>
            </w:tcBorders>
          </w:tcPr>
          <w:p>
            <w:pPr>
              <w:pStyle w:val="TableParagraph"/>
              <w:spacing w:line="250" w:lineRule="exact"/>
              <w:ind w:right="-15"/>
              <w:rPr>
                <w:sz w:val="21"/>
              </w:rPr>
            </w:pPr>
            <w:r>
              <w:rPr>
                <w:sz w:val="21"/>
              </w:rPr>
              <w:t>9,285,129.21 </w:t>
            </w:r>
          </w:p>
        </w:tc>
        <w:tc>
          <w:tcPr>
            <w:tcW w:w="993" w:type="dxa"/>
          </w:tcPr>
          <w:p>
            <w:pPr>
              <w:pStyle w:val="TableParagraph"/>
              <w:spacing w:line="250" w:lineRule="exact"/>
              <w:ind w:right="-15"/>
              <w:rPr>
                <w:sz w:val="21"/>
              </w:rPr>
            </w:pPr>
            <w:r>
              <w:rPr>
                <w:w w:val="100"/>
                <w:sz w:val="21"/>
              </w:rPr>
              <w:t> </w:t>
            </w:r>
            <w:r>
              <w:rPr>
                <w:sz w:val="21"/>
              </w:rPr>
              <w:t>3.18 </w:t>
            </w:r>
          </w:p>
        </w:tc>
        <w:tc>
          <w:tcPr>
            <w:tcW w:w="1705" w:type="dxa"/>
          </w:tcPr>
          <w:p>
            <w:pPr>
              <w:pStyle w:val="TableParagraph"/>
              <w:spacing w:line="250" w:lineRule="exact"/>
              <w:ind w:right="-15"/>
              <w:rPr>
                <w:sz w:val="21"/>
              </w:rPr>
            </w:pPr>
            <w:r>
              <w:rPr>
                <w:sz w:val="21"/>
              </w:rPr>
              <w:t>10,608,328.45 </w:t>
            </w:r>
          </w:p>
        </w:tc>
        <w:tc>
          <w:tcPr>
            <w:tcW w:w="993" w:type="dxa"/>
          </w:tcPr>
          <w:p>
            <w:pPr>
              <w:pStyle w:val="TableParagraph"/>
              <w:spacing w:line="250" w:lineRule="exact"/>
              <w:ind w:right="-15"/>
              <w:rPr>
                <w:sz w:val="21"/>
              </w:rPr>
            </w:pPr>
            <w:r>
              <w:rPr>
                <w:sz w:val="21"/>
              </w:rPr>
              <w:t>3.32 </w:t>
            </w:r>
          </w:p>
        </w:tc>
        <w:tc>
          <w:tcPr>
            <w:tcW w:w="1036" w:type="dxa"/>
          </w:tcPr>
          <w:p>
            <w:pPr>
              <w:pStyle w:val="TableParagraph"/>
              <w:spacing w:line="250" w:lineRule="exact"/>
              <w:ind w:right="-15"/>
              <w:rPr>
                <w:sz w:val="21"/>
              </w:rPr>
            </w:pPr>
            <w:r>
              <w:rPr>
                <w:sz w:val="21"/>
              </w:rPr>
              <w:t>-12.47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291,605,406.03 </w:t>
            </w:r>
          </w:p>
        </w:tc>
        <w:tc>
          <w:tcPr>
            <w:tcW w:w="993" w:type="dxa"/>
          </w:tcPr>
          <w:p>
            <w:pPr>
              <w:pStyle w:val="TableParagraph"/>
              <w:spacing w:line="250" w:lineRule="exact" w:before="3"/>
              <w:ind w:right="-15"/>
              <w:rPr>
                <w:sz w:val="21"/>
              </w:rPr>
            </w:pPr>
            <w:r>
              <w:rPr>
                <w:w w:val="100"/>
                <w:sz w:val="21"/>
              </w:rPr>
              <w:t> </w:t>
            </w:r>
            <w:r>
              <w:rPr>
                <w:sz w:val="21"/>
              </w:rPr>
              <w:t>100.00 </w:t>
            </w:r>
          </w:p>
        </w:tc>
        <w:tc>
          <w:tcPr>
            <w:tcW w:w="1705" w:type="dxa"/>
          </w:tcPr>
          <w:p>
            <w:pPr>
              <w:pStyle w:val="TableParagraph"/>
              <w:spacing w:line="250" w:lineRule="exact" w:before="3"/>
              <w:ind w:right="-15"/>
              <w:rPr>
                <w:sz w:val="21"/>
              </w:rPr>
            </w:pPr>
            <w:r>
              <w:rPr>
                <w:sz w:val="21"/>
              </w:rPr>
              <w:t>320,008,336.21 </w:t>
            </w:r>
          </w:p>
        </w:tc>
        <w:tc>
          <w:tcPr>
            <w:tcW w:w="993" w:type="dxa"/>
          </w:tcPr>
          <w:p>
            <w:pPr>
              <w:pStyle w:val="TableParagraph"/>
              <w:spacing w:line="250" w:lineRule="exact" w:before="3"/>
              <w:ind w:right="-15"/>
              <w:rPr>
                <w:sz w:val="21"/>
              </w:rPr>
            </w:pPr>
            <w:r>
              <w:rPr>
                <w:sz w:val="21"/>
              </w:rPr>
              <w:t>100 </w:t>
            </w:r>
          </w:p>
        </w:tc>
        <w:tc>
          <w:tcPr>
            <w:tcW w:w="1036" w:type="dxa"/>
          </w:tcPr>
          <w:p>
            <w:pPr>
              <w:pStyle w:val="TableParagraph"/>
              <w:spacing w:line="250" w:lineRule="exact" w:before="3"/>
              <w:ind w:right="-15"/>
              <w:rPr>
                <w:sz w:val="21"/>
              </w:rPr>
            </w:pPr>
            <w:r>
              <w:rPr>
                <w:sz w:val="21"/>
              </w:rPr>
              <w:t>-8.88 </w:t>
            </w:r>
          </w:p>
        </w:tc>
        <w:tc>
          <w:tcPr>
            <w:tcW w:w="688" w:type="dxa"/>
          </w:tcPr>
          <w:p>
            <w:pPr>
              <w:pStyle w:val="TableParagraph"/>
              <w:spacing w:line="250" w:lineRule="exact" w:before="3"/>
              <w:ind w:left="114"/>
              <w:jc w:val="left"/>
              <w:rPr>
                <w:sz w:val="21"/>
              </w:rPr>
            </w:pPr>
            <w:r>
              <w:rPr>
                <w:w w:val="100"/>
                <w:sz w:val="21"/>
              </w:rPr>
              <w:t> </w:t>
            </w:r>
          </w:p>
        </w:tc>
      </w:tr>
    </w:tbl>
    <w:p>
      <w:pPr>
        <w:spacing w:after="0" w:line="250" w:lineRule="exact"/>
        <w:jc w:val="left"/>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84"/>
        <w:gridCol w:w="1927"/>
        <w:gridCol w:w="993"/>
        <w:gridCol w:w="1705"/>
        <w:gridCol w:w="993"/>
        <w:gridCol w:w="1036"/>
        <w:gridCol w:w="688"/>
      </w:tblGrid>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9"/>
              <w:jc w:val="left"/>
              <w:rPr>
                <w:sz w:val="15"/>
              </w:rPr>
            </w:pPr>
          </w:p>
          <w:p>
            <w:pPr>
              <w:pStyle w:val="TableParagraph"/>
              <w:spacing w:line="242" w:lineRule="auto" w:before="0"/>
              <w:ind w:left="107" w:right="98"/>
              <w:jc w:val="left"/>
              <w:rPr>
                <w:sz w:val="21"/>
              </w:rPr>
            </w:pPr>
            <w:r>
              <w:rPr>
                <w:sz w:val="21"/>
              </w:rPr>
              <w:t>空气滤清器</w:t>
            </w: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103,587,910.91 </w:t>
            </w:r>
          </w:p>
        </w:tc>
        <w:tc>
          <w:tcPr>
            <w:tcW w:w="993" w:type="dxa"/>
          </w:tcPr>
          <w:p>
            <w:pPr>
              <w:pStyle w:val="TableParagraph"/>
              <w:spacing w:line="250" w:lineRule="exact" w:before="3"/>
              <w:ind w:right="-15"/>
              <w:rPr>
                <w:sz w:val="21"/>
              </w:rPr>
            </w:pPr>
            <w:r>
              <w:rPr>
                <w:w w:val="100"/>
                <w:sz w:val="21"/>
              </w:rPr>
              <w:t> </w:t>
            </w:r>
            <w:r>
              <w:rPr>
                <w:sz w:val="21"/>
              </w:rPr>
              <w:t>90.45 </w:t>
            </w:r>
          </w:p>
        </w:tc>
        <w:tc>
          <w:tcPr>
            <w:tcW w:w="1705" w:type="dxa"/>
          </w:tcPr>
          <w:p>
            <w:pPr>
              <w:pStyle w:val="TableParagraph"/>
              <w:spacing w:line="250" w:lineRule="exact" w:before="3"/>
              <w:ind w:right="-15"/>
              <w:rPr>
                <w:sz w:val="21"/>
              </w:rPr>
            </w:pPr>
            <w:r>
              <w:rPr>
                <w:sz w:val="21"/>
              </w:rPr>
              <w:t>100,805,698.72 </w:t>
            </w:r>
          </w:p>
        </w:tc>
        <w:tc>
          <w:tcPr>
            <w:tcW w:w="993" w:type="dxa"/>
          </w:tcPr>
          <w:p>
            <w:pPr>
              <w:pStyle w:val="TableParagraph"/>
              <w:spacing w:line="250" w:lineRule="exact" w:before="3"/>
              <w:ind w:right="-15"/>
              <w:rPr>
                <w:sz w:val="21"/>
              </w:rPr>
            </w:pPr>
            <w:r>
              <w:rPr>
                <w:sz w:val="21"/>
              </w:rPr>
              <w:t>90.27 </w:t>
            </w:r>
          </w:p>
        </w:tc>
        <w:tc>
          <w:tcPr>
            <w:tcW w:w="1036" w:type="dxa"/>
          </w:tcPr>
          <w:p>
            <w:pPr>
              <w:pStyle w:val="TableParagraph"/>
              <w:spacing w:line="250" w:lineRule="exact" w:before="3"/>
              <w:ind w:right="-15"/>
              <w:rPr>
                <w:sz w:val="21"/>
              </w:rPr>
            </w:pPr>
            <w:r>
              <w:rPr>
                <w:sz w:val="21"/>
              </w:rPr>
              <w:t>2.76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5,497,885.78 </w:t>
            </w:r>
          </w:p>
        </w:tc>
        <w:tc>
          <w:tcPr>
            <w:tcW w:w="993" w:type="dxa"/>
          </w:tcPr>
          <w:p>
            <w:pPr>
              <w:pStyle w:val="TableParagraph"/>
              <w:spacing w:line="252" w:lineRule="exact"/>
              <w:ind w:right="-15"/>
              <w:rPr>
                <w:sz w:val="21"/>
              </w:rPr>
            </w:pPr>
            <w:r>
              <w:rPr>
                <w:w w:val="100"/>
                <w:sz w:val="21"/>
              </w:rPr>
              <w:t> </w:t>
            </w:r>
            <w:r>
              <w:rPr>
                <w:sz w:val="21"/>
              </w:rPr>
              <w:t>4.80 </w:t>
            </w:r>
          </w:p>
        </w:tc>
        <w:tc>
          <w:tcPr>
            <w:tcW w:w="1705" w:type="dxa"/>
          </w:tcPr>
          <w:p>
            <w:pPr>
              <w:pStyle w:val="TableParagraph"/>
              <w:spacing w:line="252" w:lineRule="exact"/>
              <w:ind w:right="-15"/>
              <w:rPr>
                <w:sz w:val="21"/>
              </w:rPr>
            </w:pPr>
            <w:r>
              <w:rPr>
                <w:sz w:val="21"/>
              </w:rPr>
              <w:t>5,395,985.24 </w:t>
            </w:r>
          </w:p>
        </w:tc>
        <w:tc>
          <w:tcPr>
            <w:tcW w:w="993" w:type="dxa"/>
          </w:tcPr>
          <w:p>
            <w:pPr>
              <w:pStyle w:val="TableParagraph"/>
              <w:spacing w:line="252" w:lineRule="exact"/>
              <w:ind w:right="-15"/>
              <w:rPr>
                <w:sz w:val="21"/>
              </w:rPr>
            </w:pPr>
            <w:r>
              <w:rPr>
                <w:sz w:val="21"/>
              </w:rPr>
              <w:t>4.83 </w:t>
            </w:r>
          </w:p>
        </w:tc>
        <w:tc>
          <w:tcPr>
            <w:tcW w:w="1036" w:type="dxa"/>
          </w:tcPr>
          <w:p>
            <w:pPr>
              <w:pStyle w:val="TableParagraph"/>
              <w:spacing w:line="252" w:lineRule="exact"/>
              <w:ind w:right="-15"/>
              <w:rPr>
                <w:sz w:val="21"/>
              </w:rPr>
            </w:pPr>
            <w:r>
              <w:rPr>
                <w:sz w:val="21"/>
              </w:rPr>
              <w:t>1.89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折旧 </w:t>
            </w:r>
          </w:p>
        </w:tc>
        <w:tc>
          <w:tcPr>
            <w:tcW w:w="1927" w:type="dxa"/>
            <w:tcBorders>
              <w:left w:val="single" w:sz="6" w:space="0" w:color="000000"/>
            </w:tcBorders>
          </w:tcPr>
          <w:p>
            <w:pPr>
              <w:pStyle w:val="TableParagraph"/>
              <w:spacing w:line="250" w:lineRule="exact"/>
              <w:ind w:right="-15"/>
              <w:rPr>
                <w:sz w:val="21"/>
              </w:rPr>
            </w:pPr>
            <w:r>
              <w:rPr>
                <w:sz w:val="21"/>
              </w:rPr>
              <w:t>839,080.84 </w:t>
            </w:r>
          </w:p>
        </w:tc>
        <w:tc>
          <w:tcPr>
            <w:tcW w:w="993" w:type="dxa"/>
          </w:tcPr>
          <w:p>
            <w:pPr>
              <w:pStyle w:val="TableParagraph"/>
              <w:spacing w:line="250" w:lineRule="exact"/>
              <w:ind w:right="-15"/>
              <w:rPr>
                <w:sz w:val="21"/>
              </w:rPr>
            </w:pPr>
            <w:r>
              <w:rPr>
                <w:w w:val="100"/>
                <w:sz w:val="21"/>
              </w:rPr>
              <w:t> </w:t>
            </w:r>
            <w:r>
              <w:rPr>
                <w:sz w:val="21"/>
              </w:rPr>
              <w:t>0.73 </w:t>
            </w:r>
          </w:p>
        </w:tc>
        <w:tc>
          <w:tcPr>
            <w:tcW w:w="1705" w:type="dxa"/>
          </w:tcPr>
          <w:p>
            <w:pPr>
              <w:pStyle w:val="TableParagraph"/>
              <w:spacing w:line="250" w:lineRule="exact"/>
              <w:ind w:right="-15"/>
              <w:rPr>
                <w:sz w:val="21"/>
              </w:rPr>
            </w:pPr>
            <w:r>
              <w:rPr>
                <w:sz w:val="21"/>
              </w:rPr>
              <w:t>826,910.93 </w:t>
            </w:r>
          </w:p>
        </w:tc>
        <w:tc>
          <w:tcPr>
            <w:tcW w:w="993" w:type="dxa"/>
          </w:tcPr>
          <w:p>
            <w:pPr>
              <w:pStyle w:val="TableParagraph"/>
              <w:spacing w:line="250" w:lineRule="exact"/>
              <w:ind w:right="-15"/>
              <w:rPr>
                <w:sz w:val="21"/>
              </w:rPr>
            </w:pPr>
            <w:r>
              <w:rPr>
                <w:sz w:val="21"/>
              </w:rPr>
              <w:t>0.74 </w:t>
            </w:r>
          </w:p>
        </w:tc>
        <w:tc>
          <w:tcPr>
            <w:tcW w:w="1036" w:type="dxa"/>
          </w:tcPr>
          <w:p>
            <w:pPr>
              <w:pStyle w:val="TableParagraph"/>
              <w:spacing w:line="250" w:lineRule="exact"/>
              <w:ind w:right="-15"/>
              <w:rPr>
                <w:sz w:val="21"/>
              </w:rPr>
            </w:pPr>
            <w:r>
              <w:rPr>
                <w:sz w:val="21"/>
              </w:rPr>
              <w:t>1.47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2,414,172.68 </w:t>
            </w:r>
          </w:p>
        </w:tc>
        <w:tc>
          <w:tcPr>
            <w:tcW w:w="993" w:type="dxa"/>
          </w:tcPr>
          <w:p>
            <w:pPr>
              <w:pStyle w:val="TableParagraph"/>
              <w:spacing w:line="250" w:lineRule="exact" w:before="3"/>
              <w:ind w:right="-15"/>
              <w:rPr>
                <w:sz w:val="21"/>
              </w:rPr>
            </w:pPr>
            <w:r>
              <w:rPr>
                <w:w w:val="100"/>
                <w:sz w:val="21"/>
              </w:rPr>
              <w:t> </w:t>
            </w:r>
            <w:r>
              <w:rPr>
                <w:sz w:val="21"/>
              </w:rPr>
              <w:t>2.11 </w:t>
            </w:r>
          </w:p>
        </w:tc>
        <w:tc>
          <w:tcPr>
            <w:tcW w:w="1705" w:type="dxa"/>
          </w:tcPr>
          <w:p>
            <w:pPr>
              <w:pStyle w:val="TableParagraph"/>
              <w:spacing w:line="250" w:lineRule="exact" w:before="3"/>
              <w:ind w:right="-15"/>
              <w:rPr>
                <w:sz w:val="21"/>
              </w:rPr>
            </w:pPr>
            <w:r>
              <w:rPr>
                <w:sz w:val="21"/>
              </w:rPr>
              <w:t>2,380,224.39 </w:t>
            </w:r>
          </w:p>
        </w:tc>
        <w:tc>
          <w:tcPr>
            <w:tcW w:w="993" w:type="dxa"/>
          </w:tcPr>
          <w:p>
            <w:pPr>
              <w:pStyle w:val="TableParagraph"/>
              <w:spacing w:line="250" w:lineRule="exact" w:before="3"/>
              <w:ind w:right="-15"/>
              <w:rPr>
                <w:sz w:val="21"/>
              </w:rPr>
            </w:pPr>
            <w:r>
              <w:rPr>
                <w:sz w:val="21"/>
              </w:rPr>
              <w:t>2.13 </w:t>
            </w:r>
          </w:p>
        </w:tc>
        <w:tc>
          <w:tcPr>
            <w:tcW w:w="1036" w:type="dxa"/>
          </w:tcPr>
          <w:p>
            <w:pPr>
              <w:pStyle w:val="TableParagraph"/>
              <w:spacing w:line="250" w:lineRule="exact" w:before="3"/>
              <w:ind w:right="-15"/>
              <w:rPr>
                <w:sz w:val="21"/>
              </w:rPr>
            </w:pPr>
            <w:r>
              <w:rPr>
                <w:sz w:val="21"/>
              </w:rPr>
              <w:t>1.43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0.00 </w:t>
            </w:r>
          </w:p>
        </w:tc>
        <w:tc>
          <w:tcPr>
            <w:tcW w:w="993" w:type="dxa"/>
          </w:tcPr>
          <w:p>
            <w:pPr>
              <w:pStyle w:val="TableParagraph"/>
              <w:spacing w:line="252" w:lineRule="exact"/>
              <w:ind w:right="-15"/>
              <w:rPr>
                <w:sz w:val="21"/>
              </w:rPr>
            </w:pPr>
            <w:r>
              <w:rPr>
                <w:w w:val="100"/>
                <w:sz w:val="21"/>
              </w:rPr>
              <w:t> </w:t>
            </w:r>
            <w:r>
              <w:rPr>
                <w:sz w:val="21"/>
              </w:rPr>
              <w:t>- </w:t>
            </w:r>
          </w:p>
        </w:tc>
        <w:tc>
          <w:tcPr>
            <w:tcW w:w="1705" w:type="dxa"/>
          </w:tcPr>
          <w:p>
            <w:pPr>
              <w:pStyle w:val="TableParagraph"/>
              <w:spacing w:line="252" w:lineRule="exact"/>
              <w:ind w:right="-15"/>
              <w:rPr>
                <w:sz w:val="21"/>
              </w:rPr>
            </w:pPr>
            <w:r>
              <w:rPr>
                <w:w w:val="100"/>
                <w:sz w:val="21"/>
              </w:rPr>
              <w:t> </w:t>
            </w:r>
          </w:p>
        </w:tc>
        <w:tc>
          <w:tcPr>
            <w:tcW w:w="993" w:type="dxa"/>
          </w:tcPr>
          <w:p>
            <w:pPr>
              <w:pStyle w:val="TableParagraph"/>
              <w:spacing w:line="252" w:lineRule="exact"/>
              <w:ind w:right="-15"/>
              <w:rPr>
                <w:sz w:val="21"/>
              </w:rPr>
            </w:pPr>
            <w:r>
              <w:rPr>
                <w:sz w:val="21"/>
              </w:rPr>
              <w:t>0 </w:t>
            </w:r>
          </w:p>
        </w:tc>
        <w:tc>
          <w:tcPr>
            <w:tcW w:w="1036" w:type="dxa"/>
          </w:tcPr>
          <w:p>
            <w:pPr>
              <w:pStyle w:val="TableParagraph"/>
              <w:spacing w:line="252" w:lineRule="exact"/>
              <w:ind w:right="-15"/>
              <w:rPr>
                <w:sz w:val="21"/>
              </w:rPr>
            </w:pPr>
            <w:r>
              <w:rPr>
                <w:sz w:val="21"/>
              </w:rPr>
              <w:t>0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其他 </w:t>
            </w:r>
          </w:p>
        </w:tc>
        <w:tc>
          <w:tcPr>
            <w:tcW w:w="1927" w:type="dxa"/>
            <w:tcBorders>
              <w:left w:val="single" w:sz="6" w:space="0" w:color="000000"/>
            </w:tcBorders>
          </w:tcPr>
          <w:p>
            <w:pPr>
              <w:pStyle w:val="TableParagraph"/>
              <w:spacing w:line="250" w:lineRule="exact"/>
              <w:ind w:right="-15"/>
              <w:rPr>
                <w:sz w:val="21"/>
              </w:rPr>
            </w:pPr>
            <w:r>
              <w:rPr>
                <w:sz w:val="21"/>
              </w:rPr>
              <w:t>2,183,003.78 </w:t>
            </w:r>
          </w:p>
        </w:tc>
        <w:tc>
          <w:tcPr>
            <w:tcW w:w="993" w:type="dxa"/>
          </w:tcPr>
          <w:p>
            <w:pPr>
              <w:pStyle w:val="TableParagraph"/>
              <w:spacing w:line="250" w:lineRule="exact"/>
              <w:ind w:right="-15"/>
              <w:rPr>
                <w:sz w:val="21"/>
              </w:rPr>
            </w:pPr>
            <w:r>
              <w:rPr>
                <w:w w:val="100"/>
                <w:sz w:val="21"/>
              </w:rPr>
              <w:t> </w:t>
            </w:r>
            <w:r>
              <w:rPr>
                <w:sz w:val="21"/>
              </w:rPr>
              <w:t>1.91 </w:t>
            </w:r>
          </w:p>
        </w:tc>
        <w:tc>
          <w:tcPr>
            <w:tcW w:w="1705" w:type="dxa"/>
          </w:tcPr>
          <w:p>
            <w:pPr>
              <w:pStyle w:val="TableParagraph"/>
              <w:spacing w:line="250" w:lineRule="exact"/>
              <w:ind w:right="-15"/>
              <w:rPr>
                <w:sz w:val="21"/>
              </w:rPr>
            </w:pPr>
            <w:r>
              <w:rPr>
                <w:sz w:val="21"/>
              </w:rPr>
              <w:t>2,267,196.96 </w:t>
            </w:r>
          </w:p>
        </w:tc>
        <w:tc>
          <w:tcPr>
            <w:tcW w:w="993" w:type="dxa"/>
          </w:tcPr>
          <w:p>
            <w:pPr>
              <w:pStyle w:val="TableParagraph"/>
              <w:spacing w:line="250" w:lineRule="exact"/>
              <w:ind w:right="-15"/>
              <w:rPr>
                <w:sz w:val="21"/>
              </w:rPr>
            </w:pPr>
            <w:r>
              <w:rPr>
                <w:sz w:val="21"/>
              </w:rPr>
              <w:t>2.03 </w:t>
            </w:r>
          </w:p>
        </w:tc>
        <w:tc>
          <w:tcPr>
            <w:tcW w:w="1036" w:type="dxa"/>
          </w:tcPr>
          <w:p>
            <w:pPr>
              <w:pStyle w:val="TableParagraph"/>
              <w:spacing w:line="250" w:lineRule="exact"/>
              <w:ind w:right="-15"/>
              <w:rPr>
                <w:sz w:val="21"/>
              </w:rPr>
            </w:pPr>
            <w:r>
              <w:rPr>
                <w:sz w:val="21"/>
              </w:rPr>
              <w:t>-3.71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114,522,054.00 </w:t>
            </w:r>
          </w:p>
        </w:tc>
        <w:tc>
          <w:tcPr>
            <w:tcW w:w="993" w:type="dxa"/>
          </w:tcPr>
          <w:p>
            <w:pPr>
              <w:pStyle w:val="TableParagraph"/>
              <w:spacing w:line="252" w:lineRule="exact"/>
              <w:ind w:right="-15"/>
              <w:rPr>
                <w:sz w:val="21"/>
              </w:rPr>
            </w:pPr>
            <w:r>
              <w:rPr>
                <w:w w:val="100"/>
                <w:sz w:val="21"/>
              </w:rPr>
              <w:t> </w:t>
            </w:r>
            <w:r>
              <w:rPr>
                <w:sz w:val="21"/>
              </w:rPr>
              <w:t>100.00 </w:t>
            </w:r>
          </w:p>
        </w:tc>
        <w:tc>
          <w:tcPr>
            <w:tcW w:w="1705" w:type="dxa"/>
          </w:tcPr>
          <w:p>
            <w:pPr>
              <w:pStyle w:val="TableParagraph"/>
              <w:spacing w:line="252" w:lineRule="exact"/>
              <w:ind w:right="-15"/>
              <w:rPr>
                <w:sz w:val="21"/>
              </w:rPr>
            </w:pPr>
            <w:r>
              <w:rPr>
                <w:sz w:val="21"/>
              </w:rPr>
              <w:t>111,676,016.24 </w:t>
            </w:r>
          </w:p>
        </w:tc>
        <w:tc>
          <w:tcPr>
            <w:tcW w:w="993" w:type="dxa"/>
          </w:tcPr>
          <w:p>
            <w:pPr>
              <w:pStyle w:val="TableParagraph"/>
              <w:spacing w:line="252" w:lineRule="exact"/>
              <w:ind w:right="-15"/>
              <w:rPr>
                <w:sz w:val="21"/>
              </w:rPr>
            </w:pPr>
            <w:r>
              <w:rPr>
                <w:sz w:val="21"/>
              </w:rPr>
              <w:t>100 </w:t>
            </w:r>
          </w:p>
        </w:tc>
        <w:tc>
          <w:tcPr>
            <w:tcW w:w="1036" w:type="dxa"/>
          </w:tcPr>
          <w:p>
            <w:pPr>
              <w:pStyle w:val="TableParagraph"/>
              <w:spacing w:line="252" w:lineRule="exact"/>
              <w:ind w:right="-15"/>
              <w:rPr>
                <w:sz w:val="21"/>
              </w:rPr>
            </w:pPr>
            <w:r>
              <w:rPr>
                <w:sz w:val="21"/>
              </w:rPr>
              <w:t>2.55 </w:t>
            </w:r>
          </w:p>
        </w:tc>
        <w:tc>
          <w:tcPr>
            <w:tcW w:w="688" w:type="dxa"/>
          </w:tcPr>
          <w:p>
            <w:pPr>
              <w:pStyle w:val="TableParagraph"/>
              <w:spacing w:line="252" w:lineRule="exact"/>
              <w:ind w:left="114"/>
              <w:jc w:val="left"/>
              <w:rPr>
                <w:sz w:val="21"/>
              </w:rPr>
            </w:pPr>
            <w:r>
              <w:rPr>
                <w:w w:val="100"/>
                <w:sz w:val="21"/>
              </w:rPr>
              <w:t> </w:t>
            </w:r>
          </w:p>
        </w:tc>
      </w:tr>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6"/>
              <w:jc w:val="left"/>
              <w:rPr>
                <w:sz w:val="15"/>
              </w:rPr>
            </w:pPr>
          </w:p>
          <w:p>
            <w:pPr>
              <w:pStyle w:val="TableParagraph"/>
              <w:spacing w:line="244" w:lineRule="auto" w:before="0"/>
              <w:ind w:left="107" w:right="98"/>
              <w:jc w:val="left"/>
              <w:rPr>
                <w:sz w:val="21"/>
              </w:rPr>
            </w:pPr>
            <w:r>
              <w:rPr>
                <w:sz w:val="21"/>
              </w:rPr>
              <w:t>电器开关</w:t>
            </w: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389,099,644.41 </w:t>
            </w:r>
          </w:p>
        </w:tc>
        <w:tc>
          <w:tcPr>
            <w:tcW w:w="993" w:type="dxa"/>
          </w:tcPr>
          <w:p>
            <w:pPr>
              <w:pStyle w:val="TableParagraph"/>
              <w:spacing w:line="252" w:lineRule="exact"/>
              <w:ind w:right="-15"/>
              <w:rPr>
                <w:sz w:val="21"/>
              </w:rPr>
            </w:pPr>
            <w:r>
              <w:rPr>
                <w:w w:val="100"/>
                <w:sz w:val="21"/>
              </w:rPr>
              <w:t> </w:t>
            </w:r>
            <w:r>
              <w:rPr>
                <w:sz w:val="21"/>
              </w:rPr>
              <w:t>81.65 </w:t>
            </w:r>
          </w:p>
        </w:tc>
        <w:tc>
          <w:tcPr>
            <w:tcW w:w="1705" w:type="dxa"/>
          </w:tcPr>
          <w:p>
            <w:pPr>
              <w:pStyle w:val="TableParagraph"/>
              <w:spacing w:line="252" w:lineRule="exact"/>
              <w:ind w:right="-15"/>
              <w:rPr>
                <w:sz w:val="21"/>
              </w:rPr>
            </w:pPr>
            <w:r>
              <w:rPr>
                <w:sz w:val="21"/>
              </w:rPr>
              <w:t>370,331,892.24 </w:t>
            </w:r>
          </w:p>
        </w:tc>
        <w:tc>
          <w:tcPr>
            <w:tcW w:w="993" w:type="dxa"/>
          </w:tcPr>
          <w:p>
            <w:pPr>
              <w:pStyle w:val="TableParagraph"/>
              <w:spacing w:line="252" w:lineRule="exact"/>
              <w:ind w:right="-15"/>
              <w:rPr>
                <w:sz w:val="21"/>
              </w:rPr>
            </w:pPr>
            <w:r>
              <w:rPr>
                <w:sz w:val="21"/>
              </w:rPr>
              <w:t>81.43 </w:t>
            </w:r>
          </w:p>
        </w:tc>
        <w:tc>
          <w:tcPr>
            <w:tcW w:w="1036" w:type="dxa"/>
          </w:tcPr>
          <w:p>
            <w:pPr>
              <w:pStyle w:val="TableParagraph"/>
              <w:spacing w:line="252" w:lineRule="exact"/>
              <w:ind w:right="-15"/>
              <w:rPr>
                <w:sz w:val="21"/>
              </w:rPr>
            </w:pPr>
            <w:r>
              <w:rPr>
                <w:sz w:val="21"/>
              </w:rPr>
              <w:t>5.07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54,345,895.02 </w:t>
            </w:r>
          </w:p>
        </w:tc>
        <w:tc>
          <w:tcPr>
            <w:tcW w:w="993" w:type="dxa"/>
          </w:tcPr>
          <w:p>
            <w:pPr>
              <w:pStyle w:val="TableParagraph"/>
              <w:spacing w:line="250" w:lineRule="exact"/>
              <w:ind w:right="-15"/>
              <w:rPr>
                <w:sz w:val="21"/>
              </w:rPr>
            </w:pPr>
            <w:r>
              <w:rPr>
                <w:w w:val="100"/>
                <w:sz w:val="21"/>
              </w:rPr>
              <w:t> </w:t>
            </w:r>
            <w:r>
              <w:rPr>
                <w:sz w:val="21"/>
              </w:rPr>
              <w:t>11.40 </w:t>
            </w:r>
          </w:p>
        </w:tc>
        <w:tc>
          <w:tcPr>
            <w:tcW w:w="1705" w:type="dxa"/>
          </w:tcPr>
          <w:p>
            <w:pPr>
              <w:pStyle w:val="TableParagraph"/>
              <w:spacing w:line="250" w:lineRule="exact"/>
              <w:ind w:right="-15"/>
              <w:rPr>
                <w:sz w:val="21"/>
              </w:rPr>
            </w:pPr>
            <w:r>
              <w:rPr>
                <w:sz w:val="21"/>
              </w:rPr>
              <w:t>51,617,255.85 </w:t>
            </w:r>
          </w:p>
        </w:tc>
        <w:tc>
          <w:tcPr>
            <w:tcW w:w="993" w:type="dxa"/>
          </w:tcPr>
          <w:p>
            <w:pPr>
              <w:pStyle w:val="TableParagraph"/>
              <w:spacing w:line="250" w:lineRule="exact"/>
              <w:ind w:right="-15"/>
              <w:rPr>
                <w:sz w:val="21"/>
              </w:rPr>
            </w:pPr>
            <w:r>
              <w:rPr>
                <w:sz w:val="21"/>
              </w:rPr>
              <w:t>11.35 </w:t>
            </w:r>
          </w:p>
        </w:tc>
        <w:tc>
          <w:tcPr>
            <w:tcW w:w="1036" w:type="dxa"/>
          </w:tcPr>
          <w:p>
            <w:pPr>
              <w:pStyle w:val="TableParagraph"/>
              <w:spacing w:line="250" w:lineRule="exact"/>
              <w:ind w:right="-15"/>
              <w:rPr>
                <w:sz w:val="21"/>
              </w:rPr>
            </w:pPr>
            <w:r>
              <w:rPr>
                <w:sz w:val="21"/>
              </w:rPr>
              <w:t>5.29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折旧 </w:t>
            </w:r>
          </w:p>
        </w:tc>
        <w:tc>
          <w:tcPr>
            <w:tcW w:w="1927" w:type="dxa"/>
            <w:tcBorders>
              <w:left w:val="single" w:sz="6" w:space="0" w:color="000000"/>
            </w:tcBorders>
          </w:tcPr>
          <w:p>
            <w:pPr>
              <w:pStyle w:val="TableParagraph"/>
              <w:spacing w:line="252" w:lineRule="exact"/>
              <w:ind w:right="-15"/>
              <w:rPr>
                <w:sz w:val="21"/>
              </w:rPr>
            </w:pPr>
            <w:r>
              <w:rPr>
                <w:sz w:val="21"/>
              </w:rPr>
              <w:t>14,439,615.73 </w:t>
            </w:r>
          </w:p>
        </w:tc>
        <w:tc>
          <w:tcPr>
            <w:tcW w:w="993" w:type="dxa"/>
          </w:tcPr>
          <w:p>
            <w:pPr>
              <w:pStyle w:val="TableParagraph"/>
              <w:spacing w:line="252" w:lineRule="exact"/>
              <w:ind w:right="-15"/>
              <w:rPr>
                <w:sz w:val="21"/>
              </w:rPr>
            </w:pPr>
            <w:r>
              <w:rPr>
                <w:w w:val="100"/>
                <w:sz w:val="21"/>
              </w:rPr>
              <w:t> </w:t>
            </w:r>
            <w:r>
              <w:rPr>
                <w:sz w:val="21"/>
              </w:rPr>
              <w:t>3.03 </w:t>
            </w:r>
          </w:p>
        </w:tc>
        <w:tc>
          <w:tcPr>
            <w:tcW w:w="1705" w:type="dxa"/>
          </w:tcPr>
          <w:p>
            <w:pPr>
              <w:pStyle w:val="TableParagraph"/>
              <w:spacing w:line="252" w:lineRule="exact"/>
              <w:ind w:right="-15"/>
              <w:rPr>
                <w:sz w:val="21"/>
              </w:rPr>
            </w:pPr>
            <w:r>
              <w:rPr>
                <w:sz w:val="21"/>
              </w:rPr>
              <w:t>13,871,779.46 </w:t>
            </w:r>
          </w:p>
        </w:tc>
        <w:tc>
          <w:tcPr>
            <w:tcW w:w="993" w:type="dxa"/>
          </w:tcPr>
          <w:p>
            <w:pPr>
              <w:pStyle w:val="TableParagraph"/>
              <w:spacing w:line="252" w:lineRule="exact"/>
              <w:ind w:right="-15"/>
              <w:rPr>
                <w:sz w:val="21"/>
              </w:rPr>
            </w:pPr>
            <w:r>
              <w:rPr>
                <w:sz w:val="21"/>
              </w:rPr>
              <w:t>3.05 </w:t>
            </w:r>
          </w:p>
        </w:tc>
        <w:tc>
          <w:tcPr>
            <w:tcW w:w="1036" w:type="dxa"/>
          </w:tcPr>
          <w:p>
            <w:pPr>
              <w:pStyle w:val="TableParagraph"/>
              <w:spacing w:line="252" w:lineRule="exact"/>
              <w:ind w:right="-15"/>
              <w:rPr>
                <w:sz w:val="21"/>
              </w:rPr>
            </w:pPr>
            <w:r>
              <w:rPr>
                <w:sz w:val="21"/>
              </w:rPr>
              <w:t>4.09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11,057,674.82 </w:t>
            </w:r>
          </w:p>
        </w:tc>
        <w:tc>
          <w:tcPr>
            <w:tcW w:w="993" w:type="dxa"/>
          </w:tcPr>
          <w:p>
            <w:pPr>
              <w:pStyle w:val="TableParagraph"/>
              <w:spacing w:line="250" w:lineRule="exact"/>
              <w:ind w:right="-15"/>
              <w:rPr>
                <w:sz w:val="21"/>
              </w:rPr>
            </w:pPr>
            <w:r>
              <w:rPr>
                <w:w w:val="100"/>
                <w:sz w:val="21"/>
              </w:rPr>
              <w:t> </w:t>
            </w:r>
            <w:r>
              <w:rPr>
                <w:sz w:val="21"/>
              </w:rPr>
              <w:t>2.32 </w:t>
            </w:r>
          </w:p>
        </w:tc>
        <w:tc>
          <w:tcPr>
            <w:tcW w:w="1705" w:type="dxa"/>
          </w:tcPr>
          <w:p>
            <w:pPr>
              <w:pStyle w:val="TableParagraph"/>
              <w:spacing w:line="250" w:lineRule="exact"/>
              <w:ind w:right="-15"/>
              <w:rPr>
                <w:sz w:val="21"/>
              </w:rPr>
            </w:pPr>
            <w:r>
              <w:rPr>
                <w:sz w:val="21"/>
              </w:rPr>
              <w:t>10,780,272.71 </w:t>
            </w:r>
          </w:p>
        </w:tc>
        <w:tc>
          <w:tcPr>
            <w:tcW w:w="993" w:type="dxa"/>
          </w:tcPr>
          <w:p>
            <w:pPr>
              <w:pStyle w:val="TableParagraph"/>
              <w:spacing w:line="250" w:lineRule="exact"/>
              <w:ind w:right="-15"/>
              <w:rPr>
                <w:sz w:val="21"/>
              </w:rPr>
            </w:pPr>
            <w:r>
              <w:rPr>
                <w:sz w:val="21"/>
              </w:rPr>
              <w:t>2.37 </w:t>
            </w:r>
          </w:p>
        </w:tc>
        <w:tc>
          <w:tcPr>
            <w:tcW w:w="1036" w:type="dxa"/>
          </w:tcPr>
          <w:p>
            <w:pPr>
              <w:pStyle w:val="TableParagraph"/>
              <w:spacing w:line="250" w:lineRule="exact"/>
              <w:ind w:right="-15"/>
              <w:rPr>
                <w:sz w:val="21"/>
              </w:rPr>
            </w:pPr>
            <w:r>
              <w:rPr>
                <w:sz w:val="21"/>
              </w:rPr>
              <w:t>2.57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3,344,391.07 </w:t>
            </w:r>
          </w:p>
        </w:tc>
        <w:tc>
          <w:tcPr>
            <w:tcW w:w="993" w:type="dxa"/>
          </w:tcPr>
          <w:p>
            <w:pPr>
              <w:pStyle w:val="TableParagraph"/>
              <w:spacing w:line="250" w:lineRule="exact" w:before="3"/>
              <w:ind w:right="-15"/>
              <w:rPr>
                <w:sz w:val="21"/>
              </w:rPr>
            </w:pPr>
            <w:r>
              <w:rPr>
                <w:w w:val="100"/>
                <w:sz w:val="21"/>
              </w:rPr>
              <w:t> </w:t>
            </w:r>
            <w:r>
              <w:rPr>
                <w:sz w:val="21"/>
              </w:rPr>
              <w:t>0.70 </w:t>
            </w:r>
          </w:p>
        </w:tc>
        <w:tc>
          <w:tcPr>
            <w:tcW w:w="1705" w:type="dxa"/>
          </w:tcPr>
          <w:p>
            <w:pPr>
              <w:pStyle w:val="TableParagraph"/>
              <w:spacing w:line="250" w:lineRule="exact" w:before="3"/>
              <w:ind w:right="-15"/>
              <w:rPr>
                <w:sz w:val="21"/>
              </w:rPr>
            </w:pPr>
            <w:r>
              <w:rPr>
                <w:sz w:val="21"/>
              </w:rPr>
              <w:t>3,110,136.81 </w:t>
            </w:r>
          </w:p>
        </w:tc>
        <w:tc>
          <w:tcPr>
            <w:tcW w:w="993" w:type="dxa"/>
          </w:tcPr>
          <w:p>
            <w:pPr>
              <w:pStyle w:val="TableParagraph"/>
              <w:spacing w:line="250" w:lineRule="exact" w:before="3"/>
              <w:ind w:right="-15"/>
              <w:rPr>
                <w:sz w:val="21"/>
              </w:rPr>
            </w:pPr>
            <w:r>
              <w:rPr>
                <w:sz w:val="21"/>
              </w:rPr>
              <w:t>0.68 </w:t>
            </w:r>
          </w:p>
        </w:tc>
        <w:tc>
          <w:tcPr>
            <w:tcW w:w="1036" w:type="dxa"/>
          </w:tcPr>
          <w:p>
            <w:pPr>
              <w:pStyle w:val="TableParagraph"/>
              <w:spacing w:line="250" w:lineRule="exact" w:before="3"/>
              <w:ind w:right="-15"/>
              <w:rPr>
                <w:sz w:val="21"/>
              </w:rPr>
            </w:pPr>
            <w:r>
              <w:rPr>
                <w:sz w:val="21"/>
              </w:rPr>
              <w:t>7.53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z w:val="21"/>
              </w:rPr>
              <w:t>其他 </w:t>
            </w:r>
          </w:p>
        </w:tc>
        <w:tc>
          <w:tcPr>
            <w:tcW w:w="1927" w:type="dxa"/>
            <w:tcBorders>
              <w:left w:val="single" w:sz="6" w:space="0" w:color="000000"/>
            </w:tcBorders>
          </w:tcPr>
          <w:p>
            <w:pPr>
              <w:pStyle w:val="TableParagraph"/>
              <w:spacing w:line="252" w:lineRule="exact"/>
              <w:ind w:right="-15"/>
              <w:rPr>
                <w:sz w:val="21"/>
              </w:rPr>
            </w:pPr>
            <w:r>
              <w:rPr>
                <w:sz w:val="21"/>
              </w:rPr>
              <w:t>4,244,128.68 </w:t>
            </w:r>
          </w:p>
        </w:tc>
        <w:tc>
          <w:tcPr>
            <w:tcW w:w="993" w:type="dxa"/>
          </w:tcPr>
          <w:p>
            <w:pPr>
              <w:pStyle w:val="TableParagraph"/>
              <w:spacing w:line="252" w:lineRule="exact"/>
              <w:ind w:right="-15"/>
              <w:rPr>
                <w:sz w:val="21"/>
              </w:rPr>
            </w:pPr>
            <w:r>
              <w:rPr>
                <w:w w:val="100"/>
                <w:sz w:val="21"/>
              </w:rPr>
              <w:t> </w:t>
            </w:r>
            <w:r>
              <w:rPr>
                <w:sz w:val="21"/>
              </w:rPr>
              <w:t>0.89 </w:t>
            </w:r>
          </w:p>
        </w:tc>
        <w:tc>
          <w:tcPr>
            <w:tcW w:w="1705" w:type="dxa"/>
          </w:tcPr>
          <w:p>
            <w:pPr>
              <w:pStyle w:val="TableParagraph"/>
              <w:spacing w:line="252" w:lineRule="exact"/>
              <w:ind w:right="-15"/>
              <w:rPr>
                <w:sz w:val="21"/>
              </w:rPr>
            </w:pPr>
            <w:r>
              <w:rPr>
                <w:sz w:val="21"/>
              </w:rPr>
              <w:t>5,083,141.69 </w:t>
            </w:r>
          </w:p>
        </w:tc>
        <w:tc>
          <w:tcPr>
            <w:tcW w:w="993" w:type="dxa"/>
          </w:tcPr>
          <w:p>
            <w:pPr>
              <w:pStyle w:val="TableParagraph"/>
              <w:spacing w:line="252" w:lineRule="exact"/>
              <w:ind w:right="-15"/>
              <w:rPr>
                <w:sz w:val="21"/>
              </w:rPr>
            </w:pPr>
            <w:r>
              <w:rPr>
                <w:sz w:val="21"/>
              </w:rPr>
              <w:t>1.12 </w:t>
            </w:r>
          </w:p>
        </w:tc>
        <w:tc>
          <w:tcPr>
            <w:tcW w:w="1036" w:type="dxa"/>
          </w:tcPr>
          <w:p>
            <w:pPr>
              <w:pStyle w:val="TableParagraph"/>
              <w:spacing w:line="252" w:lineRule="exact"/>
              <w:ind w:right="-15"/>
              <w:rPr>
                <w:sz w:val="21"/>
              </w:rPr>
            </w:pPr>
            <w:r>
              <w:rPr>
                <w:sz w:val="21"/>
              </w:rPr>
              <w:t>-16.51 </w:t>
            </w:r>
          </w:p>
        </w:tc>
        <w:tc>
          <w:tcPr>
            <w:tcW w:w="688" w:type="dxa"/>
          </w:tcPr>
          <w:p>
            <w:pPr>
              <w:pStyle w:val="TableParagraph"/>
              <w:spacing w:line="252" w:lineRule="exact"/>
              <w:ind w:left="114"/>
              <w:jc w:val="left"/>
              <w:rPr>
                <w:sz w:val="21"/>
              </w:rPr>
            </w:pPr>
            <w:r>
              <w:rPr>
                <w:w w:val="100"/>
                <w:sz w:val="21"/>
              </w:rPr>
              <w:t> </w:t>
            </w:r>
          </w:p>
        </w:tc>
      </w:tr>
      <w:tr>
        <w:trPr>
          <w:trHeight w:val="271"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0" w:lineRule="exact"/>
              <w:ind w:right="-15"/>
              <w:rPr>
                <w:sz w:val="21"/>
              </w:rPr>
            </w:pPr>
            <w:r>
              <w:rPr>
                <w:sz w:val="21"/>
              </w:rPr>
              <w:t>476,531,349.72 </w:t>
            </w:r>
          </w:p>
        </w:tc>
        <w:tc>
          <w:tcPr>
            <w:tcW w:w="993" w:type="dxa"/>
          </w:tcPr>
          <w:p>
            <w:pPr>
              <w:pStyle w:val="TableParagraph"/>
              <w:spacing w:line="250" w:lineRule="exact"/>
              <w:ind w:right="-15"/>
              <w:rPr>
                <w:sz w:val="21"/>
              </w:rPr>
            </w:pPr>
            <w:r>
              <w:rPr>
                <w:w w:val="100"/>
                <w:sz w:val="21"/>
              </w:rPr>
              <w:t> </w:t>
            </w:r>
            <w:r>
              <w:rPr>
                <w:sz w:val="21"/>
              </w:rPr>
              <w:t>100.00 </w:t>
            </w:r>
          </w:p>
        </w:tc>
        <w:tc>
          <w:tcPr>
            <w:tcW w:w="1705" w:type="dxa"/>
          </w:tcPr>
          <w:p>
            <w:pPr>
              <w:pStyle w:val="TableParagraph"/>
              <w:spacing w:line="250" w:lineRule="exact"/>
              <w:ind w:right="-15"/>
              <w:rPr>
                <w:sz w:val="21"/>
              </w:rPr>
            </w:pPr>
            <w:r>
              <w:rPr>
                <w:sz w:val="21"/>
              </w:rPr>
              <w:t>454,794,478.76 </w:t>
            </w:r>
          </w:p>
        </w:tc>
        <w:tc>
          <w:tcPr>
            <w:tcW w:w="993" w:type="dxa"/>
          </w:tcPr>
          <w:p>
            <w:pPr>
              <w:pStyle w:val="TableParagraph"/>
              <w:spacing w:line="250" w:lineRule="exact"/>
              <w:ind w:right="-15"/>
              <w:rPr>
                <w:sz w:val="21"/>
              </w:rPr>
            </w:pPr>
            <w:r>
              <w:rPr>
                <w:sz w:val="21"/>
              </w:rPr>
              <w:t>100 </w:t>
            </w:r>
          </w:p>
        </w:tc>
        <w:tc>
          <w:tcPr>
            <w:tcW w:w="1036" w:type="dxa"/>
          </w:tcPr>
          <w:p>
            <w:pPr>
              <w:pStyle w:val="TableParagraph"/>
              <w:spacing w:line="250" w:lineRule="exact"/>
              <w:ind w:right="-15"/>
              <w:rPr>
                <w:sz w:val="21"/>
              </w:rPr>
            </w:pPr>
            <w:r>
              <w:rPr>
                <w:sz w:val="21"/>
              </w:rPr>
              <w:t>4.78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val="restart"/>
          </w:tcPr>
          <w:p>
            <w:pPr>
              <w:pStyle w:val="TableParagraph"/>
              <w:spacing w:before="0"/>
              <w:jc w:val="left"/>
              <w:rPr>
                <w:sz w:val="20"/>
              </w:rPr>
            </w:pPr>
          </w:p>
          <w:p>
            <w:pPr>
              <w:pStyle w:val="TableParagraph"/>
              <w:spacing w:before="0"/>
              <w:jc w:val="left"/>
              <w:rPr>
                <w:sz w:val="20"/>
              </w:rPr>
            </w:pPr>
          </w:p>
          <w:p>
            <w:pPr>
              <w:pStyle w:val="TableParagraph"/>
              <w:spacing w:before="4"/>
              <w:jc w:val="left"/>
              <w:rPr>
                <w:sz w:val="26"/>
              </w:rPr>
            </w:pPr>
          </w:p>
          <w:p>
            <w:pPr>
              <w:pStyle w:val="TableParagraph"/>
              <w:ind w:left="107"/>
              <w:jc w:val="left"/>
              <w:rPr>
                <w:sz w:val="21"/>
              </w:rPr>
            </w:pPr>
            <w:r>
              <w:rPr>
                <w:sz w:val="21"/>
              </w:rPr>
              <w:t>升降器</w:t>
            </w: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直接材料</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79,774,516.34 </w:t>
            </w:r>
          </w:p>
        </w:tc>
        <w:tc>
          <w:tcPr>
            <w:tcW w:w="993" w:type="dxa"/>
          </w:tcPr>
          <w:p>
            <w:pPr>
              <w:pStyle w:val="TableParagraph"/>
              <w:spacing w:line="250" w:lineRule="exact" w:before="3"/>
              <w:ind w:right="-15"/>
              <w:rPr>
                <w:sz w:val="21"/>
              </w:rPr>
            </w:pPr>
            <w:r>
              <w:rPr>
                <w:w w:val="100"/>
                <w:sz w:val="21"/>
              </w:rPr>
              <w:t> </w:t>
            </w:r>
            <w:r>
              <w:rPr>
                <w:sz w:val="21"/>
              </w:rPr>
              <w:t>58.09 </w:t>
            </w:r>
          </w:p>
        </w:tc>
        <w:tc>
          <w:tcPr>
            <w:tcW w:w="1705" w:type="dxa"/>
          </w:tcPr>
          <w:p>
            <w:pPr>
              <w:pStyle w:val="TableParagraph"/>
              <w:spacing w:line="250" w:lineRule="exact" w:before="3"/>
              <w:ind w:right="-15"/>
              <w:rPr>
                <w:sz w:val="21"/>
              </w:rPr>
            </w:pPr>
            <w:r>
              <w:rPr>
                <w:sz w:val="21"/>
              </w:rPr>
              <w:t>74,751,082.87 </w:t>
            </w:r>
          </w:p>
        </w:tc>
        <w:tc>
          <w:tcPr>
            <w:tcW w:w="993" w:type="dxa"/>
          </w:tcPr>
          <w:p>
            <w:pPr>
              <w:pStyle w:val="TableParagraph"/>
              <w:spacing w:line="250" w:lineRule="exact" w:before="3"/>
              <w:ind w:right="-15"/>
              <w:rPr>
                <w:sz w:val="21"/>
              </w:rPr>
            </w:pPr>
            <w:r>
              <w:rPr>
                <w:sz w:val="21"/>
              </w:rPr>
              <w:t>58.01 </w:t>
            </w:r>
          </w:p>
        </w:tc>
        <w:tc>
          <w:tcPr>
            <w:tcW w:w="1036" w:type="dxa"/>
          </w:tcPr>
          <w:p>
            <w:pPr>
              <w:pStyle w:val="TableParagraph"/>
              <w:spacing w:line="250" w:lineRule="exact" w:before="3"/>
              <w:ind w:right="-15"/>
              <w:rPr>
                <w:sz w:val="21"/>
              </w:rPr>
            </w:pPr>
            <w:r>
              <w:rPr>
                <w:sz w:val="21"/>
              </w:rPr>
              <w:t>6.72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直接人工</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30,909,937.09 </w:t>
            </w:r>
          </w:p>
        </w:tc>
        <w:tc>
          <w:tcPr>
            <w:tcW w:w="993" w:type="dxa"/>
          </w:tcPr>
          <w:p>
            <w:pPr>
              <w:pStyle w:val="TableParagraph"/>
              <w:spacing w:line="252" w:lineRule="exact"/>
              <w:ind w:right="-15"/>
              <w:rPr>
                <w:sz w:val="21"/>
              </w:rPr>
            </w:pPr>
            <w:r>
              <w:rPr>
                <w:w w:val="100"/>
                <w:sz w:val="21"/>
              </w:rPr>
              <w:t> </w:t>
            </w:r>
            <w:r>
              <w:rPr>
                <w:sz w:val="21"/>
              </w:rPr>
              <w:t>22.51 </w:t>
            </w:r>
          </w:p>
        </w:tc>
        <w:tc>
          <w:tcPr>
            <w:tcW w:w="1705" w:type="dxa"/>
          </w:tcPr>
          <w:p>
            <w:pPr>
              <w:pStyle w:val="TableParagraph"/>
              <w:spacing w:line="252" w:lineRule="exact"/>
              <w:ind w:right="-15"/>
              <w:rPr>
                <w:sz w:val="21"/>
              </w:rPr>
            </w:pPr>
            <w:r>
              <w:rPr>
                <w:sz w:val="21"/>
              </w:rPr>
              <w:t>28,834,889.68 </w:t>
            </w:r>
          </w:p>
        </w:tc>
        <w:tc>
          <w:tcPr>
            <w:tcW w:w="993" w:type="dxa"/>
          </w:tcPr>
          <w:p>
            <w:pPr>
              <w:pStyle w:val="TableParagraph"/>
              <w:spacing w:line="252" w:lineRule="exact"/>
              <w:ind w:right="-15"/>
              <w:rPr>
                <w:sz w:val="21"/>
              </w:rPr>
            </w:pPr>
            <w:r>
              <w:rPr>
                <w:sz w:val="21"/>
              </w:rPr>
              <w:t>22.38 </w:t>
            </w:r>
          </w:p>
        </w:tc>
        <w:tc>
          <w:tcPr>
            <w:tcW w:w="1036" w:type="dxa"/>
          </w:tcPr>
          <w:p>
            <w:pPr>
              <w:pStyle w:val="TableParagraph"/>
              <w:spacing w:line="252" w:lineRule="exact"/>
              <w:ind w:right="-15"/>
              <w:rPr>
                <w:sz w:val="21"/>
              </w:rPr>
            </w:pPr>
            <w:r>
              <w:rPr>
                <w:sz w:val="21"/>
              </w:rPr>
              <w:t>7.2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折旧 </w:t>
            </w:r>
          </w:p>
        </w:tc>
        <w:tc>
          <w:tcPr>
            <w:tcW w:w="1927" w:type="dxa"/>
            <w:tcBorders>
              <w:left w:val="single" w:sz="6" w:space="0" w:color="000000"/>
            </w:tcBorders>
          </w:tcPr>
          <w:p>
            <w:pPr>
              <w:pStyle w:val="TableParagraph"/>
              <w:spacing w:line="250" w:lineRule="exact"/>
              <w:ind w:right="-15"/>
              <w:rPr>
                <w:sz w:val="21"/>
              </w:rPr>
            </w:pPr>
            <w:r>
              <w:rPr>
                <w:sz w:val="21"/>
              </w:rPr>
              <w:t>6,042,270.70 </w:t>
            </w:r>
          </w:p>
        </w:tc>
        <w:tc>
          <w:tcPr>
            <w:tcW w:w="993" w:type="dxa"/>
          </w:tcPr>
          <w:p>
            <w:pPr>
              <w:pStyle w:val="TableParagraph"/>
              <w:spacing w:line="250" w:lineRule="exact"/>
              <w:ind w:right="-15"/>
              <w:rPr>
                <w:sz w:val="21"/>
              </w:rPr>
            </w:pPr>
            <w:r>
              <w:rPr>
                <w:w w:val="100"/>
                <w:sz w:val="21"/>
              </w:rPr>
              <w:t> </w:t>
            </w:r>
            <w:r>
              <w:rPr>
                <w:sz w:val="21"/>
              </w:rPr>
              <w:t>4.40 </w:t>
            </w:r>
          </w:p>
        </w:tc>
        <w:tc>
          <w:tcPr>
            <w:tcW w:w="1705" w:type="dxa"/>
          </w:tcPr>
          <w:p>
            <w:pPr>
              <w:pStyle w:val="TableParagraph"/>
              <w:spacing w:line="250" w:lineRule="exact"/>
              <w:ind w:right="-15"/>
              <w:rPr>
                <w:sz w:val="21"/>
              </w:rPr>
            </w:pPr>
            <w:r>
              <w:rPr>
                <w:sz w:val="21"/>
              </w:rPr>
              <w:t>5,670,066.87 </w:t>
            </w:r>
          </w:p>
        </w:tc>
        <w:tc>
          <w:tcPr>
            <w:tcW w:w="993" w:type="dxa"/>
          </w:tcPr>
          <w:p>
            <w:pPr>
              <w:pStyle w:val="TableParagraph"/>
              <w:spacing w:line="250" w:lineRule="exact"/>
              <w:ind w:right="-15"/>
              <w:rPr>
                <w:sz w:val="21"/>
              </w:rPr>
            </w:pPr>
            <w:r>
              <w:rPr>
                <w:sz w:val="21"/>
              </w:rPr>
              <w:t>4.4 </w:t>
            </w:r>
          </w:p>
        </w:tc>
        <w:tc>
          <w:tcPr>
            <w:tcW w:w="1036" w:type="dxa"/>
          </w:tcPr>
          <w:p>
            <w:pPr>
              <w:pStyle w:val="TableParagraph"/>
              <w:spacing w:line="250" w:lineRule="exact"/>
              <w:ind w:right="-15"/>
              <w:rPr>
                <w:sz w:val="21"/>
              </w:rPr>
            </w:pPr>
            <w:r>
              <w:rPr>
                <w:sz w:val="21"/>
              </w:rPr>
              <w:t>6.56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before="3"/>
              <w:ind w:left="105"/>
              <w:jc w:val="left"/>
              <w:rPr>
                <w:sz w:val="21"/>
              </w:rPr>
            </w:pPr>
            <w:r>
              <w:rPr>
                <w:spacing w:val="-1"/>
                <w:sz w:val="21"/>
              </w:rPr>
              <w:t>工装动力</w:t>
            </w:r>
            <w:r>
              <w:rPr>
                <w:sz w:val="21"/>
              </w:rPr>
              <w:t> </w:t>
            </w:r>
          </w:p>
        </w:tc>
        <w:tc>
          <w:tcPr>
            <w:tcW w:w="1927" w:type="dxa"/>
            <w:tcBorders>
              <w:left w:val="single" w:sz="6" w:space="0" w:color="000000"/>
            </w:tcBorders>
          </w:tcPr>
          <w:p>
            <w:pPr>
              <w:pStyle w:val="TableParagraph"/>
              <w:spacing w:line="250" w:lineRule="exact" w:before="3"/>
              <w:ind w:right="-15"/>
              <w:rPr>
                <w:sz w:val="21"/>
              </w:rPr>
            </w:pPr>
            <w:r>
              <w:rPr>
                <w:sz w:val="21"/>
              </w:rPr>
              <w:t>2,002,821.74 </w:t>
            </w:r>
          </w:p>
        </w:tc>
        <w:tc>
          <w:tcPr>
            <w:tcW w:w="993" w:type="dxa"/>
          </w:tcPr>
          <w:p>
            <w:pPr>
              <w:pStyle w:val="TableParagraph"/>
              <w:spacing w:line="250" w:lineRule="exact" w:before="3"/>
              <w:ind w:right="-15"/>
              <w:rPr>
                <w:sz w:val="21"/>
              </w:rPr>
            </w:pPr>
            <w:r>
              <w:rPr>
                <w:w w:val="100"/>
                <w:sz w:val="21"/>
              </w:rPr>
              <w:t> </w:t>
            </w:r>
            <w:r>
              <w:rPr>
                <w:sz w:val="21"/>
              </w:rPr>
              <w:t>1.46 </w:t>
            </w:r>
          </w:p>
        </w:tc>
        <w:tc>
          <w:tcPr>
            <w:tcW w:w="1705" w:type="dxa"/>
          </w:tcPr>
          <w:p>
            <w:pPr>
              <w:pStyle w:val="TableParagraph"/>
              <w:spacing w:line="250" w:lineRule="exact" w:before="3"/>
              <w:ind w:right="-15"/>
              <w:rPr>
                <w:sz w:val="21"/>
              </w:rPr>
            </w:pPr>
            <w:r>
              <w:rPr>
                <w:sz w:val="21"/>
              </w:rPr>
              <w:t>1,859,268.39 </w:t>
            </w:r>
          </w:p>
        </w:tc>
        <w:tc>
          <w:tcPr>
            <w:tcW w:w="993" w:type="dxa"/>
          </w:tcPr>
          <w:p>
            <w:pPr>
              <w:pStyle w:val="TableParagraph"/>
              <w:spacing w:line="250" w:lineRule="exact" w:before="3"/>
              <w:ind w:right="-15"/>
              <w:rPr>
                <w:sz w:val="21"/>
              </w:rPr>
            </w:pPr>
            <w:r>
              <w:rPr>
                <w:sz w:val="21"/>
              </w:rPr>
              <w:t>1.44 </w:t>
            </w:r>
          </w:p>
        </w:tc>
        <w:tc>
          <w:tcPr>
            <w:tcW w:w="1036" w:type="dxa"/>
          </w:tcPr>
          <w:p>
            <w:pPr>
              <w:pStyle w:val="TableParagraph"/>
              <w:spacing w:line="250" w:lineRule="exact" w:before="3"/>
              <w:ind w:right="-15"/>
              <w:rPr>
                <w:sz w:val="21"/>
              </w:rPr>
            </w:pPr>
            <w:r>
              <w:rPr>
                <w:sz w:val="21"/>
              </w:rPr>
              <w:t>7.72 </w:t>
            </w:r>
          </w:p>
        </w:tc>
        <w:tc>
          <w:tcPr>
            <w:tcW w:w="688" w:type="dxa"/>
          </w:tcPr>
          <w:p>
            <w:pPr>
              <w:pStyle w:val="TableParagraph"/>
              <w:spacing w:line="250" w:lineRule="exact" w:before="3"/>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废品损失</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6,250,724.84 </w:t>
            </w:r>
          </w:p>
        </w:tc>
        <w:tc>
          <w:tcPr>
            <w:tcW w:w="993" w:type="dxa"/>
          </w:tcPr>
          <w:p>
            <w:pPr>
              <w:pStyle w:val="TableParagraph"/>
              <w:spacing w:line="252" w:lineRule="exact"/>
              <w:ind w:right="-15"/>
              <w:rPr>
                <w:sz w:val="21"/>
              </w:rPr>
            </w:pPr>
            <w:r>
              <w:rPr>
                <w:w w:val="100"/>
                <w:sz w:val="21"/>
              </w:rPr>
              <w:t> </w:t>
            </w:r>
            <w:r>
              <w:rPr>
                <w:sz w:val="21"/>
              </w:rPr>
              <w:t>4.55 </w:t>
            </w:r>
          </w:p>
        </w:tc>
        <w:tc>
          <w:tcPr>
            <w:tcW w:w="1705" w:type="dxa"/>
          </w:tcPr>
          <w:p>
            <w:pPr>
              <w:pStyle w:val="TableParagraph"/>
              <w:spacing w:line="252" w:lineRule="exact"/>
              <w:ind w:right="-15"/>
              <w:rPr>
                <w:sz w:val="21"/>
              </w:rPr>
            </w:pPr>
            <w:r>
              <w:rPr>
                <w:sz w:val="21"/>
              </w:rPr>
              <w:t>5,920,058.88 </w:t>
            </w:r>
          </w:p>
        </w:tc>
        <w:tc>
          <w:tcPr>
            <w:tcW w:w="993" w:type="dxa"/>
          </w:tcPr>
          <w:p>
            <w:pPr>
              <w:pStyle w:val="TableParagraph"/>
              <w:spacing w:line="252" w:lineRule="exact"/>
              <w:ind w:right="-15"/>
              <w:rPr>
                <w:sz w:val="21"/>
              </w:rPr>
            </w:pPr>
            <w:r>
              <w:rPr>
                <w:sz w:val="21"/>
              </w:rPr>
              <w:t>4.59 </w:t>
            </w:r>
          </w:p>
        </w:tc>
        <w:tc>
          <w:tcPr>
            <w:tcW w:w="1036" w:type="dxa"/>
          </w:tcPr>
          <w:p>
            <w:pPr>
              <w:pStyle w:val="TableParagraph"/>
              <w:spacing w:line="252" w:lineRule="exact"/>
              <w:ind w:right="-15"/>
              <w:rPr>
                <w:sz w:val="21"/>
              </w:rPr>
            </w:pPr>
            <w:r>
              <w:rPr>
                <w:sz w:val="21"/>
              </w:rPr>
              <w:t>5.59 </w:t>
            </w:r>
          </w:p>
        </w:tc>
        <w:tc>
          <w:tcPr>
            <w:tcW w:w="688" w:type="dxa"/>
          </w:tcPr>
          <w:p>
            <w:pPr>
              <w:pStyle w:val="TableParagraph"/>
              <w:spacing w:line="252" w:lineRule="exact"/>
              <w:ind w:left="114"/>
              <w:jc w:val="left"/>
              <w:rPr>
                <w:sz w:val="21"/>
              </w:rPr>
            </w:pPr>
            <w:r>
              <w:rPr>
                <w:w w:val="100"/>
                <w:sz w:val="21"/>
              </w:rPr>
              <w:t> </w:t>
            </w:r>
          </w:p>
        </w:tc>
      </w:tr>
      <w:tr>
        <w:trPr>
          <w:trHeight w:val="270"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0" w:lineRule="exact"/>
              <w:ind w:left="105"/>
              <w:jc w:val="left"/>
              <w:rPr>
                <w:sz w:val="21"/>
              </w:rPr>
            </w:pPr>
            <w:r>
              <w:rPr>
                <w:sz w:val="21"/>
              </w:rPr>
              <w:t>其他 </w:t>
            </w:r>
          </w:p>
        </w:tc>
        <w:tc>
          <w:tcPr>
            <w:tcW w:w="1927" w:type="dxa"/>
            <w:tcBorders>
              <w:left w:val="single" w:sz="6" w:space="0" w:color="000000"/>
            </w:tcBorders>
          </w:tcPr>
          <w:p>
            <w:pPr>
              <w:pStyle w:val="TableParagraph"/>
              <w:spacing w:line="250" w:lineRule="exact"/>
              <w:ind w:right="-15"/>
              <w:rPr>
                <w:sz w:val="21"/>
              </w:rPr>
            </w:pPr>
            <w:r>
              <w:rPr>
                <w:sz w:val="21"/>
              </w:rPr>
              <w:t>12,344,063.40 </w:t>
            </w:r>
          </w:p>
        </w:tc>
        <w:tc>
          <w:tcPr>
            <w:tcW w:w="993" w:type="dxa"/>
          </w:tcPr>
          <w:p>
            <w:pPr>
              <w:pStyle w:val="TableParagraph"/>
              <w:spacing w:line="250" w:lineRule="exact"/>
              <w:ind w:right="-15"/>
              <w:rPr>
                <w:sz w:val="21"/>
              </w:rPr>
            </w:pPr>
            <w:r>
              <w:rPr>
                <w:w w:val="100"/>
                <w:sz w:val="21"/>
              </w:rPr>
              <w:t> </w:t>
            </w:r>
            <w:r>
              <w:rPr>
                <w:sz w:val="21"/>
              </w:rPr>
              <w:t>8.99 </w:t>
            </w:r>
          </w:p>
        </w:tc>
        <w:tc>
          <w:tcPr>
            <w:tcW w:w="1705" w:type="dxa"/>
          </w:tcPr>
          <w:p>
            <w:pPr>
              <w:pStyle w:val="TableParagraph"/>
              <w:spacing w:line="250" w:lineRule="exact"/>
              <w:ind w:right="-15"/>
              <w:rPr>
                <w:sz w:val="21"/>
              </w:rPr>
            </w:pPr>
            <w:r>
              <w:rPr>
                <w:sz w:val="21"/>
              </w:rPr>
              <w:t>11,829,789.38 </w:t>
            </w:r>
          </w:p>
        </w:tc>
        <w:tc>
          <w:tcPr>
            <w:tcW w:w="993" w:type="dxa"/>
          </w:tcPr>
          <w:p>
            <w:pPr>
              <w:pStyle w:val="TableParagraph"/>
              <w:spacing w:line="250" w:lineRule="exact"/>
              <w:ind w:right="-15"/>
              <w:rPr>
                <w:sz w:val="21"/>
              </w:rPr>
            </w:pPr>
            <w:r>
              <w:rPr>
                <w:sz w:val="21"/>
              </w:rPr>
              <w:t>9.18 </w:t>
            </w:r>
          </w:p>
        </w:tc>
        <w:tc>
          <w:tcPr>
            <w:tcW w:w="1036" w:type="dxa"/>
          </w:tcPr>
          <w:p>
            <w:pPr>
              <w:pStyle w:val="TableParagraph"/>
              <w:spacing w:line="250" w:lineRule="exact"/>
              <w:ind w:right="-15"/>
              <w:rPr>
                <w:sz w:val="21"/>
              </w:rPr>
            </w:pPr>
            <w:r>
              <w:rPr>
                <w:sz w:val="21"/>
              </w:rPr>
              <w:t>4.35 </w:t>
            </w:r>
          </w:p>
        </w:tc>
        <w:tc>
          <w:tcPr>
            <w:tcW w:w="688" w:type="dxa"/>
          </w:tcPr>
          <w:p>
            <w:pPr>
              <w:pStyle w:val="TableParagraph"/>
              <w:spacing w:line="250" w:lineRule="exact"/>
              <w:ind w:left="114"/>
              <w:jc w:val="left"/>
              <w:rPr>
                <w:sz w:val="21"/>
              </w:rPr>
            </w:pPr>
            <w:r>
              <w:rPr>
                <w:w w:val="100"/>
                <w:sz w:val="21"/>
              </w:rPr>
              <w:t> </w:t>
            </w:r>
          </w:p>
        </w:tc>
      </w:tr>
      <w:tr>
        <w:trPr>
          <w:trHeight w:val="273" w:hRule="atLeast"/>
        </w:trPr>
        <w:tc>
          <w:tcPr>
            <w:tcW w:w="852" w:type="dxa"/>
            <w:vMerge/>
            <w:tcBorders>
              <w:top w:val="nil"/>
            </w:tcBorders>
          </w:tcPr>
          <w:p>
            <w:pPr>
              <w:rPr>
                <w:sz w:val="2"/>
                <w:szCs w:val="2"/>
              </w:rPr>
            </w:pPr>
          </w:p>
        </w:tc>
        <w:tc>
          <w:tcPr>
            <w:tcW w:w="1984" w:type="dxa"/>
            <w:tcBorders>
              <w:right w:val="single" w:sz="6" w:space="0" w:color="000000"/>
            </w:tcBorders>
          </w:tcPr>
          <w:p>
            <w:pPr>
              <w:pStyle w:val="TableParagraph"/>
              <w:spacing w:line="252" w:lineRule="exact"/>
              <w:ind w:left="105"/>
              <w:jc w:val="left"/>
              <w:rPr>
                <w:sz w:val="21"/>
              </w:rPr>
            </w:pPr>
            <w:r>
              <w:rPr>
                <w:spacing w:val="-1"/>
                <w:sz w:val="21"/>
              </w:rPr>
              <w:t>主营业务成本合计</w:t>
            </w:r>
            <w:r>
              <w:rPr>
                <w:sz w:val="21"/>
              </w:rPr>
              <w:t> </w:t>
            </w:r>
          </w:p>
        </w:tc>
        <w:tc>
          <w:tcPr>
            <w:tcW w:w="1927" w:type="dxa"/>
            <w:tcBorders>
              <w:left w:val="single" w:sz="6" w:space="0" w:color="000000"/>
            </w:tcBorders>
          </w:tcPr>
          <w:p>
            <w:pPr>
              <w:pStyle w:val="TableParagraph"/>
              <w:spacing w:line="252" w:lineRule="exact"/>
              <w:ind w:right="-15"/>
              <w:rPr>
                <w:sz w:val="21"/>
              </w:rPr>
            </w:pPr>
            <w:r>
              <w:rPr>
                <w:sz w:val="21"/>
              </w:rPr>
              <w:t>137,324,334.12 </w:t>
            </w:r>
          </w:p>
        </w:tc>
        <w:tc>
          <w:tcPr>
            <w:tcW w:w="993" w:type="dxa"/>
          </w:tcPr>
          <w:p>
            <w:pPr>
              <w:pStyle w:val="TableParagraph"/>
              <w:spacing w:line="252" w:lineRule="exact"/>
              <w:ind w:right="-15"/>
              <w:rPr>
                <w:sz w:val="21"/>
              </w:rPr>
            </w:pPr>
            <w:r>
              <w:rPr>
                <w:sz w:val="21"/>
              </w:rPr>
              <w:t>100 </w:t>
            </w:r>
          </w:p>
        </w:tc>
        <w:tc>
          <w:tcPr>
            <w:tcW w:w="1705" w:type="dxa"/>
          </w:tcPr>
          <w:p>
            <w:pPr>
              <w:pStyle w:val="TableParagraph"/>
              <w:spacing w:line="252" w:lineRule="exact"/>
              <w:ind w:right="-15"/>
              <w:rPr>
                <w:sz w:val="21"/>
              </w:rPr>
            </w:pPr>
            <w:r>
              <w:rPr>
                <w:sz w:val="21"/>
              </w:rPr>
              <w:t>128,865,156.07 </w:t>
            </w:r>
          </w:p>
        </w:tc>
        <w:tc>
          <w:tcPr>
            <w:tcW w:w="993" w:type="dxa"/>
          </w:tcPr>
          <w:p>
            <w:pPr>
              <w:pStyle w:val="TableParagraph"/>
              <w:spacing w:line="252" w:lineRule="exact"/>
              <w:ind w:right="-15"/>
              <w:rPr>
                <w:sz w:val="21"/>
              </w:rPr>
            </w:pPr>
            <w:r>
              <w:rPr>
                <w:sz w:val="21"/>
              </w:rPr>
              <w:t>100 </w:t>
            </w:r>
          </w:p>
        </w:tc>
        <w:tc>
          <w:tcPr>
            <w:tcW w:w="1036" w:type="dxa"/>
          </w:tcPr>
          <w:p>
            <w:pPr>
              <w:pStyle w:val="TableParagraph"/>
              <w:spacing w:line="252" w:lineRule="exact"/>
              <w:ind w:right="-15"/>
              <w:rPr>
                <w:sz w:val="21"/>
              </w:rPr>
            </w:pPr>
            <w:r>
              <w:rPr>
                <w:sz w:val="21"/>
              </w:rPr>
              <w:t>6.56 </w:t>
            </w:r>
          </w:p>
        </w:tc>
        <w:tc>
          <w:tcPr>
            <w:tcW w:w="688" w:type="dxa"/>
          </w:tcPr>
          <w:p>
            <w:pPr>
              <w:pStyle w:val="TableParagraph"/>
              <w:spacing w:line="252" w:lineRule="exact"/>
              <w:ind w:left="114"/>
              <w:jc w:val="left"/>
              <w:rPr>
                <w:sz w:val="21"/>
              </w:rPr>
            </w:pPr>
            <w:r>
              <w:rPr>
                <w:w w:val="100"/>
                <w:sz w:val="21"/>
              </w:rPr>
              <w:t> </w:t>
            </w:r>
          </w:p>
        </w:tc>
      </w:tr>
    </w:tbl>
    <w:p>
      <w:pPr>
        <w:pStyle w:val="BodyText"/>
        <w:spacing w:before="1"/>
        <w:ind w:left="958"/>
      </w:pPr>
      <w:r>
        <w:rPr>
          <w:spacing w:val="16"/>
        </w:rPr>
        <w:t>成本分析其他情况说明 无 </w:t>
      </w:r>
    </w:p>
    <w:p>
      <w:pPr>
        <w:pStyle w:val="ListParagraph"/>
        <w:numPr>
          <w:ilvl w:val="0"/>
          <w:numId w:val="4"/>
        </w:numPr>
        <w:tabs>
          <w:tab w:pos="1525" w:val="left" w:leader="none"/>
        </w:tabs>
        <w:spacing w:line="240" w:lineRule="auto" w:before="64" w:after="0"/>
        <w:ind w:left="1524" w:right="0" w:hanging="462"/>
        <w:jc w:val="left"/>
        <w:rPr>
          <w:sz w:val="21"/>
        </w:rPr>
      </w:pPr>
      <w:r>
        <w:rPr>
          <w:sz w:val="21"/>
        </w:rPr>
        <w:t>报告期主要子公司股权变动导致合并范围变化</w:t>
      </w:r>
    </w:p>
    <w:p>
      <w:pPr>
        <w:pStyle w:val="BodyText"/>
        <w:spacing w:before="63"/>
        <w:ind w:left="958"/>
      </w:pPr>
      <w:r>
        <w:rPr>
          <w:spacing w:val="-1"/>
        </w:rPr>
        <w:t>□适用 √不适用</w:t>
      </w:r>
      <w:r>
        <w:rPr>
          <w:spacing w:val="-3"/>
        </w:rPr>
        <w:t> </w:t>
      </w:r>
      <w:r>
        <w:rPr>
          <w:color w:val="333399"/>
        </w:rPr>
        <w:t> </w:t>
      </w:r>
    </w:p>
    <w:p>
      <w:pPr>
        <w:pStyle w:val="ListParagraph"/>
        <w:numPr>
          <w:ilvl w:val="0"/>
          <w:numId w:val="4"/>
        </w:numPr>
        <w:tabs>
          <w:tab w:pos="1525" w:val="left" w:leader="none"/>
        </w:tabs>
        <w:spacing w:line="240" w:lineRule="auto" w:before="64" w:after="0"/>
        <w:ind w:left="1524" w:right="0" w:hanging="462"/>
        <w:jc w:val="left"/>
        <w:rPr>
          <w:sz w:val="21"/>
        </w:rPr>
      </w:pPr>
      <w:r>
        <w:rPr>
          <w:sz w:val="21"/>
        </w:rPr>
        <w:t>公司报告期内业务、产品或服务发生重大变化或调整有关情况</w:t>
      </w:r>
    </w:p>
    <w:p>
      <w:pPr>
        <w:pStyle w:val="BodyText"/>
        <w:spacing w:before="63"/>
        <w:ind w:left="958"/>
      </w:pPr>
      <w:r>
        <w:rPr>
          <w:spacing w:val="-1"/>
        </w:rPr>
        <w:t>□适用 √不适用</w:t>
      </w:r>
      <w:r>
        <w:rPr>
          <w:spacing w:val="-3"/>
        </w:rPr>
        <w:t> </w:t>
      </w:r>
      <w:r>
        <w:rPr>
          <w:color w:val="333399"/>
        </w:rPr>
        <w:t> </w:t>
      </w:r>
    </w:p>
    <w:p>
      <w:pPr>
        <w:pStyle w:val="ListParagraph"/>
        <w:numPr>
          <w:ilvl w:val="0"/>
          <w:numId w:val="4"/>
        </w:numPr>
        <w:tabs>
          <w:tab w:pos="1525" w:val="left" w:leader="none"/>
        </w:tabs>
        <w:spacing w:line="297" w:lineRule="auto" w:before="62" w:after="0"/>
        <w:ind w:left="958" w:right="5967" w:firstLine="105"/>
        <w:jc w:val="left"/>
        <w:rPr>
          <w:sz w:val="21"/>
        </w:rPr>
      </w:pPr>
      <w:r>
        <w:rPr>
          <w:sz w:val="21"/>
        </w:rPr>
        <w:t>主要销售客户及主要供应商情况A.公司主要销售客户情况 </w:t>
      </w:r>
    </w:p>
    <w:p>
      <w:pPr>
        <w:pStyle w:val="BodyText"/>
        <w:spacing w:line="207" w:lineRule="exact"/>
        <w:ind w:left="958"/>
      </w:pPr>
      <w:r>
        <w:rPr>
          <w:spacing w:val="-1"/>
        </w:rPr>
        <w:t>√适用 □不适用</w:t>
      </w:r>
      <w:r>
        <w:rPr>
          <w:spacing w:val="-3"/>
        </w:rPr>
        <w:t> </w:t>
      </w:r>
      <w:r>
        <w:rPr/>
        <w:t> </w:t>
      </w:r>
    </w:p>
    <w:p>
      <w:pPr>
        <w:pStyle w:val="BodyText"/>
        <w:spacing w:line="242" w:lineRule="auto" w:before="4"/>
        <w:ind w:left="958" w:right="715"/>
      </w:pPr>
      <w:r>
        <w:rPr>
          <w:spacing w:val="-7"/>
        </w:rPr>
        <w:t>前五名客户销售额 </w:t>
      </w:r>
      <w:r>
        <w:rPr>
          <w:spacing w:val="-1"/>
        </w:rPr>
        <w:t>54,033</w:t>
      </w:r>
      <w:r>
        <w:rPr>
          <w:spacing w:val="-12"/>
        </w:rPr>
        <w:t> 万元，占年度销售总额 </w:t>
      </w:r>
      <w:r>
        <w:rPr/>
        <w:t>23.14%；其中前五名客户销售额中关联方销售</w:t>
      </w:r>
      <w:r>
        <w:rPr>
          <w:spacing w:val="-27"/>
        </w:rPr>
        <w:t>额 </w:t>
      </w:r>
      <w:r>
        <w:rPr>
          <w:spacing w:val="-1"/>
        </w:rPr>
        <w:t>26,401</w:t>
      </w:r>
      <w:r>
        <w:rPr>
          <w:spacing w:val="-12"/>
        </w:rPr>
        <w:t> 万元，占年度销售总额 </w:t>
      </w:r>
      <w:r>
        <w:rPr/>
        <w:t>11.31</w:t>
      </w:r>
      <w:r>
        <w:rPr>
          <w:spacing w:val="-2"/>
        </w:rPr>
        <w:t>% %。</w:t>
      </w:r>
      <w:r>
        <w:rPr/>
        <w:t> </w:t>
      </w:r>
    </w:p>
    <w:p>
      <w:pPr>
        <w:pStyle w:val="BodyText"/>
        <w:spacing w:line="242" w:lineRule="auto" w:before="2"/>
        <w:ind w:left="958" w:right="710"/>
      </w:pPr>
      <w:r>
        <w:rPr>
          <w:spacing w:val="-4"/>
        </w:rPr>
        <w:t>报告期内向单个客户的销售比例超过总额的 </w:t>
      </w:r>
      <w:r>
        <w:rPr/>
        <w:t>50</w:t>
      </w:r>
      <w:r>
        <w:rPr>
          <w:spacing w:val="-13"/>
        </w:rPr>
        <w:t>%、前 </w:t>
      </w:r>
      <w:r>
        <w:rPr/>
        <w:t>5</w:t>
      </w:r>
      <w:r>
        <w:rPr>
          <w:spacing w:val="-8"/>
        </w:rPr>
        <w:t> 名客户中存在新增客户的或严重依赖于少</w:t>
      </w:r>
      <w:r>
        <w:rPr/>
        <w:t>数客户的情形 </w:t>
      </w:r>
    </w:p>
    <w:p>
      <w:pPr>
        <w:pStyle w:val="BodyText"/>
        <w:spacing w:before="1"/>
        <w:ind w:left="958"/>
      </w:pPr>
      <w:r>
        <w:rPr>
          <w:spacing w:val="-1"/>
        </w:rPr>
        <w:t>□适用 √不适用</w:t>
      </w:r>
      <w:r>
        <w:rPr>
          <w:spacing w:val="-3"/>
        </w:rPr>
        <w:t> </w:t>
      </w:r>
      <w:r>
        <w:rPr/>
        <w:t> </w:t>
      </w:r>
    </w:p>
    <w:p>
      <w:pPr>
        <w:pStyle w:val="BodyText"/>
        <w:spacing w:before="2"/>
        <w:ind w:left="958"/>
      </w:pPr>
      <w:r>
        <w:rPr/>
        <w:t>B.公司主要供应商情况 </w:t>
      </w:r>
    </w:p>
    <w:p>
      <w:pPr>
        <w:pStyle w:val="BodyText"/>
        <w:spacing w:before="5"/>
        <w:ind w:left="958"/>
      </w:pPr>
      <w:r>
        <w:rPr>
          <w:spacing w:val="-1"/>
        </w:rPr>
        <w:t>√适用 □不适用</w:t>
      </w:r>
      <w:r>
        <w:rPr>
          <w:spacing w:val="-3"/>
        </w:rPr>
        <w:t> </w:t>
      </w:r>
      <w:r>
        <w:rPr/>
        <w:t> </w:t>
      </w:r>
    </w:p>
    <w:p>
      <w:pPr>
        <w:pStyle w:val="BodyText"/>
        <w:spacing w:line="244" w:lineRule="auto" w:before="2"/>
        <w:ind w:left="958" w:right="715"/>
      </w:pPr>
      <w:r>
        <w:rPr>
          <w:spacing w:val="-7"/>
        </w:rPr>
        <w:t>前五名供应商采购额 </w:t>
      </w:r>
      <w:r>
        <w:rPr/>
        <w:t>22,879</w:t>
      </w:r>
      <w:r>
        <w:rPr>
          <w:spacing w:val="-12"/>
        </w:rPr>
        <w:t> 万元，占年度采购总额 </w:t>
      </w:r>
      <w:r>
        <w:rPr/>
        <w:t>12.87%；其中前五名供应商采购额中关联方</w:t>
      </w:r>
      <w:r>
        <w:rPr>
          <w:spacing w:val="-14"/>
        </w:rPr>
        <w:t>采购额 </w:t>
      </w:r>
      <w:r>
        <w:rPr/>
        <w:t>0</w:t>
      </w:r>
      <w:r>
        <w:rPr>
          <w:spacing w:val="-12"/>
        </w:rPr>
        <w:t> 万元，占年度采购总额 </w:t>
      </w:r>
      <w:r>
        <w:rPr/>
        <w:t>0%。 </w:t>
      </w:r>
    </w:p>
    <w:p>
      <w:pPr>
        <w:pStyle w:val="BodyText"/>
        <w:spacing w:line="244" w:lineRule="auto"/>
        <w:ind w:left="958" w:right="710"/>
      </w:pPr>
      <w:r>
        <w:rPr>
          <w:spacing w:val="-4"/>
        </w:rPr>
        <w:t>报告期内向单个供应商的采购比例超过总额的 </w:t>
      </w:r>
      <w:r>
        <w:rPr/>
        <w:t>50</w:t>
      </w:r>
      <w:r>
        <w:rPr>
          <w:spacing w:val="-14"/>
        </w:rPr>
        <w:t>%、前 </w:t>
      </w:r>
      <w:r>
        <w:rPr/>
        <w:t>5</w:t>
      </w:r>
      <w:r>
        <w:rPr>
          <w:spacing w:val="-8"/>
        </w:rPr>
        <w:t> 名供应商中存在新增供应商的或严重依</w:t>
      </w:r>
      <w:r>
        <w:rPr/>
        <w:t>赖于少数供应商的情形 </w:t>
      </w:r>
    </w:p>
    <w:p>
      <w:pPr>
        <w:pStyle w:val="BodyText"/>
        <w:spacing w:line="244" w:lineRule="auto"/>
        <w:ind w:left="958" w:right="7700"/>
      </w:pPr>
      <w:r>
        <w:rPr/>
        <w:t>□适用 √不适用其</w:t>
      </w:r>
      <w:r>
        <w:rPr>
          <w:spacing w:val="20"/>
        </w:rPr>
        <w:t>他说明 无</w:t>
      </w:r>
      <w:r>
        <w:rPr/>
        <w:t> </w:t>
      </w:r>
    </w:p>
    <w:p>
      <w:pPr>
        <w:pStyle w:val="BodyText"/>
        <w:spacing w:line="265" w:lineRule="exact"/>
        <w:ind w:left="958"/>
      </w:pPr>
      <w:r>
        <w:rPr>
          <w:w w:val="100"/>
        </w:rPr>
        <w:t> </w:t>
      </w:r>
    </w:p>
    <w:p>
      <w:pPr>
        <w:pStyle w:val="ListParagraph"/>
        <w:numPr>
          <w:ilvl w:val="0"/>
          <w:numId w:val="3"/>
        </w:numPr>
        <w:tabs>
          <w:tab w:pos="1378" w:val="left" w:leader="none"/>
        </w:tabs>
        <w:spacing w:line="240" w:lineRule="auto" w:before="57" w:after="0"/>
        <w:ind w:left="1378" w:right="0" w:hanging="420"/>
        <w:jc w:val="left"/>
        <w:rPr>
          <w:sz w:val="21"/>
        </w:rPr>
      </w:pPr>
      <w:r>
        <w:rPr>
          <w:sz w:val="21"/>
        </w:rPr>
        <w:t>费用 </w:t>
      </w:r>
    </w:p>
    <w:p>
      <w:pPr>
        <w:pStyle w:val="BodyText"/>
        <w:spacing w:before="62"/>
        <w:ind w:left="958"/>
      </w:pPr>
      <w:r>
        <w:rPr>
          <w:spacing w:val="-1"/>
        </w:rPr>
        <w:t>√适用 □不适用</w:t>
      </w:r>
      <w:r>
        <w:rPr>
          <w:spacing w:val="-3"/>
        </w:rPr>
        <w:t> </w:t>
      </w:r>
      <w:r>
        <w:rPr/>
        <w:t> </w:t>
      </w:r>
    </w:p>
    <w:p>
      <w:pPr>
        <w:pStyle w:val="BodyText"/>
        <w:spacing w:before="4"/>
        <w:ind w:left="958"/>
      </w:pPr>
      <w:r>
        <w:rPr>
          <w:w w:val="100"/>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2188"/>
        <w:gridCol w:w="2239"/>
        <w:gridCol w:w="2206"/>
      </w:tblGrid>
      <w:tr>
        <w:trPr>
          <w:trHeight w:val="508" w:hRule="atLeast"/>
        </w:trPr>
        <w:tc>
          <w:tcPr>
            <w:tcW w:w="2189" w:type="dxa"/>
          </w:tcPr>
          <w:p>
            <w:pPr>
              <w:pStyle w:val="TableParagraph"/>
              <w:ind w:left="915" w:right="803"/>
              <w:jc w:val="center"/>
              <w:rPr>
                <w:sz w:val="21"/>
              </w:rPr>
            </w:pPr>
            <w:r>
              <w:rPr>
                <w:sz w:val="21"/>
              </w:rPr>
              <w:t>科目 </w:t>
            </w:r>
          </w:p>
        </w:tc>
        <w:tc>
          <w:tcPr>
            <w:tcW w:w="2188" w:type="dxa"/>
          </w:tcPr>
          <w:p>
            <w:pPr>
              <w:pStyle w:val="TableParagraph"/>
              <w:ind w:left="777"/>
              <w:jc w:val="left"/>
              <w:rPr>
                <w:sz w:val="21"/>
              </w:rPr>
            </w:pPr>
            <w:r>
              <w:rPr>
                <w:sz w:val="21"/>
              </w:rPr>
              <w:t>本期数 </w:t>
            </w:r>
          </w:p>
        </w:tc>
        <w:tc>
          <w:tcPr>
            <w:tcW w:w="2239" w:type="dxa"/>
          </w:tcPr>
          <w:p>
            <w:pPr>
              <w:pStyle w:val="TableParagraph"/>
              <w:ind w:left="594"/>
              <w:jc w:val="left"/>
              <w:rPr>
                <w:sz w:val="21"/>
              </w:rPr>
            </w:pPr>
            <w:r>
              <w:rPr>
                <w:sz w:val="21"/>
              </w:rPr>
              <w:t>上年同期数 </w:t>
            </w:r>
          </w:p>
        </w:tc>
        <w:tc>
          <w:tcPr>
            <w:tcW w:w="2206" w:type="dxa"/>
          </w:tcPr>
          <w:p>
            <w:pPr>
              <w:pStyle w:val="TableParagraph"/>
              <w:ind w:left="422"/>
              <w:jc w:val="left"/>
              <w:rPr>
                <w:sz w:val="21"/>
              </w:rPr>
            </w:pPr>
            <w:r>
              <w:rPr>
                <w:spacing w:val="-1"/>
                <w:sz w:val="21"/>
              </w:rPr>
              <w:t>变动比例</w:t>
            </w:r>
            <w:r>
              <w:rPr>
                <w:sz w:val="21"/>
              </w:rPr>
              <w:t>（%） </w:t>
            </w:r>
          </w:p>
        </w:tc>
      </w:tr>
    </w:tbl>
    <w:p>
      <w:pPr>
        <w:spacing w:after="0"/>
        <w:jc w:val="left"/>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2188"/>
        <w:gridCol w:w="2239"/>
        <w:gridCol w:w="2206"/>
      </w:tblGrid>
      <w:tr>
        <w:trPr>
          <w:trHeight w:val="273" w:hRule="atLeast"/>
        </w:trPr>
        <w:tc>
          <w:tcPr>
            <w:tcW w:w="2189" w:type="dxa"/>
          </w:tcPr>
          <w:p>
            <w:pPr>
              <w:pStyle w:val="TableParagraph"/>
              <w:spacing w:line="250" w:lineRule="exact" w:before="3"/>
              <w:ind w:right="557"/>
              <w:rPr>
                <w:sz w:val="21"/>
              </w:rPr>
            </w:pPr>
            <w:r>
              <w:rPr>
                <w:spacing w:val="-1"/>
                <w:sz w:val="21"/>
              </w:rPr>
              <w:t>销售费用</w:t>
            </w:r>
            <w:r>
              <w:rPr>
                <w:sz w:val="21"/>
              </w:rPr>
              <w:t> </w:t>
            </w:r>
          </w:p>
        </w:tc>
        <w:tc>
          <w:tcPr>
            <w:tcW w:w="2188" w:type="dxa"/>
          </w:tcPr>
          <w:p>
            <w:pPr>
              <w:pStyle w:val="TableParagraph"/>
              <w:spacing w:line="250" w:lineRule="exact" w:before="3"/>
              <w:ind w:left="391" w:right="277"/>
              <w:jc w:val="center"/>
              <w:rPr>
                <w:sz w:val="21"/>
              </w:rPr>
            </w:pPr>
            <w:r>
              <w:rPr>
                <w:sz w:val="21"/>
              </w:rPr>
              <w:t>33,230,862.79 </w:t>
            </w:r>
          </w:p>
        </w:tc>
        <w:tc>
          <w:tcPr>
            <w:tcW w:w="2239" w:type="dxa"/>
          </w:tcPr>
          <w:p>
            <w:pPr>
              <w:pStyle w:val="TableParagraph"/>
              <w:spacing w:line="250" w:lineRule="exact" w:before="3"/>
              <w:ind w:right="317"/>
              <w:rPr>
                <w:sz w:val="21"/>
              </w:rPr>
            </w:pPr>
            <w:r>
              <w:rPr>
                <w:sz w:val="21"/>
              </w:rPr>
              <w:t>39,527,856.18 </w:t>
            </w:r>
          </w:p>
        </w:tc>
        <w:tc>
          <w:tcPr>
            <w:tcW w:w="2206" w:type="dxa"/>
          </w:tcPr>
          <w:p>
            <w:pPr>
              <w:pStyle w:val="TableParagraph"/>
              <w:spacing w:line="250" w:lineRule="exact" w:before="3"/>
              <w:ind w:right="667"/>
              <w:rPr>
                <w:sz w:val="21"/>
              </w:rPr>
            </w:pPr>
            <w:r>
              <w:rPr>
                <w:sz w:val="21"/>
              </w:rPr>
              <w:t>-15.93 </w:t>
            </w:r>
          </w:p>
        </w:tc>
      </w:tr>
      <w:tr>
        <w:trPr>
          <w:trHeight w:val="273" w:hRule="atLeast"/>
        </w:trPr>
        <w:tc>
          <w:tcPr>
            <w:tcW w:w="2189" w:type="dxa"/>
          </w:tcPr>
          <w:p>
            <w:pPr>
              <w:pStyle w:val="TableParagraph"/>
              <w:spacing w:line="252" w:lineRule="exact"/>
              <w:ind w:right="557"/>
              <w:rPr>
                <w:sz w:val="21"/>
              </w:rPr>
            </w:pPr>
            <w:r>
              <w:rPr>
                <w:spacing w:val="-1"/>
                <w:sz w:val="21"/>
              </w:rPr>
              <w:t>管理费用</w:t>
            </w:r>
            <w:r>
              <w:rPr>
                <w:sz w:val="21"/>
              </w:rPr>
              <w:t> </w:t>
            </w:r>
          </w:p>
        </w:tc>
        <w:tc>
          <w:tcPr>
            <w:tcW w:w="2188" w:type="dxa"/>
          </w:tcPr>
          <w:p>
            <w:pPr>
              <w:pStyle w:val="TableParagraph"/>
              <w:spacing w:line="252" w:lineRule="exact"/>
              <w:ind w:left="391" w:right="277"/>
              <w:jc w:val="center"/>
              <w:rPr>
                <w:sz w:val="21"/>
              </w:rPr>
            </w:pPr>
            <w:r>
              <w:rPr>
                <w:sz w:val="21"/>
              </w:rPr>
              <w:t>192,838,063.38 </w:t>
            </w:r>
          </w:p>
        </w:tc>
        <w:tc>
          <w:tcPr>
            <w:tcW w:w="2239" w:type="dxa"/>
          </w:tcPr>
          <w:p>
            <w:pPr>
              <w:pStyle w:val="TableParagraph"/>
              <w:spacing w:line="252" w:lineRule="exact"/>
              <w:ind w:right="264"/>
              <w:rPr>
                <w:sz w:val="21"/>
              </w:rPr>
            </w:pPr>
            <w:r>
              <w:rPr>
                <w:sz w:val="21"/>
              </w:rPr>
              <w:t>193,505,539.26 </w:t>
            </w:r>
          </w:p>
        </w:tc>
        <w:tc>
          <w:tcPr>
            <w:tcW w:w="2206" w:type="dxa"/>
          </w:tcPr>
          <w:p>
            <w:pPr>
              <w:pStyle w:val="TableParagraph"/>
              <w:spacing w:line="252" w:lineRule="exact"/>
              <w:ind w:right="720"/>
              <w:rPr>
                <w:sz w:val="21"/>
              </w:rPr>
            </w:pPr>
            <w:r>
              <w:rPr>
                <w:sz w:val="21"/>
              </w:rPr>
              <w:t>-0.34 </w:t>
            </w:r>
          </w:p>
        </w:tc>
      </w:tr>
      <w:tr>
        <w:trPr>
          <w:trHeight w:val="273" w:hRule="atLeast"/>
        </w:trPr>
        <w:tc>
          <w:tcPr>
            <w:tcW w:w="2189" w:type="dxa"/>
          </w:tcPr>
          <w:p>
            <w:pPr>
              <w:pStyle w:val="TableParagraph"/>
              <w:spacing w:line="252" w:lineRule="exact"/>
              <w:ind w:right="557"/>
              <w:rPr>
                <w:sz w:val="21"/>
              </w:rPr>
            </w:pPr>
            <w:r>
              <w:rPr>
                <w:spacing w:val="-1"/>
                <w:sz w:val="21"/>
              </w:rPr>
              <w:t>财务费用</w:t>
            </w:r>
            <w:r>
              <w:rPr>
                <w:sz w:val="21"/>
              </w:rPr>
              <w:t> </w:t>
            </w:r>
          </w:p>
        </w:tc>
        <w:tc>
          <w:tcPr>
            <w:tcW w:w="2188" w:type="dxa"/>
          </w:tcPr>
          <w:p>
            <w:pPr>
              <w:pStyle w:val="TableParagraph"/>
              <w:spacing w:line="252" w:lineRule="exact"/>
              <w:ind w:left="391" w:right="277"/>
              <w:jc w:val="center"/>
              <w:rPr>
                <w:sz w:val="21"/>
              </w:rPr>
            </w:pPr>
            <w:r>
              <w:rPr>
                <w:sz w:val="21"/>
              </w:rPr>
              <w:t>-10,094,157.81 </w:t>
            </w:r>
          </w:p>
        </w:tc>
        <w:tc>
          <w:tcPr>
            <w:tcW w:w="2239" w:type="dxa"/>
          </w:tcPr>
          <w:p>
            <w:pPr>
              <w:pStyle w:val="TableParagraph"/>
              <w:spacing w:line="252" w:lineRule="exact"/>
              <w:ind w:right="264"/>
              <w:rPr>
                <w:sz w:val="21"/>
              </w:rPr>
            </w:pPr>
            <w:r>
              <w:rPr>
                <w:sz w:val="21"/>
              </w:rPr>
              <w:t>-14,058,474.83 </w:t>
            </w:r>
          </w:p>
        </w:tc>
        <w:tc>
          <w:tcPr>
            <w:tcW w:w="2206" w:type="dxa"/>
          </w:tcPr>
          <w:p>
            <w:pPr>
              <w:pStyle w:val="TableParagraph"/>
              <w:spacing w:line="252" w:lineRule="exact"/>
              <w:ind w:right="667"/>
              <w:rPr>
                <w:sz w:val="21"/>
              </w:rPr>
            </w:pPr>
            <w:r>
              <w:rPr>
                <w:sz w:val="21"/>
              </w:rPr>
              <w:t>不适用 </w:t>
            </w:r>
          </w:p>
        </w:tc>
      </w:tr>
    </w:tbl>
    <w:p>
      <w:pPr>
        <w:pStyle w:val="BodyText"/>
        <w:spacing w:line="242" w:lineRule="auto" w:before="1"/>
        <w:ind w:left="958" w:right="648"/>
      </w:pPr>
      <w:r>
        <w:rPr>
          <w:spacing w:val="-4"/>
        </w:rPr>
        <w:t>销售费用变动原因说明：公司 开展“降本增效”工作，相关费用得到有效控制，如产品“三包”</w:t>
      </w:r>
      <w:r>
        <w:rPr>
          <w:spacing w:val="-102"/>
        </w:rPr>
        <w:t> </w:t>
      </w:r>
      <w:r>
        <w:rPr/>
        <w:t>损失、包装费、办公费等相应减少 </w:t>
      </w:r>
    </w:p>
    <w:p>
      <w:pPr>
        <w:pStyle w:val="BodyText"/>
        <w:spacing w:line="244" w:lineRule="auto"/>
        <w:ind w:left="958" w:right="648"/>
      </w:pPr>
      <w:r>
        <w:rPr/>
        <w:t>管理费用变动原因说明：公司开展“降本增效”工作，相关费用得到有效控制，如修理费、职工薪酬等减少。 </w:t>
      </w:r>
    </w:p>
    <w:p>
      <w:pPr>
        <w:pStyle w:val="BodyText"/>
        <w:spacing w:line="265" w:lineRule="exact"/>
        <w:ind w:left="958"/>
      </w:pPr>
      <w:r>
        <w:rPr>
          <w:spacing w:val="-1"/>
        </w:rPr>
        <w:t>财务费用变动原因说明：利息收入减少。</w:t>
      </w:r>
    </w:p>
    <w:p>
      <w:pPr>
        <w:pStyle w:val="ListParagraph"/>
        <w:numPr>
          <w:ilvl w:val="0"/>
          <w:numId w:val="3"/>
        </w:numPr>
        <w:tabs>
          <w:tab w:pos="1378" w:val="left" w:leader="none"/>
        </w:tabs>
        <w:spacing w:line="240" w:lineRule="auto" w:before="63" w:after="0"/>
        <w:ind w:left="1378" w:right="0" w:hanging="420"/>
        <w:jc w:val="left"/>
        <w:rPr>
          <w:sz w:val="21"/>
        </w:rPr>
      </w:pPr>
      <w:r>
        <w:rPr>
          <w:sz w:val="21"/>
        </w:rPr>
        <w:t>研发投入 </w:t>
      </w:r>
    </w:p>
    <w:p>
      <w:pPr>
        <w:pStyle w:val="ListParagraph"/>
        <w:numPr>
          <w:ilvl w:val="0"/>
          <w:numId w:val="5"/>
        </w:numPr>
        <w:tabs>
          <w:tab w:pos="1382" w:val="left" w:leader="none"/>
        </w:tabs>
        <w:spacing w:line="240" w:lineRule="auto" w:before="62" w:after="0"/>
        <w:ind w:left="1381" w:right="0" w:hanging="424"/>
        <w:jc w:val="left"/>
        <w:rPr>
          <w:sz w:val="21"/>
        </w:rPr>
      </w:pPr>
      <w:r>
        <w:rPr>
          <w:sz w:val="21"/>
        </w:rPr>
        <w:t>研发投入情况表</w:t>
      </w:r>
    </w:p>
    <w:p>
      <w:pPr>
        <w:pStyle w:val="BodyText"/>
        <w:spacing w:before="65"/>
        <w:ind w:left="958"/>
      </w:pPr>
      <w:r>
        <w:rPr>
          <w:spacing w:val="11"/>
        </w:rPr>
        <w:t>√适用 □不适用</w:t>
      </w:r>
      <w:r>
        <w:rPr>
          <w:spacing w:val="-3"/>
        </w:rPr>
        <w:t> </w:t>
      </w:r>
      <w:r>
        <w:rPr/>
        <w:t> </w:t>
      </w:r>
    </w:p>
    <w:p>
      <w:pPr>
        <w:pStyle w:val="BodyText"/>
        <w:spacing w:before="2" w:after="4"/>
        <w:ind w:left="0" w:right="547"/>
        <w:jc w:val="right"/>
      </w:pPr>
      <w:r>
        <w:rPr>
          <w:spacing w:val="-1"/>
        </w:rPr>
        <w:t>单位：元</w:t>
      </w:r>
      <w:r>
        <w:rPr/>
        <w:t> </w:t>
      </w: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0" w:hRule="atLeast"/>
        </w:trPr>
        <w:tc>
          <w:tcPr>
            <w:tcW w:w="3701" w:type="dxa"/>
          </w:tcPr>
          <w:p>
            <w:pPr>
              <w:pStyle w:val="TableParagraph"/>
              <w:spacing w:line="250" w:lineRule="exact"/>
              <w:ind w:left="107"/>
              <w:jc w:val="left"/>
              <w:rPr>
                <w:sz w:val="21"/>
              </w:rPr>
            </w:pPr>
            <w:r>
              <w:rPr>
                <w:spacing w:val="-1"/>
                <w:sz w:val="21"/>
              </w:rPr>
              <w:t>本期费用化研发投入</w:t>
            </w:r>
            <w:r>
              <w:rPr>
                <w:sz w:val="21"/>
              </w:rPr>
              <w:t> </w:t>
            </w:r>
          </w:p>
        </w:tc>
        <w:tc>
          <w:tcPr>
            <w:tcW w:w="5122" w:type="dxa"/>
          </w:tcPr>
          <w:p>
            <w:pPr>
              <w:pStyle w:val="TableParagraph"/>
              <w:spacing w:line="250" w:lineRule="exact"/>
              <w:ind w:right="-15"/>
              <w:rPr>
                <w:sz w:val="21"/>
              </w:rPr>
            </w:pPr>
            <w:r>
              <w:rPr>
                <w:sz w:val="21"/>
              </w:rPr>
              <w:t>138,130,826.74 </w:t>
            </w:r>
          </w:p>
        </w:tc>
      </w:tr>
      <w:tr>
        <w:trPr>
          <w:trHeight w:val="273" w:hRule="atLeast"/>
        </w:trPr>
        <w:tc>
          <w:tcPr>
            <w:tcW w:w="3701" w:type="dxa"/>
          </w:tcPr>
          <w:p>
            <w:pPr>
              <w:pStyle w:val="TableParagraph"/>
              <w:spacing w:line="250" w:lineRule="exact" w:before="4"/>
              <w:ind w:left="107"/>
              <w:jc w:val="left"/>
              <w:rPr>
                <w:sz w:val="21"/>
              </w:rPr>
            </w:pPr>
            <w:r>
              <w:rPr>
                <w:spacing w:val="-1"/>
                <w:sz w:val="21"/>
              </w:rPr>
              <w:t>本期资本化研发投入</w:t>
            </w:r>
            <w:r>
              <w:rPr>
                <w:sz w:val="21"/>
              </w:rPr>
              <w:t> </w:t>
            </w:r>
          </w:p>
        </w:tc>
        <w:tc>
          <w:tcPr>
            <w:tcW w:w="5122" w:type="dxa"/>
          </w:tcPr>
          <w:p>
            <w:pPr>
              <w:pStyle w:val="TableParagraph"/>
              <w:spacing w:line="250" w:lineRule="exact" w:before="4"/>
              <w:ind w:right="-15"/>
              <w:rPr>
                <w:sz w:val="21"/>
              </w:rPr>
            </w:pPr>
            <w:r>
              <w:rPr>
                <w:w w:val="100"/>
                <w:sz w:val="21"/>
              </w:rPr>
              <w:t> </w:t>
            </w:r>
          </w:p>
        </w:tc>
      </w:tr>
      <w:tr>
        <w:trPr>
          <w:trHeight w:val="273" w:hRule="atLeast"/>
        </w:trPr>
        <w:tc>
          <w:tcPr>
            <w:tcW w:w="3701" w:type="dxa"/>
          </w:tcPr>
          <w:p>
            <w:pPr>
              <w:pStyle w:val="TableParagraph"/>
              <w:spacing w:line="252" w:lineRule="exact"/>
              <w:ind w:left="107"/>
              <w:jc w:val="left"/>
              <w:rPr>
                <w:sz w:val="21"/>
              </w:rPr>
            </w:pPr>
            <w:r>
              <w:rPr>
                <w:sz w:val="21"/>
              </w:rPr>
              <w:t>研发投入合计 </w:t>
            </w:r>
          </w:p>
        </w:tc>
        <w:tc>
          <w:tcPr>
            <w:tcW w:w="5122" w:type="dxa"/>
          </w:tcPr>
          <w:p>
            <w:pPr>
              <w:pStyle w:val="TableParagraph"/>
              <w:spacing w:line="252" w:lineRule="exact"/>
              <w:ind w:right="-15"/>
              <w:rPr>
                <w:sz w:val="21"/>
              </w:rPr>
            </w:pPr>
            <w:r>
              <w:rPr>
                <w:sz w:val="21"/>
              </w:rPr>
              <w:t>138,130,826.74 </w:t>
            </w:r>
          </w:p>
        </w:tc>
      </w:tr>
      <w:tr>
        <w:trPr>
          <w:trHeight w:val="270" w:hRule="atLeast"/>
        </w:trPr>
        <w:tc>
          <w:tcPr>
            <w:tcW w:w="3701" w:type="dxa"/>
          </w:tcPr>
          <w:p>
            <w:pPr>
              <w:pStyle w:val="TableParagraph"/>
              <w:spacing w:line="250" w:lineRule="exact"/>
              <w:ind w:left="107"/>
              <w:jc w:val="left"/>
              <w:rPr>
                <w:sz w:val="21"/>
              </w:rPr>
            </w:pPr>
            <w:r>
              <w:rPr>
                <w:sz w:val="21"/>
              </w:rPr>
              <w:t>研发投入总额占营业收入比例（%） </w:t>
            </w:r>
          </w:p>
        </w:tc>
        <w:tc>
          <w:tcPr>
            <w:tcW w:w="5122" w:type="dxa"/>
          </w:tcPr>
          <w:p>
            <w:pPr>
              <w:pStyle w:val="TableParagraph"/>
              <w:spacing w:line="250" w:lineRule="exact"/>
              <w:ind w:right="-15"/>
              <w:rPr>
                <w:sz w:val="21"/>
              </w:rPr>
            </w:pPr>
            <w:r>
              <w:rPr>
                <w:sz w:val="21"/>
              </w:rPr>
              <w:t>5.92 </w:t>
            </w:r>
          </w:p>
        </w:tc>
      </w:tr>
      <w:tr>
        <w:trPr>
          <w:trHeight w:val="273" w:hRule="atLeast"/>
        </w:trPr>
        <w:tc>
          <w:tcPr>
            <w:tcW w:w="3701" w:type="dxa"/>
          </w:tcPr>
          <w:p>
            <w:pPr>
              <w:pStyle w:val="TableParagraph"/>
              <w:spacing w:line="250" w:lineRule="exact" w:before="3"/>
              <w:ind w:left="107"/>
              <w:jc w:val="left"/>
              <w:rPr>
                <w:sz w:val="21"/>
              </w:rPr>
            </w:pPr>
            <w:r>
              <w:rPr>
                <w:spacing w:val="-1"/>
                <w:sz w:val="21"/>
              </w:rPr>
              <w:t>研发投入资本化的比重</w:t>
            </w:r>
            <w:r>
              <w:rPr>
                <w:sz w:val="21"/>
              </w:rPr>
              <w:t>（%） </w:t>
            </w:r>
          </w:p>
        </w:tc>
        <w:tc>
          <w:tcPr>
            <w:tcW w:w="5122" w:type="dxa"/>
          </w:tcPr>
          <w:p>
            <w:pPr>
              <w:pStyle w:val="TableParagraph"/>
              <w:spacing w:line="250" w:lineRule="exact" w:before="3"/>
              <w:ind w:right="-15"/>
              <w:rPr>
                <w:sz w:val="21"/>
              </w:rPr>
            </w:pPr>
            <w:r>
              <w:rPr>
                <w:w w:val="100"/>
                <w:sz w:val="21"/>
              </w:rPr>
              <w:t> </w:t>
            </w:r>
          </w:p>
        </w:tc>
      </w:tr>
    </w:tbl>
    <w:p>
      <w:pPr>
        <w:pStyle w:val="BodyText"/>
        <w:spacing w:before="1"/>
        <w:ind w:left="958"/>
      </w:pPr>
      <w:r>
        <w:rPr>
          <w:w w:val="100"/>
        </w:rPr>
        <w:t> </w:t>
      </w:r>
    </w:p>
    <w:p>
      <w:pPr>
        <w:pStyle w:val="ListParagraph"/>
        <w:numPr>
          <w:ilvl w:val="0"/>
          <w:numId w:val="5"/>
        </w:numPr>
        <w:tabs>
          <w:tab w:pos="1382" w:val="left" w:leader="none"/>
        </w:tabs>
        <w:spacing w:line="240" w:lineRule="auto" w:before="64" w:after="0"/>
        <w:ind w:left="1381" w:right="0" w:hanging="424"/>
        <w:jc w:val="left"/>
        <w:rPr>
          <w:sz w:val="21"/>
        </w:rPr>
      </w:pPr>
      <w:r>
        <w:rPr>
          <w:sz w:val="21"/>
        </w:rPr>
        <w:t>研发人员情况表</w:t>
      </w:r>
    </w:p>
    <w:p>
      <w:pPr>
        <w:pStyle w:val="BodyText"/>
        <w:spacing w:before="63"/>
        <w:ind w:left="958"/>
      </w:pPr>
      <w:r>
        <w:rPr>
          <w:spacing w:val="-1"/>
        </w:rPr>
        <w:t>√适用 □不适用</w:t>
      </w:r>
      <w:r>
        <w:rPr>
          <w:spacing w:val="-3"/>
        </w:rPr>
        <w:t> </w:t>
      </w:r>
      <w:r>
        <w:rPr/>
        <w:t> </w:t>
      </w:r>
    </w:p>
    <w:p>
      <w:pPr>
        <w:pStyle w:val="BodyText"/>
        <w:spacing w:before="4"/>
        <w:ind w:left="958"/>
      </w:pPr>
      <w:r>
        <w:rPr>
          <w:w w:val="100"/>
        </w:rPr>
        <w:t> </w:t>
      </w: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4"/>
      </w:tblGrid>
      <w:tr>
        <w:trPr>
          <w:trHeight w:val="273" w:hRule="atLeast"/>
        </w:trPr>
        <w:tc>
          <w:tcPr>
            <w:tcW w:w="5809" w:type="dxa"/>
          </w:tcPr>
          <w:p>
            <w:pPr>
              <w:pStyle w:val="TableParagraph"/>
              <w:spacing w:line="252" w:lineRule="exact"/>
              <w:ind w:left="107"/>
              <w:jc w:val="left"/>
              <w:rPr>
                <w:sz w:val="21"/>
              </w:rPr>
            </w:pPr>
            <w:r>
              <w:rPr>
                <w:spacing w:val="-1"/>
                <w:sz w:val="21"/>
              </w:rPr>
              <w:t>公司研发人员的数量</w:t>
            </w:r>
            <w:r>
              <w:rPr>
                <w:sz w:val="21"/>
              </w:rPr>
              <w:t> </w:t>
            </w:r>
          </w:p>
        </w:tc>
        <w:tc>
          <w:tcPr>
            <w:tcW w:w="3344" w:type="dxa"/>
          </w:tcPr>
          <w:p>
            <w:pPr>
              <w:pStyle w:val="TableParagraph"/>
              <w:spacing w:line="252" w:lineRule="exact"/>
              <w:ind w:right="-15"/>
              <w:rPr>
                <w:sz w:val="21"/>
              </w:rPr>
            </w:pPr>
            <w:r>
              <w:rPr>
                <w:sz w:val="21"/>
              </w:rPr>
              <w:t>668 </w:t>
            </w:r>
          </w:p>
        </w:tc>
      </w:tr>
      <w:tr>
        <w:trPr>
          <w:trHeight w:val="270" w:hRule="atLeast"/>
        </w:trPr>
        <w:tc>
          <w:tcPr>
            <w:tcW w:w="5809" w:type="dxa"/>
          </w:tcPr>
          <w:p>
            <w:pPr>
              <w:pStyle w:val="TableParagraph"/>
              <w:spacing w:line="250" w:lineRule="exact"/>
              <w:ind w:left="107"/>
              <w:jc w:val="left"/>
              <w:rPr>
                <w:sz w:val="21"/>
              </w:rPr>
            </w:pPr>
            <w:r>
              <w:rPr>
                <w:spacing w:val="-1"/>
                <w:sz w:val="21"/>
              </w:rPr>
              <w:t>研发人员数量占公司总人数的比例</w:t>
            </w:r>
            <w:r>
              <w:rPr>
                <w:sz w:val="21"/>
              </w:rPr>
              <w:t>（%） </w:t>
            </w:r>
          </w:p>
        </w:tc>
        <w:tc>
          <w:tcPr>
            <w:tcW w:w="3344" w:type="dxa"/>
          </w:tcPr>
          <w:p>
            <w:pPr>
              <w:pStyle w:val="TableParagraph"/>
              <w:spacing w:line="250" w:lineRule="exact"/>
              <w:ind w:right="-15"/>
              <w:rPr>
                <w:sz w:val="21"/>
              </w:rPr>
            </w:pPr>
            <w:r>
              <w:rPr>
                <w:sz w:val="21"/>
              </w:rPr>
              <w:t>19.79% </w:t>
            </w:r>
          </w:p>
        </w:tc>
      </w:tr>
      <w:tr>
        <w:trPr>
          <w:trHeight w:val="273" w:hRule="atLeast"/>
        </w:trPr>
        <w:tc>
          <w:tcPr>
            <w:tcW w:w="9153" w:type="dxa"/>
            <w:gridSpan w:val="2"/>
          </w:tcPr>
          <w:p>
            <w:pPr>
              <w:pStyle w:val="TableParagraph"/>
              <w:spacing w:line="250" w:lineRule="exact" w:before="3"/>
              <w:ind w:left="3771" w:right="3659"/>
              <w:jc w:val="center"/>
              <w:rPr>
                <w:sz w:val="21"/>
              </w:rPr>
            </w:pPr>
            <w:r>
              <w:rPr>
                <w:spacing w:val="-1"/>
                <w:sz w:val="21"/>
              </w:rPr>
              <w:t>研发人员学历结构</w:t>
            </w:r>
            <w:r>
              <w:rPr>
                <w:sz w:val="21"/>
              </w:rPr>
              <w:t> </w:t>
            </w:r>
          </w:p>
        </w:tc>
      </w:tr>
      <w:tr>
        <w:trPr>
          <w:trHeight w:val="273" w:hRule="atLeast"/>
        </w:trPr>
        <w:tc>
          <w:tcPr>
            <w:tcW w:w="5809" w:type="dxa"/>
          </w:tcPr>
          <w:p>
            <w:pPr>
              <w:pStyle w:val="TableParagraph"/>
              <w:spacing w:line="252" w:lineRule="exact"/>
              <w:ind w:left="107"/>
              <w:jc w:val="left"/>
              <w:rPr>
                <w:sz w:val="21"/>
              </w:rPr>
            </w:pPr>
            <w:r>
              <w:rPr>
                <w:spacing w:val="-1"/>
                <w:sz w:val="21"/>
              </w:rPr>
              <w:t>学历结构类别</w:t>
            </w:r>
            <w:r>
              <w:rPr>
                <w:sz w:val="21"/>
              </w:rPr>
              <w:t> </w:t>
            </w:r>
          </w:p>
        </w:tc>
        <w:tc>
          <w:tcPr>
            <w:tcW w:w="3344" w:type="dxa"/>
          </w:tcPr>
          <w:p>
            <w:pPr>
              <w:pStyle w:val="TableParagraph"/>
              <w:spacing w:line="252" w:lineRule="exact"/>
              <w:ind w:left="1041"/>
              <w:jc w:val="left"/>
              <w:rPr>
                <w:sz w:val="21"/>
              </w:rPr>
            </w:pPr>
            <w:r>
              <w:rPr>
                <w:spacing w:val="-1"/>
                <w:sz w:val="21"/>
              </w:rPr>
              <w:t>学历结构人数</w:t>
            </w:r>
            <w:r>
              <w:rPr>
                <w:sz w:val="21"/>
              </w:rPr>
              <w:t> </w:t>
            </w:r>
          </w:p>
        </w:tc>
      </w:tr>
      <w:tr>
        <w:trPr>
          <w:trHeight w:val="271" w:hRule="atLeast"/>
        </w:trPr>
        <w:tc>
          <w:tcPr>
            <w:tcW w:w="5809" w:type="dxa"/>
          </w:tcPr>
          <w:p>
            <w:pPr>
              <w:pStyle w:val="TableParagraph"/>
              <w:spacing w:line="250" w:lineRule="exact"/>
              <w:ind w:left="107"/>
              <w:jc w:val="left"/>
              <w:rPr>
                <w:sz w:val="21"/>
              </w:rPr>
            </w:pPr>
            <w:r>
              <w:rPr>
                <w:sz w:val="21"/>
              </w:rPr>
              <w:t>博士研究生 </w:t>
            </w:r>
          </w:p>
        </w:tc>
        <w:tc>
          <w:tcPr>
            <w:tcW w:w="3344" w:type="dxa"/>
          </w:tcPr>
          <w:p>
            <w:pPr>
              <w:pStyle w:val="TableParagraph"/>
              <w:spacing w:line="250" w:lineRule="exact"/>
              <w:ind w:right="-15"/>
              <w:rPr>
                <w:sz w:val="21"/>
              </w:rPr>
            </w:pPr>
            <w:r>
              <w:rPr>
                <w:sz w:val="21"/>
              </w:rPr>
              <w:t>0 </w:t>
            </w:r>
          </w:p>
        </w:tc>
      </w:tr>
      <w:tr>
        <w:trPr>
          <w:trHeight w:val="273" w:hRule="atLeast"/>
        </w:trPr>
        <w:tc>
          <w:tcPr>
            <w:tcW w:w="5809" w:type="dxa"/>
          </w:tcPr>
          <w:p>
            <w:pPr>
              <w:pStyle w:val="TableParagraph"/>
              <w:spacing w:line="252" w:lineRule="exact"/>
              <w:ind w:left="107"/>
              <w:jc w:val="left"/>
              <w:rPr>
                <w:sz w:val="21"/>
              </w:rPr>
            </w:pPr>
            <w:r>
              <w:rPr>
                <w:sz w:val="21"/>
              </w:rPr>
              <w:t>硕士研究生 </w:t>
            </w:r>
          </w:p>
        </w:tc>
        <w:tc>
          <w:tcPr>
            <w:tcW w:w="3344" w:type="dxa"/>
          </w:tcPr>
          <w:p>
            <w:pPr>
              <w:pStyle w:val="TableParagraph"/>
              <w:spacing w:line="252" w:lineRule="exact"/>
              <w:ind w:right="-15"/>
              <w:rPr>
                <w:sz w:val="21"/>
              </w:rPr>
            </w:pPr>
            <w:r>
              <w:rPr>
                <w:sz w:val="21"/>
              </w:rPr>
              <w:t>61 </w:t>
            </w:r>
          </w:p>
        </w:tc>
      </w:tr>
      <w:tr>
        <w:trPr>
          <w:trHeight w:val="273" w:hRule="atLeast"/>
        </w:trPr>
        <w:tc>
          <w:tcPr>
            <w:tcW w:w="5809" w:type="dxa"/>
          </w:tcPr>
          <w:p>
            <w:pPr>
              <w:pStyle w:val="TableParagraph"/>
              <w:spacing w:line="252" w:lineRule="exact"/>
              <w:ind w:left="107"/>
              <w:jc w:val="left"/>
              <w:rPr>
                <w:sz w:val="21"/>
              </w:rPr>
            </w:pPr>
            <w:r>
              <w:rPr>
                <w:sz w:val="21"/>
              </w:rPr>
              <w:t>本科 </w:t>
            </w:r>
          </w:p>
        </w:tc>
        <w:tc>
          <w:tcPr>
            <w:tcW w:w="3344" w:type="dxa"/>
          </w:tcPr>
          <w:p>
            <w:pPr>
              <w:pStyle w:val="TableParagraph"/>
              <w:spacing w:line="252" w:lineRule="exact"/>
              <w:ind w:right="-15"/>
              <w:rPr>
                <w:sz w:val="21"/>
              </w:rPr>
            </w:pPr>
            <w:r>
              <w:rPr>
                <w:sz w:val="21"/>
              </w:rPr>
              <w:t>500 </w:t>
            </w:r>
          </w:p>
        </w:tc>
      </w:tr>
      <w:tr>
        <w:trPr>
          <w:trHeight w:val="270" w:hRule="atLeast"/>
        </w:trPr>
        <w:tc>
          <w:tcPr>
            <w:tcW w:w="5809" w:type="dxa"/>
          </w:tcPr>
          <w:p>
            <w:pPr>
              <w:pStyle w:val="TableParagraph"/>
              <w:spacing w:line="250" w:lineRule="exact"/>
              <w:ind w:left="107"/>
              <w:jc w:val="left"/>
              <w:rPr>
                <w:sz w:val="21"/>
              </w:rPr>
            </w:pPr>
            <w:r>
              <w:rPr>
                <w:sz w:val="21"/>
              </w:rPr>
              <w:t>专科 </w:t>
            </w:r>
          </w:p>
        </w:tc>
        <w:tc>
          <w:tcPr>
            <w:tcW w:w="3344" w:type="dxa"/>
          </w:tcPr>
          <w:p>
            <w:pPr>
              <w:pStyle w:val="TableParagraph"/>
              <w:spacing w:line="250" w:lineRule="exact"/>
              <w:ind w:right="-15"/>
              <w:rPr>
                <w:sz w:val="21"/>
              </w:rPr>
            </w:pPr>
            <w:r>
              <w:rPr>
                <w:sz w:val="21"/>
              </w:rPr>
              <w:t>68 </w:t>
            </w:r>
          </w:p>
        </w:tc>
      </w:tr>
      <w:tr>
        <w:trPr>
          <w:trHeight w:val="273" w:hRule="atLeast"/>
        </w:trPr>
        <w:tc>
          <w:tcPr>
            <w:tcW w:w="5809" w:type="dxa"/>
          </w:tcPr>
          <w:p>
            <w:pPr>
              <w:pStyle w:val="TableParagraph"/>
              <w:spacing w:line="252" w:lineRule="exact"/>
              <w:ind w:left="107"/>
              <w:jc w:val="left"/>
              <w:rPr>
                <w:sz w:val="21"/>
              </w:rPr>
            </w:pPr>
            <w:r>
              <w:rPr>
                <w:sz w:val="21"/>
              </w:rPr>
              <w:t>高中及以下 </w:t>
            </w:r>
          </w:p>
        </w:tc>
        <w:tc>
          <w:tcPr>
            <w:tcW w:w="3344" w:type="dxa"/>
          </w:tcPr>
          <w:p>
            <w:pPr>
              <w:pStyle w:val="TableParagraph"/>
              <w:spacing w:line="252" w:lineRule="exact"/>
              <w:ind w:right="-15"/>
              <w:rPr>
                <w:sz w:val="21"/>
              </w:rPr>
            </w:pPr>
            <w:r>
              <w:rPr>
                <w:sz w:val="21"/>
              </w:rPr>
              <w:t>39 </w:t>
            </w:r>
          </w:p>
        </w:tc>
      </w:tr>
      <w:tr>
        <w:trPr>
          <w:trHeight w:val="273" w:hRule="atLeast"/>
        </w:trPr>
        <w:tc>
          <w:tcPr>
            <w:tcW w:w="9153" w:type="dxa"/>
            <w:gridSpan w:val="2"/>
          </w:tcPr>
          <w:p>
            <w:pPr>
              <w:pStyle w:val="TableParagraph"/>
              <w:spacing w:line="252" w:lineRule="exact"/>
              <w:ind w:left="3771" w:right="3659"/>
              <w:jc w:val="center"/>
              <w:rPr>
                <w:sz w:val="21"/>
              </w:rPr>
            </w:pPr>
            <w:r>
              <w:rPr>
                <w:spacing w:val="-1"/>
                <w:sz w:val="21"/>
              </w:rPr>
              <w:t>研发人员年龄结构</w:t>
            </w:r>
            <w:r>
              <w:rPr>
                <w:sz w:val="21"/>
              </w:rPr>
              <w:t> </w:t>
            </w:r>
          </w:p>
        </w:tc>
      </w:tr>
      <w:tr>
        <w:trPr>
          <w:trHeight w:val="270" w:hRule="atLeast"/>
        </w:trPr>
        <w:tc>
          <w:tcPr>
            <w:tcW w:w="5809" w:type="dxa"/>
          </w:tcPr>
          <w:p>
            <w:pPr>
              <w:pStyle w:val="TableParagraph"/>
              <w:spacing w:line="250" w:lineRule="exact"/>
              <w:ind w:left="107"/>
              <w:jc w:val="left"/>
              <w:rPr>
                <w:sz w:val="21"/>
              </w:rPr>
            </w:pPr>
            <w:r>
              <w:rPr>
                <w:spacing w:val="-1"/>
                <w:sz w:val="21"/>
              </w:rPr>
              <w:t>年龄结构类别</w:t>
            </w:r>
            <w:r>
              <w:rPr>
                <w:sz w:val="21"/>
              </w:rPr>
              <w:t> </w:t>
            </w:r>
          </w:p>
        </w:tc>
        <w:tc>
          <w:tcPr>
            <w:tcW w:w="3344" w:type="dxa"/>
          </w:tcPr>
          <w:p>
            <w:pPr>
              <w:pStyle w:val="TableParagraph"/>
              <w:spacing w:line="250" w:lineRule="exact"/>
              <w:ind w:left="1041"/>
              <w:jc w:val="left"/>
              <w:rPr>
                <w:sz w:val="21"/>
              </w:rPr>
            </w:pPr>
            <w:r>
              <w:rPr>
                <w:spacing w:val="-1"/>
                <w:sz w:val="21"/>
              </w:rPr>
              <w:t>年龄结构人数</w:t>
            </w:r>
            <w:r>
              <w:rPr>
                <w:sz w:val="21"/>
              </w:rPr>
              <w:t> </w:t>
            </w:r>
          </w:p>
        </w:tc>
      </w:tr>
      <w:tr>
        <w:trPr>
          <w:trHeight w:val="273" w:hRule="atLeast"/>
        </w:trPr>
        <w:tc>
          <w:tcPr>
            <w:tcW w:w="5809" w:type="dxa"/>
          </w:tcPr>
          <w:p>
            <w:pPr>
              <w:pStyle w:val="TableParagraph"/>
              <w:spacing w:line="252" w:lineRule="exact"/>
              <w:ind w:left="107"/>
              <w:jc w:val="left"/>
              <w:rPr>
                <w:sz w:val="21"/>
              </w:rPr>
            </w:pPr>
            <w:r>
              <w:rPr>
                <w:sz w:val="21"/>
              </w:rPr>
              <w:t>30</w:t>
            </w:r>
            <w:r>
              <w:rPr>
                <w:spacing w:val="-14"/>
                <w:sz w:val="21"/>
              </w:rPr>
              <w:t> 岁以下</w:t>
            </w:r>
            <w:r>
              <w:rPr>
                <w:sz w:val="21"/>
              </w:rPr>
              <w:t>（</w:t>
            </w:r>
            <w:r>
              <w:rPr>
                <w:spacing w:val="-18"/>
                <w:sz w:val="21"/>
              </w:rPr>
              <w:t>不含 </w:t>
            </w:r>
            <w:r>
              <w:rPr>
                <w:sz w:val="21"/>
              </w:rPr>
              <w:t>30</w:t>
            </w:r>
            <w:r>
              <w:rPr>
                <w:spacing w:val="-28"/>
                <w:sz w:val="21"/>
              </w:rPr>
              <w:t> 岁</w:t>
            </w:r>
            <w:r>
              <w:rPr>
                <w:sz w:val="21"/>
              </w:rPr>
              <w:t>） </w:t>
            </w:r>
          </w:p>
        </w:tc>
        <w:tc>
          <w:tcPr>
            <w:tcW w:w="3344" w:type="dxa"/>
          </w:tcPr>
          <w:p>
            <w:pPr>
              <w:pStyle w:val="TableParagraph"/>
              <w:spacing w:line="252" w:lineRule="exact"/>
              <w:ind w:right="-15"/>
              <w:rPr>
                <w:sz w:val="21"/>
              </w:rPr>
            </w:pPr>
            <w:r>
              <w:rPr>
                <w:sz w:val="21"/>
              </w:rPr>
              <w:t>218 </w:t>
            </w:r>
          </w:p>
        </w:tc>
      </w:tr>
      <w:tr>
        <w:trPr>
          <w:trHeight w:val="270" w:hRule="atLeast"/>
        </w:trPr>
        <w:tc>
          <w:tcPr>
            <w:tcW w:w="5809" w:type="dxa"/>
          </w:tcPr>
          <w:p>
            <w:pPr>
              <w:pStyle w:val="TableParagraph"/>
              <w:spacing w:line="250" w:lineRule="exact"/>
              <w:ind w:left="107"/>
              <w:jc w:val="left"/>
              <w:rPr>
                <w:sz w:val="21"/>
              </w:rPr>
            </w:pPr>
            <w:r>
              <w:rPr>
                <w:spacing w:val="-1"/>
                <w:sz w:val="21"/>
              </w:rPr>
              <w:t>30-40</w:t>
            </w:r>
            <w:r>
              <w:rPr>
                <w:spacing w:val="-28"/>
                <w:sz w:val="21"/>
              </w:rPr>
              <w:t> 岁</w:t>
            </w:r>
            <w:r>
              <w:rPr>
                <w:sz w:val="21"/>
              </w:rPr>
              <w:t>（</w:t>
            </w:r>
            <w:r>
              <w:rPr>
                <w:spacing w:val="-27"/>
                <w:sz w:val="21"/>
              </w:rPr>
              <w:t>含 </w:t>
            </w:r>
            <w:r>
              <w:rPr>
                <w:sz w:val="21"/>
              </w:rPr>
              <w:t>30</w:t>
            </w:r>
            <w:r>
              <w:rPr>
                <w:spacing w:val="-20"/>
                <w:sz w:val="21"/>
              </w:rPr>
              <w:t> 岁，不含 </w:t>
            </w:r>
            <w:r>
              <w:rPr>
                <w:sz w:val="21"/>
              </w:rPr>
              <w:t>40</w:t>
            </w:r>
            <w:r>
              <w:rPr>
                <w:spacing w:val="-27"/>
                <w:sz w:val="21"/>
              </w:rPr>
              <w:t> 岁</w:t>
            </w:r>
            <w:r>
              <w:rPr>
                <w:sz w:val="21"/>
              </w:rPr>
              <w:t>） </w:t>
            </w:r>
          </w:p>
        </w:tc>
        <w:tc>
          <w:tcPr>
            <w:tcW w:w="3344" w:type="dxa"/>
          </w:tcPr>
          <w:p>
            <w:pPr>
              <w:pStyle w:val="TableParagraph"/>
              <w:spacing w:line="250" w:lineRule="exact"/>
              <w:ind w:right="-15"/>
              <w:rPr>
                <w:sz w:val="21"/>
              </w:rPr>
            </w:pPr>
            <w:r>
              <w:rPr>
                <w:sz w:val="21"/>
              </w:rPr>
              <w:t>247 </w:t>
            </w:r>
          </w:p>
        </w:tc>
      </w:tr>
      <w:tr>
        <w:trPr>
          <w:trHeight w:val="273" w:hRule="atLeast"/>
        </w:trPr>
        <w:tc>
          <w:tcPr>
            <w:tcW w:w="5809" w:type="dxa"/>
          </w:tcPr>
          <w:p>
            <w:pPr>
              <w:pStyle w:val="TableParagraph"/>
              <w:spacing w:line="250" w:lineRule="exact" w:before="3"/>
              <w:ind w:left="107"/>
              <w:jc w:val="left"/>
              <w:rPr>
                <w:sz w:val="21"/>
              </w:rPr>
            </w:pPr>
            <w:r>
              <w:rPr>
                <w:spacing w:val="-1"/>
                <w:sz w:val="21"/>
              </w:rPr>
              <w:t>40-50</w:t>
            </w:r>
            <w:r>
              <w:rPr>
                <w:spacing w:val="-28"/>
                <w:sz w:val="21"/>
              </w:rPr>
              <w:t> 岁</w:t>
            </w:r>
            <w:r>
              <w:rPr>
                <w:sz w:val="21"/>
              </w:rPr>
              <w:t>（</w:t>
            </w:r>
            <w:r>
              <w:rPr>
                <w:spacing w:val="-27"/>
                <w:sz w:val="21"/>
              </w:rPr>
              <w:t>含 </w:t>
            </w:r>
            <w:r>
              <w:rPr>
                <w:sz w:val="21"/>
              </w:rPr>
              <w:t>40</w:t>
            </w:r>
            <w:r>
              <w:rPr>
                <w:spacing w:val="-20"/>
                <w:sz w:val="21"/>
              </w:rPr>
              <w:t> 岁，不含 </w:t>
            </w:r>
            <w:r>
              <w:rPr>
                <w:sz w:val="21"/>
              </w:rPr>
              <w:t>50</w:t>
            </w:r>
            <w:r>
              <w:rPr>
                <w:spacing w:val="-27"/>
                <w:sz w:val="21"/>
              </w:rPr>
              <w:t> 岁</w:t>
            </w:r>
            <w:r>
              <w:rPr>
                <w:sz w:val="21"/>
              </w:rPr>
              <w:t>） </w:t>
            </w:r>
          </w:p>
        </w:tc>
        <w:tc>
          <w:tcPr>
            <w:tcW w:w="3344" w:type="dxa"/>
          </w:tcPr>
          <w:p>
            <w:pPr>
              <w:pStyle w:val="TableParagraph"/>
              <w:spacing w:line="250" w:lineRule="exact" w:before="3"/>
              <w:ind w:right="-15"/>
              <w:rPr>
                <w:sz w:val="21"/>
              </w:rPr>
            </w:pPr>
            <w:r>
              <w:rPr>
                <w:sz w:val="21"/>
              </w:rPr>
              <w:t>117 </w:t>
            </w:r>
          </w:p>
        </w:tc>
      </w:tr>
      <w:tr>
        <w:trPr>
          <w:trHeight w:val="273" w:hRule="atLeast"/>
        </w:trPr>
        <w:tc>
          <w:tcPr>
            <w:tcW w:w="5809" w:type="dxa"/>
          </w:tcPr>
          <w:p>
            <w:pPr>
              <w:pStyle w:val="TableParagraph"/>
              <w:spacing w:line="252" w:lineRule="exact"/>
              <w:ind w:left="107"/>
              <w:jc w:val="left"/>
              <w:rPr>
                <w:sz w:val="21"/>
              </w:rPr>
            </w:pPr>
            <w:r>
              <w:rPr>
                <w:spacing w:val="-1"/>
                <w:sz w:val="21"/>
              </w:rPr>
              <w:t>50-60</w:t>
            </w:r>
            <w:r>
              <w:rPr>
                <w:spacing w:val="-28"/>
                <w:sz w:val="21"/>
              </w:rPr>
              <w:t> 岁</w:t>
            </w:r>
            <w:r>
              <w:rPr>
                <w:sz w:val="21"/>
              </w:rPr>
              <w:t>（</w:t>
            </w:r>
            <w:r>
              <w:rPr>
                <w:spacing w:val="-27"/>
                <w:sz w:val="21"/>
              </w:rPr>
              <w:t>含 </w:t>
            </w:r>
            <w:r>
              <w:rPr>
                <w:sz w:val="21"/>
              </w:rPr>
              <w:t>50</w:t>
            </w:r>
            <w:r>
              <w:rPr>
                <w:spacing w:val="-20"/>
                <w:sz w:val="21"/>
              </w:rPr>
              <w:t> 岁，不含 </w:t>
            </w:r>
            <w:r>
              <w:rPr>
                <w:sz w:val="21"/>
              </w:rPr>
              <w:t>60</w:t>
            </w:r>
            <w:r>
              <w:rPr>
                <w:spacing w:val="-27"/>
                <w:sz w:val="21"/>
              </w:rPr>
              <w:t> 岁</w:t>
            </w:r>
            <w:r>
              <w:rPr>
                <w:sz w:val="21"/>
              </w:rPr>
              <w:t>） </w:t>
            </w:r>
          </w:p>
        </w:tc>
        <w:tc>
          <w:tcPr>
            <w:tcW w:w="3344" w:type="dxa"/>
          </w:tcPr>
          <w:p>
            <w:pPr>
              <w:pStyle w:val="TableParagraph"/>
              <w:spacing w:line="252" w:lineRule="exact"/>
              <w:ind w:right="-15"/>
              <w:rPr>
                <w:sz w:val="21"/>
              </w:rPr>
            </w:pPr>
            <w:r>
              <w:rPr>
                <w:sz w:val="21"/>
              </w:rPr>
              <w:t>86 </w:t>
            </w:r>
          </w:p>
        </w:tc>
      </w:tr>
      <w:tr>
        <w:trPr>
          <w:trHeight w:val="273" w:hRule="atLeast"/>
        </w:trPr>
        <w:tc>
          <w:tcPr>
            <w:tcW w:w="5809" w:type="dxa"/>
          </w:tcPr>
          <w:p>
            <w:pPr>
              <w:pStyle w:val="TableParagraph"/>
              <w:spacing w:line="252" w:lineRule="exact"/>
              <w:ind w:left="107"/>
              <w:jc w:val="left"/>
              <w:rPr>
                <w:sz w:val="21"/>
              </w:rPr>
            </w:pPr>
            <w:r>
              <w:rPr>
                <w:spacing w:val="-1"/>
                <w:sz w:val="21"/>
              </w:rPr>
              <w:t>60</w:t>
            </w:r>
            <w:r>
              <w:rPr>
                <w:spacing w:val="-12"/>
                <w:sz w:val="21"/>
              </w:rPr>
              <w:t> 岁及以上</w:t>
            </w:r>
            <w:r>
              <w:rPr>
                <w:sz w:val="21"/>
              </w:rPr>
              <w:t> </w:t>
            </w:r>
          </w:p>
        </w:tc>
        <w:tc>
          <w:tcPr>
            <w:tcW w:w="3344" w:type="dxa"/>
          </w:tcPr>
          <w:p>
            <w:pPr>
              <w:pStyle w:val="TableParagraph"/>
              <w:spacing w:line="252" w:lineRule="exact"/>
              <w:ind w:right="-15"/>
              <w:rPr>
                <w:sz w:val="21"/>
              </w:rPr>
            </w:pPr>
            <w:r>
              <w:rPr>
                <w:sz w:val="21"/>
              </w:rPr>
              <w:t>0 </w:t>
            </w:r>
          </w:p>
        </w:tc>
      </w:tr>
    </w:tbl>
    <w:p>
      <w:pPr>
        <w:pStyle w:val="ListParagraph"/>
        <w:numPr>
          <w:ilvl w:val="0"/>
          <w:numId w:val="5"/>
        </w:numPr>
        <w:tabs>
          <w:tab w:pos="1382" w:val="left" w:leader="none"/>
        </w:tabs>
        <w:spacing w:line="240" w:lineRule="auto" w:before="61" w:after="0"/>
        <w:ind w:left="1381" w:right="0" w:hanging="424"/>
        <w:jc w:val="left"/>
        <w:rPr>
          <w:sz w:val="21"/>
        </w:rPr>
      </w:pPr>
      <w:r>
        <w:rPr>
          <w:sz w:val="21"/>
        </w:rPr>
        <w:t>情况说明</w:t>
      </w:r>
    </w:p>
    <w:p>
      <w:pPr>
        <w:pStyle w:val="BodyText"/>
        <w:spacing w:before="63"/>
        <w:ind w:left="958"/>
      </w:pPr>
      <w:r>
        <w:rPr>
          <w:spacing w:val="-1"/>
        </w:rPr>
        <w:t>□适用 √不适用</w:t>
      </w:r>
      <w:r>
        <w:rPr>
          <w:spacing w:val="-3"/>
        </w:rPr>
        <w:t> </w:t>
      </w:r>
      <w:r>
        <w:rPr/>
        <w:t> </w:t>
      </w:r>
    </w:p>
    <w:p>
      <w:pPr>
        <w:pStyle w:val="ListParagraph"/>
        <w:numPr>
          <w:ilvl w:val="0"/>
          <w:numId w:val="5"/>
        </w:numPr>
        <w:tabs>
          <w:tab w:pos="1382" w:val="left" w:leader="none"/>
        </w:tabs>
        <w:spacing w:line="240" w:lineRule="auto" w:before="64" w:after="0"/>
        <w:ind w:left="1381" w:right="0" w:hanging="424"/>
        <w:jc w:val="left"/>
        <w:rPr>
          <w:sz w:val="21"/>
        </w:rPr>
      </w:pPr>
      <w:r>
        <w:rPr>
          <w:sz w:val="21"/>
        </w:rPr>
        <w:t>研发人员构成发生重大变化的原因及对公司未来发展的影响</w:t>
      </w:r>
    </w:p>
    <w:p>
      <w:pPr>
        <w:pStyle w:val="BodyText"/>
        <w:spacing w:before="62"/>
        <w:ind w:left="958"/>
      </w:pPr>
      <w:r>
        <w:rPr>
          <w:spacing w:val="-1"/>
        </w:rPr>
        <w:t>□适用 √不适用</w:t>
      </w:r>
      <w:r>
        <w:rPr>
          <w:spacing w:val="-3"/>
        </w:rPr>
        <w:t> </w:t>
      </w:r>
      <w:r>
        <w:rPr/>
        <w:t> </w:t>
      </w:r>
    </w:p>
    <w:p>
      <w:pPr>
        <w:pStyle w:val="ListParagraph"/>
        <w:numPr>
          <w:ilvl w:val="0"/>
          <w:numId w:val="3"/>
        </w:numPr>
        <w:tabs>
          <w:tab w:pos="1378" w:val="left" w:leader="none"/>
        </w:tabs>
        <w:spacing w:line="240" w:lineRule="auto" w:before="62" w:after="0"/>
        <w:ind w:left="1378" w:right="0" w:hanging="420"/>
        <w:jc w:val="left"/>
        <w:rPr>
          <w:sz w:val="21"/>
        </w:rPr>
      </w:pPr>
      <w:r>
        <w:rPr>
          <w:sz w:val="21"/>
        </w:rPr>
        <w:t>现金流 </w:t>
      </w:r>
    </w:p>
    <w:p>
      <w:pPr>
        <w:pStyle w:val="BodyText"/>
        <w:spacing w:before="65"/>
        <w:ind w:left="958"/>
      </w:pPr>
      <w:r>
        <w:rPr>
          <w:spacing w:val="-1"/>
        </w:rPr>
        <w:t>√适用 □不适用</w:t>
      </w:r>
      <w:r>
        <w:rPr>
          <w:spacing w:val="-3"/>
        </w:rPr>
        <w:t> </w:t>
      </w:r>
      <w:r>
        <w:rPr/>
        <w:t> </w:t>
      </w:r>
    </w:p>
    <w:p>
      <w:pPr>
        <w:pStyle w:val="BodyText"/>
        <w:spacing w:before="2" w:after="4"/>
        <w:ind w:left="958"/>
      </w:pPr>
      <w:r>
        <w:rPr>
          <w:w w:val="100"/>
        </w:rPr>
        <w:t> </w:t>
      </w:r>
    </w:p>
    <w:tbl>
      <w:tblPr>
        <w:tblW w:w="0" w:type="auto"/>
        <w:jc w:val="left"/>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1844"/>
        <w:gridCol w:w="1703"/>
        <w:gridCol w:w="1134"/>
      </w:tblGrid>
      <w:tr>
        <w:trPr>
          <w:trHeight w:val="359" w:hRule="atLeast"/>
        </w:trPr>
        <w:tc>
          <w:tcPr>
            <w:tcW w:w="4112" w:type="dxa"/>
          </w:tcPr>
          <w:p>
            <w:pPr>
              <w:pStyle w:val="TableParagraph"/>
              <w:spacing w:before="44"/>
              <w:ind w:left="1718" w:right="1604"/>
              <w:jc w:val="center"/>
              <w:rPr>
                <w:sz w:val="21"/>
              </w:rPr>
            </w:pPr>
            <w:r>
              <w:rPr>
                <w:sz w:val="21"/>
              </w:rPr>
              <w:t>项目 </w:t>
            </w:r>
          </w:p>
        </w:tc>
        <w:tc>
          <w:tcPr>
            <w:tcW w:w="1844" w:type="dxa"/>
          </w:tcPr>
          <w:p>
            <w:pPr>
              <w:pStyle w:val="TableParagraph"/>
              <w:spacing w:before="44"/>
              <w:ind w:left="395"/>
              <w:jc w:val="left"/>
              <w:rPr>
                <w:sz w:val="21"/>
              </w:rPr>
            </w:pPr>
            <w:r>
              <w:rPr>
                <w:sz w:val="21"/>
              </w:rPr>
              <w:t>本期发生额 </w:t>
            </w:r>
          </w:p>
        </w:tc>
        <w:tc>
          <w:tcPr>
            <w:tcW w:w="1703" w:type="dxa"/>
          </w:tcPr>
          <w:p>
            <w:pPr>
              <w:pStyle w:val="TableParagraph"/>
              <w:spacing w:before="44"/>
              <w:ind w:left="323"/>
              <w:jc w:val="left"/>
              <w:rPr>
                <w:sz w:val="21"/>
              </w:rPr>
            </w:pPr>
            <w:r>
              <w:rPr>
                <w:sz w:val="21"/>
              </w:rPr>
              <w:t>上期发生额 </w:t>
            </w:r>
          </w:p>
        </w:tc>
        <w:tc>
          <w:tcPr>
            <w:tcW w:w="1134" w:type="dxa"/>
          </w:tcPr>
          <w:p>
            <w:pPr>
              <w:pStyle w:val="TableParagraph"/>
              <w:spacing w:before="44"/>
              <w:ind w:right="34"/>
              <w:rPr>
                <w:sz w:val="21"/>
              </w:rPr>
            </w:pPr>
            <w:r>
              <w:rPr>
                <w:spacing w:val="-1"/>
                <w:sz w:val="21"/>
              </w:rPr>
              <w:t>变动比例</w:t>
            </w:r>
            <w:r>
              <w:rPr>
                <w:sz w:val="21"/>
              </w:rPr>
              <w:t> </w:t>
            </w:r>
          </w:p>
        </w:tc>
      </w:tr>
      <w:tr>
        <w:trPr>
          <w:trHeight w:val="359" w:hRule="atLeast"/>
        </w:trPr>
        <w:tc>
          <w:tcPr>
            <w:tcW w:w="4112" w:type="dxa"/>
          </w:tcPr>
          <w:p>
            <w:pPr>
              <w:pStyle w:val="TableParagraph"/>
              <w:ind w:left="107"/>
              <w:jc w:val="left"/>
              <w:rPr>
                <w:sz w:val="21"/>
              </w:rPr>
            </w:pPr>
            <w:r>
              <w:rPr>
                <w:spacing w:val="-1"/>
                <w:sz w:val="21"/>
              </w:rPr>
              <w:t>收到的税费返还</w:t>
            </w:r>
            <w:r>
              <w:rPr>
                <w:sz w:val="21"/>
              </w:rPr>
              <w:t> </w:t>
            </w:r>
          </w:p>
        </w:tc>
        <w:tc>
          <w:tcPr>
            <w:tcW w:w="1844" w:type="dxa"/>
          </w:tcPr>
          <w:p>
            <w:pPr>
              <w:pStyle w:val="TableParagraph"/>
              <w:ind w:left="475" w:right="-15"/>
              <w:jc w:val="left"/>
              <w:rPr>
                <w:sz w:val="21"/>
              </w:rPr>
            </w:pPr>
            <w:r>
              <w:rPr>
                <w:sz w:val="21"/>
              </w:rPr>
              <w:t>6,195,967.89 </w:t>
            </w:r>
          </w:p>
        </w:tc>
        <w:tc>
          <w:tcPr>
            <w:tcW w:w="1703" w:type="dxa"/>
          </w:tcPr>
          <w:p>
            <w:pPr>
              <w:pStyle w:val="TableParagraph"/>
              <w:ind w:left="227" w:right="-15"/>
              <w:jc w:val="left"/>
              <w:rPr>
                <w:sz w:val="21"/>
              </w:rPr>
            </w:pPr>
            <w:r>
              <w:rPr>
                <w:sz w:val="21"/>
              </w:rPr>
              <w:t>10,095,968.22 </w:t>
            </w:r>
          </w:p>
        </w:tc>
        <w:tc>
          <w:tcPr>
            <w:tcW w:w="1134" w:type="dxa"/>
          </w:tcPr>
          <w:p>
            <w:pPr>
              <w:pStyle w:val="TableParagraph"/>
              <w:ind w:right="-15"/>
              <w:rPr>
                <w:sz w:val="21"/>
              </w:rPr>
            </w:pPr>
            <w:r>
              <w:rPr>
                <w:sz w:val="21"/>
              </w:rPr>
              <w:t>-38.63 </w:t>
            </w:r>
          </w:p>
        </w:tc>
      </w:tr>
    </w:tbl>
    <w:p>
      <w:pPr>
        <w:spacing w:after="0"/>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1844"/>
        <w:gridCol w:w="1703"/>
        <w:gridCol w:w="1134"/>
      </w:tblGrid>
      <w:tr>
        <w:trPr>
          <w:trHeight w:val="362" w:hRule="atLeast"/>
        </w:trPr>
        <w:tc>
          <w:tcPr>
            <w:tcW w:w="4112" w:type="dxa"/>
          </w:tcPr>
          <w:p>
            <w:pPr>
              <w:pStyle w:val="TableParagraph"/>
              <w:spacing w:before="3"/>
              <w:ind w:left="107"/>
              <w:jc w:val="left"/>
              <w:rPr>
                <w:sz w:val="21"/>
              </w:rPr>
            </w:pPr>
            <w:r>
              <w:rPr>
                <w:spacing w:val="-1"/>
                <w:sz w:val="21"/>
              </w:rPr>
              <w:t>支付的各项税费</w:t>
            </w:r>
            <w:r>
              <w:rPr>
                <w:sz w:val="21"/>
              </w:rPr>
              <w:t> </w:t>
            </w:r>
          </w:p>
        </w:tc>
        <w:tc>
          <w:tcPr>
            <w:tcW w:w="1844" w:type="dxa"/>
          </w:tcPr>
          <w:p>
            <w:pPr>
              <w:pStyle w:val="TableParagraph"/>
              <w:spacing w:before="3"/>
              <w:ind w:right="-15"/>
              <w:rPr>
                <w:sz w:val="21"/>
              </w:rPr>
            </w:pPr>
            <w:r>
              <w:rPr>
                <w:sz w:val="21"/>
              </w:rPr>
              <w:t>151,300,939.78 </w:t>
            </w:r>
          </w:p>
        </w:tc>
        <w:tc>
          <w:tcPr>
            <w:tcW w:w="1703" w:type="dxa"/>
          </w:tcPr>
          <w:p>
            <w:pPr>
              <w:pStyle w:val="TableParagraph"/>
              <w:spacing w:before="3"/>
              <w:ind w:right="-15"/>
              <w:rPr>
                <w:sz w:val="21"/>
              </w:rPr>
            </w:pPr>
            <w:r>
              <w:rPr>
                <w:sz w:val="21"/>
              </w:rPr>
              <w:t>83,637,797.16 </w:t>
            </w:r>
          </w:p>
        </w:tc>
        <w:tc>
          <w:tcPr>
            <w:tcW w:w="1134" w:type="dxa"/>
          </w:tcPr>
          <w:p>
            <w:pPr>
              <w:pStyle w:val="TableParagraph"/>
              <w:spacing w:before="3"/>
              <w:ind w:right="-15"/>
              <w:rPr>
                <w:sz w:val="21"/>
              </w:rPr>
            </w:pPr>
            <w:r>
              <w:rPr>
                <w:sz w:val="21"/>
              </w:rPr>
              <w:t>80.90 </w:t>
            </w:r>
          </w:p>
        </w:tc>
      </w:tr>
      <w:tr>
        <w:trPr>
          <w:trHeight w:val="544" w:hRule="atLeast"/>
        </w:trPr>
        <w:tc>
          <w:tcPr>
            <w:tcW w:w="4112" w:type="dxa"/>
          </w:tcPr>
          <w:p>
            <w:pPr>
              <w:pStyle w:val="TableParagraph"/>
              <w:ind w:left="107"/>
              <w:jc w:val="left"/>
              <w:rPr>
                <w:sz w:val="21"/>
              </w:rPr>
            </w:pPr>
            <w:r>
              <w:rPr>
                <w:sz w:val="21"/>
              </w:rPr>
              <w:t>处置固定资产、无形资产和其他长期资产</w:t>
            </w:r>
          </w:p>
          <w:p>
            <w:pPr>
              <w:pStyle w:val="TableParagraph"/>
              <w:spacing w:line="252" w:lineRule="exact" w:before="2"/>
              <w:ind w:left="107"/>
              <w:jc w:val="left"/>
              <w:rPr>
                <w:sz w:val="21"/>
              </w:rPr>
            </w:pPr>
            <w:r>
              <w:rPr>
                <w:spacing w:val="-1"/>
                <w:sz w:val="21"/>
              </w:rPr>
              <w:t>收回的现金净额</w:t>
            </w:r>
            <w:r>
              <w:rPr>
                <w:sz w:val="21"/>
              </w:rPr>
              <w:t> </w:t>
            </w:r>
          </w:p>
        </w:tc>
        <w:tc>
          <w:tcPr>
            <w:tcW w:w="1844" w:type="dxa"/>
          </w:tcPr>
          <w:p>
            <w:pPr>
              <w:pStyle w:val="TableParagraph"/>
              <w:ind w:right="-15"/>
              <w:rPr>
                <w:sz w:val="21"/>
              </w:rPr>
            </w:pPr>
            <w:r>
              <w:rPr>
                <w:sz w:val="21"/>
              </w:rPr>
              <w:t>305,302.25 </w:t>
            </w:r>
          </w:p>
        </w:tc>
        <w:tc>
          <w:tcPr>
            <w:tcW w:w="1703" w:type="dxa"/>
          </w:tcPr>
          <w:p>
            <w:pPr>
              <w:pStyle w:val="TableParagraph"/>
              <w:ind w:right="-15"/>
              <w:rPr>
                <w:sz w:val="21"/>
              </w:rPr>
            </w:pPr>
            <w:r>
              <w:rPr>
                <w:sz w:val="21"/>
              </w:rPr>
              <w:t>3,875,132.69 </w:t>
            </w:r>
          </w:p>
        </w:tc>
        <w:tc>
          <w:tcPr>
            <w:tcW w:w="1134" w:type="dxa"/>
          </w:tcPr>
          <w:p>
            <w:pPr>
              <w:pStyle w:val="TableParagraph"/>
              <w:ind w:right="-15"/>
              <w:rPr>
                <w:sz w:val="21"/>
              </w:rPr>
            </w:pPr>
            <w:r>
              <w:rPr>
                <w:sz w:val="21"/>
              </w:rPr>
              <w:t>-92.12 </w:t>
            </w:r>
          </w:p>
        </w:tc>
      </w:tr>
      <w:tr>
        <w:trPr>
          <w:trHeight w:val="359" w:hRule="atLeast"/>
        </w:trPr>
        <w:tc>
          <w:tcPr>
            <w:tcW w:w="4112" w:type="dxa"/>
          </w:tcPr>
          <w:p>
            <w:pPr>
              <w:pStyle w:val="TableParagraph"/>
              <w:ind w:left="107"/>
              <w:jc w:val="left"/>
              <w:rPr>
                <w:sz w:val="21"/>
              </w:rPr>
            </w:pPr>
            <w:r>
              <w:rPr>
                <w:spacing w:val="-1"/>
                <w:sz w:val="21"/>
              </w:rPr>
              <w:t>收到其他与投资活动有关的现金</w:t>
            </w:r>
            <w:r>
              <w:rPr>
                <w:sz w:val="21"/>
              </w:rPr>
              <w:t> </w:t>
            </w:r>
          </w:p>
        </w:tc>
        <w:tc>
          <w:tcPr>
            <w:tcW w:w="1844" w:type="dxa"/>
          </w:tcPr>
          <w:p>
            <w:pPr>
              <w:pStyle w:val="TableParagraph"/>
              <w:ind w:right="-15"/>
              <w:rPr>
                <w:sz w:val="21"/>
              </w:rPr>
            </w:pPr>
            <w:r>
              <w:rPr>
                <w:sz w:val="21"/>
              </w:rPr>
              <w:t>10,000,000.00 </w:t>
            </w:r>
          </w:p>
        </w:tc>
        <w:tc>
          <w:tcPr>
            <w:tcW w:w="1703" w:type="dxa"/>
          </w:tcPr>
          <w:p>
            <w:pPr>
              <w:pStyle w:val="TableParagraph"/>
              <w:ind w:right="-15"/>
              <w:rPr>
                <w:sz w:val="21"/>
              </w:rPr>
            </w:pPr>
            <w:r>
              <w:rPr>
                <w:sz w:val="21"/>
              </w:rPr>
              <w:t>1,869,092.55 </w:t>
            </w:r>
          </w:p>
        </w:tc>
        <w:tc>
          <w:tcPr>
            <w:tcW w:w="1134" w:type="dxa"/>
          </w:tcPr>
          <w:p>
            <w:pPr>
              <w:pStyle w:val="TableParagraph"/>
              <w:ind w:right="-15"/>
              <w:rPr>
                <w:sz w:val="21"/>
              </w:rPr>
            </w:pPr>
            <w:r>
              <w:rPr>
                <w:sz w:val="21"/>
              </w:rPr>
              <w:t>435.02 </w:t>
            </w:r>
          </w:p>
        </w:tc>
      </w:tr>
      <w:tr>
        <w:trPr>
          <w:trHeight w:val="359" w:hRule="atLeast"/>
        </w:trPr>
        <w:tc>
          <w:tcPr>
            <w:tcW w:w="4112" w:type="dxa"/>
          </w:tcPr>
          <w:p>
            <w:pPr>
              <w:pStyle w:val="TableParagraph"/>
              <w:ind w:left="107"/>
              <w:jc w:val="left"/>
              <w:rPr>
                <w:sz w:val="21"/>
              </w:rPr>
            </w:pPr>
            <w:r>
              <w:rPr>
                <w:spacing w:val="-1"/>
                <w:sz w:val="21"/>
              </w:rPr>
              <w:t>支付其他与投资活动有关的现金</w:t>
            </w:r>
            <w:r>
              <w:rPr>
                <w:sz w:val="21"/>
              </w:rPr>
              <w:t> </w:t>
            </w:r>
          </w:p>
        </w:tc>
        <w:tc>
          <w:tcPr>
            <w:tcW w:w="1844" w:type="dxa"/>
          </w:tcPr>
          <w:p>
            <w:pPr>
              <w:pStyle w:val="TableParagraph"/>
              <w:ind w:right="-15"/>
              <w:rPr>
                <w:sz w:val="21"/>
              </w:rPr>
            </w:pPr>
            <w:r>
              <w:rPr>
                <w:w w:val="100"/>
                <w:sz w:val="21"/>
              </w:rPr>
              <w:t> </w:t>
            </w:r>
          </w:p>
        </w:tc>
        <w:tc>
          <w:tcPr>
            <w:tcW w:w="1703" w:type="dxa"/>
          </w:tcPr>
          <w:p>
            <w:pPr>
              <w:pStyle w:val="TableParagraph"/>
              <w:ind w:right="-15"/>
              <w:rPr>
                <w:sz w:val="21"/>
              </w:rPr>
            </w:pPr>
            <w:r>
              <w:rPr>
                <w:sz w:val="21"/>
              </w:rPr>
              <w:t>70,656,863.33 </w:t>
            </w:r>
          </w:p>
        </w:tc>
        <w:tc>
          <w:tcPr>
            <w:tcW w:w="1134" w:type="dxa"/>
          </w:tcPr>
          <w:p>
            <w:pPr>
              <w:pStyle w:val="TableParagraph"/>
              <w:ind w:right="-15"/>
              <w:rPr>
                <w:sz w:val="21"/>
              </w:rPr>
            </w:pPr>
            <w:r>
              <w:rPr>
                <w:sz w:val="21"/>
              </w:rPr>
              <w:t>不适用 </w:t>
            </w:r>
          </w:p>
        </w:tc>
      </w:tr>
    </w:tbl>
    <w:p>
      <w:pPr>
        <w:pStyle w:val="ListParagraph"/>
        <w:numPr>
          <w:ilvl w:val="0"/>
          <w:numId w:val="6"/>
        </w:numPr>
        <w:tabs>
          <w:tab w:pos="1171" w:val="left" w:leader="none"/>
        </w:tabs>
        <w:spacing w:line="244" w:lineRule="auto" w:before="1" w:after="0"/>
        <w:ind w:left="958" w:right="657" w:firstLine="0"/>
        <w:jc w:val="left"/>
        <w:rPr>
          <w:sz w:val="21"/>
        </w:rPr>
      </w:pPr>
      <w:r>
        <w:rPr>
          <w:sz w:val="21"/>
        </w:rPr>
        <w:t>收到的税费返还比去年同期减少，主要原因是：本期收到税务局所得税汇算清缴退回上年度预缴税金减少。 </w:t>
      </w:r>
    </w:p>
    <w:p>
      <w:pPr>
        <w:pStyle w:val="ListParagraph"/>
        <w:numPr>
          <w:ilvl w:val="0"/>
          <w:numId w:val="6"/>
        </w:numPr>
        <w:tabs>
          <w:tab w:pos="1171" w:val="left" w:leader="none"/>
        </w:tabs>
        <w:spacing w:line="244" w:lineRule="auto" w:before="0" w:after="0"/>
        <w:ind w:left="958" w:right="765" w:firstLine="0"/>
        <w:jc w:val="left"/>
        <w:rPr>
          <w:sz w:val="21"/>
        </w:rPr>
      </w:pPr>
      <w:r>
        <w:rPr>
          <w:sz w:val="21"/>
        </w:rPr>
        <w:t>支付的各项税费比去年同期增加，主要原因是：收入增加导致增值税及其他附加税金相对增加。 </w:t>
      </w:r>
    </w:p>
    <w:p>
      <w:pPr>
        <w:pStyle w:val="ListParagraph"/>
        <w:numPr>
          <w:ilvl w:val="0"/>
          <w:numId w:val="6"/>
        </w:numPr>
        <w:tabs>
          <w:tab w:pos="1171" w:val="left" w:leader="none"/>
        </w:tabs>
        <w:spacing w:line="244" w:lineRule="auto" w:before="0" w:after="0"/>
        <w:ind w:left="958" w:right="657" w:firstLine="0"/>
        <w:jc w:val="left"/>
        <w:rPr>
          <w:sz w:val="21"/>
        </w:rPr>
      </w:pPr>
      <w:r>
        <w:rPr>
          <w:sz w:val="21"/>
        </w:rPr>
        <w:t>处置固定资产、无形资产和其他长期资产收回的现金净额比去年同期减少，主要原因是：本期处置固定资产收入减少。 </w:t>
      </w:r>
    </w:p>
    <w:p>
      <w:pPr>
        <w:pStyle w:val="ListParagraph"/>
        <w:numPr>
          <w:ilvl w:val="0"/>
          <w:numId w:val="6"/>
        </w:numPr>
        <w:tabs>
          <w:tab w:pos="1171" w:val="left" w:leader="none"/>
        </w:tabs>
        <w:spacing w:line="244" w:lineRule="auto" w:before="0" w:after="0"/>
        <w:ind w:left="958" w:right="657" w:firstLine="0"/>
        <w:jc w:val="left"/>
        <w:rPr>
          <w:sz w:val="21"/>
        </w:rPr>
      </w:pPr>
      <w:r>
        <w:rPr>
          <w:sz w:val="21"/>
        </w:rPr>
        <w:t>收到其他与投资活动有关的现金比去年同期增加，主要原因是：收到苏州摩贝斯支付以前年度固定收益。 </w:t>
      </w:r>
    </w:p>
    <w:p>
      <w:pPr>
        <w:pStyle w:val="ListParagraph"/>
        <w:numPr>
          <w:ilvl w:val="0"/>
          <w:numId w:val="6"/>
        </w:numPr>
        <w:tabs>
          <w:tab w:pos="1171" w:val="left" w:leader="none"/>
        </w:tabs>
        <w:spacing w:line="295" w:lineRule="auto" w:before="0" w:after="0"/>
        <w:ind w:left="958" w:right="1185" w:firstLine="0"/>
        <w:jc w:val="left"/>
        <w:rPr>
          <w:sz w:val="21"/>
        </w:rPr>
      </w:pPr>
      <w:r>
        <w:rPr>
          <w:sz w:val="21"/>
        </w:rPr>
        <w:t>支付其他与投资活动有关的现金比去年同期减少，主要原因是：因去年合并范围变化。</w:t>
      </w:r>
      <w:r>
        <w:rPr>
          <w:spacing w:val="1"/>
          <w:sz w:val="21"/>
        </w:rPr>
        <w:t> </w:t>
      </w:r>
      <w:r>
        <w:rPr>
          <w:spacing w:val="-7"/>
          <w:sz w:val="21"/>
        </w:rPr>
        <w:t>(二) 非主营业务导致利润重大变化的说明</w:t>
      </w:r>
    </w:p>
    <w:p>
      <w:pPr>
        <w:pStyle w:val="BodyText"/>
        <w:ind w:left="958"/>
      </w:pPr>
      <w:r>
        <w:rPr>
          <w:spacing w:val="-1"/>
        </w:rPr>
        <w:t>□适用 √不适用</w:t>
      </w:r>
      <w:r>
        <w:rPr>
          <w:spacing w:val="-3"/>
        </w:rPr>
        <w:t> </w:t>
      </w:r>
      <w:r>
        <w:rPr/>
        <w:t> </w:t>
      </w:r>
    </w:p>
    <w:p>
      <w:pPr>
        <w:pStyle w:val="BodyText"/>
        <w:spacing w:before="49"/>
        <w:ind w:left="958"/>
      </w:pPr>
      <w:r>
        <w:rPr>
          <w:spacing w:val="-7"/>
        </w:rPr>
        <w:t>(三) 资产、负债情况分析</w:t>
      </w:r>
    </w:p>
    <w:p>
      <w:pPr>
        <w:pStyle w:val="BodyText"/>
        <w:spacing w:before="65"/>
        <w:ind w:left="958"/>
      </w:pPr>
      <w:r>
        <w:rPr>
          <w:spacing w:val="11"/>
        </w:rPr>
        <w:t>√适用 □不适用</w:t>
      </w:r>
      <w:r>
        <w:rPr>
          <w:spacing w:val="-3"/>
        </w:rPr>
        <w:t> </w:t>
      </w:r>
      <w:r>
        <w:rPr/>
        <w:t> </w:t>
      </w:r>
    </w:p>
    <w:p>
      <w:pPr>
        <w:pStyle w:val="ListParagraph"/>
        <w:numPr>
          <w:ilvl w:val="0"/>
          <w:numId w:val="7"/>
        </w:numPr>
        <w:tabs>
          <w:tab w:pos="1383" w:val="left" w:leader="none"/>
        </w:tabs>
        <w:spacing w:line="240" w:lineRule="auto" w:before="62" w:after="0"/>
        <w:ind w:left="1382" w:right="0" w:hanging="425"/>
        <w:jc w:val="left"/>
        <w:rPr>
          <w:sz w:val="21"/>
        </w:rPr>
      </w:pPr>
      <w:r>
        <w:rPr>
          <w:sz w:val="21"/>
        </w:rPr>
        <w:t>资产及负债状况 </w:t>
      </w:r>
    </w:p>
    <w:p>
      <w:pPr>
        <w:pStyle w:val="BodyText"/>
        <w:spacing w:before="64"/>
        <w:ind w:left="0" w:right="547"/>
        <w:jc w:val="right"/>
      </w:pPr>
      <w:r>
        <w:rPr>
          <w:spacing w:val="-1"/>
        </w:rPr>
        <w:t>单位：元</w:t>
      </w:r>
      <w:r>
        <w:rPr/>
        <w:t> </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711"/>
        <w:gridCol w:w="983"/>
        <w:gridCol w:w="1701"/>
        <w:gridCol w:w="990"/>
        <w:gridCol w:w="847"/>
        <w:gridCol w:w="2126"/>
      </w:tblGrid>
      <w:tr>
        <w:trPr>
          <w:trHeight w:val="1634" w:hRule="atLeast"/>
        </w:trPr>
        <w:tc>
          <w:tcPr>
            <w:tcW w:w="1560" w:type="dxa"/>
          </w:tcPr>
          <w:p>
            <w:pPr>
              <w:pStyle w:val="TableParagraph"/>
              <w:spacing w:before="0"/>
              <w:jc w:val="left"/>
              <w:rPr>
                <w:sz w:val="20"/>
              </w:rPr>
            </w:pPr>
          </w:p>
          <w:p>
            <w:pPr>
              <w:pStyle w:val="TableParagraph"/>
              <w:spacing w:before="0"/>
              <w:jc w:val="left"/>
              <w:rPr>
                <w:sz w:val="20"/>
              </w:rPr>
            </w:pPr>
          </w:p>
          <w:p>
            <w:pPr>
              <w:pStyle w:val="TableParagraph"/>
              <w:spacing w:before="170"/>
              <w:ind w:left="357"/>
              <w:jc w:val="left"/>
              <w:rPr>
                <w:sz w:val="21"/>
              </w:rPr>
            </w:pPr>
            <w:r>
              <w:rPr>
                <w:spacing w:val="-1"/>
                <w:sz w:val="21"/>
              </w:rPr>
              <w:t>项目名称</w:t>
            </w:r>
            <w:r>
              <w:rPr>
                <w:sz w:val="21"/>
              </w:rPr>
              <w:t> </w:t>
            </w:r>
          </w:p>
        </w:tc>
        <w:tc>
          <w:tcPr>
            <w:tcW w:w="1711" w:type="dxa"/>
          </w:tcPr>
          <w:p>
            <w:pPr>
              <w:pStyle w:val="TableParagraph"/>
              <w:spacing w:before="0"/>
              <w:jc w:val="left"/>
              <w:rPr>
                <w:sz w:val="20"/>
              </w:rPr>
            </w:pPr>
          </w:p>
          <w:p>
            <w:pPr>
              <w:pStyle w:val="TableParagraph"/>
              <w:spacing w:before="0"/>
              <w:jc w:val="left"/>
              <w:rPr>
                <w:sz w:val="20"/>
              </w:rPr>
            </w:pPr>
          </w:p>
          <w:p>
            <w:pPr>
              <w:pStyle w:val="TableParagraph"/>
              <w:spacing w:before="170"/>
              <w:ind w:left="328"/>
              <w:jc w:val="left"/>
              <w:rPr>
                <w:sz w:val="21"/>
              </w:rPr>
            </w:pPr>
            <w:r>
              <w:rPr>
                <w:sz w:val="21"/>
              </w:rPr>
              <w:t>本期期末数 </w:t>
            </w:r>
          </w:p>
        </w:tc>
        <w:tc>
          <w:tcPr>
            <w:tcW w:w="983" w:type="dxa"/>
          </w:tcPr>
          <w:p>
            <w:pPr>
              <w:pStyle w:val="TableParagraph"/>
              <w:spacing w:line="242" w:lineRule="auto" w:before="137"/>
              <w:ind w:left="176" w:right="161"/>
              <w:jc w:val="both"/>
              <w:rPr>
                <w:sz w:val="21"/>
              </w:rPr>
            </w:pPr>
            <w:r>
              <w:rPr>
                <w:spacing w:val="-1"/>
                <w:sz w:val="21"/>
              </w:rPr>
              <w:t>本期期末数占总资产</w:t>
            </w:r>
            <w:r>
              <w:rPr>
                <w:spacing w:val="-5"/>
                <w:sz w:val="21"/>
              </w:rPr>
              <w:t>的比例</w:t>
            </w:r>
          </w:p>
          <w:p>
            <w:pPr>
              <w:pStyle w:val="TableParagraph"/>
              <w:spacing w:before="3"/>
              <w:ind w:left="228"/>
              <w:jc w:val="left"/>
              <w:rPr>
                <w:sz w:val="21"/>
              </w:rPr>
            </w:pPr>
            <w:r>
              <w:rPr>
                <w:sz w:val="21"/>
              </w:rPr>
              <w:t>（%） </w:t>
            </w:r>
          </w:p>
        </w:tc>
        <w:tc>
          <w:tcPr>
            <w:tcW w:w="1701" w:type="dxa"/>
          </w:tcPr>
          <w:p>
            <w:pPr>
              <w:pStyle w:val="TableParagraph"/>
              <w:spacing w:before="0"/>
              <w:jc w:val="left"/>
              <w:rPr>
                <w:sz w:val="20"/>
              </w:rPr>
            </w:pPr>
          </w:p>
          <w:p>
            <w:pPr>
              <w:pStyle w:val="TableParagraph"/>
              <w:spacing w:before="0"/>
              <w:jc w:val="left"/>
              <w:rPr>
                <w:sz w:val="20"/>
              </w:rPr>
            </w:pPr>
          </w:p>
          <w:p>
            <w:pPr>
              <w:pStyle w:val="TableParagraph"/>
              <w:spacing w:before="170"/>
              <w:ind w:left="326"/>
              <w:jc w:val="left"/>
              <w:rPr>
                <w:sz w:val="21"/>
              </w:rPr>
            </w:pPr>
            <w:r>
              <w:rPr>
                <w:sz w:val="21"/>
              </w:rPr>
              <w:t>上期期末数 </w:t>
            </w:r>
          </w:p>
        </w:tc>
        <w:tc>
          <w:tcPr>
            <w:tcW w:w="990" w:type="dxa"/>
          </w:tcPr>
          <w:p>
            <w:pPr>
              <w:pStyle w:val="TableParagraph"/>
              <w:spacing w:line="242" w:lineRule="auto" w:before="137"/>
              <w:ind w:left="182" w:right="161"/>
              <w:jc w:val="both"/>
              <w:rPr>
                <w:sz w:val="21"/>
              </w:rPr>
            </w:pPr>
            <w:r>
              <w:rPr>
                <w:sz w:val="21"/>
              </w:rPr>
              <w:t>上期期末数占总资产</w:t>
            </w:r>
            <w:r>
              <w:rPr>
                <w:spacing w:val="-5"/>
                <w:sz w:val="21"/>
              </w:rPr>
              <w:t>的比例</w:t>
            </w:r>
          </w:p>
          <w:p>
            <w:pPr>
              <w:pStyle w:val="TableParagraph"/>
              <w:spacing w:before="3"/>
              <w:ind w:left="235"/>
              <w:jc w:val="left"/>
              <w:rPr>
                <w:sz w:val="21"/>
              </w:rPr>
            </w:pPr>
            <w:r>
              <w:rPr>
                <w:sz w:val="21"/>
              </w:rPr>
              <w:t>（%） </w:t>
            </w:r>
          </w:p>
        </w:tc>
        <w:tc>
          <w:tcPr>
            <w:tcW w:w="847" w:type="dxa"/>
          </w:tcPr>
          <w:p>
            <w:pPr>
              <w:pStyle w:val="TableParagraph"/>
              <w:spacing w:line="242" w:lineRule="auto" w:before="3"/>
              <w:ind w:left="112" w:right="89"/>
              <w:jc w:val="both"/>
              <w:rPr>
                <w:sz w:val="21"/>
              </w:rPr>
            </w:pPr>
            <w:r>
              <w:rPr>
                <w:spacing w:val="-1"/>
                <w:sz w:val="21"/>
              </w:rPr>
              <w:t>本期期末金额较上期期末变</w:t>
            </w:r>
            <w:r>
              <w:rPr>
                <w:spacing w:val="-5"/>
                <w:sz w:val="21"/>
              </w:rPr>
              <w:t>动比例</w:t>
            </w:r>
          </w:p>
          <w:p>
            <w:pPr>
              <w:pStyle w:val="TableParagraph"/>
              <w:spacing w:line="250" w:lineRule="exact" w:before="3"/>
              <w:ind w:left="165"/>
              <w:jc w:val="left"/>
              <w:rPr>
                <w:sz w:val="21"/>
              </w:rPr>
            </w:pPr>
            <w:r>
              <w:rPr>
                <w:sz w:val="21"/>
              </w:rPr>
              <w:t>（%） </w:t>
            </w:r>
          </w:p>
        </w:tc>
        <w:tc>
          <w:tcPr>
            <w:tcW w:w="2126" w:type="dxa"/>
          </w:tcPr>
          <w:p>
            <w:pPr>
              <w:pStyle w:val="TableParagraph"/>
              <w:spacing w:before="0"/>
              <w:jc w:val="left"/>
              <w:rPr>
                <w:sz w:val="20"/>
              </w:rPr>
            </w:pPr>
          </w:p>
          <w:p>
            <w:pPr>
              <w:pStyle w:val="TableParagraph"/>
              <w:spacing w:before="0"/>
              <w:jc w:val="left"/>
              <w:rPr>
                <w:sz w:val="20"/>
              </w:rPr>
            </w:pPr>
          </w:p>
          <w:p>
            <w:pPr>
              <w:pStyle w:val="TableParagraph"/>
              <w:spacing w:before="170"/>
              <w:ind w:left="645"/>
              <w:jc w:val="left"/>
              <w:rPr>
                <w:sz w:val="21"/>
              </w:rPr>
            </w:pPr>
            <w:r>
              <w:rPr>
                <w:spacing w:val="-1"/>
                <w:sz w:val="21"/>
              </w:rPr>
              <w:t>情况说明</w:t>
            </w:r>
            <w:r>
              <w:rPr>
                <w:sz w:val="21"/>
              </w:rPr>
              <w:t> </w:t>
            </w:r>
          </w:p>
        </w:tc>
      </w:tr>
      <w:tr>
        <w:trPr>
          <w:trHeight w:val="544" w:hRule="atLeast"/>
        </w:trPr>
        <w:tc>
          <w:tcPr>
            <w:tcW w:w="1560" w:type="dxa"/>
          </w:tcPr>
          <w:p>
            <w:pPr>
              <w:pStyle w:val="TableParagraph"/>
              <w:spacing w:before="3"/>
              <w:ind w:left="105"/>
              <w:jc w:val="left"/>
              <w:rPr>
                <w:sz w:val="21"/>
              </w:rPr>
            </w:pPr>
            <w:r>
              <w:rPr>
                <w:spacing w:val="-1"/>
                <w:sz w:val="21"/>
              </w:rPr>
              <w:t>应收账款</w:t>
            </w:r>
            <w:r>
              <w:rPr>
                <w:sz w:val="21"/>
              </w:rPr>
              <w:t> </w:t>
            </w:r>
          </w:p>
        </w:tc>
        <w:tc>
          <w:tcPr>
            <w:tcW w:w="1711" w:type="dxa"/>
          </w:tcPr>
          <w:p>
            <w:pPr>
              <w:pStyle w:val="TableParagraph"/>
              <w:spacing w:before="3"/>
              <w:ind w:right="-15"/>
              <w:rPr>
                <w:sz w:val="21"/>
              </w:rPr>
            </w:pPr>
            <w:r>
              <w:rPr>
                <w:sz w:val="21"/>
              </w:rPr>
              <w:t>948,847,612.15 </w:t>
            </w:r>
          </w:p>
        </w:tc>
        <w:tc>
          <w:tcPr>
            <w:tcW w:w="983" w:type="dxa"/>
          </w:tcPr>
          <w:p>
            <w:pPr>
              <w:pStyle w:val="TableParagraph"/>
              <w:spacing w:before="3"/>
              <w:ind w:right="-15"/>
              <w:rPr>
                <w:sz w:val="21"/>
              </w:rPr>
            </w:pPr>
            <w:r>
              <w:rPr>
                <w:sz w:val="21"/>
              </w:rPr>
              <w:t>24.74 </w:t>
            </w:r>
          </w:p>
        </w:tc>
        <w:tc>
          <w:tcPr>
            <w:tcW w:w="1701" w:type="dxa"/>
          </w:tcPr>
          <w:p>
            <w:pPr>
              <w:pStyle w:val="TableParagraph"/>
              <w:spacing w:before="3"/>
              <w:ind w:right="-15"/>
              <w:rPr>
                <w:sz w:val="21"/>
              </w:rPr>
            </w:pPr>
            <w:r>
              <w:rPr>
                <w:sz w:val="21"/>
              </w:rPr>
              <w:t>625,331,258.94 </w:t>
            </w:r>
          </w:p>
        </w:tc>
        <w:tc>
          <w:tcPr>
            <w:tcW w:w="990" w:type="dxa"/>
          </w:tcPr>
          <w:p>
            <w:pPr>
              <w:pStyle w:val="TableParagraph"/>
              <w:spacing w:before="3"/>
              <w:ind w:right="-15"/>
              <w:rPr>
                <w:sz w:val="21"/>
              </w:rPr>
            </w:pPr>
            <w:r>
              <w:rPr>
                <w:sz w:val="21"/>
              </w:rPr>
              <w:t>18.13 </w:t>
            </w:r>
          </w:p>
        </w:tc>
        <w:tc>
          <w:tcPr>
            <w:tcW w:w="847" w:type="dxa"/>
          </w:tcPr>
          <w:p>
            <w:pPr>
              <w:pStyle w:val="TableParagraph"/>
              <w:spacing w:before="3"/>
              <w:ind w:right="-15"/>
              <w:rPr>
                <w:sz w:val="21"/>
              </w:rPr>
            </w:pPr>
            <w:r>
              <w:rPr>
                <w:sz w:val="21"/>
              </w:rPr>
              <w:t>51.74 </w:t>
            </w:r>
          </w:p>
        </w:tc>
        <w:tc>
          <w:tcPr>
            <w:tcW w:w="2126" w:type="dxa"/>
          </w:tcPr>
          <w:p>
            <w:pPr>
              <w:pStyle w:val="TableParagraph"/>
              <w:spacing w:line="270" w:lineRule="atLeast" w:before="0"/>
              <w:ind w:left="112" w:right="91"/>
              <w:jc w:val="left"/>
              <w:rPr>
                <w:sz w:val="21"/>
              </w:rPr>
            </w:pPr>
            <w:r>
              <w:rPr>
                <w:sz w:val="21"/>
              </w:rPr>
              <w:t>销售额增加及部分客户货款支付延期 </w:t>
            </w:r>
          </w:p>
        </w:tc>
      </w:tr>
      <w:tr>
        <w:trPr>
          <w:trHeight w:val="273" w:hRule="atLeast"/>
        </w:trPr>
        <w:tc>
          <w:tcPr>
            <w:tcW w:w="1560" w:type="dxa"/>
          </w:tcPr>
          <w:p>
            <w:pPr>
              <w:pStyle w:val="TableParagraph"/>
              <w:spacing w:line="250" w:lineRule="exact" w:before="3"/>
              <w:ind w:left="105"/>
              <w:jc w:val="left"/>
              <w:rPr>
                <w:sz w:val="21"/>
              </w:rPr>
            </w:pPr>
            <w:r>
              <w:rPr>
                <w:spacing w:val="-1"/>
                <w:sz w:val="21"/>
              </w:rPr>
              <w:t>应收款项融资</w:t>
            </w:r>
            <w:r>
              <w:rPr>
                <w:sz w:val="21"/>
              </w:rPr>
              <w:t> </w:t>
            </w:r>
          </w:p>
        </w:tc>
        <w:tc>
          <w:tcPr>
            <w:tcW w:w="1711" w:type="dxa"/>
          </w:tcPr>
          <w:p>
            <w:pPr>
              <w:pStyle w:val="TableParagraph"/>
              <w:spacing w:line="250" w:lineRule="exact" w:before="3"/>
              <w:ind w:right="-15"/>
              <w:rPr>
                <w:sz w:val="21"/>
              </w:rPr>
            </w:pPr>
            <w:r>
              <w:rPr>
                <w:sz w:val="21"/>
              </w:rPr>
              <w:t>48,612,960.54 </w:t>
            </w:r>
          </w:p>
        </w:tc>
        <w:tc>
          <w:tcPr>
            <w:tcW w:w="983" w:type="dxa"/>
          </w:tcPr>
          <w:p>
            <w:pPr>
              <w:pStyle w:val="TableParagraph"/>
              <w:spacing w:line="250" w:lineRule="exact" w:before="3"/>
              <w:ind w:right="-15"/>
              <w:rPr>
                <w:sz w:val="21"/>
              </w:rPr>
            </w:pPr>
            <w:r>
              <w:rPr>
                <w:sz w:val="21"/>
              </w:rPr>
              <w:t>1.27 </w:t>
            </w:r>
          </w:p>
        </w:tc>
        <w:tc>
          <w:tcPr>
            <w:tcW w:w="1701" w:type="dxa"/>
          </w:tcPr>
          <w:p>
            <w:pPr>
              <w:pStyle w:val="TableParagraph"/>
              <w:spacing w:line="250" w:lineRule="exact" w:before="3"/>
              <w:ind w:right="-15"/>
              <w:rPr>
                <w:sz w:val="21"/>
              </w:rPr>
            </w:pPr>
            <w:r>
              <w:rPr>
                <w:sz w:val="21"/>
              </w:rPr>
              <w:t>31,411,961.53 </w:t>
            </w:r>
          </w:p>
        </w:tc>
        <w:tc>
          <w:tcPr>
            <w:tcW w:w="990" w:type="dxa"/>
          </w:tcPr>
          <w:p>
            <w:pPr>
              <w:pStyle w:val="TableParagraph"/>
              <w:spacing w:line="250" w:lineRule="exact" w:before="3"/>
              <w:ind w:right="-15"/>
              <w:rPr>
                <w:sz w:val="21"/>
              </w:rPr>
            </w:pPr>
            <w:r>
              <w:rPr>
                <w:sz w:val="21"/>
              </w:rPr>
              <w:t>0.91 </w:t>
            </w:r>
          </w:p>
        </w:tc>
        <w:tc>
          <w:tcPr>
            <w:tcW w:w="847" w:type="dxa"/>
          </w:tcPr>
          <w:p>
            <w:pPr>
              <w:pStyle w:val="TableParagraph"/>
              <w:spacing w:line="250" w:lineRule="exact" w:before="3"/>
              <w:ind w:right="-15"/>
              <w:rPr>
                <w:sz w:val="21"/>
              </w:rPr>
            </w:pPr>
            <w:r>
              <w:rPr>
                <w:sz w:val="21"/>
              </w:rPr>
              <w:t>54.76 </w:t>
            </w:r>
          </w:p>
        </w:tc>
        <w:tc>
          <w:tcPr>
            <w:tcW w:w="2126" w:type="dxa"/>
          </w:tcPr>
          <w:p>
            <w:pPr>
              <w:pStyle w:val="TableParagraph"/>
              <w:spacing w:line="250" w:lineRule="exact" w:before="3"/>
              <w:ind w:left="112"/>
              <w:jc w:val="left"/>
              <w:rPr>
                <w:sz w:val="21"/>
              </w:rPr>
            </w:pPr>
            <w:r>
              <w:rPr>
                <w:spacing w:val="-1"/>
                <w:sz w:val="21"/>
              </w:rPr>
              <w:t>收到的银行汇票增加</w:t>
            </w:r>
            <w:r>
              <w:rPr>
                <w:sz w:val="21"/>
              </w:rPr>
              <w:t> </w:t>
            </w:r>
          </w:p>
        </w:tc>
      </w:tr>
      <w:tr>
        <w:trPr>
          <w:trHeight w:val="273" w:hRule="atLeast"/>
        </w:trPr>
        <w:tc>
          <w:tcPr>
            <w:tcW w:w="1560" w:type="dxa"/>
          </w:tcPr>
          <w:p>
            <w:pPr>
              <w:pStyle w:val="TableParagraph"/>
              <w:spacing w:line="252" w:lineRule="exact"/>
              <w:ind w:left="105"/>
              <w:jc w:val="left"/>
              <w:rPr>
                <w:sz w:val="21"/>
              </w:rPr>
            </w:pPr>
            <w:r>
              <w:rPr>
                <w:sz w:val="21"/>
              </w:rPr>
              <w:t>其他应收款 </w:t>
            </w:r>
          </w:p>
        </w:tc>
        <w:tc>
          <w:tcPr>
            <w:tcW w:w="1711" w:type="dxa"/>
          </w:tcPr>
          <w:p>
            <w:pPr>
              <w:pStyle w:val="TableParagraph"/>
              <w:spacing w:line="252" w:lineRule="exact"/>
              <w:ind w:right="-15"/>
              <w:rPr>
                <w:sz w:val="21"/>
              </w:rPr>
            </w:pPr>
            <w:r>
              <w:rPr>
                <w:sz w:val="21"/>
              </w:rPr>
              <w:t>5,362,846.45 </w:t>
            </w:r>
          </w:p>
        </w:tc>
        <w:tc>
          <w:tcPr>
            <w:tcW w:w="983" w:type="dxa"/>
          </w:tcPr>
          <w:p>
            <w:pPr>
              <w:pStyle w:val="TableParagraph"/>
              <w:spacing w:line="252" w:lineRule="exact"/>
              <w:ind w:right="-15"/>
              <w:rPr>
                <w:sz w:val="21"/>
              </w:rPr>
            </w:pPr>
            <w:r>
              <w:rPr>
                <w:sz w:val="21"/>
              </w:rPr>
              <w:t>0.14 </w:t>
            </w:r>
          </w:p>
        </w:tc>
        <w:tc>
          <w:tcPr>
            <w:tcW w:w="1701" w:type="dxa"/>
          </w:tcPr>
          <w:p>
            <w:pPr>
              <w:pStyle w:val="TableParagraph"/>
              <w:spacing w:line="252" w:lineRule="exact"/>
              <w:ind w:right="-15"/>
              <w:rPr>
                <w:sz w:val="21"/>
              </w:rPr>
            </w:pPr>
            <w:r>
              <w:rPr>
                <w:sz w:val="21"/>
              </w:rPr>
              <w:t>4,115,019.39 </w:t>
            </w:r>
          </w:p>
        </w:tc>
        <w:tc>
          <w:tcPr>
            <w:tcW w:w="990" w:type="dxa"/>
          </w:tcPr>
          <w:p>
            <w:pPr>
              <w:pStyle w:val="TableParagraph"/>
              <w:spacing w:line="252" w:lineRule="exact"/>
              <w:ind w:right="-15"/>
              <w:rPr>
                <w:sz w:val="21"/>
              </w:rPr>
            </w:pPr>
            <w:r>
              <w:rPr>
                <w:sz w:val="21"/>
              </w:rPr>
              <w:t>0.12 </w:t>
            </w:r>
          </w:p>
        </w:tc>
        <w:tc>
          <w:tcPr>
            <w:tcW w:w="847" w:type="dxa"/>
          </w:tcPr>
          <w:p>
            <w:pPr>
              <w:pStyle w:val="TableParagraph"/>
              <w:spacing w:line="252" w:lineRule="exact"/>
              <w:ind w:right="-15"/>
              <w:rPr>
                <w:sz w:val="21"/>
              </w:rPr>
            </w:pPr>
            <w:r>
              <w:rPr>
                <w:sz w:val="21"/>
              </w:rPr>
              <w:t>30.32 </w:t>
            </w:r>
          </w:p>
        </w:tc>
        <w:tc>
          <w:tcPr>
            <w:tcW w:w="2126" w:type="dxa"/>
          </w:tcPr>
          <w:p>
            <w:pPr>
              <w:pStyle w:val="TableParagraph"/>
              <w:spacing w:line="252" w:lineRule="exact"/>
              <w:ind w:left="112"/>
              <w:jc w:val="left"/>
              <w:rPr>
                <w:sz w:val="21"/>
              </w:rPr>
            </w:pPr>
            <w:r>
              <w:rPr>
                <w:spacing w:val="-1"/>
                <w:sz w:val="21"/>
              </w:rPr>
              <w:t>备用金、保证金增加</w:t>
            </w:r>
            <w:r>
              <w:rPr>
                <w:sz w:val="21"/>
              </w:rPr>
              <w:t> </w:t>
            </w:r>
          </w:p>
        </w:tc>
      </w:tr>
      <w:tr>
        <w:trPr>
          <w:trHeight w:val="815" w:hRule="atLeast"/>
        </w:trPr>
        <w:tc>
          <w:tcPr>
            <w:tcW w:w="1560" w:type="dxa"/>
          </w:tcPr>
          <w:p>
            <w:pPr>
              <w:pStyle w:val="TableParagraph"/>
              <w:spacing w:line="242" w:lineRule="auto"/>
              <w:ind w:left="105" w:right="180"/>
              <w:jc w:val="left"/>
              <w:rPr>
                <w:sz w:val="21"/>
              </w:rPr>
            </w:pPr>
            <w:r>
              <w:rPr>
                <w:spacing w:val="-1"/>
                <w:sz w:val="21"/>
              </w:rPr>
              <w:t>一年内到期的</w:t>
            </w:r>
            <w:r>
              <w:rPr>
                <w:sz w:val="21"/>
              </w:rPr>
              <w:t>非流动资产 </w:t>
            </w:r>
          </w:p>
        </w:tc>
        <w:tc>
          <w:tcPr>
            <w:tcW w:w="1711" w:type="dxa"/>
          </w:tcPr>
          <w:p>
            <w:pPr>
              <w:pStyle w:val="TableParagraph"/>
              <w:ind w:right="-15"/>
              <w:rPr>
                <w:sz w:val="21"/>
              </w:rPr>
            </w:pPr>
            <w:r>
              <w:rPr>
                <w:sz w:val="21"/>
              </w:rPr>
              <w:t>12,011,000.00 </w:t>
            </w:r>
          </w:p>
        </w:tc>
        <w:tc>
          <w:tcPr>
            <w:tcW w:w="983" w:type="dxa"/>
          </w:tcPr>
          <w:p>
            <w:pPr>
              <w:pStyle w:val="TableParagraph"/>
              <w:ind w:right="-15"/>
              <w:rPr>
                <w:sz w:val="21"/>
              </w:rPr>
            </w:pPr>
            <w:r>
              <w:rPr>
                <w:sz w:val="21"/>
              </w:rPr>
              <w:t>0.31 </w:t>
            </w:r>
          </w:p>
        </w:tc>
        <w:tc>
          <w:tcPr>
            <w:tcW w:w="1701" w:type="dxa"/>
          </w:tcPr>
          <w:p>
            <w:pPr>
              <w:pStyle w:val="TableParagraph"/>
              <w:ind w:right="-15"/>
              <w:rPr>
                <w:sz w:val="21"/>
              </w:rPr>
            </w:pPr>
            <w:r>
              <w:rPr>
                <w:sz w:val="21"/>
              </w:rPr>
              <w:t>85,756,218.04 </w:t>
            </w:r>
          </w:p>
        </w:tc>
        <w:tc>
          <w:tcPr>
            <w:tcW w:w="990" w:type="dxa"/>
          </w:tcPr>
          <w:p>
            <w:pPr>
              <w:pStyle w:val="TableParagraph"/>
              <w:ind w:right="-15"/>
              <w:rPr>
                <w:sz w:val="21"/>
              </w:rPr>
            </w:pPr>
            <w:r>
              <w:rPr>
                <w:sz w:val="21"/>
              </w:rPr>
              <w:t>2.49 </w:t>
            </w:r>
          </w:p>
        </w:tc>
        <w:tc>
          <w:tcPr>
            <w:tcW w:w="847" w:type="dxa"/>
          </w:tcPr>
          <w:p>
            <w:pPr>
              <w:pStyle w:val="TableParagraph"/>
              <w:ind w:right="-15"/>
              <w:rPr>
                <w:sz w:val="21"/>
              </w:rPr>
            </w:pPr>
            <w:r>
              <w:rPr>
                <w:sz w:val="21"/>
              </w:rPr>
              <w:t>-85.99 </w:t>
            </w:r>
          </w:p>
        </w:tc>
        <w:tc>
          <w:tcPr>
            <w:tcW w:w="2126" w:type="dxa"/>
          </w:tcPr>
          <w:p>
            <w:pPr>
              <w:pStyle w:val="TableParagraph"/>
              <w:spacing w:line="242" w:lineRule="auto"/>
              <w:ind w:left="112" w:right="90"/>
              <w:jc w:val="left"/>
              <w:rPr>
                <w:sz w:val="21"/>
              </w:rPr>
            </w:pPr>
            <w:r>
              <w:rPr>
                <w:sz w:val="21"/>
              </w:rPr>
              <w:t>因参股企业经营期延长，调整至长期应收</w:t>
            </w:r>
          </w:p>
          <w:p>
            <w:pPr>
              <w:pStyle w:val="TableParagraph"/>
              <w:spacing w:line="250" w:lineRule="exact"/>
              <w:ind w:left="112"/>
              <w:jc w:val="left"/>
              <w:rPr>
                <w:sz w:val="21"/>
              </w:rPr>
            </w:pPr>
            <w:r>
              <w:rPr>
                <w:sz w:val="21"/>
              </w:rPr>
              <w:t>款 </w:t>
            </w:r>
          </w:p>
        </w:tc>
      </w:tr>
      <w:tr>
        <w:trPr>
          <w:trHeight w:val="273" w:hRule="atLeast"/>
        </w:trPr>
        <w:tc>
          <w:tcPr>
            <w:tcW w:w="1560" w:type="dxa"/>
          </w:tcPr>
          <w:p>
            <w:pPr>
              <w:pStyle w:val="TableParagraph"/>
              <w:spacing w:line="250" w:lineRule="exact" w:before="3"/>
              <w:ind w:left="105"/>
              <w:jc w:val="left"/>
              <w:rPr>
                <w:sz w:val="21"/>
              </w:rPr>
            </w:pPr>
            <w:r>
              <w:rPr>
                <w:sz w:val="21"/>
              </w:rPr>
              <w:t>长期应收款 </w:t>
            </w:r>
          </w:p>
        </w:tc>
        <w:tc>
          <w:tcPr>
            <w:tcW w:w="1711" w:type="dxa"/>
          </w:tcPr>
          <w:p>
            <w:pPr>
              <w:pStyle w:val="TableParagraph"/>
              <w:spacing w:line="250" w:lineRule="exact" w:before="3"/>
              <w:ind w:right="-15"/>
              <w:rPr>
                <w:sz w:val="21"/>
              </w:rPr>
            </w:pPr>
            <w:r>
              <w:rPr>
                <w:sz w:val="21"/>
              </w:rPr>
              <w:t>23,391,979.67 </w:t>
            </w:r>
          </w:p>
        </w:tc>
        <w:tc>
          <w:tcPr>
            <w:tcW w:w="983" w:type="dxa"/>
          </w:tcPr>
          <w:p>
            <w:pPr>
              <w:pStyle w:val="TableParagraph"/>
              <w:spacing w:line="250" w:lineRule="exact" w:before="3"/>
              <w:ind w:right="-15"/>
              <w:rPr>
                <w:sz w:val="21"/>
              </w:rPr>
            </w:pPr>
            <w:r>
              <w:rPr>
                <w:sz w:val="21"/>
              </w:rPr>
              <w:t>0.61 </w:t>
            </w:r>
          </w:p>
        </w:tc>
        <w:tc>
          <w:tcPr>
            <w:tcW w:w="1701" w:type="dxa"/>
          </w:tcPr>
          <w:p>
            <w:pPr>
              <w:pStyle w:val="TableParagraph"/>
              <w:spacing w:line="250" w:lineRule="exact" w:before="3"/>
              <w:ind w:right="-15"/>
              <w:rPr>
                <w:sz w:val="21"/>
              </w:rPr>
            </w:pPr>
            <w:r>
              <w:rPr>
                <w:sz w:val="21"/>
              </w:rPr>
              <w:t>0.00 </w:t>
            </w:r>
          </w:p>
        </w:tc>
        <w:tc>
          <w:tcPr>
            <w:tcW w:w="990" w:type="dxa"/>
          </w:tcPr>
          <w:p>
            <w:pPr>
              <w:pStyle w:val="TableParagraph"/>
              <w:spacing w:line="250" w:lineRule="exact" w:before="3"/>
              <w:ind w:right="-15"/>
              <w:rPr>
                <w:sz w:val="21"/>
              </w:rPr>
            </w:pPr>
            <w:r>
              <w:rPr>
                <w:sz w:val="21"/>
              </w:rPr>
              <w:t>0.00 </w:t>
            </w:r>
          </w:p>
        </w:tc>
        <w:tc>
          <w:tcPr>
            <w:tcW w:w="847" w:type="dxa"/>
          </w:tcPr>
          <w:p>
            <w:pPr>
              <w:pStyle w:val="TableParagraph"/>
              <w:spacing w:line="250" w:lineRule="exact" w:before="3"/>
              <w:ind w:right="-15"/>
              <w:rPr>
                <w:sz w:val="21"/>
              </w:rPr>
            </w:pPr>
            <w:r>
              <w:rPr>
                <w:sz w:val="21"/>
              </w:rPr>
              <w:t>0.00 </w:t>
            </w:r>
          </w:p>
        </w:tc>
        <w:tc>
          <w:tcPr>
            <w:tcW w:w="2126" w:type="dxa"/>
          </w:tcPr>
          <w:p>
            <w:pPr>
              <w:pStyle w:val="TableParagraph"/>
              <w:spacing w:line="250" w:lineRule="exact" w:before="3"/>
              <w:ind w:left="112"/>
              <w:jc w:val="left"/>
              <w:rPr>
                <w:sz w:val="21"/>
              </w:rPr>
            </w:pPr>
            <w:r>
              <w:rPr>
                <w:sz w:val="21"/>
              </w:rPr>
              <w:t>同上 </w:t>
            </w:r>
          </w:p>
        </w:tc>
      </w:tr>
      <w:tr>
        <w:trPr>
          <w:trHeight w:val="273" w:hRule="atLeast"/>
        </w:trPr>
        <w:tc>
          <w:tcPr>
            <w:tcW w:w="1560" w:type="dxa"/>
          </w:tcPr>
          <w:p>
            <w:pPr>
              <w:pStyle w:val="TableParagraph"/>
              <w:spacing w:line="252" w:lineRule="exact"/>
              <w:ind w:left="105"/>
              <w:jc w:val="left"/>
              <w:rPr>
                <w:sz w:val="21"/>
              </w:rPr>
            </w:pPr>
            <w:r>
              <w:rPr>
                <w:spacing w:val="-1"/>
                <w:sz w:val="21"/>
              </w:rPr>
              <w:t>其他流动资产</w:t>
            </w:r>
            <w:r>
              <w:rPr>
                <w:sz w:val="21"/>
              </w:rPr>
              <w:t> </w:t>
            </w:r>
          </w:p>
        </w:tc>
        <w:tc>
          <w:tcPr>
            <w:tcW w:w="1711" w:type="dxa"/>
          </w:tcPr>
          <w:p>
            <w:pPr>
              <w:pStyle w:val="TableParagraph"/>
              <w:spacing w:line="252" w:lineRule="exact"/>
              <w:ind w:right="-15"/>
              <w:rPr>
                <w:sz w:val="21"/>
              </w:rPr>
            </w:pPr>
            <w:r>
              <w:rPr>
                <w:sz w:val="21"/>
              </w:rPr>
              <w:t>2,541,234.63 </w:t>
            </w:r>
          </w:p>
        </w:tc>
        <w:tc>
          <w:tcPr>
            <w:tcW w:w="983" w:type="dxa"/>
          </w:tcPr>
          <w:p>
            <w:pPr>
              <w:pStyle w:val="TableParagraph"/>
              <w:spacing w:line="252" w:lineRule="exact"/>
              <w:ind w:right="-15"/>
              <w:rPr>
                <w:sz w:val="21"/>
              </w:rPr>
            </w:pPr>
            <w:r>
              <w:rPr>
                <w:sz w:val="21"/>
              </w:rPr>
              <w:t>0.07 </w:t>
            </w:r>
          </w:p>
        </w:tc>
        <w:tc>
          <w:tcPr>
            <w:tcW w:w="1701" w:type="dxa"/>
          </w:tcPr>
          <w:p>
            <w:pPr>
              <w:pStyle w:val="TableParagraph"/>
              <w:spacing w:line="252" w:lineRule="exact"/>
              <w:ind w:right="-15"/>
              <w:rPr>
                <w:sz w:val="21"/>
              </w:rPr>
            </w:pPr>
            <w:r>
              <w:rPr>
                <w:sz w:val="21"/>
              </w:rPr>
              <w:t>6,976,577.19 </w:t>
            </w:r>
          </w:p>
        </w:tc>
        <w:tc>
          <w:tcPr>
            <w:tcW w:w="990" w:type="dxa"/>
          </w:tcPr>
          <w:p>
            <w:pPr>
              <w:pStyle w:val="TableParagraph"/>
              <w:spacing w:line="252" w:lineRule="exact"/>
              <w:ind w:right="-15"/>
              <w:rPr>
                <w:sz w:val="21"/>
              </w:rPr>
            </w:pPr>
            <w:r>
              <w:rPr>
                <w:sz w:val="21"/>
              </w:rPr>
              <w:t>0.20 </w:t>
            </w:r>
          </w:p>
        </w:tc>
        <w:tc>
          <w:tcPr>
            <w:tcW w:w="847" w:type="dxa"/>
          </w:tcPr>
          <w:p>
            <w:pPr>
              <w:pStyle w:val="TableParagraph"/>
              <w:spacing w:line="252" w:lineRule="exact"/>
              <w:ind w:right="-15"/>
              <w:rPr>
                <w:sz w:val="21"/>
              </w:rPr>
            </w:pPr>
            <w:r>
              <w:rPr>
                <w:sz w:val="21"/>
              </w:rPr>
              <w:t>-63.57 </w:t>
            </w:r>
          </w:p>
        </w:tc>
        <w:tc>
          <w:tcPr>
            <w:tcW w:w="2126" w:type="dxa"/>
          </w:tcPr>
          <w:p>
            <w:pPr>
              <w:pStyle w:val="TableParagraph"/>
              <w:spacing w:line="252" w:lineRule="exact"/>
              <w:ind w:left="112"/>
              <w:jc w:val="left"/>
              <w:rPr>
                <w:sz w:val="21"/>
              </w:rPr>
            </w:pPr>
            <w:r>
              <w:rPr>
                <w:spacing w:val="-1"/>
                <w:sz w:val="21"/>
              </w:rPr>
              <w:t>预缴所得税减少</w:t>
            </w:r>
            <w:r>
              <w:rPr>
                <w:sz w:val="21"/>
              </w:rPr>
              <w:t> </w:t>
            </w:r>
          </w:p>
        </w:tc>
      </w:tr>
      <w:tr>
        <w:trPr>
          <w:trHeight w:val="816" w:hRule="atLeast"/>
        </w:trPr>
        <w:tc>
          <w:tcPr>
            <w:tcW w:w="1560" w:type="dxa"/>
          </w:tcPr>
          <w:p>
            <w:pPr>
              <w:pStyle w:val="TableParagraph"/>
              <w:ind w:left="105"/>
              <w:jc w:val="left"/>
              <w:rPr>
                <w:sz w:val="21"/>
              </w:rPr>
            </w:pPr>
            <w:r>
              <w:rPr>
                <w:spacing w:val="-1"/>
                <w:sz w:val="21"/>
              </w:rPr>
              <w:t>在建工程</w:t>
            </w:r>
            <w:r>
              <w:rPr>
                <w:sz w:val="21"/>
              </w:rPr>
              <w:t> </w:t>
            </w:r>
          </w:p>
        </w:tc>
        <w:tc>
          <w:tcPr>
            <w:tcW w:w="1711" w:type="dxa"/>
          </w:tcPr>
          <w:p>
            <w:pPr>
              <w:pStyle w:val="TableParagraph"/>
              <w:ind w:right="-15"/>
              <w:rPr>
                <w:sz w:val="21"/>
              </w:rPr>
            </w:pPr>
            <w:r>
              <w:rPr>
                <w:sz w:val="21"/>
              </w:rPr>
              <w:t>84,289,720.22 </w:t>
            </w:r>
          </w:p>
        </w:tc>
        <w:tc>
          <w:tcPr>
            <w:tcW w:w="983" w:type="dxa"/>
          </w:tcPr>
          <w:p>
            <w:pPr>
              <w:pStyle w:val="TableParagraph"/>
              <w:ind w:right="-15"/>
              <w:rPr>
                <w:sz w:val="21"/>
              </w:rPr>
            </w:pPr>
            <w:r>
              <w:rPr>
                <w:sz w:val="21"/>
              </w:rPr>
              <w:t>2.20 </w:t>
            </w:r>
          </w:p>
        </w:tc>
        <w:tc>
          <w:tcPr>
            <w:tcW w:w="1701" w:type="dxa"/>
          </w:tcPr>
          <w:p>
            <w:pPr>
              <w:pStyle w:val="TableParagraph"/>
              <w:ind w:right="-15"/>
              <w:rPr>
                <w:sz w:val="21"/>
              </w:rPr>
            </w:pPr>
            <w:r>
              <w:rPr>
                <w:sz w:val="21"/>
              </w:rPr>
              <w:t>54,770,689.30 </w:t>
            </w:r>
          </w:p>
        </w:tc>
        <w:tc>
          <w:tcPr>
            <w:tcW w:w="990" w:type="dxa"/>
          </w:tcPr>
          <w:p>
            <w:pPr>
              <w:pStyle w:val="TableParagraph"/>
              <w:ind w:right="-15"/>
              <w:rPr>
                <w:sz w:val="21"/>
              </w:rPr>
            </w:pPr>
            <w:r>
              <w:rPr>
                <w:sz w:val="21"/>
              </w:rPr>
              <w:t>1.59 </w:t>
            </w:r>
          </w:p>
        </w:tc>
        <w:tc>
          <w:tcPr>
            <w:tcW w:w="847" w:type="dxa"/>
          </w:tcPr>
          <w:p>
            <w:pPr>
              <w:pStyle w:val="TableParagraph"/>
              <w:ind w:right="-15"/>
              <w:rPr>
                <w:sz w:val="21"/>
              </w:rPr>
            </w:pPr>
            <w:r>
              <w:rPr>
                <w:sz w:val="21"/>
              </w:rPr>
              <w:t>53.90 </w:t>
            </w:r>
          </w:p>
        </w:tc>
        <w:tc>
          <w:tcPr>
            <w:tcW w:w="2126" w:type="dxa"/>
          </w:tcPr>
          <w:p>
            <w:pPr>
              <w:pStyle w:val="TableParagraph"/>
              <w:spacing w:line="242" w:lineRule="auto"/>
              <w:ind w:left="112" w:right="91"/>
              <w:jc w:val="left"/>
              <w:rPr>
                <w:sz w:val="21"/>
              </w:rPr>
            </w:pPr>
            <w:r>
              <w:rPr>
                <w:sz w:val="21"/>
              </w:rPr>
              <w:t>科研大楼建设投资及部分企业厂房改造等</w:t>
            </w:r>
          </w:p>
          <w:p>
            <w:pPr>
              <w:pStyle w:val="TableParagraph"/>
              <w:spacing w:line="250" w:lineRule="exact" w:before="2"/>
              <w:ind w:left="112"/>
              <w:jc w:val="left"/>
              <w:rPr>
                <w:sz w:val="21"/>
              </w:rPr>
            </w:pPr>
            <w:r>
              <w:rPr>
                <w:sz w:val="21"/>
              </w:rPr>
              <w:t>增加 </w:t>
            </w:r>
          </w:p>
        </w:tc>
      </w:tr>
      <w:tr>
        <w:trPr>
          <w:trHeight w:val="544" w:hRule="atLeast"/>
        </w:trPr>
        <w:tc>
          <w:tcPr>
            <w:tcW w:w="1560" w:type="dxa"/>
          </w:tcPr>
          <w:p>
            <w:pPr>
              <w:pStyle w:val="TableParagraph"/>
              <w:ind w:left="105"/>
              <w:jc w:val="left"/>
              <w:rPr>
                <w:sz w:val="21"/>
              </w:rPr>
            </w:pPr>
            <w:r>
              <w:rPr>
                <w:spacing w:val="-1"/>
                <w:sz w:val="21"/>
              </w:rPr>
              <w:t>应付票据</w:t>
            </w:r>
            <w:r>
              <w:rPr>
                <w:sz w:val="21"/>
              </w:rPr>
              <w:t> </w:t>
            </w:r>
          </w:p>
        </w:tc>
        <w:tc>
          <w:tcPr>
            <w:tcW w:w="1711" w:type="dxa"/>
          </w:tcPr>
          <w:p>
            <w:pPr>
              <w:pStyle w:val="TableParagraph"/>
              <w:ind w:right="-15"/>
              <w:rPr>
                <w:sz w:val="21"/>
              </w:rPr>
            </w:pPr>
            <w:r>
              <w:rPr>
                <w:sz w:val="21"/>
              </w:rPr>
              <w:t>11,069,155.82 </w:t>
            </w:r>
          </w:p>
        </w:tc>
        <w:tc>
          <w:tcPr>
            <w:tcW w:w="983" w:type="dxa"/>
          </w:tcPr>
          <w:p>
            <w:pPr>
              <w:pStyle w:val="TableParagraph"/>
              <w:ind w:right="-15"/>
              <w:rPr>
                <w:sz w:val="21"/>
              </w:rPr>
            </w:pPr>
            <w:r>
              <w:rPr>
                <w:sz w:val="21"/>
              </w:rPr>
              <w:t>0.29 </w:t>
            </w:r>
          </w:p>
        </w:tc>
        <w:tc>
          <w:tcPr>
            <w:tcW w:w="1701" w:type="dxa"/>
          </w:tcPr>
          <w:p>
            <w:pPr>
              <w:pStyle w:val="TableParagraph"/>
              <w:ind w:right="-15"/>
              <w:rPr>
                <w:sz w:val="21"/>
              </w:rPr>
            </w:pPr>
            <w:r>
              <w:rPr>
                <w:sz w:val="21"/>
              </w:rPr>
              <w:t>0.00 </w:t>
            </w:r>
          </w:p>
        </w:tc>
        <w:tc>
          <w:tcPr>
            <w:tcW w:w="990" w:type="dxa"/>
          </w:tcPr>
          <w:p>
            <w:pPr>
              <w:pStyle w:val="TableParagraph"/>
              <w:ind w:right="-15"/>
              <w:rPr>
                <w:sz w:val="21"/>
              </w:rPr>
            </w:pPr>
            <w:r>
              <w:rPr>
                <w:sz w:val="21"/>
              </w:rPr>
              <w:t>0.00 </w:t>
            </w:r>
          </w:p>
        </w:tc>
        <w:tc>
          <w:tcPr>
            <w:tcW w:w="847" w:type="dxa"/>
          </w:tcPr>
          <w:p>
            <w:pPr>
              <w:pStyle w:val="TableParagraph"/>
              <w:ind w:right="-15"/>
              <w:rPr>
                <w:sz w:val="21"/>
              </w:rPr>
            </w:pPr>
            <w:r>
              <w:rPr>
                <w:sz w:val="21"/>
              </w:rPr>
              <w:t>0.00 </w:t>
            </w:r>
          </w:p>
        </w:tc>
        <w:tc>
          <w:tcPr>
            <w:tcW w:w="2126" w:type="dxa"/>
          </w:tcPr>
          <w:p>
            <w:pPr>
              <w:pStyle w:val="TableParagraph"/>
              <w:ind w:left="112"/>
              <w:jc w:val="left"/>
              <w:rPr>
                <w:sz w:val="21"/>
              </w:rPr>
            </w:pPr>
            <w:r>
              <w:rPr>
                <w:sz w:val="21"/>
              </w:rPr>
              <w:t>部分企业办理了应付</w:t>
            </w:r>
          </w:p>
          <w:p>
            <w:pPr>
              <w:pStyle w:val="TableParagraph"/>
              <w:spacing w:line="250" w:lineRule="exact" w:before="4"/>
              <w:ind w:left="112"/>
              <w:jc w:val="left"/>
              <w:rPr>
                <w:sz w:val="21"/>
              </w:rPr>
            </w:pPr>
            <w:r>
              <w:rPr>
                <w:spacing w:val="-1"/>
                <w:sz w:val="21"/>
              </w:rPr>
              <w:t>票据业务</w:t>
            </w:r>
            <w:r>
              <w:rPr>
                <w:sz w:val="21"/>
              </w:rPr>
              <w:t> </w:t>
            </w:r>
          </w:p>
        </w:tc>
      </w:tr>
      <w:tr>
        <w:trPr>
          <w:trHeight w:val="546" w:hRule="atLeast"/>
        </w:trPr>
        <w:tc>
          <w:tcPr>
            <w:tcW w:w="1560" w:type="dxa"/>
          </w:tcPr>
          <w:p>
            <w:pPr>
              <w:pStyle w:val="TableParagraph"/>
              <w:spacing w:before="3"/>
              <w:ind w:left="105"/>
              <w:jc w:val="left"/>
              <w:rPr>
                <w:sz w:val="21"/>
              </w:rPr>
            </w:pPr>
            <w:r>
              <w:rPr>
                <w:spacing w:val="-1"/>
                <w:sz w:val="21"/>
              </w:rPr>
              <w:t>应付账款</w:t>
            </w:r>
            <w:r>
              <w:rPr>
                <w:sz w:val="21"/>
              </w:rPr>
              <w:t> </w:t>
            </w:r>
          </w:p>
        </w:tc>
        <w:tc>
          <w:tcPr>
            <w:tcW w:w="1711" w:type="dxa"/>
          </w:tcPr>
          <w:p>
            <w:pPr>
              <w:pStyle w:val="TableParagraph"/>
              <w:spacing w:before="3"/>
              <w:ind w:right="-15"/>
              <w:rPr>
                <w:sz w:val="21"/>
              </w:rPr>
            </w:pPr>
            <w:r>
              <w:rPr>
                <w:sz w:val="21"/>
              </w:rPr>
              <w:t>494,444,638.38 </w:t>
            </w:r>
          </w:p>
        </w:tc>
        <w:tc>
          <w:tcPr>
            <w:tcW w:w="983" w:type="dxa"/>
          </w:tcPr>
          <w:p>
            <w:pPr>
              <w:pStyle w:val="TableParagraph"/>
              <w:spacing w:before="3"/>
              <w:ind w:right="-15"/>
              <w:rPr>
                <w:sz w:val="21"/>
              </w:rPr>
            </w:pPr>
            <w:r>
              <w:rPr>
                <w:sz w:val="21"/>
              </w:rPr>
              <w:t>12.89 </w:t>
            </w:r>
          </w:p>
        </w:tc>
        <w:tc>
          <w:tcPr>
            <w:tcW w:w="1701" w:type="dxa"/>
          </w:tcPr>
          <w:p>
            <w:pPr>
              <w:pStyle w:val="TableParagraph"/>
              <w:spacing w:before="3"/>
              <w:ind w:right="-15"/>
              <w:rPr>
                <w:sz w:val="21"/>
              </w:rPr>
            </w:pPr>
            <w:r>
              <w:rPr>
                <w:sz w:val="21"/>
              </w:rPr>
              <w:t>275,950,702.34 </w:t>
            </w:r>
          </w:p>
        </w:tc>
        <w:tc>
          <w:tcPr>
            <w:tcW w:w="990" w:type="dxa"/>
          </w:tcPr>
          <w:p>
            <w:pPr>
              <w:pStyle w:val="TableParagraph"/>
              <w:spacing w:before="3"/>
              <w:ind w:right="-15"/>
              <w:rPr>
                <w:sz w:val="21"/>
              </w:rPr>
            </w:pPr>
            <w:r>
              <w:rPr>
                <w:sz w:val="21"/>
              </w:rPr>
              <w:t>8.00 </w:t>
            </w:r>
          </w:p>
        </w:tc>
        <w:tc>
          <w:tcPr>
            <w:tcW w:w="847" w:type="dxa"/>
          </w:tcPr>
          <w:p>
            <w:pPr>
              <w:pStyle w:val="TableParagraph"/>
              <w:spacing w:before="3"/>
              <w:ind w:right="-15"/>
              <w:rPr>
                <w:sz w:val="21"/>
              </w:rPr>
            </w:pPr>
            <w:r>
              <w:rPr>
                <w:sz w:val="21"/>
              </w:rPr>
              <w:t>79.18 </w:t>
            </w:r>
          </w:p>
        </w:tc>
        <w:tc>
          <w:tcPr>
            <w:tcW w:w="2126" w:type="dxa"/>
          </w:tcPr>
          <w:p>
            <w:pPr>
              <w:pStyle w:val="TableParagraph"/>
              <w:spacing w:line="270" w:lineRule="atLeast" w:before="0"/>
              <w:ind w:left="112" w:right="107"/>
              <w:jc w:val="left"/>
              <w:rPr>
                <w:sz w:val="21"/>
              </w:rPr>
            </w:pPr>
            <w:r>
              <w:rPr>
                <w:sz w:val="21"/>
              </w:rPr>
              <w:t>各企业采购款增加及支付周期变化。 </w:t>
            </w:r>
          </w:p>
        </w:tc>
      </w:tr>
      <w:tr>
        <w:trPr>
          <w:trHeight w:val="270" w:hRule="atLeast"/>
        </w:trPr>
        <w:tc>
          <w:tcPr>
            <w:tcW w:w="1560" w:type="dxa"/>
          </w:tcPr>
          <w:p>
            <w:pPr>
              <w:pStyle w:val="TableParagraph"/>
              <w:spacing w:line="250" w:lineRule="exact"/>
              <w:ind w:left="105"/>
              <w:jc w:val="left"/>
              <w:rPr>
                <w:sz w:val="21"/>
              </w:rPr>
            </w:pPr>
            <w:r>
              <w:rPr>
                <w:spacing w:val="-1"/>
                <w:sz w:val="21"/>
              </w:rPr>
              <w:t>预收款项</w:t>
            </w:r>
            <w:r>
              <w:rPr>
                <w:sz w:val="21"/>
              </w:rPr>
              <w:t> </w:t>
            </w:r>
          </w:p>
        </w:tc>
        <w:tc>
          <w:tcPr>
            <w:tcW w:w="1711" w:type="dxa"/>
          </w:tcPr>
          <w:p>
            <w:pPr>
              <w:pStyle w:val="TableParagraph"/>
              <w:spacing w:line="250" w:lineRule="exact"/>
              <w:ind w:right="-15"/>
              <w:rPr>
                <w:sz w:val="21"/>
              </w:rPr>
            </w:pPr>
            <w:r>
              <w:rPr>
                <w:sz w:val="21"/>
              </w:rPr>
              <w:t>20,553.38 </w:t>
            </w:r>
          </w:p>
        </w:tc>
        <w:tc>
          <w:tcPr>
            <w:tcW w:w="983" w:type="dxa"/>
          </w:tcPr>
          <w:p>
            <w:pPr>
              <w:pStyle w:val="TableParagraph"/>
              <w:spacing w:line="250" w:lineRule="exact"/>
              <w:ind w:right="-15"/>
              <w:rPr>
                <w:sz w:val="21"/>
              </w:rPr>
            </w:pPr>
            <w:r>
              <w:rPr>
                <w:sz w:val="21"/>
              </w:rPr>
              <w:t>0.00 </w:t>
            </w:r>
          </w:p>
        </w:tc>
        <w:tc>
          <w:tcPr>
            <w:tcW w:w="1701" w:type="dxa"/>
          </w:tcPr>
          <w:p>
            <w:pPr>
              <w:pStyle w:val="TableParagraph"/>
              <w:spacing w:line="250" w:lineRule="exact"/>
              <w:ind w:right="-15"/>
              <w:rPr>
                <w:sz w:val="21"/>
              </w:rPr>
            </w:pPr>
            <w:r>
              <w:rPr>
                <w:sz w:val="21"/>
              </w:rPr>
              <w:t>9,123.20 </w:t>
            </w:r>
          </w:p>
        </w:tc>
        <w:tc>
          <w:tcPr>
            <w:tcW w:w="990" w:type="dxa"/>
          </w:tcPr>
          <w:p>
            <w:pPr>
              <w:pStyle w:val="TableParagraph"/>
              <w:spacing w:line="250" w:lineRule="exact"/>
              <w:ind w:right="-15"/>
              <w:rPr>
                <w:sz w:val="21"/>
              </w:rPr>
            </w:pPr>
            <w:r>
              <w:rPr>
                <w:sz w:val="21"/>
              </w:rPr>
              <w:t>0.00 </w:t>
            </w:r>
          </w:p>
        </w:tc>
        <w:tc>
          <w:tcPr>
            <w:tcW w:w="847" w:type="dxa"/>
          </w:tcPr>
          <w:p>
            <w:pPr>
              <w:pStyle w:val="TableParagraph"/>
              <w:spacing w:line="250" w:lineRule="exact"/>
              <w:ind w:right="-15"/>
              <w:rPr>
                <w:sz w:val="21"/>
              </w:rPr>
            </w:pPr>
            <w:r>
              <w:rPr>
                <w:sz w:val="21"/>
              </w:rPr>
              <w:t>125.29 </w:t>
            </w:r>
          </w:p>
        </w:tc>
        <w:tc>
          <w:tcPr>
            <w:tcW w:w="2126" w:type="dxa"/>
          </w:tcPr>
          <w:p>
            <w:pPr>
              <w:pStyle w:val="TableParagraph"/>
              <w:spacing w:line="250" w:lineRule="exact"/>
              <w:ind w:left="112"/>
              <w:jc w:val="left"/>
              <w:rPr>
                <w:sz w:val="21"/>
              </w:rPr>
            </w:pPr>
            <w:r>
              <w:rPr>
                <w:spacing w:val="-1"/>
                <w:sz w:val="21"/>
              </w:rPr>
              <w:t>预收房租增加</w:t>
            </w:r>
            <w:r>
              <w:rPr>
                <w:sz w:val="21"/>
              </w:rPr>
              <w:t> </w:t>
            </w:r>
          </w:p>
        </w:tc>
      </w:tr>
      <w:tr>
        <w:trPr>
          <w:trHeight w:val="273" w:hRule="atLeast"/>
        </w:trPr>
        <w:tc>
          <w:tcPr>
            <w:tcW w:w="1560" w:type="dxa"/>
          </w:tcPr>
          <w:p>
            <w:pPr>
              <w:pStyle w:val="TableParagraph"/>
              <w:spacing w:line="252" w:lineRule="exact"/>
              <w:ind w:left="105"/>
              <w:jc w:val="left"/>
              <w:rPr>
                <w:sz w:val="21"/>
              </w:rPr>
            </w:pPr>
            <w:r>
              <w:rPr>
                <w:spacing w:val="-1"/>
                <w:sz w:val="21"/>
              </w:rPr>
              <w:t>应交税费</w:t>
            </w:r>
            <w:r>
              <w:rPr>
                <w:sz w:val="21"/>
              </w:rPr>
              <w:t> </w:t>
            </w:r>
          </w:p>
        </w:tc>
        <w:tc>
          <w:tcPr>
            <w:tcW w:w="1711" w:type="dxa"/>
          </w:tcPr>
          <w:p>
            <w:pPr>
              <w:pStyle w:val="TableParagraph"/>
              <w:spacing w:line="252" w:lineRule="exact"/>
              <w:ind w:right="-15"/>
              <w:rPr>
                <w:sz w:val="21"/>
              </w:rPr>
            </w:pPr>
            <w:r>
              <w:rPr>
                <w:sz w:val="21"/>
              </w:rPr>
              <w:t>44,989,004.01 </w:t>
            </w:r>
          </w:p>
        </w:tc>
        <w:tc>
          <w:tcPr>
            <w:tcW w:w="983" w:type="dxa"/>
          </w:tcPr>
          <w:p>
            <w:pPr>
              <w:pStyle w:val="TableParagraph"/>
              <w:spacing w:line="252" w:lineRule="exact"/>
              <w:ind w:right="-15"/>
              <w:rPr>
                <w:sz w:val="21"/>
              </w:rPr>
            </w:pPr>
            <w:r>
              <w:rPr>
                <w:sz w:val="21"/>
              </w:rPr>
              <w:t>1.17 </w:t>
            </w:r>
          </w:p>
        </w:tc>
        <w:tc>
          <w:tcPr>
            <w:tcW w:w="1701" w:type="dxa"/>
          </w:tcPr>
          <w:p>
            <w:pPr>
              <w:pStyle w:val="TableParagraph"/>
              <w:spacing w:line="252" w:lineRule="exact"/>
              <w:ind w:right="-15"/>
              <w:rPr>
                <w:sz w:val="21"/>
              </w:rPr>
            </w:pPr>
            <w:r>
              <w:rPr>
                <w:sz w:val="21"/>
              </w:rPr>
              <w:t>24,305,305.91 </w:t>
            </w:r>
          </w:p>
        </w:tc>
        <w:tc>
          <w:tcPr>
            <w:tcW w:w="990" w:type="dxa"/>
          </w:tcPr>
          <w:p>
            <w:pPr>
              <w:pStyle w:val="TableParagraph"/>
              <w:spacing w:line="252" w:lineRule="exact"/>
              <w:ind w:right="-15"/>
              <w:rPr>
                <w:sz w:val="21"/>
              </w:rPr>
            </w:pPr>
            <w:r>
              <w:rPr>
                <w:sz w:val="21"/>
              </w:rPr>
              <w:t>0.70 </w:t>
            </w:r>
          </w:p>
        </w:tc>
        <w:tc>
          <w:tcPr>
            <w:tcW w:w="847" w:type="dxa"/>
          </w:tcPr>
          <w:p>
            <w:pPr>
              <w:pStyle w:val="TableParagraph"/>
              <w:spacing w:line="252" w:lineRule="exact"/>
              <w:ind w:right="-15"/>
              <w:rPr>
                <w:sz w:val="21"/>
              </w:rPr>
            </w:pPr>
            <w:r>
              <w:rPr>
                <w:sz w:val="21"/>
              </w:rPr>
              <w:t>85.10 </w:t>
            </w:r>
          </w:p>
        </w:tc>
        <w:tc>
          <w:tcPr>
            <w:tcW w:w="2126" w:type="dxa"/>
          </w:tcPr>
          <w:p>
            <w:pPr>
              <w:pStyle w:val="TableParagraph"/>
              <w:spacing w:line="252" w:lineRule="exact"/>
              <w:ind w:left="112"/>
              <w:jc w:val="left"/>
              <w:rPr>
                <w:sz w:val="21"/>
              </w:rPr>
            </w:pPr>
            <w:r>
              <w:rPr>
                <w:spacing w:val="-1"/>
                <w:sz w:val="21"/>
              </w:rPr>
              <w:t>增值税和所得税增加</w:t>
            </w:r>
            <w:r>
              <w:rPr>
                <w:sz w:val="21"/>
              </w:rPr>
              <w:t> </w:t>
            </w:r>
          </w:p>
        </w:tc>
      </w:tr>
      <w:tr>
        <w:trPr>
          <w:trHeight w:val="273" w:hRule="atLeast"/>
        </w:trPr>
        <w:tc>
          <w:tcPr>
            <w:tcW w:w="1560" w:type="dxa"/>
          </w:tcPr>
          <w:p>
            <w:pPr>
              <w:pStyle w:val="TableParagraph"/>
              <w:spacing w:line="252" w:lineRule="exact"/>
              <w:ind w:left="105"/>
              <w:jc w:val="left"/>
              <w:rPr>
                <w:sz w:val="21"/>
              </w:rPr>
            </w:pPr>
            <w:r>
              <w:rPr>
                <w:sz w:val="21"/>
              </w:rPr>
              <w:t>长期应付款 </w:t>
            </w:r>
          </w:p>
        </w:tc>
        <w:tc>
          <w:tcPr>
            <w:tcW w:w="1711" w:type="dxa"/>
          </w:tcPr>
          <w:p>
            <w:pPr>
              <w:pStyle w:val="TableParagraph"/>
              <w:spacing w:line="252" w:lineRule="exact"/>
              <w:ind w:right="-15"/>
              <w:rPr>
                <w:sz w:val="21"/>
              </w:rPr>
            </w:pPr>
            <w:r>
              <w:rPr>
                <w:sz w:val="21"/>
              </w:rPr>
              <w:t>8,854,752.40 </w:t>
            </w:r>
          </w:p>
        </w:tc>
        <w:tc>
          <w:tcPr>
            <w:tcW w:w="983" w:type="dxa"/>
          </w:tcPr>
          <w:p>
            <w:pPr>
              <w:pStyle w:val="TableParagraph"/>
              <w:spacing w:line="252" w:lineRule="exact"/>
              <w:ind w:right="-15"/>
              <w:rPr>
                <w:sz w:val="21"/>
              </w:rPr>
            </w:pPr>
            <w:r>
              <w:rPr>
                <w:sz w:val="21"/>
              </w:rPr>
              <w:t>0.23 </w:t>
            </w:r>
          </w:p>
        </w:tc>
        <w:tc>
          <w:tcPr>
            <w:tcW w:w="1701" w:type="dxa"/>
          </w:tcPr>
          <w:p>
            <w:pPr>
              <w:pStyle w:val="TableParagraph"/>
              <w:spacing w:line="252" w:lineRule="exact"/>
              <w:ind w:right="-15"/>
              <w:rPr>
                <w:sz w:val="21"/>
              </w:rPr>
            </w:pPr>
            <w:r>
              <w:rPr>
                <w:sz w:val="21"/>
              </w:rPr>
              <w:t>3,855,442.31 </w:t>
            </w:r>
          </w:p>
        </w:tc>
        <w:tc>
          <w:tcPr>
            <w:tcW w:w="990" w:type="dxa"/>
          </w:tcPr>
          <w:p>
            <w:pPr>
              <w:pStyle w:val="TableParagraph"/>
              <w:spacing w:line="252" w:lineRule="exact"/>
              <w:ind w:right="-15"/>
              <w:rPr>
                <w:sz w:val="21"/>
              </w:rPr>
            </w:pPr>
            <w:r>
              <w:rPr>
                <w:sz w:val="21"/>
              </w:rPr>
              <w:t>0.11 </w:t>
            </w:r>
          </w:p>
        </w:tc>
        <w:tc>
          <w:tcPr>
            <w:tcW w:w="847" w:type="dxa"/>
          </w:tcPr>
          <w:p>
            <w:pPr>
              <w:pStyle w:val="TableParagraph"/>
              <w:spacing w:line="252" w:lineRule="exact"/>
              <w:ind w:right="-15"/>
              <w:rPr>
                <w:sz w:val="21"/>
              </w:rPr>
            </w:pPr>
            <w:r>
              <w:rPr>
                <w:sz w:val="21"/>
              </w:rPr>
              <w:t>129.67 </w:t>
            </w:r>
          </w:p>
        </w:tc>
        <w:tc>
          <w:tcPr>
            <w:tcW w:w="2126" w:type="dxa"/>
          </w:tcPr>
          <w:p>
            <w:pPr>
              <w:pStyle w:val="TableParagraph"/>
              <w:spacing w:line="252" w:lineRule="exact"/>
              <w:ind w:left="112"/>
              <w:jc w:val="left"/>
              <w:rPr>
                <w:sz w:val="21"/>
              </w:rPr>
            </w:pPr>
            <w:r>
              <w:rPr>
                <w:spacing w:val="-1"/>
                <w:sz w:val="21"/>
              </w:rPr>
              <w:t>专项应付款增加</w:t>
            </w:r>
            <w:r>
              <w:rPr>
                <w:sz w:val="21"/>
              </w:rPr>
              <w:t> </w:t>
            </w:r>
          </w:p>
        </w:tc>
      </w:tr>
    </w:tbl>
    <w:p>
      <w:pPr>
        <w:pStyle w:val="BodyText"/>
        <w:spacing w:before="1"/>
        <w:ind w:left="958"/>
      </w:pPr>
      <w:r>
        <w:rPr>
          <w:spacing w:val="34"/>
        </w:rPr>
        <w:t>其他说明 无</w:t>
      </w:r>
      <w:r>
        <w:rPr/>
        <w:t> </w:t>
      </w:r>
    </w:p>
    <w:p>
      <w:pPr>
        <w:spacing w:after="0"/>
        <w:sectPr>
          <w:pgSz w:w="11910" w:h="16840"/>
          <w:pgMar w:header="880" w:footer="1177" w:top="1120" w:bottom="1380" w:left="840" w:right="620"/>
        </w:sectPr>
      </w:pPr>
    </w:p>
    <w:p>
      <w:pPr>
        <w:pStyle w:val="BodyText"/>
        <w:spacing w:before="10"/>
        <w:ind w:left="0"/>
        <w:rPr>
          <w:sz w:val="25"/>
        </w:rPr>
      </w:pPr>
    </w:p>
    <w:p>
      <w:pPr>
        <w:pStyle w:val="ListParagraph"/>
        <w:numPr>
          <w:ilvl w:val="0"/>
          <w:numId w:val="7"/>
        </w:numPr>
        <w:tabs>
          <w:tab w:pos="1383" w:val="left" w:leader="none"/>
        </w:tabs>
        <w:spacing w:line="240" w:lineRule="auto" w:before="71" w:after="0"/>
        <w:ind w:left="1382" w:right="0" w:hanging="425"/>
        <w:jc w:val="left"/>
        <w:rPr>
          <w:sz w:val="21"/>
        </w:rPr>
      </w:pPr>
      <w:r>
        <w:rPr>
          <w:sz w:val="21"/>
        </w:rPr>
        <w:t>境外资产情况 </w:t>
      </w:r>
    </w:p>
    <w:p>
      <w:pPr>
        <w:pStyle w:val="BodyText"/>
        <w:spacing w:before="65"/>
        <w:ind w:left="958"/>
      </w:pPr>
      <w:r>
        <w:rPr>
          <w:spacing w:val="-1"/>
        </w:rPr>
        <w:t>□适用 √不适用</w:t>
      </w:r>
      <w:r>
        <w:rPr>
          <w:spacing w:val="-3"/>
        </w:rPr>
        <w:t> </w:t>
      </w:r>
      <w:r>
        <w:rPr/>
        <w:t> </w:t>
      </w:r>
    </w:p>
    <w:p>
      <w:pPr>
        <w:pStyle w:val="ListParagraph"/>
        <w:numPr>
          <w:ilvl w:val="0"/>
          <w:numId w:val="7"/>
        </w:numPr>
        <w:tabs>
          <w:tab w:pos="1383" w:val="left" w:leader="none"/>
        </w:tabs>
        <w:spacing w:line="240" w:lineRule="auto" w:before="62" w:after="0"/>
        <w:ind w:left="1382" w:right="0" w:hanging="425"/>
        <w:jc w:val="left"/>
        <w:rPr>
          <w:sz w:val="21"/>
        </w:rPr>
      </w:pPr>
      <w:r>
        <w:rPr>
          <w:sz w:val="21"/>
        </w:rPr>
        <w:t>截至报告期末主要资产受限情况 </w:t>
      </w:r>
    </w:p>
    <w:p>
      <w:pPr>
        <w:pStyle w:val="BodyText"/>
        <w:spacing w:before="65"/>
        <w:ind w:left="958"/>
      </w:pPr>
      <w:r>
        <w:rPr>
          <w:spacing w:val="11"/>
        </w:rPr>
        <w:t>□适用 √不适用</w:t>
      </w:r>
      <w:r>
        <w:rPr>
          <w:spacing w:val="-3"/>
        </w:rPr>
        <w:t> </w:t>
      </w:r>
      <w:r>
        <w:rPr/>
        <w:t> </w:t>
      </w:r>
    </w:p>
    <w:p>
      <w:pPr>
        <w:pStyle w:val="ListParagraph"/>
        <w:numPr>
          <w:ilvl w:val="0"/>
          <w:numId w:val="7"/>
        </w:numPr>
        <w:tabs>
          <w:tab w:pos="1383" w:val="left" w:leader="none"/>
        </w:tabs>
        <w:spacing w:line="240" w:lineRule="auto" w:before="62" w:after="0"/>
        <w:ind w:left="1382" w:right="0" w:hanging="425"/>
        <w:jc w:val="left"/>
        <w:rPr>
          <w:sz w:val="21"/>
        </w:rPr>
      </w:pPr>
      <w:r>
        <w:rPr>
          <w:sz w:val="21"/>
        </w:rPr>
        <w:t>其他说明 </w:t>
      </w:r>
    </w:p>
    <w:p>
      <w:pPr>
        <w:pStyle w:val="BodyText"/>
        <w:spacing w:before="65"/>
        <w:ind w:left="958"/>
      </w:pPr>
      <w:r>
        <w:rPr>
          <w:spacing w:val="11"/>
        </w:rPr>
        <w:t>□适用 √不适用</w:t>
      </w:r>
      <w:r>
        <w:rPr>
          <w:spacing w:val="-3"/>
        </w:rPr>
        <w:t> </w:t>
      </w:r>
      <w:r>
        <w:rPr/>
        <w:t> </w:t>
      </w:r>
    </w:p>
    <w:p>
      <w:pPr>
        <w:pStyle w:val="BodyText"/>
        <w:spacing w:before="62"/>
        <w:ind w:left="958"/>
      </w:pPr>
      <w:r>
        <w:rPr>
          <w:spacing w:val="-7"/>
        </w:rPr>
        <w:t>(四) 行业经营性信息分析</w:t>
      </w:r>
    </w:p>
    <w:p>
      <w:pPr>
        <w:pStyle w:val="BodyText"/>
        <w:spacing w:before="64"/>
        <w:ind w:left="958"/>
      </w:pPr>
      <w:r>
        <w:rPr>
          <w:spacing w:val="11"/>
        </w:rPr>
        <w:t>√适用 □不适用</w:t>
      </w:r>
      <w:r>
        <w:rPr>
          <w:spacing w:val="-3"/>
        </w:rPr>
        <w:t> </w:t>
      </w:r>
      <w:r>
        <w:rPr/>
        <w:t> </w:t>
      </w:r>
    </w:p>
    <w:p>
      <w:pPr>
        <w:pStyle w:val="BodyText"/>
        <w:spacing w:line="297" w:lineRule="auto" w:before="2"/>
        <w:ind w:left="958" w:right="2131"/>
      </w:pPr>
      <w:r>
        <w:rPr/>
        <w:t>详见“第三节-管理层讨论与分析”及本节中“六、（一）行业格局和趋势”。汽车制造行业经营性信息分析 </w:t>
      </w:r>
    </w:p>
    <w:p>
      <w:pPr>
        <w:pStyle w:val="ListParagraph"/>
        <w:numPr>
          <w:ilvl w:val="1"/>
          <w:numId w:val="7"/>
        </w:numPr>
        <w:tabs>
          <w:tab w:pos="1489" w:val="left" w:leader="none"/>
        </w:tabs>
        <w:spacing w:line="267" w:lineRule="exact" w:before="0" w:after="0"/>
        <w:ind w:left="1488" w:right="0" w:hanging="426"/>
        <w:jc w:val="left"/>
        <w:rPr>
          <w:sz w:val="21"/>
        </w:rPr>
      </w:pPr>
      <w:r>
        <w:rPr>
          <w:sz w:val="21"/>
        </w:rPr>
        <w:t>产能状况</w:t>
      </w:r>
    </w:p>
    <w:p>
      <w:pPr>
        <w:pStyle w:val="BodyText"/>
        <w:spacing w:line="242" w:lineRule="auto" w:before="65"/>
        <w:ind w:left="958" w:right="7595"/>
      </w:pPr>
      <w:r>
        <w:rPr>
          <w:spacing w:val="11"/>
        </w:rPr>
        <w:t>√适用 □不适用现</w:t>
      </w:r>
      <w:r>
        <w:rPr/>
        <w:t>有产能 </w:t>
      </w:r>
    </w:p>
    <w:p>
      <w:pPr>
        <w:pStyle w:val="BodyText"/>
        <w:spacing w:before="2"/>
        <w:ind w:left="958"/>
      </w:pPr>
      <w:r>
        <w:rPr>
          <w:spacing w:val="11"/>
        </w:rPr>
        <w:t>√适用 □不适用</w:t>
      </w:r>
      <w:r>
        <w:rPr>
          <w:spacing w:val="-3"/>
        </w:rPr>
        <w:t> </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7"/>
        <w:gridCol w:w="2600"/>
        <w:gridCol w:w="2549"/>
        <w:gridCol w:w="2127"/>
      </w:tblGrid>
      <w:tr>
        <w:trPr>
          <w:trHeight w:val="273" w:hRule="atLeast"/>
        </w:trPr>
        <w:tc>
          <w:tcPr>
            <w:tcW w:w="2367" w:type="dxa"/>
          </w:tcPr>
          <w:p>
            <w:pPr>
              <w:pStyle w:val="TableParagraph"/>
              <w:spacing w:line="252" w:lineRule="exact"/>
              <w:ind w:left="552"/>
              <w:jc w:val="left"/>
              <w:rPr>
                <w:sz w:val="21"/>
              </w:rPr>
            </w:pPr>
            <w:r>
              <w:rPr>
                <w:spacing w:val="-1"/>
                <w:sz w:val="21"/>
              </w:rPr>
              <w:t>主要工厂名称</w:t>
            </w:r>
            <w:r>
              <w:rPr>
                <w:sz w:val="21"/>
              </w:rPr>
              <w:t> </w:t>
            </w:r>
          </w:p>
        </w:tc>
        <w:tc>
          <w:tcPr>
            <w:tcW w:w="2600" w:type="dxa"/>
          </w:tcPr>
          <w:p>
            <w:pPr>
              <w:pStyle w:val="TableParagraph"/>
              <w:spacing w:line="252" w:lineRule="exact"/>
              <w:ind w:left="878"/>
              <w:jc w:val="left"/>
              <w:rPr>
                <w:sz w:val="21"/>
              </w:rPr>
            </w:pPr>
            <w:r>
              <w:rPr>
                <w:spacing w:val="-1"/>
                <w:sz w:val="21"/>
              </w:rPr>
              <w:t>设计产能</w:t>
            </w:r>
            <w:r>
              <w:rPr>
                <w:sz w:val="21"/>
              </w:rPr>
              <w:t> </w:t>
            </w:r>
          </w:p>
        </w:tc>
        <w:tc>
          <w:tcPr>
            <w:tcW w:w="2549" w:type="dxa"/>
          </w:tcPr>
          <w:p>
            <w:pPr>
              <w:pStyle w:val="TableParagraph"/>
              <w:spacing w:line="252" w:lineRule="exact"/>
              <w:ind w:left="640"/>
              <w:jc w:val="left"/>
              <w:rPr>
                <w:sz w:val="21"/>
              </w:rPr>
            </w:pPr>
            <w:r>
              <w:rPr>
                <w:spacing w:val="-1"/>
                <w:sz w:val="21"/>
              </w:rPr>
              <w:t>报告期内产能</w:t>
            </w:r>
            <w:r>
              <w:rPr>
                <w:sz w:val="21"/>
              </w:rPr>
              <w:t> </w:t>
            </w:r>
          </w:p>
        </w:tc>
        <w:tc>
          <w:tcPr>
            <w:tcW w:w="2127" w:type="dxa"/>
          </w:tcPr>
          <w:p>
            <w:pPr>
              <w:pStyle w:val="TableParagraph"/>
              <w:spacing w:line="252" w:lineRule="exact"/>
              <w:ind w:left="275"/>
              <w:jc w:val="left"/>
              <w:rPr>
                <w:sz w:val="21"/>
              </w:rPr>
            </w:pPr>
            <w:r>
              <w:rPr>
                <w:spacing w:val="-1"/>
                <w:sz w:val="21"/>
              </w:rPr>
              <w:t>产能利用率</w:t>
            </w:r>
            <w:r>
              <w:rPr>
                <w:sz w:val="21"/>
              </w:rPr>
              <w:t>（%） </w:t>
            </w:r>
          </w:p>
        </w:tc>
      </w:tr>
      <w:tr>
        <w:trPr>
          <w:trHeight w:val="311" w:hRule="atLeast"/>
        </w:trPr>
        <w:tc>
          <w:tcPr>
            <w:tcW w:w="2367" w:type="dxa"/>
          </w:tcPr>
          <w:p>
            <w:pPr>
              <w:pStyle w:val="TableParagraph"/>
              <w:ind w:left="107"/>
              <w:jc w:val="left"/>
              <w:rPr>
                <w:sz w:val="21"/>
              </w:rPr>
            </w:pPr>
            <w:r>
              <w:rPr>
                <w:spacing w:val="-1"/>
                <w:sz w:val="21"/>
              </w:rPr>
              <w:t>万江机电</w:t>
            </w:r>
            <w:r>
              <w:rPr>
                <w:sz w:val="21"/>
              </w:rPr>
              <w:t> </w:t>
            </w:r>
          </w:p>
        </w:tc>
        <w:tc>
          <w:tcPr>
            <w:tcW w:w="2600" w:type="dxa"/>
          </w:tcPr>
          <w:p>
            <w:pPr>
              <w:pStyle w:val="TableParagraph"/>
              <w:ind w:left="107"/>
              <w:jc w:val="left"/>
              <w:rPr>
                <w:sz w:val="21"/>
              </w:rPr>
            </w:pPr>
            <w:r>
              <w:rPr>
                <w:spacing w:val="-1"/>
                <w:sz w:val="21"/>
              </w:rPr>
              <w:t>550</w:t>
            </w:r>
            <w:r>
              <w:rPr>
                <w:spacing w:val="-18"/>
                <w:sz w:val="21"/>
              </w:rPr>
              <w:t> 万套</w:t>
            </w:r>
            <w:r>
              <w:rPr>
                <w:sz w:val="21"/>
              </w:rPr>
              <w:t> </w:t>
            </w:r>
          </w:p>
        </w:tc>
        <w:tc>
          <w:tcPr>
            <w:tcW w:w="2549" w:type="dxa"/>
          </w:tcPr>
          <w:p>
            <w:pPr>
              <w:pStyle w:val="TableParagraph"/>
              <w:ind w:left="105"/>
              <w:jc w:val="left"/>
              <w:rPr>
                <w:sz w:val="21"/>
              </w:rPr>
            </w:pPr>
            <w:r>
              <w:rPr>
                <w:spacing w:val="-1"/>
                <w:sz w:val="21"/>
              </w:rPr>
              <w:t>548</w:t>
            </w:r>
            <w:r>
              <w:rPr>
                <w:spacing w:val="-18"/>
                <w:sz w:val="21"/>
              </w:rPr>
              <w:t> 万套</w:t>
            </w:r>
            <w:r>
              <w:rPr>
                <w:sz w:val="21"/>
              </w:rPr>
              <w:t> </w:t>
            </w:r>
          </w:p>
        </w:tc>
        <w:tc>
          <w:tcPr>
            <w:tcW w:w="2127" w:type="dxa"/>
          </w:tcPr>
          <w:p>
            <w:pPr>
              <w:pStyle w:val="TableParagraph"/>
              <w:spacing w:before="20"/>
              <w:ind w:right="-15"/>
              <w:rPr>
                <w:sz w:val="21"/>
              </w:rPr>
            </w:pPr>
            <w:r>
              <w:rPr>
                <w:sz w:val="21"/>
              </w:rPr>
              <w:t>99% </w:t>
            </w:r>
          </w:p>
        </w:tc>
      </w:tr>
      <w:tr>
        <w:trPr>
          <w:trHeight w:val="314" w:hRule="atLeast"/>
        </w:trPr>
        <w:tc>
          <w:tcPr>
            <w:tcW w:w="2367" w:type="dxa"/>
          </w:tcPr>
          <w:p>
            <w:pPr>
              <w:pStyle w:val="TableParagraph"/>
              <w:spacing w:before="3"/>
              <w:ind w:left="107"/>
              <w:jc w:val="left"/>
              <w:rPr>
                <w:sz w:val="21"/>
              </w:rPr>
            </w:pPr>
            <w:r>
              <w:rPr>
                <w:spacing w:val="-1"/>
                <w:sz w:val="21"/>
              </w:rPr>
              <w:t>永红公司</w:t>
            </w:r>
            <w:r>
              <w:rPr>
                <w:sz w:val="21"/>
              </w:rPr>
              <w:t> </w:t>
            </w:r>
          </w:p>
        </w:tc>
        <w:tc>
          <w:tcPr>
            <w:tcW w:w="2600" w:type="dxa"/>
          </w:tcPr>
          <w:p>
            <w:pPr>
              <w:pStyle w:val="TableParagraph"/>
              <w:spacing w:before="3"/>
              <w:ind w:left="107"/>
              <w:jc w:val="left"/>
              <w:rPr>
                <w:sz w:val="21"/>
              </w:rPr>
            </w:pPr>
            <w:r>
              <w:rPr>
                <w:spacing w:val="-1"/>
                <w:sz w:val="21"/>
              </w:rPr>
              <w:t>500</w:t>
            </w:r>
            <w:r>
              <w:rPr>
                <w:spacing w:val="-18"/>
                <w:sz w:val="21"/>
              </w:rPr>
              <w:t> 万套</w:t>
            </w:r>
            <w:r>
              <w:rPr>
                <w:sz w:val="21"/>
              </w:rPr>
              <w:t> </w:t>
            </w:r>
          </w:p>
        </w:tc>
        <w:tc>
          <w:tcPr>
            <w:tcW w:w="2549" w:type="dxa"/>
          </w:tcPr>
          <w:p>
            <w:pPr>
              <w:pStyle w:val="TableParagraph"/>
              <w:spacing w:before="3"/>
              <w:ind w:left="105"/>
              <w:jc w:val="left"/>
              <w:rPr>
                <w:sz w:val="21"/>
              </w:rPr>
            </w:pPr>
            <w:r>
              <w:rPr>
                <w:spacing w:val="-1"/>
                <w:sz w:val="21"/>
              </w:rPr>
              <w:t>212</w:t>
            </w:r>
            <w:r>
              <w:rPr>
                <w:spacing w:val="-18"/>
                <w:sz w:val="21"/>
              </w:rPr>
              <w:t> 万套</w:t>
            </w:r>
            <w:r>
              <w:rPr>
                <w:sz w:val="21"/>
              </w:rPr>
              <w:t> </w:t>
            </w:r>
          </w:p>
        </w:tc>
        <w:tc>
          <w:tcPr>
            <w:tcW w:w="2127" w:type="dxa"/>
          </w:tcPr>
          <w:p>
            <w:pPr>
              <w:pStyle w:val="TableParagraph"/>
              <w:spacing w:before="22"/>
              <w:ind w:right="-15"/>
              <w:rPr>
                <w:sz w:val="21"/>
              </w:rPr>
            </w:pPr>
            <w:r>
              <w:rPr>
                <w:sz w:val="21"/>
              </w:rPr>
              <w:t>42% </w:t>
            </w:r>
          </w:p>
        </w:tc>
      </w:tr>
      <w:tr>
        <w:trPr>
          <w:trHeight w:val="313" w:hRule="atLeast"/>
        </w:trPr>
        <w:tc>
          <w:tcPr>
            <w:tcW w:w="2367" w:type="dxa"/>
          </w:tcPr>
          <w:p>
            <w:pPr>
              <w:pStyle w:val="TableParagraph"/>
              <w:ind w:left="107"/>
              <w:jc w:val="left"/>
              <w:rPr>
                <w:sz w:val="21"/>
              </w:rPr>
            </w:pPr>
            <w:r>
              <w:rPr>
                <w:spacing w:val="-1"/>
                <w:sz w:val="21"/>
              </w:rPr>
              <w:t>华阳电器</w:t>
            </w:r>
            <w:r>
              <w:rPr>
                <w:sz w:val="21"/>
              </w:rPr>
              <w:t> </w:t>
            </w:r>
          </w:p>
        </w:tc>
        <w:tc>
          <w:tcPr>
            <w:tcW w:w="2600" w:type="dxa"/>
          </w:tcPr>
          <w:p>
            <w:pPr>
              <w:pStyle w:val="TableParagraph"/>
              <w:ind w:left="107"/>
              <w:jc w:val="left"/>
              <w:rPr>
                <w:sz w:val="21"/>
              </w:rPr>
            </w:pPr>
            <w:r>
              <w:rPr>
                <w:sz w:val="21"/>
              </w:rPr>
              <w:t>1600</w:t>
            </w:r>
            <w:r>
              <w:rPr>
                <w:spacing w:val="-18"/>
                <w:sz w:val="21"/>
              </w:rPr>
              <w:t> 万套</w:t>
            </w:r>
            <w:r>
              <w:rPr>
                <w:sz w:val="21"/>
              </w:rPr>
              <w:t> </w:t>
            </w:r>
          </w:p>
        </w:tc>
        <w:tc>
          <w:tcPr>
            <w:tcW w:w="2549" w:type="dxa"/>
          </w:tcPr>
          <w:p>
            <w:pPr>
              <w:pStyle w:val="TableParagraph"/>
              <w:ind w:left="105"/>
              <w:jc w:val="left"/>
              <w:rPr>
                <w:sz w:val="21"/>
              </w:rPr>
            </w:pPr>
            <w:r>
              <w:rPr>
                <w:spacing w:val="-1"/>
                <w:sz w:val="21"/>
              </w:rPr>
              <w:t>803</w:t>
            </w:r>
            <w:r>
              <w:rPr>
                <w:spacing w:val="-18"/>
                <w:sz w:val="21"/>
              </w:rPr>
              <w:t> 万件</w:t>
            </w:r>
            <w:r>
              <w:rPr>
                <w:sz w:val="21"/>
              </w:rPr>
              <w:t> </w:t>
            </w:r>
          </w:p>
        </w:tc>
        <w:tc>
          <w:tcPr>
            <w:tcW w:w="2127" w:type="dxa"/>
          </w:tcPr>
          <w:p>
            <w:pPr>
              <w:pStyle w:val="TableParagraph"/>
              <w:spacing w:before="22"/>
              <w:ind w:right="-15"/>
              <w:rPr>
                <w:sz w:val="21"/>
              </w:rPr>
            </w:pPr>
            <w:r>
              <w:rPr>
                <w:sz w:val="21"/>
              </w:rPr>
              <w:t>50% </w:t>
            </w:r>
          </w:p>
        </w:tc>
      </w:tr>
      <w:tr>
        <w:trPr>
          <w:trHeight w:val="311" w:hRule="atLeast"/>
        </w:trPr>
        <w:tc>
          <w:tcPr>
            <w:tcW w:w="2367" w:type="dxa"/>
          </w:tcPr>
          <w:p>
            <w:pPr>
              <w:pStyle w:val="TableParagraph"/>
              <w:ind w:left="107"/>
              <w:jc w:val="left"/>
              <w:rPr>
                <w:sz w:val="21"/>
              </w:rPr>
            </w:pPr>
            <w:r>
              <w:rPr>
                <w:spacing w:val="-1"/>
                <w:sz w:val="21"/>
              </w:rPr>
              <w:t>贵州华昌</w:t>
            </w:r>
            <w:r>
              <w:rPr>
                <w:sz w:val="21"/>
              </w:rPr>
              <w:t> </w:t>
            </w:r>
          </w:p>
        </w:tc>
        <w:tc>
          <w:tcPr>
            <w:tcW w:w="2600" w:type="dxa"/>
          </w:tcPr>
          <w:p>
            <w:pPr>
              <w:pStyle w:val="TableParagraph"/>
              <w:ind w:left="107"/>
              <w:jc w:val="left"/>
              <w:rPr>
                <w:sz w:val="21"/>
              </w:rPr>
            </w:pPr>
            <w:r>
              <w:rPr>
                <w:spacing w:val="-1"/>
                <w:sz w:val="21"/>
              </w:rPr>
              <w:t>550</w:t>
            </w:r>
            <w:r>
              <w:rPr>
                <w:spacing w:val="-18"/>
                <w:sz w:val="21"/>
              </w:rPr>
              <w:t> 万套</w:t>
            </w:r>
            <w:r>
              <w:rPr>
                <w:sz w:val="21"/>
              </w:rPr>
              <w:t> </w:t>
            </w:r>
          </w:p>
        </w:tc>
        <w:tc>
          <w:tcPr>
            <w:tcW w:w="2549" w:type="dxa"/>
          </w:tcPr>
          <w:p>
            <w:pPr>
              <w:pStyle w:val="TableParagraph"/>
              <w:ind w:left="105"/>
              <w:jc w:val="left"/>
              <w:rPr>
                <w:sz w:val="21"/>
              </w:rPr>
            </w:pPr>
            <w:r>
              <w:rPr>
                <w:spacing w:val="-1"/>
                <w:sz w:val="21"/>
              </w:rPr>
              <w:t>415</w:t>
            </w:r>
            <w:r>
              <w:rPr>
                <w:spacing w:val="-18"/>
                <w:sz w:val="21"/>
              </w:rPr>
              <w:t> 万套</w:t>
            </w:r>
            <w:r>
              <w:rPr>
                <w:sz w:val="21"/>
              </w:rPr>
              <w:t> </w:t>
            </w:r>
          </w:p>
        </w:tc>
        <w:tc>
          <w:tcPr>
            <w:tcW w:w="2127" w:type="dxa"/>
          </w:tcPr>
          <w:p>
            <w:pPr>
              <w:pStyle w:val="TableParagraph"/>
              <w:spacing w:before="20"/>
              <w:ind w:right="-15"/>
              <w:rPr>
                <w:sz w:val="21"/>
              </w:rPr>
            </w:pPr>
            <w:r>
              <w:rPr>
                <w:sz w:val="21"/>
              </w:rPr>
              <w:t>75% </w:t>
            </w:r>
          </w:p>
        </w:tc>
      </w:tr>
      <w:tr>
        <w:trPr>
          <w:trHeight w:val="313" w:hRule="atLeast"/>
        </w:trPr>
        <w:tc>
          <w:tcPr>
            <w:tcW w:w="2367" w:type="dxa"/>
          </w:tcPr>
          <w:p>
            <w:pPr>
              <w:pStyle w:val="TableParagraph"/>
              <w:spacing w:before="3"/>
              <w:ind w:left="107"/>
              <w:jc w:val="left"/>
              <w:rPr>
                <w:sz w:val="21"/>
              </w:rPr>
            </w:pPr>
            <w:r>
              <w:rPr>
                <w:spacing w:val="-1"/>
                <w:sz w:val="21"/>
              </w:rPr>
              <w:t>上海永红</w:t>
            </w:r>
            <w:r>
              <w:rPr>
                <w:sz w:val="21"/>
              </w:rPr>
              <w:t> </w:t>
            </w:r>
          </w:p>
        </w:tc>
        <w:tc>
          <w:tcPr>
            <w:tcW w:w="2600" w:type="dxa"/>
          </w:tcPr>
          <w:p>
            <w:pPr>
              <w:pStyle w:val="TableParagraph"/>
              <w:spacing w:before="3"/>
              <w:ind w:left="107"/>
              <w:jc w:val="left"/>
              <w:rPr>
                <w:sz w:val="21"/>
              </w:rPr>
            </w:pPr>
            <w:r>
              <w:rPr>
                <w:spacing w:val="-1"/>
                <w:sz w:val="21"/>
              </w:rPr>
              <w:t>60</w:t>
            </w:r>
            <w:r>
              <w:rPr>
                <w:spacing w:val="-18"/>
                <w:sz w:val="21"/>
              </w:rPr>
              <w:t> 万套</w:t>
            </w:r>
            <w:r>
              <w:rPr>
                <w:sz w:val="21"/>
              </w:rPr>
              <w:t> </w:t>
            </w:r>
          </w:p>
        </w:tc>
        <w:tc>
          <w:tcPr>
            <w:tcW w:w="2549" w:type="dxa"/>
          </w:tcPr>
          <w:p>
            <w:pPr>
              <w:pStyle w:val="TableParagraph"/>
              <w:spacing w:before="3"/>
              <w:ind w:left="105"/>
              <w:jc w:val="left"/>
              <w:rPr>
                <w:sz w:val="21"/>
              </w:rPr>
            </w:pPr>
            <w:r>
              <w:rPr>
                <w:spacing w:val="-1"/>
                <w:sz w:val="21"/>
              </w:rPr>
              <w:t>24</w:t>
            </w:r>
            <w:r>
              <w:rPr>
                <w:spacing w:val="-18"/>
                <w:sz w:val="21"/>
              </w:rPr>
              <w:t> 万套</w:t>
            </w:r>
            <w:r>
              <w:rPr>
                <w:sz w:val="21"/>
              </w:rPr>
              <w:t> </w:t>
            </w:r>
          </w:p>
        </w:tc>
        <w:tc>
          <w:tcPr>
            <w:tcW w:w="2127" w:type="dxa"/>
          </w:tcPr>
          <w:p>
            <w:pPr>
              <w:pStyle w:val="TableParagraph"/>
              <w:spacing w:before="22"/>
              <w:ind w:right="-15"/>
              <w:rPr>
                <w:sz w:val="21"/>
              </w:rPr>
            </w:pPr>
            <w:r>
              <w:rPr>
                <w:sz w:val="21"/>
              </w:rPr>
              <w:t>40% </w:t>
            </w:r>
          </w:p>
        </w:tc>
      </w:tr>
      <w:tr>
        <w:trPr>
          <w:trHeight w:val="313" w:hRule="atLeast"/>
        </w:trPr>
        <w:tc>
          <w:tcPr>
            <w:tcW w:w="2367" w:type="dxa"/>
          </w:tcPr>
          <w:p>
            <w:pPr>
              <w:pStyle w:val="TableParagraph"/>
              <w:ind w:left="107"/>
              <w:jc w:val="left"/>
              <w:rPr>
                <w:sz w:val="21"/>
              </w:rPr>
            </w:pPr>
            <w:r>
              <w:rPr>
                <w:spacing w:val="-1"/>
                <w:sz w:val="21"/>
              </w:rPr>
              <w:t>天津大起</w:t>
            </w:r>
            <w:r>
              <w:rPr>
                <w:sz w:val="21"/>
              </w:rPr>
              <w:t> </w:t>
            </w:r>
          </w:p>
        </w:tc>
        <w:tc>
          <w:tcPr>
            <w:tcW w:w="2600" w:type="dxa"/>
          </w:tcPr>
          <w:p>
            <w:pPr>
              <w:pStyle w:val="TableParagraph"/>
              <w:ind w:left="107"/>
              <w:jc w:val="left"/>
              <w:rPr>
                <w:sz w:val="21"/>
              </w:rPr>
            </w:pPr>
            <w:r>
              <w:rPr>
                <w:sz w:val="21"/>
              </w:rPr>
              <w:t>3200</w:t>
            </w:r>
            <w:r>
              <w:rPr>
                <w:spacing w:val="-18"/>
                <w:sz w:val="21"/>
              </w:rPr>
              <w:t> 万件</w:t>
            </w:r>
            <w:r>
              <w:rPr>
                <w:sz w:val="21"/>
              </w:rPr>
              <w:t> </w:t>
            </w:r>
          </w:p>
        </w:tc>
        <w:tc>
          <w:tcPr>
            <w:tcW w:w="2549" w:type="dxa"/>
          </w:tcPr>
          <w:p>
            <w:pPr>
              <w:pStyle w:val="TableParagraph"/>
              <w:ind w:left="105"/>
              <w:jc w:val="left"/>
              <w:rPr>
                <w:sz w:val="21"/>
              </w:rPr>
            </w:pPr>
            <w:r>
              <w:rPr>
                <w:sz w:val="21"/>
              </w:rPr>
              <w:t>2065</w:t>
            </w:r>
            <w:r>
              <w:rPr>
                <w:spacing w:val="-19"/>
                <w:sz w:val="21"/>
              </w:rPr>
              <w:t> 万件</w:t>
            </w:r>
            <w:r>
              <w:rPr>
                <w:sz w:val="21"/>
              </w:rPr>
              <w:t> </w:t>
            </w:r>
          </w:p>
        </w:tc>
        <w:tc>
          <w:tcPr>
            <w:tcW w:w="2127" w:type="dxa"/>
          </w:tcPr>
          <w:p>
            <w:pPr>
              <w:pStyle w:val="TableParagraph"/>
              <w:spacing w:before="22"/>
              <w:ind w:right="-15"/>
              <w:rPr>
                <w:sz w:val="21"/>
              </w:rPr>
            </w:pPr>
            <w:r>
              <w:rPr>
                <w:sz w:val="21"/>
              </w:rPr>
              <w:t>65% </w:t>
            </w:r>
          </w:p>
        </w:tc>
      </w:tr>
    </w:tbl>
    <w:p>
      <w:pPr>
        <w:pStyle w:val="BodyText"/>
        <w:spacing w:before="1"/>
        <w:ind w:left="958"/>
      </w:pPr>
      <w:r>
        <w:rPr>
          <w:spacing w:val="5"/>
        </w:rPr>
        <w:t>在建产能 □适用  √不适用</w:t>
      </w:r>
      <w:r>
        <w:rPr>
          <w:spacing w:val="-3"/>
        </w:rPr>
        <w:t> </w:t>
      </w:r>
      <w:r>
        <w:rPr/>
        <w:t> </w:t>
      </w:r>
    </w:p>
    <w:p>
      <w:pPr>
        <w:pStyle w:val="BodyText"/>
        <w:spacing w:before="2"/>
        <w:ind w:left="958"/>
      </w:pPr>
      <w:r>
        <w:rPr>
          <w:spacing w:val="10"/>
        </w:rPr>
        <w:t>产能计算标准   □适用 √不适用</w:t>
      </w:r>
      <w:r>
        <w:rPr>
          <w:spacing w:val="-3"/>
        </w:rPr>
        <w:t> </w:t>
      </w:r>
      <w:r>
        <w:rPr/>
        <w:t> </w:t>
      </w:r>
    </w:p>
    <w:p>
      <w:pPr>
        <w:pStyle w:val="ListParagraph"/>
        <w:numPr>
          <w:ilvl w:val="1"/>
          <w:numId w:val="7"/>
        </w:numPr>
        <w:tabs>
          <w:tab w:pos="1489" w:val="left" w:leader="none"/>
        </w:tabs>
        <w:spacing w:line="240" w:lineRule="auto" w:before="65" w:after="0"/>
        <w:ind w:left="1488" w:right="0" w:hanging="426"/>
        <w:jc w:val="left"/>
        <w:rPr>
          <w:sz w:val="21"/>
        </w:rPr>
      </w:pPr>
      <w:r>
        <w:rPr>
          <w:sz w:val="21"/>
        </w:rPr>
        <w:t>整车产销量</w:t>
      </w:r>
    </w:p>
    <w:p>
      <w:pPr>
        <w:pStyle w:val="BodyText"/>
        <w:spacing w:before="62"/>
        <w:ind w:left="0" w:right="7595"/>
        <w:jc w:val="right"/>
      </w:pPr>
      <w:r>
        <w:rPr>
          <w:spacing w:val="11"/>
        </w:rPr>
        <w:t>□适用 √不适用</w:t>
      </w:r>
      <w:r>
        <w:rPr>
          <w:spacing w:val="-3"/>
        </w:rPr>
        <w:t> </w:t>
      </w:r>
      <w:r>
        <w:rPr/>
        <w:t> </w:t>
      </w:r>
    </w:p>
    <w:p>
      <w:pPr>
        <w:pStyle w:val="ListParagraph"/>
        <w:numPr>
          <w:ilvl w:val="1"/>
          <w:numId w:val="7"/>
        </w:numPr>
        <w:tabs>
          <w:tab w:pos="1489" w:val="left" w:leader="none"/>
        </w:tabs>
        <w:spacing w:line="240" w:lineRule="auto" w:before="65" w:after="0"/>
        <w:ind w:left="1488" w:right="7688" w:hanging="1489"/>
        <w:jc w:val="right"/>
        <w:rPr>
          <w:sz w:val="21"/>
        </w:rPr>
      </w:pPr>
      <w:r>
        <w:rPr>
          <w:sz w:val="21"/>
        </w:rPr>
        <w:t>零部件产销量</w:t>
      </w:r>
    </w:p>
    <w:p>
      <w:pPr>
        <w:pStyle w:val="BodyText"/>
        <w:spacing w:line="244" w:lineRule="auto" w:before="62"/>
        <w:ind w:left="958" w:right="7595"/>
      </w:pPr>
      <w:r>
        <w:rPr>
          <w:spacing w:val="11"/>
        </w:rPr>
        <w:t>√适用 □不适用按</w:t>
      </w:r>
      <w:r>
        <w:rPr/>
        <w:t>零部件类别 </w:t>
      </w:r>
    </w:p>
    <w:p>
      <w:pPr>
        <w:pStyle w:val="BodyText"/>
        <w:spacing w:line="265" w:lineRule="exact" w:after="3"/>
        <w:ind w:left="958"/>
      </w:pPr>
      <w:r>
        <w:rPr>
          <w:spacing w:val="11"/>
        </w:rPr>
        <w:t>√适用 □不适用</w:t>
      </w:r>
      <w:r>
        <w:rPr>
          <w:spacing w:val="-3"/>
        </w:rPr>
        <w:t> </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1436"/>
        <w:gridCol w:w="1560"/>
        <w:gridCol w:w="1133"/>
        <w:gridCol w:w="1560"/>
        <w:gridCol w:w="1443"/>
        <w:gridCol w:w="1102"/>
      </w:tblGrid>
      <w:tr>
        <w:trPr>
          <w:trHeight w:val="285" w:hRule="atLeast"/>
        </w:trPr>
        <w:tc>
          <w:tcPr>
            <w:tcW w:w="1690" w:type="dxa"/>
          </w:tcPr>
          <w:p>
            <w:pPr>
              <w:pStyle w:val="TableParagraph"/>
              <w:spacing w:line="259" w:lineRule="exact" w:before="5"/>
              <w:ind w:left="107"/>
              <w:jc w:val="left"/>
              <w:rPr>
                <w:sz w:val="21"/>
              </w:rPr>
            </w:pPr>
            <w:r>
              <w:rPr>
                <w:w w:val="100"/>
                <w:sz w:val="21"/>
              </w:rPr>
              <w:t> </w:t>
            </w:r>
          </w:p>
        </w:tc>
        <w:tc>
          <w:tcPr>
            <w:tcW w:w="4129" w:type="dxa"/>
            <w:gridSpan w:val="3"/>
          </w:tcPr>
          <w:p>
            <w:pPr>
              <w:pStyle w:val="TableParagraph"/>
              <w:spacing w:line="264" w:lineRule="exact"/>
              <w:ind w:left="1782" w:right="1669"/>
              <w:jc w:val="center"/>
              <w:rPr>
                <w:sz w:val="21"/>
              </w:rPr>
            </w:pPr>
            <w:r>
              <w:rPr>
                <w:sz w:val="21"/>
              </w:rPr>
              <w:t>销量 </w:t>
            </w:r>
          </w:p>
        </w:tc>
        <w:tc>
          <w:tcPr>
            <w:tcW w:w="4105" w:type="dxa"/>
            <w:gridSpan w:val="3"/>
          </w:tcPr>
          <w:p>
            <w:pPr>
              <w:pStyle w:val="TableParagraph"/>
              <w:spacing w:line="264" w:lineRule="exact"/>
              <w:ind w:left="1873" w:right="1761"/>
              <w:jc w:val="center"/>
              <w:rPr>
                <w:sz w:val="21"/>
              </w:rPr>
            </w:pPr>
            <w:r>
              <w:rPr>
                <w:sz w:val="21"/>
              </w:rPr>
              <w:t>产量 </w:t>
            </w:r>
          </w:p>
        </w:tc>
      </w:tr>
      <w:tr>
        <w:trPr>
          <w:trHeight w:val="815" w:hRule="atLeast"/>
        </w:trPr>
        <w:tc>
          <w:tcPr>
            <w:tcW w:w="1690" w:type="dxa"/>
          </w:tcPr>
          <w:p>
            <w:pPr>
              <w:pStyle w:val="TableParagraph"/>
              <w:spacing w:before="3"/>
              <w:jc w:val="left"/>
              <w:rPr>
                <w:sz w:val="21"/>
              </w:rPr>
            </w:pPr>
          </w:p>
          <w:p>
            <w:pPr>
              <w:pStyle w:val="TableParagraph"/>
              <w:spacing w:before="0"/>
              <w:ind w:left="317"/>
              <w:jc w:val="left"/>
              <w:rPr>
                <w:sz w:val="21"/>
              </w:rPr>
            </w:pPr>
            <w:r>
              <w:rPr>
                <w:sz w:val="21"/>
              </w:rPr>
              <w:t>零部件类别 </w:t>
            </w:r>
          </w:p>
        </w:tc>
        <w:tc>
          <w:tcPr>
            <w:tcW w:w="1436" w:type="dxa"/>
          </w:tcPr>
          <w:p>
            <w:pPr>
              <w:pStyle w:val="TableParagraph"/>
              <w:spacing w:before="3"/>
              <w:jc w:val="left"/>
              <w:rPr>
                <w:sz w:val="21"/>
              </w:rPr>
            </w:pPr>
          </w:p>
          <w:p>
            <w:pPr>
              <w:pStyle w:val="TableParagraph"/>
              <w:spacing w:before="0"/>
              <w:ind w:left="297"/>
              <w:jc w:val="left"/>
              <w:rPr>
                <w:sz w:val="21"/>
              </w:rPr>
            </w:pPr>
            <w:r>
              <w:rPr>
                <w:spacing w:val="-1"/>
                <w:sz w:val="21"/>
              </w:rPr>
              <w:t>本年累计</w:t>
            </w:r>
            <w:r>
              <w:rPr>
                <w:sz w:val="21"/>
              </w:rPr>
              <w:t> </w:t>
            </w:r>
          </w:p>
        </w:tc>
        <w:tc>
          <w:tcPr>
            <w:tcW w:w="1560" w:type="dxa"/>
          </w:tcPr>
          <w:p>
            <w:pPr>
              <w:pStyle w:val="TableParagraph"/>
              <w:spacing w:before="3"/>
              <w:jc w:val="left"/>
              <w:rPr>
                <w:sz w:val="21"/>
              </w:rPr>
            </w:pPr>
          </w:p>
          <w:p>
            <w:pPr>
              <w:pStyle w:val="TableParagraph"/>
              <w:spacing w:before="0"/>
              <w:ind w:left="357"/>
              <w:jc w:val="left"/>
              <w:rPr>
                <w:sz w:val="21"/>
              </w:rPr>
            </w:pPr>
            <w:r>
              <w:rPr>
                <w:spacing w:val="-1"/>
                <w:sz w:val="21"/>
              </w:rPr>
              <w:t>去年累计</w:t>
            </w:r>
            <w:r>
              <w:rPr>
                <w:sz w:val="21"/>
              </w:rPr>
              <w:t> </w:t>
            </w:r>
          </w:p>
        </w:tc>
        <w:tc>
          <w:tcPr>
            <w:tcW w:w="1133" w:type="dxa"/>
          </w:tcPr>
          <w:p>
            <w:pPr>
              <w:pStyle w:val="TableParagraph"/>
              <w:spacing w:line="242" w:lineRule="auto"/>
              <w:ind w:left="352" w:right="134" w:hanging="209"/>
              <w:jc w:val="left"/>
              <w:rPr>
                <w:sz w:val="21"/>
              </w:rPr>
            </w:pPr>
            <w:r>
              <w:rPr>
                <w:spacing w:val="-1"/>
                <w:sz w:val="21"/>
              </w:rPr>
              <w:t>累计同比</w:t>
            </w:r>
            <w:r>
              <w:rPr>
                <w:sz w:val="21"/>
              </w:rPr>
              <w:t>增减</w:t>
            </w:r>
          </w:p>
          <w:p>
            <w:pPr>
              <w:pStyle w:val="TableParagraph"/>
              <w:spacing w:line="250" w:lineRule="exact"/>
              <w:ind w:left="299"/>
              <w:jc w:val="left"/>
              <w:rPr>
                <w:sz w:val="21"/>
              </w:rPr>
            </w:pPr>
            <w:r>
              <w:rPr>
                <w:sz w:val="21"/>
              </w:rPr>
              <w:t>（%） </w:t>
            </w:r>
          </w:p>
        </w:tc>
        <w:tc>
          <w:tcPr>
            <w:tcW w:w="1560" w:type="dxa"/>
          </w:tcPr>
          <w:p>
            <w:pPr>
              <w:pStyle w:val="TableParagraph"/>
              <w:spacing w:before="3"/>
              <w:jc w:val="left"/>
              <w:rPr>
                <w:sz w:val="21"/>
              </w:rPr>
            </w:pPr>
          </w:p>
          <w:p>
            <w:pPr>
              <w:pStyle w:val="TableParagraph"/>
              <w:spacing w:before="0"/>
              <w:ind w:left="359"/>
              <w:jc w:val="left"/>
              <w:rPr>
                <w:sz w:val="21"/>
              </w:rPr>
            </w:pPr>
            <w:r>
              <w:rPr>
                <w:spacing w:val="-1"/>
                <w:sz w:val="21"/>
              </w:rPr>
              <w:t>本年累计</w:t>
            </w:r>
            <w:r>
              <w:rPr>
                <w:sz w:val="21"/>
              </w:rPr>
              <w:t> </w:t>
            </w:r>
          </w:p>
        </w:tc>
        <w:tc>
          <w:tcPr>
            <w:tcW w:w="1443" w:type="dxa"/>
          </w:tcPr>
          <w:p>
            <w:pPr>
              <w:pStyle w:val="TableParagraph"/>
              <w:spacing w:before="3"/>
              <w:jc w:val="left"/>
              <w:rPr>
                <w:sz w:val="21"/>
              </w:rPr>
            </w:pPr>
          </w:p>
          <w:p>
            <w:pPr>
              <w:pStyle w:val="TableParagraph"/>
              <w:spacing w:before="0"/>
              <w:ind w:left="302"/>
              <w:jc w:val="left"/>
              <w:rPr>
                <w:sz w:val="21"/>
              </w:rPr>
            </w:pPr>
            <w:r>
              <w:rPr>
                <w:spacing w:val="-1"/>
                <w:sz w:val="21"/>
              </w:rPr>
              <w:t>去年累计</w:t>
            </w:r>
            <w:r>
              <w:rPr>
                <w:sz w:val="21"/>
              </w:rPr>
              <w:t> </w:t>
            </w:r>
          </w:p>
        </w:tc>
        <w:tc>
          <w:tcPr>
            <w:tcW w:w="1102" w:type="dxa"/>
          </w:tcPr>
          <w:p>
            <w:pPr>
              <w:pStyle w:val="TableParagraph"/>
              <w:spacing w:line="242" w:lineRule="auto"/>
              <w:ind w:left="340" w:right="118" w:hanging="212"/>
              <w:jc w:val="left"/>
              <w:rPr>
                <w:sz w:val="21"/>
              </w:rPr>
            </w:pPr>
            <w:r>
              <w:rPr>
                <w:spacing w:val="-1"/>
                <w:sz w:val="21"/>
              </w:rPr>
              <w:t>累计同比</w:t>
            </w:r>
            <w:r>
              <w:rPr>
                <w:sz w:val="21"/>
              </w:rPr>
              <w:t>增减</w:t>
            </w:r>
          </w:p>
          <w:p>
            <w:pPr>
              <w:pStyle w:val="TableParagraph"/>
              <w:spacing w:line="250" w:lineRule="exact"/>
              <w:ind w:left="287"/>
              <w:jc w:val="left"/>
              <w:rPr>
                <w:sz w:val="21"/>
              </w:rPr>
            </w:pPr>
            <w:r>
              <w:rPr>
                <w:sz w:val="21"/>
              </w:rPr>
              <w:t>（%） </w:t>
            </w:r>
          </w:p>
        </w:tc>
      </w:tr>
      <w:tr>
        <w:trPr>
          <w:trHeight w:val="285" w:hRule="atLeast"/>
        </w:trPr>
        <w:tc>
          <w:tcPr>
            <w:tcW w:w="1690" w:type="dxa"/>
          </w:tcPr>
          <w:p>
            <w:pPr>
              <w:pStyle w:val="TableParagraph"/>
              <w:spacing w:line="257" w:lineRule="exact" w:before="8"/>
              <w:ind w:left="107"/>
              <w:jc w:val="left"/>
              <w:rPr>
                <w:sz w:val="21"/>
              </w:rPr>
            </w:pPr>
            <w:r>
              <w:rPr>
                <w:sz w:val="21"/>
              </w:rPr>
              <w:t>车锁 </w:t>
            </w:r>
          </w:p>
        </w:tc>
        <w:tc>
          <w:tcPr>
            <w:tcW w:w="1436" w:type="dxa"/>
          </w:tcPr>
          <w:p>
            <w:pPr>
              <w:pStyle w:val="TableParagraph"/>
              <w:spacing w:line="257" w:lineRule="exact" w:before="8"/>
              <w:ind w:left="107"/>
              <w:jc w:val="left"/>
              <w:rPr>
                <w:sz w:val="21"/>
              </w:rPr>
            </w:pPr>
            <w:r>
              <w:rPr>
                <w:spacing w:val="-1"/>
                <w:sz w:val="21"/>
              </w:rPr>
              <w:t>424.51</w:t>
            </w:r>
            <w:r>
              <w:rPr>
                <w:spacing w:val="-18"/>
                <w:sz w:val="21"/>
              </w:rPr>
              <w:t> 万件</w:t>
            </w:r>
            <w:r>
              <w:rPr>
                <w:sz w:val="21"/>
              </w:rPr>
              <w:t> </w:t>
            </w:r>
          </w:p>
        </w:tc>
        <w:tc>
          <w:tcPr>
            <w:tcW w:w="1560" w:type="dxa"/>
          </w:tcPr>
          <w:p>
            <w:pPr>
              <w:pStyle w:val="TableParagraph"/>
              <w:spacing w:line="257" w:lineRule="exact" w:before="8"/>
              <w:ind w:left="105"/>
              <w:jc w:val="left"/>
              <w:rPr>
                <w:sz w:val="21"/>
              </w:rPr>
            </w:pPr>
            <w:r>
              <w:rPr>
                <w:spacing w:val="-1"/>
                <w:sz w:val="21"/>
              </w:rPr>
              <w:t>355.16</w:t>
            </w:r>
            <w:r>
              <w:rPr>
                <w:spacing w:val="-18"/>
                <w:sz w:val="21"/>
              </w:rPr>
              <w:t> 万件</w:t>
            </w:r>
            <w:r>
              <w:rPr>
                <w:sz w:val="21"/>
              </w:rPr>
              <w:t> </w:t>
            </w:r>
          </w:p>
        </w:tc>
        <w:tc>
          <w:tcPr>
            <w:tcW w:w="1133" w:type="dxa"/>
          </w:tcPr>
          <w:p>
            <w:pPr>
              <w:pStyle w:val="TableParagraph"/>
              <w:spacing w:line="257" w:lineRule="exact" w:before="8"/>
              <w:ind w:left="105"/>
              <w:jc w:val="left"/>
              <w:rPr>
                <w:sz w:val="21"/>
              </w:rPr>
            </w:pPr>
            <w:r>
              <w:rPr>
                <w:sz w:val="21"/>
              </w:rPr>
              <w:t>19.53% </w:t>
            </w:r>
          </w:p>
        </w:tc>
        <w:tc>
          <w:tcPr>
            <w:tcW w:w="1560" w:type="dxa"/>
          </w:tcPr>
          <w:p>
            <w:pPr>
              <w:pStyle w:val="TableParagraph"/>
              <w:spacing w:line="257" w:lineRule="exact" w:before="8"/>
              <w:ind w:left="107"/>
              <w:jc w:val="left"/>
              <w:rPr>
                <w:sz w:val="21"/>
              </w:rPr>
            </w:pPr>
            <w:r>
              <w:rPr>
                <w:spacing w:val="-1"/>
                <w:sz w:val="21"/>
              </w:rPr>
              <w:t>415</w:t>
            </w:r>
            <w:r>
              <w:rPr>
                <w:spacing w:val="-18"/>
                <w:sz w:val="21"/>
              </w:rPr>
              <w:t> 万件</w:t>
            </w:r>
            <w:r>
              <w:rPr>
                <w:sz w:val="21"/>
              </w:rPr>
              <w:t> </w:t>
            </w:r>
          </w:p>
        </w:tc>
        <w:tc>
          <w:tcPr>
            <w:tcW w:w="1443" w:type="dxa"/>
          </w:tcPr>
          <w:p>
            <w:pPr>
              <w:pStyle w:val="TableParagraph"/>
              <w:spacing w:line="257" w:lineRule="exact" w:before="8"/>
              <w:ind w:left="107"/>
              <w:jc w:val="left"/>
              <w:rPr>
                <w:sz w:val="21"/>
              </w:rPr>
            </w:pPr>
            <w:r>
              <w:rPr>
                <w:sz w:val="21"/>
              </w:rPr>
              <w:t>370.5</w:t>
            </w:r>
            <w:r>
              <w:rPr>
                <w:spacing w:val="-18"/>
                <w:sz w:val="21"/>
              </w:rPr>
              <w:t> 万件</w:t>
            </w:r>
            <w:r>
              <w:rPr>
                <w:sz w:val="21"/>
              </w:rPr>
              <w:t> </w:t>
            </w:r>
          </w:p>
        </w:tc>
        <w:tc>
          <w:tcPr>
            <w:tcW w:w="1102" w:type="dxa"/>
          </w:tcPr>
          <w:p>
            <w:pPr>
              <w:pStyle w:val="TableParagraph"/>
              <w:spacing w:line="257" w:lineRule="exact" w:before="8"/>
              <w:ind w:left="107"/>
              <w:jc w:val="left"/>
              <w:rPr>
                <w:sz w:val="21"/>
              </w:rPr>
            </w:pPr>
            <w:r>
              <w:rPr>
                <w:sz w:val="21"/>
              </w:rPr>
              <w:t>11.99% </w:t>
            </w:r>
          </w:p>
        </w:tc>
      </w:tr>
      <w:tr>
        <w:trPr>
          <w:trHeight w:val="285" w:hRule="atLeast"/>
        </w:trPr>
        <w:tc>
          <w:tcPr>
            <w:tcW w:w="1690" w:type="dxa"/>
          </w:tcPr>
          <w:p>
            <w:pPr>
              <w:pStyle w:val="TableParagraph"/>
              <w:spacing w:line="257" w:lineRule="exact" w:before="8"/>
              <w:ind w:left="107"/>
              <w:jc w:val="left"/>
              <w:rPr>
                <w:sz w:val="21"/>
              </w:rPr>
            </w:pPr>
            <w:r>
              <w:rPr>
                <w:sz w:val="21"/>
              </w:rPr>
              <w:t>汽车刮水器 </w:t>
            </w:r>
          </w:p>
        </w:tc>
        <w:tc>
          <w:tcPr>
            <w:tcW w:w="1436" w:type="dxa"/>
          </w:tcPr>
          <w:p>
            <w:pPr>
              <w:pStyle w:val="TableParagraph"/>
              <w:spacing w:line="257" w:lineRule="exact" w:before="8"/>
              <w:ind w:left="107"/>
              <w:jc w:val="left"/>
              <w:rPr>
                <w:sz w:val="21"/>
              </w:rPr>
            </w:pPr>
            <w:r>
              <w:rPr>
                <w:spacing w:val="-1"/>
                <w:sz w:val="21"/>
              </w:rPr>
              <w:t>474.49</w:t>
            </w:r>
            <w:r>
              <w:rPr>
                <w:spacing w:val="-18"/>
                <w:sz w:val="21"/>
              </w:rPr>
              <w:t> 万套</w:t>
            </w:r>
            <w:r>
              <w:rPr>
                <w:sz w:val="21"/>
              </w:rPr>
              <w:t> </w:t>
            </w:r>
          </w:p>
        </w:tc>
        <w:tc>
          <w:tcPr>
            <w:tcW w:w="1560" w:type="dxa"/>
          </w:tcPr>
          <w:p>
            <w:pPr>
              <w:pStyle w:val="TableParagraph"/>
              <w:spacing w:line="257" w:lineRule="exact" w:before="8"/>
              <w:ind w:left="105"/>
              <w:jc w:val="left"/>
              <w:rPr>
                <w:sz w:val="21"/>
              </w:rPr>
            </w:pPr>
            <w:r>
              <w:rPr>
                <w:spacing w:val="-1"/>
                <w:sz w:val="21"/>
              </w:rPr>
              <w:t>285.39</w:t>
            </w:r>
            <w:r>
              <w:rPr>
                <w:spacing w:val="-18"/>
                <w:sz w:val="21"/>
              </w:rPr>
              <w:t> 万套</w:t>
            </w:r>
            <w:r>
              <w:rPr>
                <w:sz w:val="21"/>
              </w:rPr>
              <w:t> </w:t>
            </w:r>
          </w:p>
        </w:tc>
        <w:tc>
          <w:tcPr>
            <w:tcW w:w="1133" w:type="dxa"/>
          </w:tcPr>
          <w:p>
            <w:pPr>
              <w:pStyle w:val="TableParagraph"/>
              <w:spacing w:line="257" w:lineRule="exact" w:before="8"/>
              <w:ind w:left="105"/>
              <w:jc w:val="left"/>
              <w:rPr>
                <w:sz w:val="21"/>
              </w:rPr>
            </w:pPr>
            <w:r>
              <w:rPr>
                <w:sz w:val="21"/>
              </w:rPr>
              <w:t>66.26% </w:t>
            </w:r>
          </w:p>
        </w:tc>
        <w:tc>
          <w:tcPr>
            <w:tcW w:w="1560" w:type="dxa"/>
          </w:tcPr>
          <w:p>
            <w:pPr>
              <w:pStyle w:val="TableParagraph"/>
              <w:spacing w:line="257" w:lineRule="exact" w:before="8"/>
              <w:ind w:left="107"/>
              <w:jc w:val="left"/>
              <w:rPr>
                <w:sz w:val="21"/>
              </w:rPr>
            </w:pPr>
            <w:r>
              <w:rPr>
                <w:spacing w:val="-1"/>
                <w:sz w:val="21"/>
              </w:rPr>
              <w:t>501.66</w:t>
            </w:r>
            <w:r>
              <w:rPr>
                <w:spacing w:val="-18"/>
                <w:sz w:val="21"/>
              </w:rPr>
              <w:t> 万套</w:t>
            </w:r>
            <w:r>
              <w:rPr>
                <w:sz w:val="21"/>
              </w:rPr>
              <w:t> </w:t>
            </w:r>
          </w:p>
        </w:tc>
        <w:tc>
          <w:tcPr>
            <w:tcW w:w="1443" w:type="dxa"/>
          </w:tcPr>
          <w:p>
            <w:pPr>
              <w:pStyle w:val="TableParagraph"/>
              <w:spacing w:line="257" w:lineRule="exact" w:before="8"/>
              <w:ind w:left="107"/>
              <w:jc w:val="left"/>
              <w:rPr>
                <w:sz w:val="21"/>
              </w:rPr>
            </w:pPr>
            <w:r>
              <w:rPr>
                <w:spacing w:val="-1"/>
                <w:sz w:val="21"/>
              </w:rPr>
              <w:t>290.78</w:t>
            </w:r>
            <w:r>
              <w:rPr>
                <w:spacing w:val="-18"/>
                <w:sz w:val="21"/>
              </w:rPr>
              <w:t> 万套</w:t>
            </w:r>
            <w:r>
              <w:rPr>
                <w:sz w:val="21"/>
              </w:rPr>
              <w:t> </w:t>
            </w:r>
          </w:p>
        </w:tc>
        <w:tc>
          <w:tcPr>
            <w:tcW w:w="1102" w:type="dxa"/>
          </w:tcPr>
          <w:p>
            <w:pPr>
              <w:pStyle w:val="TableParagraph"/>
              <w:spacing w:line="257" w:lineRule="exact" w:before="8"/>
              <w:ind w:left="107"/>
              <w:jc w:val="left"/>
              <w:rPr>
                <w:sz w:val="21"/>
              </w:rPr>
            </w:pPr>
            <w:r>
              <w:rPr>
                <w:sz w:val="21"/>
              </w:rPr>
              <w:t>72.52% </w:t>
            </w:r>
          </w:p>
        </w:tc>
      </w:tr>
      <w:tr>
        <w:trPr>
          <w:trHeight w:val="285" w:hRule="atLeast"/>
        </w:trPr>
        <w:tc>
          <w:tcPr>
            <w:tcW w:w="1690" w:type="dxa"/>
          </w:tcPr>
          <w:p>
            <w:pPr>
              <w:pStyle w:val="TableParagraph"/>
              <w:spacing w:line="257" w:lineRule="exact" w:before="8"/>
              <w:ind w:left="107"/>
              <w:jc w:val="left"/>
              <w:rPr>
                <w:sz w:val="21"/>
              </w:rPr>
            </w:pPr>
            <w:r>
              <w:rPr>
                <w:sz w:val="21"/>
              </w:rPr>
              <w:t>散热器 </w:t>
            </w:r>
          </w:p>
        </w:tc>
        <w:tc>
          <w:tcPr>
            <w:tcW w:w="1436" w:type="dxa"/>
          </w:tcPr>
          <w:p>
            <w:pPr>
              <w:pStyle w:val="TableParagraph"/>
              <w:spacing w:line="257" w:lineRule="exact" w:before="8"/>
              <w:ind w:left="107"/>
              <w:jc w:val="left"/>
              <w:rPr>
                <w:sz w:val="21"/>
              </w:rPr>
            </w:pPr>
            <w:r>
              <w:rPr>
                <w:spacing w:val="-1"/>
                <w:sz w:val="21"/>
              </w:rPr>
              <w:t>211.52</w:t>
            </w:r>
            <w:r>
              <w:rPr>
                <w:spacing w:val="-18"/>
                <w:sz w:val="21"/>
              </w:rPr>
              <w:t> 万套</w:t>
            </w:r>
            <w:r>
              <w:rPr>
                <w:sz w:val="21"/>
              </w:rPr>
              <w:t> </w:t>
            </w:r>
          </w:p>
        </w:tc>
        <w:tc>
          <w:tcPr>
            <w:tcW w:w="1560" w:type="dxa"/>
          </w:tcPr>
          <w:p>
            <w:pPr>
              <w:pStyle w:val="TableParagraph"/>
              <w:spacing w:line="257" w:lineRule="exact" w:before="8"/>
              <w:ind w:left="105"/>
              <w:jc w:val="left"/>
              <w:rPr>
                <w:sz w:val="21"/>
              </w:rPr>
            </w:pPr>
            <w:r>
              <w:rPr>
                <w:spacing w:val="-1"/>
                <w:sz w:val="21"/>
              </w:rPr>
              <w:t>262.90</w:t>
            </w:r>
            <w:r>
              <w:rPr>
                <w:spacing w:val="-18"/>
                <w:sz w:val="21"/>
              </w:rPr>
              <w:t> 万套</w:t>
            </w:r>
            <w:r>
              <w:rPr>
                <w:sz w:val="21"/>
              </w:rPr>
              <w:t> </w:t>
            </w:r>
          </w:p>
        </w:tc>
        <w:tc>
          <w:tcPr>
            <w:tcW w:w="1133" w:type="dxa"/>
          </w:tcPr>
          <w:p>
            <w:pPr>
              <w:pStyle w:val="TableParagraph"/>
              <w:spacing w:line="257" w:lineRule="exact" w:before="8"/>
              <w:ind w:left="105"/>
              <w:jc w:val="left"/>
              <w:rPr>
                <w:sz w:val="21"/>
              </w:rPr>
            </w:pPr>
            <w:r>
              <w:rPr>
                <w:sz w:val="21"/>
              </w:rPr>
              <w:t>-19.54% </w:t>
            </w:r>
          </w:p>
        </w:tc>
        <w:tc>
          <w:tcPr>
            <w:tcW w:w="1560" w:type="dxa"/>
          </w:tcPr>
          <w:p>
            <w:pPr>
              <w:pStyle w:val="TableParagraph"/>
              <w:spacing w:line="257" w:lineRule="exact" w:before="8"/>
              <w:ind w:left="107"/>
              <w:jc w:val="left"/>
              <w:rPr>
                <w:sz w:val="21"/>
              </w:rPr>
            </w:pPr>
            <w:r>
              <w:rPr>
                <w:spacing w:val="-1"/>
                <w:sz w:val="21"/>
              </w:rPr>
              <w:t>211.99</w:t>
            </w:r>
            <w:r>
              <w:rPr>
                <w:spacing w:val="-18"/>
                <w:sz w:val="21"/>
              </w:rPr>
              <w:t> 万套</w:t>
            </w:r>
            <w:r>
              <w:rPr>
                <w:sz w:val="21"/>
              </w:rPr>
              <w:t> </w:t>
            </w:r>
          </w:p>
        </w:tc>
        <w:tc>
          <w:tcPr>
            <w:tcW w:w="1443" w:type="dxa"/>
          </w:tcPr>
          <w:p>
            <w:pPr>
              <w:pStyle w:val="TableParagraph"/>
              <w:spacing w:line="257" w:lineRule="exact" w:before="8"/>
              <w:ind w:left="107"/>
              <w:jc w:val="left"/>
              <w:rPr>
                <w:sz w:val="21"/>
              </w:rPr>
            </w:pPr>
            <w:r>
              <w:rPr>
                <w:spacing w:val="-1"/>
                <w:sz w:val="21"/>
              </w:rPr>
              <w:t>253.13</w:t>
            </w:r>
            <w:r>
              <w:rPr>
                <w:spacing w:val="-18"/>
                <w:sz w:val="21"/>
              </w:rPr>
              <w:t> 万套</w:t>
            </w:r>
            <w:r>
              <w:rPr>
                <w:sz w:val="21"/>
              </w:rPr>
              <w:t> </w:t>
            </w:r>
          </w:p>
        </w:tc>
        <w:tc>
          <w:tcPr>
            <w:tcW w:w="1102" w:type="dxa"/>
          </w:tcPr>
          <w:p>
            <w:pPr>
              <w:pStyle w:val="TableParagraph"/>
              <w:spacing w:line="257" w:lineRule="exact" w:before="8"/>
              <w:ind w:left="107"/>
              <w:jc w:val="left"/>
              <w:rPr>
                <w:sz w:val="21"/>
              </w:rPr>
            </w:pPr>
            <w:r>
              <w:rPr>
                <w:sz w:val="21"/>
              </w:rPr>
              <w:t>-16.25% </w:t>
            </w:r>
          </w:p>
        </w:tc>
      </w:tr>
      <w:tr>
        <w:trPr>
          <w:trHeight w:val="285" w:hRule="atLeast"/>
        </w:trPr>
        <w:tc>
          <w:tcPr>
            <w:tcW w:w="1690" w:type="dxa"/>
          </w:tcPr>
          <w:p>
            <w:pPr>
              <w:pStyle w:val="TableParagraph"/>
              <w:spacing w:line="257" w:lineRule="exact" w:before="8"/>
              <w:ind w:left="107"/>
              <w:jc w:val="left"/>
              <w:rPr>
                <w:sz w:val="21"/>
              </w:rPr>
            </w:pPr>
            <w:r>
              <w:rPr>
                <w:sz w:val="21"/>
              </w:rPr>
              <w:t>空气滤清器 </w:t>
            </w:r>
          </w:p>
        </w:tc>
        <w:tc>
          <w:tcPr>
            <w:tcW w:w="1436" w:type="dxa"/>
          </w:tcPr>
          <w:p>
            <w:pPr>
              <w:pStyle w:val="TableParagraph"/>
              <w:spacing w:line="257" w:lineRule="exact" w:before="8"/>
              <w:ind w:left="107"/>
              <w:jc w:val="left"/>
              <w:rPr>
                <w:sz w:val="21"/>
              </w:rPr>
            </w:pPr>
            <w:r>
              <w:rPr>
                <w:sz w:val="21"/>
              </w:rPr>
              <w:t>28.08</w:t>
            </w:r>
            <w:r>
              <w:rPr>
                <w:spacing w:val="-18"/>
                <w:sz w:val="21"/>
              </w:rPr>
              <w:t> 万套</w:t>
            </w:r>
            <w:r>
              <w:rPr>
                <w:sz w:val="21"/>
              </w:rPr>
              <w:t> </w:t>
            </w:r>
          </w:p>
        </w:tc>
        <w:tc>
          <w:tcPr>
            <w:tcW w:w="1560" w:type="dxa"/>
          </w:tcPr>
          <w:p>
            <w:pPr>
              <w:pStyle w:val="TableParagraph"/>
              <w:spacing w:line="257" w:lineRule="exact" w:before="8"/>
              <w:ind w:left="105"/>
              <w:jc w:val="left"/>
              <w:rPr>
                <w:sz w:val="21"/>
              </w:rPr>
            </w:pPr>
            <w:r>
              <w:rPr>
                <w:sz w:val="21"/>
              </w:rPr>
              <w:t>33.39</w:t>
            </w:r>
            <w:r>
              <w:rPr>
                <w:spacing w:val="-18"/>
                <w:sz w:val="21"/>
              </w:rPr>
              <w:t> 万套</w:t>
            </w:r>
            <w:r>
              <w:rPr>
                <w:sz w:val="21"/>
              </w:rPr>
              <w:t> </w:t>
            </w:r>
          </w:p>
        </w:tc>
        <w:tc>
          <w:tcPr>
            <w:tcW w:w="1133" w:type="dxa"/>
          </w:tcPr>
          <w:p>
            <w:pPr>
              <w:pStyle w:val="TableParagraph"/>
              <w:spacing w:line="257" w:lineRule="exact" w:before="8"/>
              <w:ind w:left="105"/>
              <w:jc w:val="left"/>
              <w:rPr>
                <w:sz w:val="21"/>
              </w:rPr>
            </w:pPr>
            <w:r>
              <w:rPr>
                <w:sz w:val="21"/>
              </w:rPr>
              <w:t>-15.88% </w:t>
            </w:r>
          </w:p>
        </w:tc>
        <w:tc>
          <w:tcPr>
            <w:tcW w:w="1560" w:type="dxa"/>
          </w:tcPr>
          <w:p>
            <w:pPr>
              <w:pStyle w:val="TableParagraph"/>
              <w:spacing w:line="257" w:lineRule="exact" w:before="8"/>
              <w:ind w:left="107"/>
              <w:jc w:val="left"/>
              <w:rPr>
                <w:sz w:val="21"/>
              </w:rPr>
            </w:pPr>
            <w:r>
              <w:rPr>
                <w:sz w:val="21"/>
              </w:rPr>
              <w:t>23.97</w:t>
            </w:r>
            <w:r>
              <w:rPr>
                <w:spacing w:val="-18"/>
                <w:sz w:val="21"/>
              </w:rPr>
              <w:t> 万套</w:t>
            </w:r>
            <w:r>
              <w:rPr>
                <w:sz w:val="21"/>
              </w:rPr>
              <w:t> </w:t>
            </w:r>
          </w:p>
        </w:tc>
        <w:tc>
          <w:tcPr>
            <w:tcW w:w="1443" w:type="dxa"/>
          </w:tcPr>
          <w:p>
            <w:pPr>
              <w:pStyle w:val="TableParagraph"/>
              <w:spacing w:line="257" w:lineRule="exact" w:before="8"/>
              <w:ind w:left="107"/>
              <w:jc w:val="left"/>
              <w:rPr>
                <w:sz w:val="21"/>
              </w:rPr>
            </w:pPr>
            <w:r>
              <w:rPr>
                <w:sz w:val="21"/>
              </w:rPr>
              <w:t>35.11</w:t>
            </w:r>
            <w:r>
              <w:rPr>
                <w:spacing w:val="-18"/>
                <w:sz w:val="21"/>
              </w:rPr>
              <w:t> 万套</w:t>
            </w:r>
            <w:r>
              <w:rPr>
                <w:sz w:val="21"/>
              </w:rPr>
              <w:t> </w:t>
            </w:r>
          </w:p>
        </w:tc>
        <w:tc>
          <w:tcPr>
            <w:tcW w:w="1102" w:type="dxa"/>
          </w:tcPr>
          <w:p>
            <w:pPr>
              <w:pStyle w:val="TableParagraph"/>
              <w:spacing w:line="257" w:lineRule="exact" w:before="8"/>
              <w:ind w:left="107"/>
              <w:jc w:val="left"/>
              <w:rPr>
                <w:sz w:val="21"/>
              </w:rPr>
            </w:pPr>
            <w:r>
              <w:rPr>
                <w:sz w:val="21"/>
              </w:rPr>
              <w:t>-31.74% </w:t>
            </w:r>
          </w:p>
        </w:tc>
      </w:tr>
      <w:tr>
        <w:trPr>
          <w:trHeight w:val="285" w:hRule="atLeast"/>
        </w:trPr>
        <w:tc>
          <w:tcPr>
            <w:tcW w:w="1690" w:type="dxa"/>
          </w:tcPr>
          <w:p>
            <w:pPr>
              <w:pStyle w:val="TableParagraph"/>
              <w:spacing w:line="257" w:lineRule="exact" w:before="8"/>
              <w:ind w:left="107"/>
              <w:jc w:val="left"/>
              <w:rPr>
                <w:sz w:val="21"/>
              </w:rPr>
            </w:pPr>
            <w:r>
              <w:rPr>
                <w:spacing w:val="-1"/>
                <w:sz w:val="21"/>
              </w:rPr>
              <w:t>汽车电器开关</w:t>
            </w:r>
            <w:r>
              <w:rPr>
                <w:sz w:val="21"/>
              </w:rPr>
              <w:t> </w:t>
            </w:r>
          </w:p>
        </w:tc>
        <w:tc>
          <w:tcPr>
            <w:tcW w:w="1436" w:type="dxa"/>
          </w:tcPr>
          <w:p>
            <w:pPr>
              <w:pStyle w:val="TableParagraph"/>
              <w:spacing w:line="257" w:lineRule="exact" w:before="8"/>
              <w:ind w:left="107"/>
              <w:jc w:val="left"/>
              <w:rPr>
                <w:sz w:val="21"/>
              </w:rPr>
            </w:pPr>
            <w:r>
              <w:rPr>
                <w:spacing w:val="-1"/>
                <w:sz w:val="21"/>
              </w:rPr>
              <w:t>741.33</w:t>
            </w:r>
            <w:r>
              <w:rPr>
                <w:spacing w:val="-18"/>
                <w:sz w:val="21"/>
              </w:rPr>
              <w:t> 万套</w:t>
            </w:r>
            <w:r>
              <w:rPr>
                <w:sz w:val="21"/>
              </w:rPr>
              <w:t> </w:t>
            </w:r>
          </w:p>
        </w:tc>
        <w:tc>
          <w:tcPr>
            <w:tcW w:w="1560" w:type="dxa"/>
          </w:tcPr>
          <w:p>
            <w:pPr>
              <w:pStyle w:val="TableParagraph"/>
              <w:spacing w:line="257" w:lineRule="exact" w:before="8"/>
              <w:ind w:left="105"/>
              <w:jc w:val="left"/>
              <w:rPr>
                <w:sz w:val="21"/>
              </w:rPr>
            </w:pPr>
            <w:r>
              <w:rPr>
                <w:spacing w:val="-1"/>
                <w:sz w:val="21"/>
              </w:rPr>
              <w:t>905.81</w:t>
            </w:r>
            <w:r>
              <w:rPr>
                <w:spacing w:val="-18"/>
                <w:sz w:val="21"/>
              </w:rPr>
              <w:t> 万套</w:t>
            </w:r>
            <w:r>
              <w:rPr>
                <w:sz w:val="21"/>
              </w:rPr>
              <w:t> </w:t>
            </w:r>
          </w:p>
        </w:tc>
        <w:tc>
          <w:tcPr>
            <w:tcW w:w="1133" w:type="dxa"/>
          </w:tcPr>
          <w:p>
            <w:pPr>
              <w:pStyle w:val="TableParagraph"/>
              <w:spacing w:line="257" w:lineRule="exact" w:before="8"/>
              <w:ind w:left="105"/>
              <w:jc w:val="left"/>
              <w:rPr>
                <w:sz w:val="21"/>
              </w:rPr>
            </w:pPr>
            <w:r>
              <w:rPr>
                <w:sz w:val="21"/>
              </w:rPr>
              <w:t>-18.16% </w:t>
            </w:r>
          </w:p>
        </w:tc>
        <w:tc>
          <w:tcPr>
            <w:tcW w:w="1560" w:type="dxa"/>
          </w:tcPr>
          <w:p>
            <w:pPr>
              <w:pStyle w:val="TableParagraph"/>
              <w:spacing w:line="257" w:lineRule="exact" w:before="8"/>
              <w:ind w:left="107"/>
              <w:jc w:val="left"/>
              <w:rPr>
                <w:sz w:val="21"/>
              </w:rPr>
            </w:pPr>
            <w:r>
              <w:rPr>
                <w:spacing w:val="-1"/>
                <w:sz w:val="21"/>
              </w:rPr>
              <w:t>803.25</w:t>
            </w:r>
            <w:r>
              <w:rPr>
                <w:spacing w:val="-18"/>
                <w:sz w:val="21"/>
              </w:rPr>
              <w:t> 万套</w:t>
            </w:r>
            <w:r>
              <w:rPr>
                <w:sz w:val="21"/>
              </w:rPr>
              <w:t> </w:t>
            </w:r>
          </w:p>
        </w:tc>
        <w:tc>
          <w:tcPr>
            <w:tcW w:w="1443" w:type="dxa"/>
          </w:tcPr>
          <w:p>
            <w:pPr>
              <w:pStyle w:val="TableParagraph"/>
              <w:spacing w:line="257" w:lineRule="exact" w:before="8"/>
              <w:ind w:left="107"/>
              <w:jc w:val="left"/>
              <w:rPr>
                <w:sz w:val="21"/>
              </w:rPr>
            </w:pPr>
            <w:r>
              <w:rPr>
                <w:spacing w:val="-1"/>
                <w:sz w:val="21"/>
              </w:rPr>
              <w:t>903.54</w:t>
            </w:r>
            <w:r>
              <w:rPr>
                <w:spacing w:val="-18"/>
                <w:sz w:val="21"/>
              </w:rPr>
              <w:t> 万套</w:t>
            </w:r>
            <w:r>
              <w:rPr>
                <w:sz w:val="21"/>
              </w:rPr>
              <w:t> </w:t>
            </w:r>
          </w:p>
        </w:tc>
        <w:tc>
          <w:tcPr>
            <w:tcW w:w="1102" w:type="dxa"/>
          </w:tcPr>
          <w:p>
            <w:pPr>
              <w:pStyle w:val="TableParagraph"/>
              <w:spacing w:line="257" w:lineRule="exact" w:before="8"/>
              <w:ind w:left="107"/>
              <w:jc w:val="left"/>
              <w:rPr>
                <w:sz w:val="21"/>
              </w:rPr>
            </w:pPr>
            <w:r>
              <w:rPr>
                <w:sz w:val="21"/>
              </w:rPr>
              <w:t>-11.10% </w:t>
            </w:r>
          </w:p>
        </w:tc>
      </w:tr>
      <w:tr>
        <w:trPr>
          <w:trHeight w:val="285" w:hRule="atLeast"/>
        </w:trPr>
        <w:tc>
          <w:tcPr>
            <w:tcW w:w="1690" w:type="dxa"/>
          </w:tcPr>
          <w:p>
            <w:pPr>
              <w:pStyle w:val="TableParagraph"/>
              <w:spacing w:line="257" w:lineRule="exact" w:before="8"/>
              <w:ind w:left="107" w:right="-15"/>
              <w:jc w:val="left"/>
              <w:rPr>
                <w:sz w:val="21"/>
              </w:rPr>
            </w:pPr>
            <w:r>
              <w:rPr>
                <w:spacing w:val="-1"/>
                <w:sz w:val="21"/>
              </w:rPr>
              <w:t>汽车玻璃升降器</w:t>
            </w:r>
            <w:r>
              <w:rPr>
                <w:sz w:val="21"/>
              </w:rPr>
              <w:t> </w:t>
            </w:r>
          </w:p>
        </w:tc>
        <w:tc>
          <w:tcPr>
            <w:tcW w:w="1436" w:type="dxa"/>
          </w:tcPr>
          <w:p>
            <w:pPr>
              <w:pStyle w:val="TableParagraph"/>
              <w:spacing w:line="257" w:lineRule="exact" w:before="8"/>
              <w:ind w:left="107"/>
              <w:jc w:val="left"/>
              <w:rPr>
                <w:sz w:val="21"/>
              </w:rPr>
            </w:pPr>
            <w:r>
              <w:rPr>
                <w:sz w:val="21"/>
              </w:rPr>
              <w:t>45.09</w:t>
            </w:r>
            <w:r>
              <w:rPr>
                <w:spacing w:val="-18"/>
                <w:sz w:val="21"/>
              </w:rPr>
              <w:t> 万套</w:t>
            </w:r>
            <w:r>
              <w:rPr>
                <w:sz w:val="21"/>
              </w:rPr>
              <w:t> </w:t>
            </w:r>
          </w:p>
        </w:tc>
        <w:tc>
          <w:tcPr>
            <w:tcW w:w="1560" w:type="dxa"/>
          </w:tcPr>
          <w:p>
            <w:pPr>
              <w:pStyle w:val="TableParagraph"/>
              <w:spacing w:line="257" w:lineRule="exact" w:before="8"/>
              <w:ind w:left="105"/>
              <w:jc w:val="left"/>
              <w:rPr>
                <w:sz w:val="21"/>
              </w:rPr>
            </w:pPr>
            <w:r>
              <w:rPr>
                <w:sz w:val="21"/>
              </w:rPr>
              <w:t>42.51</w:t>
            </w:r>
            <w:r>
              <w:rPr>
                <w:spacing w:val="-18"/>
                <w:sz w:val="21"/>
              </w:rPr>
              <w:t> 万套</w:t>
            </w:r>
            <w:r>
              <w:rPr>
                <w:sz w:val="21"/>
              </w:rPr>
              <w:t> </w:t>
            </w:r>
          </w:p>
        </w:tc>
        <w:tc>
          <w:tcPr>
            <w:tcW w:w="1133" w:type="dxa"/>
          </w:tcPr>
          <w:p>
            <w:pPr>
              <w:pStyle w:val="TableParagraph"/>
              <w:spacing w:line="257" w:lineRule="exact" w:before="8"/>
              <w:ind w:left="105"/>
              <w:jc w:val="left"/>
              <w:rPr>
                <w:sz w:val="21"/>
              </w:rPr>
            </w:pPr>
            <w:r>
              <w:rPr>
                <w:sz w:val="21"/>
              </w:rPr>
              <w:t>6.07% </w:t>
            </w:r>
          </w:p>
        </w:tc>
        <w:tc>
          <w:tcPr>
            <w:tcW w:w="1560" w:type="dxa"/>
          </w:tcPr>
          <w:p>
            <w:pPr>
              <w:pStyle w:val="TableParagraph"/>
              <w:spacing w:line="257" w:lineRule="exact" w:before="8"/>
              <w:ind w:left="107"/>
              <w:jc w:val="left"/>
              <w:rPr>
                <w:sz w:val="21"/>
              </w:rPr>
            </w:pPr>
            <w:r>
              <w:rPr>
                <w:sz w:val="21"/>
              </w:rPr>
              <w:t>45.89</w:t>
            </w:r>
            <w:r>
              <w:rPr>
                <w:spacing w:val="-18"/>
                <w:sz w:val="21"/>
              </w:rPr>
              <w:t> 万套</w:t>
            </w:r>
            <w:r>
              <w:rPr>
                <w:sz w:val="21"/>
              </w:rPr>
              <w:t> </w:t>
            </w:r>
          </w:p>
        </w:tc>
        <w:tc>
          <w:tcPr>
            <w:tcW w:w="1443" w:type="dxa"/>
          </w:tcPr>
          <w:p>
            <w:pPr>
              <w:pStyle w:val="TableParagraph"/>
              <w:spacing w:line="257" w:lineRule="exact" w:before="8"/>
              <w:ind w:left="107"/>
              <w:jc w:val="left"/>
              <w:rPr>
                <w:sz w:val="21"/>
              </w:rPr>
            </w:pPr>
            <w:r>
              <w:rPr>
                <w:sz w:val="21"/>
              </w:rPr>
              <w:t>44.35</w:t>
            </w:r>
            <w:r>
              <w:rPr>
                <w:spacing w:val="-18"/>
                <w:sz w:val="21"/>
              </w:rPr>
              <w:t> 万套</w:t>
            </w:r>
            <w:r>
              <w:rPr>
                <w:sz w:val="21"/>
              </w:rPr>
              <w:t> </w:t>
            </w:r>
          </w:p>
        </w:tc>
        <w:tc>
          <w:tcPr>
            <w:tcW w:w="1102" w:type="dxa"/>
          </w:tcPr>
          <w:p>
            <w:pPr>
              <w:pStyle w:val="TableParagraph"/>
              <w:spacing w:line="257" w:lineRule="exact" w:before="8"/>
              <w:ind w:left="107"/>
              <w:jc w:val="left"/>
              <w:rPr>
                <w:sz w:val="21"/>
              </w:rPr>
            </w:pPr>
            <w:r>
              <w:rPr>
                <w:sz w:val="21"/>
              </w:rPr>
              <w:t>3.48% </w:t>
            </w:r>
          </w:p>
        </w:tc>
      </w:tr>
      <w:tr>
        <w:trPr>
          <w:trHeight w:val="285" w:hRule="atLeast"/>
        </w:trPr>
        <w:tc>
          <w:tcPr>
            <w:tcW w:w="1690" w:type="dxa"/>
          </w:tcPr>
          <w:p>
            <w:pPr>
              <w:pStyle w:val="TableParagraph"/>
              <w:spacing w:line="257" w:lineRule="exact" w:before="8"/>
              <w:ind w:left="107"/>
              <w:jc w:val="left"/>
              <w:rPr>
                <w:sz w:val="21"/>
              </w:rPr>
            </w:pPr>
            <w:r>
              <w:rPr>
                <w:spacing w:val="-1"/>
                <w:sz w:val="21"/>
              </w:rPr>
              <w:t>空调配件</w:t>
            </w:r>
            <w:r>
              <w:rPr>
                <w:sz w:val="21"/>
              </w:rPr>
              <w:t> </w:t>
            </w:r>
          </w:p>
        </w:tc>
        <w:tc>
          <w:tcPr>
            <w:tcW w:w="1436" w:type="dxa"/>
          </w:tcPr>
          <w:p>
            <w:pPr>
              <w:pStyle w:val="TableParagraph"/>
              <w:spacing w:line="257" w:lineRule="exact" w:before="8"/>
              <w:ind w:left="107"/>
              <w:jc w:val="left"/>
              <w:rPr>
                <w:sz w:val="21"/>
              </w:rPr>
            </w:pPr>
            <w:r>
              <w:rPr>
                <w:spacing w:val="-1"/>
                <w:sz w:val="21"/>
              </w:rPr>
              <w:t>2060.33</w:t>
            </w:r>
            <w:r>
              <w:rPr>
                <w:spacing w:val="-18"/>
                <w:sz w:val="21"/>
              </w:rPr>
              <w:t> 万套</w:t>
            </w:r>
            <w:r>
              <w:rPr>
                <w:sz w:val="21"/>
              </w:rPr>
              <w:t> </w:t>
            </w:r>
          </w:p>
        </w:tc>
        <w:tc>
          <w:tcPr>
            <w:tcW w:w="1560" w:type="dxa"/>
          </w:tcPr>
          <w:p>
            <w:pPr>
              <w:pStyle w:val="TableParagraph"/>
              <w:spacing w:line="257" w:lineRule="exact" w:before="8"/>
              <w:ind w:left="105"/>
              <w:jc w:val="left"/>
              <w:rPr>
                <w:sz w:val="21"/>
              </w:rPr>
            </w:pPr>
            <w:r>
              <w:rPr>
                <w:spacing w:val="-1"/>
                <w:sz w:val="21"/>
              </w:rPr>
              <w:t>2137.19</w:t>
            </w:r>
            <w:r>
              <w:rPr>
                <w:spacing w:val="-18"/>
                <w:sz w:val="21"/>
              </w:rPr>
              <w:t> 万套</w:t>
            </w:r>
            <w:r>
              <w:rPr>
                <w:sz w:val="21"/>
              </w:rPr>
              <w:t> </w:t>
            </w:r>
          </w:p>
        </w:tc>
        <w:tc>
          <w:tcPr>
            <w:tcW w:w="1133" w:type="dxa"/>
          </w:tcPr>
          <w:p>
            <w:pPr>
              <w:pStyle w:val="TableParagraph"/>
              <w:spacing w:line="257" w:lineRule="exact" w:before="8"/>
              <w:ind w:left="105"/>
              <w:jc w:val="left"/>
              <w:rPr>
                <w:sz w:val="21"/>
              </w:rPr>
            </w:pPr>
            <w:r>
              <w:rPr>
                <w:sz w:val="21"/>
              </w:rPr>
              <w:t>-3.59% </w:t>
            </w:r>
          </w:p>
        </w:tc>
        <w:tc>
          <w:tcPr>
            <w:tcW w:w="1560" w:type="dxa"/>
          </w:tcPr>
          <w:p>
            <w:pPr>
              <w:pStyle w:val="TableParagraph"/>
              <w:spacing w:line="257" w:lineRule="exact" w:before="8"/>
              <w:ind w:left="107"/>
              <w:jc w:val="left"/>
              <w:rPr>
                <w:sz w:val="21"/>
              </w:rPr>
            </w:pPr>
            <w:r>
              <w:rPr>
                <w:spacing w:val="-1"/>
                <w:sz w:val="21"/>
              </w:rPr>
              <w:t>2000.17</w:t>
            </w:r>
            <w:r>
              <w:rPr>
                <w:spacing w:val="-18"/>
                <w:sz w:val="21"/>
              </w:rPr>
              <w:t> 万套</w:t>
            </w:r>
            <w:r>
              <w:rPr>
                <w:sz w:val="21"/>
              </w:rPr>
              <w:t> </w:t>
            </w:r>
          </w:p>
        </w:tc>
        <w:tc>
          <w:tcPr>
            <w:tcW w:w="1443" w:type="dxa"/>
          </w:tcPr>
          <w:p>
            <w:pPr>
              <w:pStyle w:val="TableParagraph"/>
              <w:spacing w:line="257" w:lineRule="exact" w:before="8"/>
              <w:ind w:left="107"/>
              <w:jc w:val="left"/>
              <w:rPr>
                <w:sz w:val="21"/>
              </w:rPr>
            </w:pPr>
            <w:r>
              <w:rPr>
                <w:spacing w:val="-1"/>
                <w:sz w:val="21"/>
              </w:rPr>
              <w:t>2034.34</w:t>
            </w:r>
            <w:r>
              <w:rPr>
                <w:spacing w:val="-18"/>
                <w:sz w:val="21"/>
              </w:rPr>
              <w:t> 万套</w:t>
            </w:r>
            <w:r>
              <w:rPr>
                <w:sz w:val="21"/>
              </w:rPr>
              <w:t> </w:t>
            </w:r>
          </w:p>
        </w:tc>
        <w:tc>
          <w:tcPr>
            <w:tcW w:w="1102" w:type="dxa"/>
          </w:tcPr>
          <w:p>
            <w:pPr>
              <w:pStyle w:val="TableParagraph"/>
              <w:spacing w:line="257" w:lineRule="exact" w:before="8"/>
              <w:ind w:left="107"/>
              <w:jc w:val="left"/>
              <w:rPr>
                <w:sz w:val="21"/>
              </w:rPr>
            </w:pPr>
            <w:r>
              <w:rPr>
                <w:sz w:val="21"/>
              </w:rPr>
              <w:t>-1.68% </w:t>
            </w:r>
          </w:p>
        </w:tc>
      </w:tr>
      <w:tr>
        <w:trPr>
          <w:trHeight w:val="285" w:hRule="atLeast"/>
        </w:trPr>
        <w:tc>
          <w:tcPr>
            <w:tcW w:w="1690" w:type="dxa"/>
          </w:tcPr>
          <w:p>
            <w:pPr>
              <w:pStyle w:val="TableParagraph"/>
              <w:spacing w:line="259" w:lineRule="exact" w:before="5"/>
              <w:ind w:left="107"/>
              <w:jc w:val="left"/>
              <w:rPr>
                <w:sz w:val="21"/>
              </w:rPr>
            </w:pPr>
            <w:r>
              <w:rPr>
                <w:spacing w:val="-1"/>
                <w:sz w:val="21"/>
              </w:rPr>
              <w:t>汽车座椅基板</w:t>
            </w:r>
            <w:r>
              <w:rPr>
                <w:sz w:val="21"/>
              </w:rPr>
              <w:t> </w:t>
            </w:r>
          </w:p>
        </w:tc>
        <w:tc>
          <w:tcPr>
            <w:tcW w:w="1436" w:type="dxa"/>
          </w:tcPr>
          <w:p>
            <w:pPr>
              <w:pStyle w:val="TableParagraph"/>
              <w:spacing w:line="259" w:lineRule="exact" w:before="5"/>
              <w:ind w:left="107"/>
              <w:jc w:val="left"/>
              <w:rPr>
                <w:sz w:val="21"/>
              </w:rPr>
            </w:pPr>
            <w:r>
              <w:rPr>
                <w:sz w:val="21"/>
              </w:rPr>
              <w:t>70.07</w:t>
            </w:r>
            <w:r>
              <w:rPr>
                <w:spacing w:val="-18"/>
                <w:sz w:val="21"/>
              </w:rPr>
              <w:t> 万件</w:t>
            </w:r>
            <w:r>
              <w:rPr>
                <w:sz w:val="21"/>
              </w:rPr>
              <w:t> </w:t>
            </w:r>
          </w:p>
        </w:tc>
        <w:tc>
          <w:tcPr>
            <w:tcW w:w="1560" w:type="dxa"/>
          </w:tcPr>
          <w:p>
            <w:pPr>
              <w:pStyle w:val="TableParagraph"/>
              <w:spacing w:line="259" w:lineRule="exact" w:before="5"/>
              <w:ind w:left="105"/>
              <w:jc w:val="left"/>
              <w:rPr>
                <w:sz w:val="21"/>
              </w:rPr>
            </w:pPr>
            <w:r>
              <w:rPr>
                <w:sz w:val="21"/>
              </w:rPr>
              <w:t>80.60</w:t>
            </w:r>
            <w:r>
              <w:rPr>
                <w:spacing w:val="-18"/>
                <w:sz w:val="21"/>
              </w:rPr>
              <w:t> 万件</w:t>
            </w:r>
            <w:r>
              <w:rPr>
                <w:sz w:val="21"/>
              </w:rPr>
              <w:t> </w:t>
            </w:r>
          </w:p>
        </w:tc>
        <w:tc>
          <w:tcPr>
            <w:tcW w:w="1133" w:type="dxa"/>
          </w:tcPr>
          <w:p>
            <w:pPr>
              <w:pStyle w:val="TableParagraph"/>
              <w:spacing w:line="259" w:lineRule="exact" w:before="5"/>
              <w:ind w:left="105"/>
              <w:jc w:val="left"/>
              <w:rPr>
                <w:sz w:val="21"/>
              </w:rPr>
            </w:pPr>
            <w:r>
              <w:rPr>
                <w:sz w:val="21"/>
              </w:rPr>
              <w:t>-13.06% </w:t>
            </w:r>
          </w:p>
        </w:tc>
        <w:tc>
          <w:tcPr>
            <w:tcW w:w="1560" w:type="dxa"/>
          </w:tcPr>
          <w:p>
            <w:pPr>
              <w:pStyle w:val="TableParagraph"/>
              <w:spacing w:line="259" w:lineRule="exact" w:before="5"/>
              <w:ind w:left="107"/>
              <w:jc w:val="left"/>
              <w:rPr>
                <w:sz w:val="21"/>
              </w:rPr>
            </w:pPr>
            <w:r>
              <w:rPr>
                <w:sz w:val="21"/>
              </w:rPr>
              <w:t>64.73</w:t>
            </w:r>
            <w:r>
              <w:rPr>
                <w:spacing w:val="-18"/>
                <w:sz w:val="21"/>
              </w:rPr>
              <w:t> 万件</w:t>
            </w:r>
            <w:r>
              <w:rPr>
                <w:sz w:val="21"/>
              </w:rPr>
              <w:t> </w:t>
            </w:r>
          </w:p>
        </w:tc>
        <w:tc>
          <w:tcPr>
            <w:tcW w:w="1443" w:type="dxa"/>
          </w:tcPr>
          <w:p>
            <w:pPr>
              <w:pStyle w:val="TableParagraph"/>
              <w:spacing w:line="259" w:lineRule="exact" w:before="5"/>
              <w:ind w:left="107"/>
              <w:jc w:val="left"/>
              <w:rPr>
                <w:sz w:val="21"/>
              </w:rPr>
            </w:pPr>
            <w:r>
              <w:rPr>
                <w:sz w:val="21"/>
              </w:rPr>
              <w:t>56.98</w:t>
            </w:r>
            <w:r>
              <w:rPr>
                <w:spacing w:val="-18"/>
                <w:sz w:val="21"/>
              </w:rPr>
              <w:t> 万件</w:t>
            </w:r>
            <w:r>
              <w:rPr>
                <w:sz w:val="21"/>
              </w:rPr>
              <w:t> </w:t>
            </w:r>
          </w:p>
        </w:tc>
        <w:tc>
          <w:tcPr>
            <w:tcW w:w="1102" w:type="dxa"/>
          </w:tcPr>
          <w:p>
            <w:pPr>
              <w:pStyle w:val="TableParagraph"/>
              <w:spacing w:line="259" w:lineRule="exact" w:before="5"/>
              <w:ind w:left="107"/>
              <w:jc w:val="left"/>
              <w:rPr>
                <w:sz w:val="21"/>
              </w:rPr>
            </w:pPr>
            <w:r>
              <w:rPr>
                <w:sz w:val="21"/>
              </w:rPr>
              <w:t>13.61% </w:t>
            </w:r>
          </w:p>
        </w:tc>
      </w:tr>
    </w:tbl>
    <w:p>
      <w:pPr>
        <w:pStyle w:val="BodyText"/>
        <w:spacing w:before="1"/>
        <w:ind w:left="958"/>
      </w:pPr>
      <w:r>
        <w:rPr>
          <w:spacing w:val="4"/>
        </w:rPr>
        <w:t>按市场类别    □适用 √不适用</w:t>
      </w:r>
      <w:r>
        <w:rPr>
          <w:spacing w:val="-3"/>
        </w:rPr>
        <w:t> </w:t>
      </w:r>
      <w:r>
        <w:rPr/>
        <w:t> </w:t>
      </w:r>
    </w:p>
    <w:p>
      <w:pPr>
        <w:pStyle w:val="ListParagraph"/>
        <w:numPr>
          <w:ilvl w:val="1"/>
          <w:numId w:val="7"/>
        </w:numPr>
        <w:tabs>
          <w:tab w:pos="1489" w:val="left" w:leader="none"/>
        </w:tabs>
        <w:spacing w:line="240" w:lineRule="auto" w:before="62" w:after="0"/>
        <w:ind w:left="1488" w:right="0" w:hanging="426"/>
        <w:jc w:val="left"/>
        <w:rPr>
          <w:sz w:val="21"/>
        </w:rPr>
      </w:pPr>
      <w:r>
        <w:rPr>
          <w:sz w:val="21"/>
        </w:rPr>
        <w:t>新能源汽车业务</w:t>
      </w:r>
    </w:p>
    <w:p>
      <w:pPr>
        <w:pStyle w:val="BodyText"/>
        <w:spacing w:before="64"/>
        <w:ind w:left="958"/>
      </w:pPr>
      <w:r>
        <w:rPr>
          <w:spacing w:val="11"/>
        </w:rPr>
        <w:t>□适用 √不适用</w:t>
      </w:r>
      <w:r>
        <w:rPr>
          <w:spacing w:val="-3"/>
        </w:rPr>
        <w:t> </w:t>
      </w:r>
      <w:r>
        <w:rPr/>
        <w:t> </w:t>
      </w:r>
    </w:p>
    <w:p>
      <w:pPr>
        <w:spacing w:after="0"/>
        <w:sectPr>
          <w:pgSz w:w="11910" w:h="16840"/>
          <w:pgMar w:header="880" w:footer="1177" w:top="1120" w:bottom="1380" w:left="840" w:right="620"/>
        </w:sectPr>
      </w:pPr>
    </w:p>
    <w:p>
      <w:pPr>
        <w:pStyle w:val="BodyText"/>
        <w:spacing w:before="10"/>
        <w:ind w:left="0"/>
        <w:rPr>
          <w:sz w:val="25"/>
        </w:rPr>
      </w:pPr>
    </w:p>
    <w:p>
      <w:pPr>
        <w:pStyle w:val="ListParagraph"/>
        <w:numPr>
          <w:ilvl w:val="1"/>
          <w:numId w:val="7"/>
        </w:numPr>
        <w:tabs>
          <w:tab w:pos="1489" w:val="left" w:leader="none"/>
        </w:tabs>
        <w:spacing w:line="240" w:lineRule="auto" w:before="71" w:after="0"/>
        <w:ind w:left="1488" w:right="0" w:hanging="426"/>
        <w:jc w:val="left"/>
        <w:rPr>
          <w:sz w:val="21"/>
        </w:rPr>
      </w:pPr>
      <w:r>
        <w:rPr>
          <w:sz w:val="21"/>
        </w:rPr>
        <w:t>汽车金融业务</w:t>
      </w:r>
    </w:p>
    <w:p>
      <w:pPr>
        <w:pStyle w:val="BodyText"/>
        <w:spacing w:before="65"/>
        <w:ind w:left="958"/>
      </w:pPr>
      <w:r>
        <w:rPr>
          <w:spacing w:val="-1"/>
        </w:rPr>
        <w:t>□适用 √不适用</w:t>
      </w:r>
      <w:r>
        <w:rPr>
          <w:spacing w:val="-3"/>
        </w:rPr>
        <w:t> </w:t>
      </w:r>
      <w:r>
        <w:rPr/>
        <w:t> </w:t>
      </w:r>
    </w:p>
    <w:p>
      <w:pPr>
        <w:pStyle w:val="ListParagraph"/>
        <w:numPr>
          <w:ilvl w:val="1"/>
          <w:numId w:val="7"/>
        </w:numPr>
        <w:tabs>
          <w:tab w:pos="1489" w:val="left" w:leader="none"/>
        </w:tabs>
        <w:spacing w:line="240" w:lineRule="auto" w:before="62" w:after="0"/>
        <w:ind w:left="1488" w:right="0" w:hanging="426"/>
        <w:jc w:val="left"/>
        <w:rPr>
          <w:sz w:val="21"/>
        </w:rPr>
      </w:pPr>
      <w:r>
        <w:rPr>
          <w:sz w:val="21"/>
        </w:rPr>
        <w:t>其他说明</w:t>
      </w:r>
    </w:p>
    <w:p>
      <w:pPr>
        <w:pStyle w:val="BodyText"/>
        <w:spacing w:line="295" w:lineRule="auto" w:before="65"/>
        <w:ind w:left="958" w:right="7595"/>
      </w:pPr>
      <w:r>
        <w:rPr/>
        <w:t>□适用   √不适用(</w:t>
      </w:r>
      <w:r>
        <w:rPr>
          <w:spacing w:val="-7"/>
        </w:rPr>
        <w:t>五) 投资状况分析</w:t>
      </w:r>
    </w:p>
    <w:p>
      <w:pPr>
        <w:pStyle w:val="BodyText"/>
        <w:spacing w:before="3"/>
        <w:ind w:left="958"/>
      </w:pPr>
      <w:r>
        <w:rPr/>
        <w:t>对外股权投资总体分析 </w:t>
      </w:r>
    </w:p>
    <w:p>
      <w:pPr>
        <w:pStyle w:val="BodyText"/>
        <w:spacing w:before="2"/>
        <w:ind w:left="958"/>
      </w:pPr>
      <w:r>
        <w:rPr>
          <w:spacing w:val="-1"/>
        </w:rPr>
        <w:t>√适用 □不适用</w:t>
      </w:r>
      <w:r>
        <w:rPr>
          <w:spacing w:val="-3"/>
        </w:rPr>
        <w:t> </w:t>
      </w:r>
      <w:r>
        <w:rPr/>
        <w:t> </w:t>
      </w:r>
    </w:p>
    <w:p>
      <w:pPr>
        <w:pStyle w:val="BodyText"/>
        <w:spacing w:before="5"/>
        <w:ind w:left="958"/>
      </w:pPr>
      <w:r>
        <w:rPr>
          <w:spacing w:val="-1"/>
        </w:rPr>
        <w:t>所投资企业均按章程正常运营。</w:t>
      </w:r>
      <w:r>
        <w:rPr/>
        <w:t> </w:t>
      </w:r>
    </w:p>
    <w:p>
      <w:pPr>
        <w:pStyle w:val="ListParagraph"/>
        <w:numPr>
          <w:ilvl w:val="0"/>
          <w:numId w:val="8"/>
        </w:numPr>
        <w:tabs>
          <w:tab w:pos="1398" w:val="left" w:leader="none"/>
        </w:tabs>
        <w:spacing w:line="240" w:lineRule="auto" w:before="62" w:after="0"/>
        <w:ind w:left="1397" w:right="0" w:hanging="440"/>
        <w:jc w:val="left"/>
        <w:rPr>
          <w:sz w:val="21"/>
        </w:rPr>
      </w:pPr>
      <w:r>
        <w:rPr>
          <w:sz w:val="21"/>
        </w:rPr>
        <w:t>重大的股权投资 </w:t>
      </w:r>
    </w:p>
    <w:p>
      <w:pPr>
        <w:pStyle w:val="BodyText"/>
        <w:spacing w:before="64"/>
        <w:ind w:left="958"/>
      </w:pPr>
      <w:r>
        <w:rPr>
          <w:spacing w:val="11"/>
        </w:rPr>
        <w:t>□适用 √不适用</w:t>
      </w:r>
      <w:r>
        <w:rPr>
          <w:spacing w:val="-3"/>
        </w:rPr>
        <w:t> </w:t>
      </w:r>
      <w:r>
        <w:rPr/>
        <w:t> </w:t>
      </w:r>
    </w:p>
    <w:p>
      <w:pPr>
        <w:pStyle w:val="ListParagraph"/>
        <w:numPr>
          <w:ilvl w:val="0"/>
          <w:numId w:val="8"/>
        </w:numPr>
        <w:tabs>
          <w:tab w:pos="1398" w:val="left" w:leader="none"/>
        </w:tabs>
        <w:spacing w:line="240" w:lineRule="auto" w:before="62" w:after="0"/>
        <w:ind w:left="1397" w:right="0" w:hanging="440"/>
        <w:jc w:val="left"/>
        <w:rPr>
          <w:sz w:val="21"/>
        </w:rPr>
      </w:pPr>
      <w:r>
        <w:rPr>
          <w:sz w:val="21"/>
        </w:rPr>
        <w:t>重大的非股权投资 </w:t>
      </w:r>
    </w:p>
    <w:p>
      <w:pPr>
        <w:pStyle w:val="BodyText"/>
        <w:spacing w:before="65"/>
        <w:ind w:left="958"/>
      </w:pPr>
      <w:r>
        <w:rPr>
          <w:spacing w:val="11"/>
        </w:rPr>
        <w:t>√适用 □不适用</w:t>
      </w:r>
      <w:r>
        <w:rPr>
          <w:spacing w:val="-3"/>
        </w:rPr>
        <w:t> </w:t>
      </w:r>
      <w:r>
        <w:rPr/>
        <w:t> </w:t>
      </w:r>
    </w:p>
    <w:p>
      <w:pPr>
        <w:pStyle w:val="BodyText"/>
        <w:spacing w:line="242" w:lineRule="auto" w:before="3"/>
        <w:ind w:left="958" w:right="657" w:firstLine="419"/>
        <w:jc w:val="both"/>
      </w:pPr>
      <w:r>
        <w:rPr>
          <w:spacing w:val="-5"/>
        </w:rPr>
        <w:t>报告期内各分子公司共投入 </w:t>
      </w:r>
      <w:r>
        <w:rPr/>
        <w:t>11193</w:t>
      </w:r>
      <w:r>
        <w:rPr>
          <w:spacing w:val="-8"/>
        </w:rPr>
        <w:t> 万元对本单位进行了技术改造，使企业产能提升、新品开</w:t>
      </w:r>
      <w:r>
        <w:rPr/>
        <w:t>发、生产工艺改进、生产安全、质量稳定性、试验能力提升、环境改善等方面得到改进，为降低生产成本、提高劳动生产率奠定了基础。 </w:t>
      </w:r>
    </w:p>
    <w:p>
      <w:pPr>
        <w:pStyle w:val="ListParagraph"/>
        <w:numPr>
          <w:ilvl w:val="0"/>
          <w:numId w:val="8"/>
        </w:numPr>
        <w:tabs>
          <w:tab w:pos="1398" w:val="left" w:leader="none"/>
        </w:tabs>
        <w:spacing w:line="240" w:lineRule="auto" w:before="63" w:after="0"/>
        <w:ind w:left="1397" w:right="0" w:hanging="440"/>
        <w:jc w:val="left"/>
        <w:rPr>
          <w:sz w:val="21"/>
        </w:rPr>
      </w:pPr>
      <w:r>
        <w:rPr>
          <w:sz w:val="21"/>
        </w:rPr>
        <w:t>以公允价值计量的金融资产 </w:t>
      </w:r>
    </w:p>
    <w:p>
      <w:pPr>
        <w:pStyle w:val="BodyText"/>
        <w:spacing w:line="244" w:lineRule="auto" w:before="62"/>
        <w:ind w:left="958" w:right="7595"/>
      </w:pPr>
      <w:r>
        <w:rPr>
          <w:spacing w:val="11"/>
        </w:rPr>
        <w:t>□适用 √不适用证</w:t>
      </w:r>
      <w:r>
        <w:rPr/>
        <w:t>券投资情况 </w:t>
      </w:r>
    </w:p>
    <w:p>
      <w:pPr>
        <w:pStyle w:val="BodyText"/>
        <w:spacing w:line="242" w:lineRule="auto"/>
        <w:ind w:left="958" w:right="7489"/>
      </w:pPr>
      <w:r>
        <w:rPr/>
        <w:t>□适用   √不适用证券投资情况的说明 </w:t>
      </w:r>
    </w:p>
    <w:p>
      <w:pPr>
        <w:pStyle w:val="BodyText"/>
        <w:spacing w:line="242" w:lineRule="auto"/>
        <w:ind w:left="958" w:right="7700"/>
      </w:pPr>
      <w:r>
        <w:rPr/>
        <w:t>□适用 √不适用私募基金投资情况 </w:t>
      </w:r>
    </w:p>
    <w:p>
      <w:pPr>
        <w:pStyle w:val="BodyText"/>
        <w:spacing w:line="242" w:lineRule="auto"/>
        <w:ind w:left="958" w:right="7700"/>
      </w:pPr>
      <w:r>
        <w:rPr/>
        <w:t>□适用 √不适用衍生品投资情况 </w:t>
      </w:r>
    </w:p>
    <w:p>
      <w:pPr>
        <w:pStyle w:val="BodyText"/>
        <w:ind w:left="958"/>
      </w:pPr>
      <w:r>
        <w:rPr>
          <w:spacing w:val="-1"/>
        </w:rPr>
        <w:t>□适用 √不适用</w:t>
      </w:r>
      <w:r>
        <w:rPr>
          <w:spacing w:val="-3"/>
        </w:rPr>
        <w:t> </w:t>
      </w:r>
      <w:r>
        <w:rPr/>
        <w:t> </w:t>
      </w:r>
    </w:p>
    <w:p>
      <w:pPr>
        <w:pStyle w:val="ListParagraph"/>
        <w:numPr>
          <w:ilvl w:val="0"/>
          <w:numId w:val="8"/>
        </w:numPr>
        <w:tabs>
          <w:tab w:pos="1398" w:val="left" w:leader="none"/>
        </w:tabs>
        <w:spacing w:line="240" w:lineRule="auto" w:before="62" w:after="0"/>
        <w:ind w:left="1397" w:right="0" w:hanging="440"/>
        <w:jc w:val="left"/>
        <w:rPr>
          <w:sz w:val="21"/>
        </w:rPr>
      </w:pPr>
      <w:r>
        <w:rPr>
          <w:sz w:val="21"/>
        </w:rPr>
        <w:t>报告期内重大资产重组整合的具体进展情况 </w:t>
      </w:r>
    </w:p>
    <w:p>
      <w:pPr>
        <w:pStyle w:val="BodyText"/>
        <w:spacing w:before="65"/>
        <w:ind w:left="958"/>
      </w:pPr>
      <w:r>
        <w:rPr>
          <w:spacing w:val="-1"/>
        </w:rPr>
        <w:t>□适用 √不适用</w:t>
      </w:r>
      <w:r>
        <w:rPr>
          <w:spacing w:val="-3"/>
        </w:rPr>
        <w:t> </w:t>
      </w:r>
      <w:r>
        <w:rPr/>
        <w:t> </w:t>
      </w:r>
    </w:p>
    <w:p>
      <w:pPr>
        <w:pStyle w:val="BodyText"/>
        <w:spacing w:before="62"/>
        <w:ind w:left="958"/>
      </w:pPr>
      <w:r>
        <w:rPr>
          <w:spacing w:val="-7"/>
        </w:rPr>
        <w:t>(六) 重大资产和股权出售</w:t>
      </w:r>
    </w:p>
    <w:p>
      <w:pPr>
        <w:pStyle w:val="BodyText"/>
        <w:spacing w:before="64"/>
        <w:ind w:left="958"/>
      </w:pPr>
      <w:r>
        <w:rPr>
          <w:spacing w:val="11"/>
        </w:rPr>
        <w:t>□适用 √不适用</w:t>
      </w:r>
      <w:r>
        <w:rPr>
          <w:spacing w:val="-3"/>
        </w:rPr>
        <w:t> </w:t>
      </w:r>
      <w:r>
        <w:rPr/>
        <w:t> </w:t>
      </w:r>
    </w:p>
    <w:p>
      <w:pPr>
        <w:pStyle w:val="BodyText"/>
        <w:spacing w:before="63"/>
        <w:ind w:left="958"/>
      </w:pPr>
      <w:r>
        <w:rPr>
          <w:spacing w:val="-7"/>
        </w:rPr>
        <w:t>(七) 主要控股参股公司分析</w:t>
      </w:r>
    </w:p>
    <w:p>
      <w:pPr>
        <w:pStyle w:val="BodyText"/>
        <w:spacing w:before="64"/>
        <w:ind w:left="958"/>
      </w:pPr>
      <w:r>
        <w:rPr>
          <w:spacing w:val="11"/>
        </w:rPr>
        <w:t>√适用 □不适用</w:t>
      </w:r>
      <w:r>
        <w:rPr>
          <w:spacing w:val="-3"/>
        </w:rPr>
        <w:t> </w:t>
      </w:r>
      <w:r>
        <w:rPr/>
        <w:t> </w:t>
      </w:r>
    </w:p>
    <w:p>
      <w:pPr>
        <w:pStyle w:val="BodyText"/>
        <w:spacing w:before="2" w:after="4"/>
        <w:ind w:left="958"/>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t>单位：万元 </w:t>
      </w: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3075"/>
        <w:gridCol w:w="1277"/>
        <w:gridCol w:w="1277"/>
        <w:gridCol w:w="1275"/>
        <w:gridCol w:w="1272"/>
      </w:tblGrid>
      <w:tr>
        <w:trPr>
          <w:trHeight w:val="270" w:hRule="atLeast"/>
        </w:trPr>
        <w:tc>
          <w:tcPr>
            <w:tcW w:w="1130" w:type="dxa"/>
          </w:tcPr>
          <w:p>
            <w:pPr>
              <w:pStyle w:val="TableParagraph"/>
              <w:spacing w:line="250" w:lineRule="exact"/>
              <w:ind w:left="176" w:right="63"/>
              <w:jc w:val="center"/>
              <w:rPr>
                <w:sz w:val="21"/>
              </w:rPr>
            </w:pPr>
            <w:r>
              <w:rPr>
                <w:spacing w:val="-1"/>
                <w:sz w:val="21"/>
              </w:rPr>
              <w:t>公司名称</w:t>
            </w:r>
            <w:r>
              <w:rPr>
                <w:sz w:val="21"/>
              </w:rPr>
              <w:t> </w:t>
            </w:r>
          </w:p>
        </w:tc>
        <w:tc>
          <w:tcPr>
            <w:tcW w:w="3075" w:type="dxa"/>
          </w:tcPr>
          <w:p>
            <w:pPr>
              <w:pStyle w:val="TableParagraph"/>
              <w:spacing w:line="250" w:lineRule="exact"/>
              <w:ind w:left="799"/>
              <w:jc w:val="left"/>
              <w:rPr>
                <w:sz w:val="21"/>
              </w:rPr>
            </w:pPr>
            <w:r>
              <w:rPr>
                <w:sz w:val="21"/>
              </w:rPr>
              <w:t>主要产品或服务 </w:t>
            </w:r>
          </w:p>
        </w:tc>
        <w:tc>
          <w:tcPr>
            <w:tcW w:w="1277" w:type="dxa"/>
          </w:tcPr>
          <w:p>
            <w:pPr>
              <w:pStyle w:val="TableParagraph"/>
              <w:spacing w:line="250" w:lineRule="exact"/>
              <w:ind w:right="100"/>
              <w:rPr>
                <w:sz w:val="21"/>
              </w:rPr>
            </w:pPr>
            <w:r>
              <w:rPr>
                <w:spacing w:val="-1"/>
                <w:sz w:val="21"/>
              </w:rPr>
              <w:t>注册资本</w:t>
            </w:r>
            <w:r>
              <w:rPr>
                <w:sz w:val="21"/>
              </w:rPr>
              <w:t> </w:t>
            </w:r>
          </w:p>
        </w:tc>
        <w:tc>
          <w:tcPr>
            <w:tcW w:w="1277" w:type="dxa"/>
          </w:tcPr>
          <w:p>
            <w:pPr>
              <w:pStyle w:val="TableParagraph"/>
              <w:spacing w:line="250" w:lineRule="exact"/>
              <w:ind w:left="148" w:right="40"/>
              <w:jc w:val="center"/>
              <w:rPr>
                <w:sz w:val="21"/>
              </w:rPr>
            </w:pPr>
            <w:r>
              <w:rPr>
                <w:sz w:val="21"/>
              </w:rPr>
              <w:t>总资产 </w:t>
            </w:r>
          </w:p>
        </w:tc>
        <w:tc>
          <w:tcPr>
            <w:tcW w:w="1275" w:type="dxa"/>
          </w:tcPr>
          <w:p>
            <w:pPr>
              <w:pStyle w:val="TableParagraph"/>
              <w:spacing w:line="250" w:lineRule="exact"/>
              <w:ind w:left="196" w:right="85"/>
              <w:jc w:val="center"/>
              <w:rPr>
                <w:sz w:val="21"/>
              </w:rPr>
            </w:pPr>
            <w:r>
              <w:rPr>
                <w:sz w:val="21"/>
              </w:rPr>
              <w:t>净资产 </w:t>
            </w:r>
          </w:p>
        </w:tc>
        <w:tc>
          <w:tcPr>
            <w:tcW w:w="1272" w:type="dxa"/>
          </w:tcPr>
          <w:p>
            <w:pPr>
              <w:pStyle w:val="TableParagraph"/>
              <w:spacing w:line="250" w:lineRule="exact"/>
              <w:ind w:left="319"/>
              <w:jc w:val="left"/>
              <w:rPr>
                <w:sz w:val="21"/>
              </w:rPr>
            </w:pPr>
            <w:r>
              <w:rPr>
                <w:sz w:val="21"/>
              </w:rPr>
              <w:t>净利润 </w:t>
            </w:r>
          </w:p>
        </w:tc>
      </w:tr>
      <w:tr>
        <w:trPr>
          <w:trHeight w:val="544" w:hRule="atLeast"/>
        </w:trPr>
        <w:tc>
          <w:tcPr>
            <w:tcW w:w="1130" w:type="dxa"/>
          </w:tcPr>
          <w:p>
            <w:pPr>
              <w:pStyle w:val="TableParagraph"/>
              <w:spacing w:before="138"/>
              <w:ind w:left="176" w:right="63"/>
              <w:jc w:val="center"/>
              <w:rPr>
                <w:sz w:val="21"/>
              </w:rPr>
            </w:pPr>
            <w:r>
              <w:rPr>
                <w:spacing w:val="-1"/>
                <w:sz w:val="21"/>
              </w:rPr>
              <w:t>万江机电</w:t>
            </w:r>
            <w:r>
              <w:rPr>
                <w:sz w:val="21"/>
              </w:rPr>
              <w:t> </w:t>
            </w:r>
          </w:p>
        </w:tc>
        <w:tc>
          <w:tcPr>
            <w:tcW w:w="3075" w:type="dxa"/>
          </w:tcPr>
          <w:p>
            <w:pPr>
              <w:pStyle w:val="TableParagraph"/>
              <w:ind w:left="105"/>
              <w:jc w:val="left"/>
              <w:rPr>
                <w:sz w:val="21"/>
              </w:rPr>
            </w:pPr>
            <w:r>
              <w:rPr>
                <w:spacing w:val="-6"/>
                <w:sz w:val="21"/>
              </w:rPr>
              <w:t>航空产品、汽车玻璃升降器、刮</w:t>
            </w:r>
          </w:p>
          <w:p>
            <w:pPr>
              <w:pStyle w:val="TableParagraph"/>
              <w:spacing w:line="250" w:lineRule="exact" w:before="4"/>
              <w:ind w:left="105"/>
              <w:jc w:val="left"/>
              <w:rPr>
                <w:sz w:val="21"/>
              </w:rPr>
            </w:pPr>
            <w:r>
              <w:rPr>
                <w:sz w:val="21"/>
              </w:rPr>
              <w:t>水器 </w:t>
            </w:r>
          </w:p>
        </w:tc>
        <w:tc>
          <w:tcPr>
            <w:tcW w:w="1277" w:type="dxa"/>
          </w:tcPr>
          <w:p>
            <w:pPr>
              <w:pStyle w:val="TableParagraph"/>
              <w:spacing w:before="138"/>
              <w:ind w:right="47"/>
              <w:rPr>
                <w:sz w:val="21"/>
              </w:rPr>
            </w:pPr>
            <w:r>
              <w:rPr>
                <w:sz w:val="21"/>
              </w:rPr>
              <w:t>12,157.00 </w:t>
            </w:r>
          </w:p>
        </w:tc>
        <w:tc>
          <w:tcPr>
            <w:tcW w:w="1277" w:type="dxa"/>
          </w:tcPr>
          <w:p>
            <w:pPr>
              <w:pStyle w:val="TableParagraph"/>
              <w:spacing w:before="138"/>
              <w:ind w:left="151" w:right="40"/>
              <w:jc w:val="center"/>
              <w:rPr>
                <w:sz w:val="21"/>
              </w:rPr>
            </w:pPr>
            <w:r>
              <w:rPr>
                <w:sz w:val="21"/>
              </w:rPr>
              <w:t>97,664.67 </w:t>
            </w:r>
          </w:p>
        </w:tc>
        <w:tc>
          <w:tcPr>
            <w:tcW w:w="1275" w:type="dxa"/>
          </w:tcPr>
          <w:p>
            <w:pPr>
              <w:pStyle w:val="TableParagraph"/>
              <w:spacing w:before="138"/>
              <w:ind w:left="135" w:right="22"/>
              <w:jc w:val="center"/>
              <w:rPr>
                <w:sz w:val="21"/>
              </w:rPr>
            </w:pPr>
            <w:r>
              <w:rPr>
                <w:sz w:val="21"/>
              </w:rPr>
              <w:t>64,290.90 </w:t>
            </w:r>
          </w:p>
        </w:tc>
        <w:tc>
          <w:tcPr>
            <w:tcW w:w="1272" w:type="dxa"/>
          </w:tcPr>
          <w:p>
            <w:pPr>
              <w:pStyle w:val="TableParagraph"/>
              <w:spacing w:before="138"/>
              <w:ind w:left="216"/>
              <w:jc w:val="left"/>
              <w:rPr>
                <w:sz w:val="21"/>
              </w:rPr>
            </w:pPr>
            <w:r>
              <w:rPr>
                <w:sz w:val="21"/>
              </w:rPr>
              <w:t>8,416.14 </w:t>
            </w:r>
          </w:p>
        </w:tc>
      </w:tr>
      <w:tr>
        <w:trPr>
          <w:trHeight w:val="273" w:hRule="atLeast"/>
        </w:trPr>
        <w:tc>
          <w:tcPr>
            <w:tcW w:w="1130" w:type="dxa"/>
          </w:tcPr>
          <w:p>
            <w:pPr>
              <w:pStyle w:val="TableParagraph"/>
              <w:spacing w:line="250" w:lineRule="exact" w:before="3"/>
              <w:ind w:left="176" w:right="63"/>
              <w:jc w:val="center"/>
              <w:rPr>
                <w:sz w:val="21"/>
              </w:rPr>
            </w:pPr>
            <w:r>
              <w:rPr>
                <w:spacing w:val="-1"/>
                <w:sz w:val="21"/>
              </w:rPr>
              <w:t>华阳电工</w:t>
            </w:r>
            <w:r>
              <w:rPr>
                <w:sz w:val="21"/>
              </w:rPr>
              <w:t> </w:t>
            </w:r>
          </w:p>
        </w:tc>
        <w:tc>
          <w:tcPr>
            <w:tcW w:w="3075" w:type="dxa"/>
          </w:tcPr>
          <w:p>
            <w:pPr>
              <w:pStyle w:val="TableParagraph"/>
              <w:spacing w:line="250" w:lineRule="exact" w:before="3"/>
              <w:ind w:left="105"/>
              <w:jc w:val="left"/>
              <w:rPr>
                <w:sz w:val="21"/>
              </w:rPr>
            </w:pPr>
            <w:r>
              <w:rPr>
                <w:spacing w:val="-1"/>
                <w:sz w:val="21"/>
              </w:rPr>
              <w:t>航空用电器开关、操控装置 </w:t>
            </w:r>
          </w:p>
        </w:tc>
        <w:tc>
          <w:tcPr>
            <w:tcW w:w="1277" w:type="dxa"/>
          </w:tcPr>
          <w:p>
            <w:pPr>
              <w:pStyle w:val="TableParagraph"/>
              <w:spacing w:line="250" w:lineRule="exact" w:before="3"/>
              <w:ind w:right="47"/>
              <w:rPr>
                <w:sz w:val="21"/>
              </w:rPr>
            </w:pPr>
            <w:r>
              <w:rPr>
                <w:sz w:val="21"/>
              </w:rPr>
              <w:t>13,497.00 </w:t>
            </w:r>
          </w:p>
        </w:tc>
        <w:tc>
          <w:tcPr>
            <w:tcW w:w="1277" w:type="dxa"/>
          </w:tcPr>
          <w:p>
            <w:pPr>
              <w:pStyle w:val="TableParagraph"/>
              <w:spacing w:line="250" w:lineRule="exact" w:before="3"/>
              <w:ind w:left="151" w:right="40"/>
              <w:jc w:val="center"/>
              <w:rPr>
                <w:sz w:val="21"/>
              </w:rPr>
            </w:pPr>
            <w:r>
              <w:rPr>
                <w:sz w:val="21"/>
              </w:rPr>
              <w:t>96,514.57 </w:t>
            </w:r>
          </w:p>
        </w:tc>
        <w:tc>
          <w:tcPr>
            <w:tcW w:w="1275" w:type="dxa"/>
          </w:tcPr>
          <w:p>
            <w:pPr>
              <w:pStyle w:val="TableParagraph"/>
              <w:spacing w:line="250" w:lineRule="exact" w:before="3"/>
              <w:ind w:left="135" w:right="22"/>
              <w:jc w:val="center"/>
              <w:rPr>
                <w:sz w:val="21"/>
              </w:rPr>
            </w:pPr>
            <w:r>
              <w:rPr>
                <w:sz w:val="21"/>
              </w:rPr>
              <w:t>68,385.69 </w:t>
            </w:r>
          </w:p>
        </w:tc>
        <w:tc>
          <w:tcPr>
            <w:tcW w:w="1272" w:type="dxa"/>
          </w:tcPr>
          <w:p>
            <w:pPr>
              <w:pStyle w:val="TableParagraph"/>
              <w:spacing w:line="250" w:lineRule="exact" w:before="3"/>
              <w:ind w:left="216"/>
              <w:jc w:val="left"/>
              <w:rPr>
                <w:sz w:val="21"/>
              </w:rPr>
            </w:pPr>
            <w:r>
              <w:rPr>
                <w:sz w:val="21"/>
              </w:rPr>
              <w:t>5,499.52 </w:t>
            </w:r>
          </w:p>
        </w:tc>
      </w:tr>
      <w:tr>
        <w:trPr>
          <w:trHeight w:val="545" w:hRule="atLeast"/>
        </w:trPr>
        <w:tc>
          <w:tcPr>
            <w:tcW w:w="1130" w:type="dxa"/>
          </w:tcPr>
          <w:p>
            <w:pPr>
              <w:pStyle w:val="TableParagraph"/>
              <w:spacing w:before="138"/>
              <w:ind w:left="176" w:right="63"/>
              <w:jc w:val="center"/>
              <w:rPr>
                <w:sz w:val="21"/>
              </w:rPr>
            </w:pPr>
            <w:r>
              <w:rPr>
                <w:spacing w:val="-1"/>
                <w:sz w:val="21"/>
              </w:rPr>
              <w:t>贵州华昌</w:t>
            </w:r>
            <w:r>
              <w:rPr>
                <w:sz w:val="21"/>
              </w:rPr>
              <w:t> </w:t>
            </w:r>
          </w:p>
        </w:tc>
        <w:tc>
          <w:tcPr>
            <w:tcW w:w="3075" w:type="dxa"/>
          </w:tcPr>
          <w:p>
            <w:pPr>
              <w:pStyle w:val="TableParagraph"/>
              <w:ind w:left="105"/>
              <w:jc w:val="left"/>
              <w:rPr>
                <w:sz w:val="21"/>
              </w:rPr>
            </w:pPr>
            <w:r>
              <w:rPr>
                <w:spacing w:val="-6"/>
                <w:sz w:val="21"/>
              </w:rPr>
              <w:t>汽车锁、汽车组合开关、车窗升</w:t>
            </w:r>
          </w:p>
          <w:p>
            <w:pPr>
              <w:pStyle w:val="TableParagraph"/>
              <w:spacing w:line="250" w:lineRule="exact" w:before="5"/>
              <w:ind w:left="105"/>
              <w:jc w:val="left"/>
              <w:rPr>
                <w:sz w:val="21"/>
              </w:rPr>
            </w:pPr>
            <w:r>
              <w:rPr>
                <w:spacing w:val="-1"/>
                <w:sz w:val="21"/>
              </w:rPr>
              <w:t>降开关系列等产品</w:t>
            </w:r>
            <w:r>
              <w:rPr>
                <w:sz w:val="21"/>
              </w:rPr>
              <w:t> </w:t>
            </w:r>
          </w:p>
        </w:tc>
        <w:tc>
          <w:tcPr>
            <w:tcW w:w="1277" w:type="dxa"/>
          </w:tcPr>
          <w:p>
            <w:pPr>
              <w:pStyle w:val="TableParagraph"/>
              <w:spacing w:before="138"/>
              <w:ind w:right="100"/>
              <w:rPr>
                <w:sz w:val="21"/>
              </w:rPr>
            </w:pPr>
            <w:r>
              <w:rPr>
                <w:sz w:val="21"/>
              </w:rPr>
              <w:t>2,550.00 </w:t>
            </w:r>
          </w:p>
        </w:tc>
        <w:tc>
          <w:tcPr>
            <w:tcW w:w="1277" w:type="dxa"/>
          </w:tcPr>
          <w:p>
            <w:pPr>
              <w:pStyle w:val="TableParagraph"/>
              <w:spacing w:before="138"/>
              <w:ind w:left="151" w:right="40"/>
              <w:jc w:val="center"/>
              <w:rPr>
                <w:sz w:val="21"/>
              </w:rPr>
            </w:pPr>
            <w:r>
              <w:rPr>
                <w:sz w:val="21"/>
              </w:rPr>
              <w:t>13,711.18 </w:t>
            </w:r>
          </w:p>
        </w:tc>
        <w:tc>
          <w:tcPr>
            <w:tcW w:w="1275" w:type="dxa"/>
          </w:tcPr>
          <w:p>
            <w:pPr>
              <w:pStyle w:val="TableParagraph"/>
              <w:spacing w:before="138"/>
              <w:ind w:left="135" w:right="22"/>
              <w:jc w:val="center"/>
              <w:rPr>
                <w:sz w:val="21"/>
              </w:rPr>
            </w:pPr>
            <w:r>
              <w:rPr>
                <w:sz w:val="21"/>
              </w:rPr>
              <w:t>10,105.42 </w:t>
            </w:r>
          </w:p>
        </w:tc>
        <w:tc>
          <w:tcPr>
            <w:tcW w:w="1272" w:type="dxa"/>
          </w:tcPr>
          <w:p>
            <w:pPr>
              <w:pStyle w:val="TableParagraph"/>
              <w:spacing w:before="138"/>
              <w:ind w:left="216"/>
              <w:jc w:val="left"/>
              <w:rPr>
                <w:sz w:val="21"/>
              </w:rPr>
            </w:pPr>
            <w:r>
              <w:rPr>
                <w:sz w:val="21"/>
              </w:rPr>
              <w:t>1,339.08 </w:t>
            </w:r>
          </w:p>
        </w:tc>
      </w:tr>
      <w:tr>
        <w:trPr>
          <w:trHeight w:val="273" w:hRule="atLeast"/>
        </w:trPr>
        <w:tc>
          <w:tcPr>
            <w:tcW w:w="1130" w:type="dxa"/>
          </w:tcPr>
          <w:p>
            <w:pPr>
              <w:pStyle w:val="TableParagraph"/>
              <w:spacing w:line="252" w:lineRule="exact"/>
              <w:ind w:left="176" w:right="63"/>
              <w:jc w:val="center"/>
              <w:rPr>
                <w:sz w:val="21"/>
              </w:rPr>
            </w:pPr>
            <w:r>
              <w:rPr>
                <w:spacing w:val="-1"/>
                <w:sz w:val="21"/>
              </w:rPr>
              <w:t>上海永红</w:t>
            </w:r>
            <w:r>
              <w:rPr>
                <w:sz w:val="21"/>
              </w:rPr>
              <w:t> </w:t>
            </w:r>
          </w:p>
        </w:tc>
        <w:tc>
          <w:tcPr>
            <w:tcW w:w="3075" w:type="dxa"/>
          </w:tcPr>
          <w:p>
            <w:pPr>
              <w:pStyle w:val="TableParagraph"/>
              <w:spacing w:line="252" w:lineRule="exact"/>
              <w:ind w:left="105"/>
              <w:jc w:val="left"/>
              <w:rPr>
                <w:sz w:val="21"/>
              </w:rPr>
            </w:pPr>
            <w:r>
              <w:rPr>
                <w:spacing w:val="-1"/>
                <w:sz w:val="21"/>
              </w:rPr>
              <w:t>轿车空气滤清器，滤芯</w:t>
            </w:r>
            <w:r>
              <w:rPr>
                <w:sz w:val="21"/>
              </w:rPr>
              <w:t> </w:t>
            </w:r>
          </w:p>
        </w:tc>
        <w:tc>
          <w:tcPr>
            <w:tcW w:w="1277" w:type="dxa"/>
          </w:tcPr>
          <w:p>
            <w:pPr>
              <w:pStyle w:val="TableParagraph"/>
              <w:spacing w:line="252" w:lineRule="exact"/>
              <w:ind w:right="100"/>
              <w:rPr>
                <w:sz w:val="21"/>
              </w:rPr>
            </w:pPr>
            <w:r>
              <w:rPr>
                <w:sz w:val="21"/>
              </w:rPr>
              <w:t>5,000.00 </w:t>
            </w:r>
          </w:p>
        </w:tc>
        <w:tc>
          <w:tcPr>
            <w:tcW w:w="1277" w:type="dxa"/>
          </w:tcPr>
          <w:p>
            <w:pPr>
              <w:pStyle w:val="TableParagraph"/>
              <w:spacing w:line="252" w:lineRule="exact"/>
              <w:ind w:left="151" w:right="40"/>
              <w:jc w:val="center"/>
              <w:rPr>
                <w:sz w:val="21"/>
              </w:rPr>
            </w:pPr>
            <w:r>
              <w:rPr>
                <w:sz w:val="21"/>
              </w:rPr>
              <w:t>8,398.51 </w:t>
            </w:r>
          </w:p>
        </w:tc>
        <w:tc>
          <w:tcPr>
            <w:tcW w:w="1275" w:type="dxa"/>
          </w:tcPr>
          <w:p>
            <w:pPr>
              <w:pStyle w:val="TableParagraph"/>
              <w:spacing w:line="252" w:lineRule="exact"/>
              <w:ind w:left="196" w:right="83"/>
              <w:jc w:val="center"/>
              <w:rPr>
                <w:sz w:val="21"/>
              </w:rPr>
            </w:pPr>
            <w:r>
              <w:rPr>
                <w:sz w:val="21"/>
              </w:rPr>
              <w:t>6,942.45 </w:t>
            </w:r>
          </w:p>
        </w:tc>
        <w:tc>
          <w:tcPr>
            <w:tcW w:w="1272" w:type="dxa"/>
          </w:tcPr>
          <w:p>
            <w:pPr>
              <w:pStyle w:val="TableParagraph"/>
              <w:spacing w:line="252" w:lineRule="exact"/>
              <w:ind w:left="268"/>
              <w:jc w:val="left"/>
              <w:rPr>
                <w:sz w:val="21"/>
              </w:rPr>
            </w:pPr>
            <w:r>
              <w:rPr>
                <w:sz w:val="21"/>
              </w:rPr>
              <w:t>-172.62 </w:t>
            </w:r>
          </w:p>
        </w:tc>
      </w:tr>
      <w:tr>
        <w:trPr>
          <w:trHeight w:val="544" w:hRule="atLeast"/>
        </w:trPr>
        <w:tc>
          <w:tcPr>
            <w:tcW w:w="1130" w:type="dxa"/>
          </w:tcPr>
          <w:p>
            <w:pPr>
              <w:pStyle w:val="TableParagraph"/>
              <w:spacing w:before="137"/>
              <w:ind w:left="176" w:right="63"/>
              <w:jc w:val="center"/>
              <w:rPr>
                <w:sz w:val="21"/>
              </w:rPr>
            </w:pPr>
            <w:r>
              <w:rPr>
                <w:spacing w:val="-1"/>
                <w:sz w:val="21"/>
              </w:rPr>
              <w:t>红阳机械</w:t>
            </w:r>
            <w:r>
              <w:rPr>
                <w:sz w:val="21"/>
              </w:rPr>
              <w:t> </w:t>
            </w:r>
          </w:p>
        </w:tc>
        <w:tc>
          <w:tcPr>
            <w:tcW w:w="3075" w:type="dxa"/>
          </w:tcPr>
          <w:p>
            <w:pPr>
              <w:pStyle w:val="TableParagraph"/>
              <w:ind w:left="105" w:right="-15"/>
              <w:jc w:val="left"/>
              <w:rPr>
                <w:sz w:val="21"/>
              </w:rPr>
            </w:pPr>
            <w:r>
              <w:rPr>
                <w:spacing w:val="-19"/>
                <w:sz w:val="21"/>
              </w:rPr>
              <w:t>生产、销售航空密封件、汽</w:t>
            </w:r>
            <w:r>
              <w:rPr>
                <w:sz w:val="21"/>
              </w:rPr>
              <w:t>（轿）</w:t>
            </w:r>
          </w:p>
          <w:p>
            <w:pPr>
              <w:pStyle w:val="TableParagraph"/>
              <w:spacing w:line="252" w:lineRule="exact" w:before="2"/>
              <w:ind w:left="105"/>
              <w:jc w:val="left"/>
              <w:rPr>
                <w:sz w:val="21"/>
              </w:rPr>
            </w:pPr>
            <w:r>
              <w:rPr>
                <w:sz w:val="21"/>
              </w:rPr>
              <w:t>车密封件等 </w:t>
            </w:r>
          </w:p>
        </w:tc>
        <w:tc>
          <w:tcPr>
            <w:tcW w:w="1277" w:type="dxa"/>
          </w:tcPr>
          <w:p>
            <w:pPr>
              <w:pStyle w:val="TableParagraph"/>
              <w:spacing w:before="137"/>
              <w:ind w:right="100"/>
              <w:rPr>
                <w:sz w:val="21"/>
              </w:rPr>
            </w:pPr>
            <w:r>
              <w:rPr>
                <w:sz w:val="21"/>
              </w:rPr>
              <w:t>5,047.24 </w:t>
            </w:r>
          </w:p>
        </w:tc>
        <w:tc>
          <w:tcPr>
            <w:tcW w:w="1277" w:type="dxa"/>
          </w:tcPr>
          <w:p>
            <w:pPr>
              <w:pStyle w:val="TableParagraph"/>
              <w:spacing w:before="137"/>
              <w:ind w:left="151" w:right="40"/>
              <w:jc w:val="center"/>
              <w:rPr>
                <w:sz w:val="21"/>
              </w:rPr>
            </w:pPr>
            <w:r>
              <w:rPr>
                <w:sz w:val="21"/>
              </w:rPr>
              <w:t>18,152.27 </w:t>
            </w:r>
          </w:p>
        </w:tc>
        <w:tc>
          <w:tcPr>
            <w:tcW w:w="1275" w:type="dxa"/>
          </w:tcPr>
          <w:p>
            <w:pPr>
              <w:pStyle w:val="TableParagraph"/>
              <w:spacing w:before="137"/>
              <w:ind w:left="135" w:right="22"/>
              <w:jc w:val="center"/>
              <w:rPr>
                <w:sz w:val="21"/>
              </w:rPr>
            </w:pPr>
            <w:r>
              <w:rPr>
                <w:sz w:val="21"/>
              </w:rPr>
              <w:t>14,241.65 </w:t>
            </w:r>
          </w:p>
        </w:tc>
        <w:tc>
          <w:tcPr>
            <w:tcW w:w="1272" w:type="dxa"/>
          </w:tcPr>
          <w:p>
            <w:pPr>
              <w:pStyle w:val="TableParagraph"/>
              <w:spacing w:before="137"/>
              <w:ind w:left="216"/>
              <w:jc w:val="left"/>
              <w:rPr>
                <w:sz w:val="21"/>
              </w:rPr>
            </w:pPr>
            <w:r>
              <w:rPr>
                <w:sz w:val="21"/>
              </w:rPr>
              <w:t>2,138.37 </w:t>
            </w:r>
          </w:p>
        </w:tc>
      </w:tr>
      <w:tr>
        <w:trPr>
          <w:trHeight w:val="1362" w:hRule="atLeast"/>
        </w:trPr>
        <w:tc>
          <w:tcPr>
            <w:tcW w:w="1130" w:type="dxa"/>
          </w:tcPr>
          <w:p>
            <w:pPr>
              <w:pStyle w:val="TableParagraph"/>
              <w:spacing w:before="0"/>
              <w:jc w:val="left"/>
              <w:rPr>
                <w:sz w:val="20"/>
              </w:rPr>
            </w:pPr>
          </w:p>
          <w:p>
            <w:pPr>
              <w:pStyle w:val="TableParagraph"/>
              <w:spacing w:before="7"/>
              <w:jc w:val="left"/>
              <w:rPr>
                <w:sz w:val="22"/>
              </w:rPr>
            </w:pPr>
          </w:p>
          <w:p>
            <w:pPr>
              <w:pStyle w:val="TableParagraph"/>
              <w:spacing w:before="0"/>
              <w:ind w:left="176" w:right="63"/>
              <w:jc w:val="center"/>
              <w:rPr>
                <w:sz w:val="21"/>
              </w:rPr>
            </w:pPr>
            <w:r>
              <w:rPr>
                <w:sz w:val="21"/>
              </w:rPr>
              <w:t>天津大起 </w:t>
            </w:r>
          </w:p>
        </w:tc>
        <w:tc>
          <w:tcPr>
            <w:tcW w:w="3075" w:type="dxa"/>
          </w:tcPr>
          <w:p>
            <w:pPr>
              <w:pStyle w:val="TableParagraph"/>
              <w:spacing w:line="242" w:lineRule="auto"/>
              <w:ind w:left="105" w:right="93"/>
              <w:jc w:val="both"/>
              <w:rPr>
                <w:sz w:val="21"/>
              </w:rPr>
            </w:pPr>
            <w:r>
              <w:rPr>
                <w:spacing w:val="-6"/>
                <w:sz w:val="21"/>
              </w:rPr>
              <w:t>研究、开发、生产、加工汽车空调配件；设计、制作冲模、注塑模、压模、精冲模；密封件、橡</w:t>
            </w:r>
          </w:p>
          <w:p>
            <w:pPr>
              <w:pStyle w:val="TableParagraph"/>
              <w:spacing w:line="270" w:lineRule="atLeast" w:before="0"/>
              <w:ind w:left="105" w:right="93"/>
              <w:jc w:val="left"/>
              <w:rPr>
                <w:sz w:val="21"/>
              </w:rPr>
            </w:pPr>
            <w:r>
              <w:rPr>
                <w:spacing w:val="-6"/>
                <w:sz w:val="21"/>
              </w:rPr>
              <w:t>胶制品制造；销售自产产品；道</w:t>
            </w:r>
            <w:r>
              <w:rPr>
                <w:sz w:val="21"/>
              </w:rPr>
              <w:t>路普通货物运输 </w:t>
            </w:r>
          </w:p>
        </w:tc>
        <w:tc>
          <w:tcPr>
            <w:tcW w:w="1277" w:type="dxa"/>
          </w:tcPr>
          <w:p>
            <w:pPr>
              <w:pStyle w:val="TableParagraph"/>
              <w:spacing w:before="0"/>
              <w:jc w:val="left"/>
              <w:rPr>
                <w:sz w:val="20"/>
              </w:rPr>
            </w:pPr>
          </w:p>
          <w:p>
            <w:pPr>
              <w:pStyle w:val="TableParagraph"/>
              <w:spacing w:before="7"/>
              <w:jc w:val="left"/>
              <w:rPr>
                <w:sz w:val="22"/>
              </w:rPr>
            </w:pPr>
          </w:p>
          <w:p>
            <w:pPr>
              <w:pStyle w:val="TableParagraph"/>
              <w:spacing w:before="0"/>
              <w:ind w:right="100"/>
              <w:rPr>
                <w:sz w:val="21"/>
              </w:rPr>
            </w:pPr>
            <w:r>
              <w:rPr>
                <w:sz w:val="21"/>
              </w:rPr>
              <w:t>5,443.31 </w:t>
            </w:r>
          </w:p>
        </w:tc>
        <w:tc>
          <w:tcPr>
            <w:tcW w:w="1277" w:type="dxa"/>
          </w:tcPr>
          <w:p>
            <w:pPr>
              <w:pStyle w:val="TableParagraph"/>
              <w:spacing w:before="0"/>
              <w:jc w:val="left"/>
              <w:rPr>
                <w:sz w:val="20"/>
              </w:rPr>
            </w:pPr>
          </w:p>
          <w:p>
            <w:pPr>
              <w:pStyle w:val="TableParagraph"/>
              <w:spacing w:before="7"/>
              <w:jc w:val="left"/>
              <w:rPr>
                <w:sz w:val="22"/>
              </w:rPr>
            </w:pPr>
          </w:p>
          <w:p>
            <w:pPr>
              <w:pStyle w:val="TableParagraph"/>
              <w:spacing w:before="0"/>
              <w:ind w:left="259" w:right="23"/>
              <w:jc w:val="center"/>
              <w:rPr>
                <w:sz w:val="21"/>
              </w:rPr>
            </w:pPr>
            <w:r>
              <w:rPr>
                <w:sz w:val="21"/>
              </w:rPr>
              <w:t>14,987.35 </w:t>
            </w:r>
          </w:p>
        </w:tc>
        <w:tc>
          <w:tcPr>
            <w:tcW w:w="1275" w:type="dxa"/>
          </w:tcPr>
          <w:p>
            <w:pPr>
              <w:pStyle w:val="TableParagraph"/>
              <w:spacing w:before="0"/>
              <w:jc w:val="left"/>
              <w:rPr>
                <w:sz w:val="20"/>
              </w:rPr>
            </w:pPr>
          </w:p>
          <w:p>
            <w:pPr>
              <w:pStyle w:val="TableParagraph"/>
              <w:spacing w:before="7"/>
              <w:jc w:val="left"/>
              <w:rPr>
                <w:sz w:val="22"/>
              </w:rPr>
            </w:pPr>
          </w:p>
          <w:p>
            <w:pPr>
              <w:pStyle w:val="TableParagraph"/>
              <w:spacing w:before="0"/>
              <w:ind w:left="257" w:right="22"/>
              <w:jc w:val="center"/>
              <w:rPr>
                <w:sz w:val="21"/>
              </w:rPr>
            </w:pPr>
            <w:r>
              <w:rPr>
                <w:sz w:val="21"/>
              </w:rPr>
              <w:t>13,613.62 </w:t>
            </w:r>
          </w:p>
        </w:tc>
        <w:tc>
          <w:tcPr>
            <w:tcW w:w="1272" w:type="dxa"/>
          </w:tcPr>
          <w:p>
            <w:pPr>
              <w:pStyle w:val="TableParagraph"/>
              <w:spacing w:before="0"/>
              <w:jc w:val="left"/>
              <w:rPr>
                <w:sz w:val="20"/>
              </w:rPr>
            </w:pPr>
          </w:p>
          <w:p>
            <w:pPr>
              <w:pStyle w:val="TableParagraph"/>
              <w:spacing w:before="7"/>
              <w:jc w:val="left"/>
              <w:rPr>
                <w:sz w:val="22"/>
              </w:rPr>
            </w:pPr>
          </w:p>
          <w:p>
            <w:pPr>
              <w:pStyle w:val="TableParagraph"/>
              <w:spacing w:before="0"/>
              <w:ind w:left="532" w:right="-15"/>
              <w:jc w:val="left"/>
              <w:rPr>
                <w:sz w:val="21"/>
              </w:rPr>
            </w:pPr>
            <w:r>
              <w:rPr>
                <w:sz w:val="21"/>
              </w:rPr>
              <w:t>162.08 </w:t>
            </w:r>
          </w:p>
        </w:tc>
      </w:tr>
    </w:tbl>
    <w:p>
      <w:pPr>
        <w:spacing w:after="0"/>
        <w:jc w:val="left"/>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3075"/>
        <w:gridCol w:w="1277"/>
        <w:gridCol w:w="1277"/>
        <w:gridCol w:w="1275"/>
        <w:gridCol w:w="1272"/>
      </w:tblGrid>
      <w:tr>
        <w:trPr>
          <w:trHeight w:val="1363" w:hRule="atLeast"/>
        </w:trPr>
        <w:tc>
          <w:tcPr>
            <w:tcW w:w="1130" w:type="dxa"/>
          </w:tcPr>
          <w:p>
            <w:pPr>
              <w:pStyle w:val="TableParagraph"/>
              <w:spacing w:before="0"/>
              <w:jc w:val="left"/>
              <w:rPr>
                <w:sz w:val="20"/>
              </w:rPr>
            </w:pPr>
          </w:p>
          <w:p>
            <w:pPr>
              <w:pStyle w:val="TableParagraph"/>
              <w:spacing w:before="10"/>
              <w:jc w:val="left"/>
              <w:rPr>
                <w:sz w:val="22"/>
              </w:rPr>
            </w:pPr>
          </w:p>
          <w:p>
            <w:pPr>
              <w:pStyle w:val="TableParagraph"/>
              <w:spacing w:before="0"/>
              <w:ind w:left="176" w:right="63"/>
              <w:jc w:val="center"/>
              <w:rPr>
                <w:sz w:val="21"/>
              </w:rPr>
            </w:pPr>
            <w:r>
              <w:rPr>
                <w:spacing w:val="-1"/>
                <w:sz w:val="21"/>
              </w:rPr>
              <w:t>华阳汽零</w:t>
            </w:r>
            <w:r>
              <w:rPr>
                <w:sz w:val="21"/>
              </w:rPr>
              <w:t> </w:t>
            </w:r>
          </w:p>
        </w:tc>
        <w:tc>
          <w:tcPr>
            <w:tcW w:w="3075" w:type="dxa"/>
          </w:tcPr>
          <w:p>
            <w:pPr>
              <w:pStyle w:val="TableParagraph"/>
              <w:spacing w:line="242" w:lineRule="auto" w:before="3"/>
              <w:ind w:left="105" w:right="93"/>
              <w:jc w:val="both"/>
              <w:rPr>
                <w:sz w:val="21"/>
              </w:rPr>
            </w:pPr>
            <w:r>
              <w:rPr>
                <w:sz w:val="21"/>
              </w:rPr>
              <w:t>以汽车门锁及摩托车锁为主的</w:t>
            </w:r>
            <w:r>
              <w:rPr>
                <w:spacing w:val="-9"/>
                <w:sz w:val="21"/>
              </w:rPr>
              <w:t>汽车配件、摩托车配件及其他相</w:t>
            </w:r>
            <w:r>
              <w:rPr>
                <w:sz w:val="21"/>
              </w:rPr>
              <w:t>关产品及与之有关的模具等专</w:t>
            </w:r>
            <w:r>
              <w:rPr>
                <w:spacing w:val="-6"/>
                <w:sz w:val="21"/>
              </w:rPr>
              <w:t>用生产设备（简称合同产品</w:t>
            </w:r>
            <w:r>
              <w:rPr>
                <w:spacing w:val="-5"/>
                <w:sz w:val="21"/>
              </w:rPr>
              <w:t>）的</w:t>
            </w:r>
          </w:p>
          <w:p>
            <w:pPr>
              <w:pStyle w:val="TableParagraph"/>
              <w:spacing w:line="252" w:lineRule="exact"/>
              <w:ind w:left="105"/>
              <w:jc w:val="left"/>
              <w:rPr>
                <w:sz w:val="21"/>
              </w:rPr>
            </w:pPr>
            <w:r>
              <w:rPr>
                <w:sz w:val="21"/>
              </w:rPr>
              <w:t>生产和销售 </w:t>
            </w:r>
          </w:p>
        </w:tc>
        <w:tc>
          <w:tcPr>
            <w:tcW w:w="1277" w:type="dxa"/>
          </w:tcPr>
          <w:p>
            <w:pPr>
              <w:pStyle w:val="TableParagraph"/>
              <w:spacing w:before="0"/>
              <w:jc w:val="left"/>
              <w:rPr>
                <w:sz w:val="20"/>
              </w:rPr>
            </w:pPr>
          </w:p>
          <w:p>
            <w:pPr>
              <w:pStyle w:val="TableParagraph"/>
              <w:spacing w:before="10"/>
              <w:jc w:val="left"/>
              <w:rPr>
                <w:sz w:val="22"/>
              </w:rPr>
            </w:pPr>
          </w:p>
          <w:p>
            <w:pPr>
              <w:pStyle w:val="TableParagraph"/>
              <w:spacing w:before="0"/>
              <w:ind w:left="156" w:right="40"/>
              <w:jc w:val="center"/>
              <w:rPr>
                <w:sz w:val="21"/>
              </w:rPr>
            </w:pPr>
            <w:r>
              <w:rPr>
                <w:sz w:val="21"/>
              </w:rPr>
              <w:t>2,172.29 </w:t>
            </w:r>
          </w:p>
        </w:tc>
        <w:tc>
          <w:tcPr>
            <w:tcW w:w="1277" w:type="dxa"/>
          </w:tcPr>
          <w:p>
            <w:pPr>
              <w:pStyle w:val="TableParagraph"/>
              <w:spacing w:before="0"/>
              <w:jc w:val="left"/>
              <w:rPr>
                <w:sz w:val="20"/>
              </w:rPr>
            </w:pPr>
          </w:p>
          <w:p>
            <w:pPr>
              <w:pStyle w:val="TableParagraph"/>
              <w:spacing w:before="10"/>
              <w:jc w:val="left"/>
              <w:rPr>
                <w:sz w:val="22"/>
              </w:rPr>
            </w:pPr>
          </w:p>
          <w:p>
            <w:pPr>
              <w:pStyle w:val="TableParagraph"/>
              <w:spacing w:before="0"/>
              <w:ind w:right="103"/>
              <w:rPr>
                <w:sz w:val="21"/>
              </w:rPr>
            </w:pPr>
            <w:r>
              <w:rPr>
                <w:sz w:val="21"/>
              </w:rPr>
              <w:t>7,847.43 </w:t>
            </w:r>
          </w:p>
        </w:tc>
        <w:tc>
          <w:tcPr>
            <w:tcW w:w="1275" w:type="dxa"/>
          </w:tcPr>
          <w:p>
            <w:pPr>
              <w:pStyle w:val="TableParagraph"/>
              <w:spacing w:before="0"/>
              <w:jc w:val="left"/>
              <w:rPr>
                <w:sz w:val="20"/>
              </w:rPr>
            </w:pPr>
          </w:p>
          <w:p>
            <w:pPr>
              <w:pStyle w:val="TableParagraph"/>
              <w:spacing w:before="10"/>
              <w:jc w:val="left"/>
              <w:rPr>
                <w:sz w:val="22"/>
              </w:rPr>
            </w:pPr>
          </w:p>
          <w:p>
            <w:pPr>
              <w:pStyle w:val="TableParagraph"/>
              <w:spacing w:before="0"/>
              <w:ind w:right="100"/>
              <w:rPr>
                <w:sz w:val="21"/>
              </w:rPr>
            </w:pPr>
            <w:r>
              <w:rPr>
                <w:sz w:val="21"/>
              </w:rPr>
              <w:t>5,537.60 </w:t>
            </w:r>
          </w:p>
        </w:tc>
        <w:tc>
          <w:tcPr>
            <w:tcW w:w="1272" w:type="dxa"/>
          </w:tcPr>
          <w:p>
            <w:pPr>
              <w:pStyle w:val="TableParagraph"/>
              <w:spacing w:before="0"/>
              <w:jc w:val="left"/>
              <w:rPr>
                <w:sz w:val="20"/>
              </w:rPr>
            </w:pPr>
          </w:p>
          <w:p>
            <w:pPr>
              <w:pStyle w:val="TableParagraph"/>
              <w:spacing w:before="10"/>
              <w:jc w:val="left"/>
              <w:rPr>
                <w:sz w:val="22"/>
              </w:rPr>
            </w:pPr>
          </w:p>
          <w:p>
            <w:pPr>
              <w:pStyle w:val="TableParagraph"/>
              <w:spacing w:before="0"/>
              <w:ind w:right="203"/>
              <w:rPr>
                <w:sz w:val="21"/>
              </w:rPr>
            </w:pPr>
            <w:r>
              <w:rPr>
                <w:sz w:val="21"/>
              </w:rPr>
              <w:t>123.19 </w:t>
            </w:r>
          </w:p>
        </w:tc>
      </w:tr>
      <w:tr>
        <w:trPr>
          <w:trHeight w:val="273" w:hRule="atLeast"/>
        </w:trPr>
        <w:tc>
          <w:tcPr>
            <w:tcW w:w="1130" w:type="dxa"/>
          </w:tcPr>
          <w:p>
            <w:pPr>
              <w:pStyle w:val="TableParagraph"/>
              <w:spacing w:line="252" w:lineRule="exact"/>
              <w:ind w:left="176" w:right="63"/>
              <w:jc w:val="center"/>
              <w:rPr>
                <w:sz w:val="21"/>
              </w:rPr>
            </w:pPr>
            <w:r>
              <w:rPr>
                <w:spacing w:val="-1"/>
                <w:sz w:val="21"/>
              </w:rPr>
              <w:t>永红公司</w:t>
            </w:r>
            <w:r>
              <w:rPr>
                <w:sz w:val="21"/>
              </w:rPr>
              <w:t> </w:t>
            </w:r>
          </w:p>
        </w:tc>
        <w:tc>
          <w:tcPr>
            <w:tcW w:w="3075" w:type="dxa"/>
          </w:tcPr>
          <w:p>
            <w:pPr>
              <w:pStyle w:val="TableParagraph"/>
              <w:spacing w:line="252" w:lineRule="exact"/>
              <w:ind w:left="105"/>
              <w:jc w:val="left"/>
              <w:rPr>
                <w:sz w:val="21"/>
              </w:rPr>
            </w:pPr>
            <w:r>
              <w:rPr>
                <w:spacing w:val="-1"/>
                <w:sz w:val="21"/>
              </w:rPr>
              <w:t>汽车散热器、摩托车零部件</w:t>
            </w:r>
            <w:r>
              <w:rPr>
                <w:sz w:val="21"/>
              </w:rPr>
              <w:t> </w:t>
            </w:r>
          </w:p>
        </w:tc>
        <w:tc>
          <w:tcPr>
            <w:tcW w:w="1277" w:type="dxa"/>
          </w:tcPr>
          <w:p>
            <w:pPr>
              <w:pStyle w:val="TableParagraph"/>
              <w:spacing w:line="252" w:lineRule="exact"/>
              <w:ind w:left="153" w:right="40"/>
              <w:jc w:val="center"/>
              <w:rPr>
                <w:sz w:val="21"/>
              </w:rPr>
            </w:pPr>
            <w:r>
              <w:rPr>
                <w:sz w:val="21"/>
              </w:rPr>
              <w:t>5000 </w:t>
            </w:r>
          </w:p>
        </w:tc>
        <w:tc>
          <w:tcPr>
            <w:tcW w:w="1277" w:type="dxa"/>
          </w:tcPr>
          <w:p>
            <w:pPr>
              <w:pStyle w:val="TableParagraph"/>
              <w:spacing w:line="252" w:lineRule="exact"/>
              <w:ind w:right="50"/>
              <w:rPr>
                <w:sz w:val="21"/>
              </w:rPr>
            </w:pPr>
            <w:r>
              <w:rPr>
                <w:sz w:val="21"/>
              </w:rPr>
              <w:t>24,542.45 </w:t>
            </w:r>
          </w:p>
        </w:tc>
        <w:tc>
          <w:tcPr>
            <w:tcW w:w="1275" w:type="dxa"/>
          </w:tcPr>
          <w:p>
            <w:pPr>
              <w:pStyle w:val="TableParagraph"/>
              <w:spacing w:line="252" w:lineRule="exact"/>
              <w:ind w:right="47"/>
              <w:rPr>
                <w:sz w:val="21"/>
              </w:rPr>
            </w:pPr>
            <w:r>
              <w:rPr>
                <w:sz w:val="21"/>
              </w:rPr>
              <w:t>16,914.81 </w:t>
            </w:r>
          </w:p>
        </w:tc>
        <w:tc>
          <w:tcPr>
            <w:tcW w:w="1272" w:type="dxa"/>
          </w:tcPr>
          <w:p>
            <w:pPr>
              <w:pStyle w:val="TableParagraph"/>
              <w:spacing w:line="252" w:lineRule="exact"/>
              <w:ind w:right="256"/>
              <w:rPr>
                <w:sz w:val="21"/>
              </w:rPr>
            </w:pPr>
            <w:r>
              <w:rPr>
                <w:sz w:val="21"/>
              </w:rPr>
              <w:t>62.12 </w:t>
            </w:r>
          </w:p>
        </w:tc>
      </w:tr>
    </w:tbl>
    <w:p>
      <w:pPr>
        <w:pStyle w:val="BodyText"/>
        <w:spacing w:before="1"/>
        <w:ind w:left="958"/>
      </w:pPr>
      <w:r>
        <w:rPr>
          <w:w w:val="100"/>
        </w:rPr>
        <w:t> </w:t>
      </w:r>
    </w:p>
    <w:p>
      <w:pPr>
        <w:pStyle w:val="BodyText"/>
        <w:spacing w:before="62"/>
        <w:ind w:left="958"/>
      </w:pPr>
      <w:r>
        <w:rPr>
          <w:spacing w:val="-7"/>
        </w:rPr>
        <w:t>(八) 公司控制的结构化主体情况</w:t>
      </w:r>
    </w:p>
    <w:p>
      <w:pPr>
        <w:pStyle w:val="BodyText"/>
        <w:spacing w:before="65"/>
        <w:ind w:left="958"/>
      </w:pPr>
      <w:r>
        <w:rPr>
          <w:spacing w:val="11"/>
        </w:rPr>
        <w:t>□适用 √不适用</w:t>
      </w:r>
      <w:r>
        <w:rPr>
          <w:spacing w:val="-3"/>
        </w:rPr>
        <w:t> </w:t>
      </w:r>
      <w:r>
        <w:rPr/>
        <w:t> </w:t>
      </w:r>
    </w:p>
    <w:p>
      <w:pPr>
        <w:pStyle w:val="BodyText"/>
        <w:spacing w:before="2"/>
        <w:ind w:left="958"/>
      </w:pPr>
      <w:r>
        <w:rPr>
          <w:w w:val="100"/>
        </w:rPr>
        <w:t> </w:t>
      </w:r>
    </w:p>
    <w:p>
      <w:pPr>
        <w:pStyle w:val="BodyText"/>
        <w:spacing w:line="295" w:lineRule="auto" w:before="64"/>
        <w:ind w:left="958" w:right="5689"/>
      </w:pPr>
      <w:r>
        <w:rPr/>
        <w:t>六、公司关于公司未来发展的讨论与分析(一)行业格局和趋势</w:t>
      </w:r>
    </w:p>
    <w:p>
      <w:pPr>
        <w:pStyle w:val="BodyText"/>
        <w:spacing w:line="242" w:lineRule="auto" w:before="3"/>
        <w:ind w:left="1378" w:right="7385" w:hanging="420"/>
      </w:pPr>
      <w:r>
        <w:rPr/>
        <w:t>√适用   □不适用1．行业竞争特点 </w:t>
      </w:r>
    </w:p>
    <w:p>
      <w:pPr>
        <w:pStyle w:val="ListParagraph"/>
        <w:numPr>
          <w:ilvl w:val="1"/>
          <w:numId w:val="8"/>
        </w:numPr>
        <w:tabs>
          <w:tab w:pos="1907" w:val="left" w:leader="none"/>
        </w:tabs>
        <w:spacing w:line="240" w:lineRule="auto" w:before="136" w:after="0"/>
        <w:ind w:left="1907" w:right="0" w:hanging="529"/>
        <w:jc w:val="left"/>
        <w:rPr>
          <w:sz w:val="21"/>
        </w:rPr>
      </w:pPr>
      <w:r>
        <w:rPr>
          <w:sz w:val="21"/>
        </w:rPr>
        <w:t>我国关键汽车零部件领域以跨国汽车零部件供应商为主导 </w:t>
      </w:r>
    </w:p>
    <w:p>
      <w:pPr>
        <w:pStyle w:val="BodyText"/>
        <w:spacing w:line="364" w:lineRule="auto" w:before="142"/>
        <w:ind w:left="958" w:right="657" w:firstLine="419"/>
        <w:jc w:val="both"/>
      </w:pPr>
      <w:r>
        <w:rPr/>
        <w:t>我国汽车零部件行业起步较晚，在关键汽车零部件制造领域难以达到国内合资整车制造商的直接配套标准。跨国汽车零部件供应商则凭借其拥有的先进零部件设计和研发技术、与整车制造商长期稳固的合作关系或其本身便是源自外资整车品牌等先行优势，在我国关键汽车零部件制造领域起到主导作用。 </w:t>
      </w:r>
    </w:p>
    <w:p>
      <w:pPr>
        <w:pStyle w:val="BodyText"/>
        <w:spacing w:line="364" w:lineRule="auto"/>
        <w:ind w:left="958" w:right="657" w:firstLine="419"/>
        <w:jc w:val="both"/>
      </w:pPr>
      <w:r>
        <w:rPr/>
        <w:t>在此背景下，我国汽车零部件供应商通往关键零部件设计和制造的途径往往需从寻求与跨国汽车零部件供应商的合作开始，通过不断的技术积累，缩小与跨国汽车零部件供应商在关键零部件制造领域的差距，进而实现整车关键零部件自主配套的目标。 </w:t>
      </w:r>
    </w:p>
    <w:p>
      <w:pPr>
        <w:pStyle w:val="ListParagraph"/>
        <w:numPr>
          <w:ilvl w:val="1"/>
          <w:numId w:val="8"/>
        </w:numPr>
        <w:tabs>
          <w:tab w:pos="1907" w:val="left" w:leader="none"/>
        </w:tabs>
        <w:spacing w:line="240" w:lineRule="auto" w:before="0" w:after="0"/>
        <w:ind w:left="1907" w:right="0" w:hanging="529"/>
        <w:jc w:val="left"/>
        <w:rPr>
          <w:sz w:val="21"/>
        </w:rPr>
      </w:pPr>
      <w:r>
        <w:rPr>
          <w:sz w:val="21"/>
        </w:rPr>
        <w:t>我国汽车非关键零部件领域市场集中度较低 </w:t>
      </w:r>
    </w:p>
    <w:p>
      <w:pPr>
        <w:pStyle w:val="BodyText"/>
        <w:spacing w:line="364" w:lineRule="auto" w:before="135"/>
        <w:ind w:left="958" w:right="657" w:firstLine="419"/>
      </w:pPr>
      <w:r>
        <w:rPr/>
        <w:t>尽管我国自主零部件供应商中已出现一批专业性较强的企业，但更多的自主零部件供应商集中在低附加值零部件领域，且分散重复。 </w:t>
      </w:r>
    </w:p>
    <w:p>
      <w:pPr>
        <w:pStyle w:val="BodyText"/>
        <w:spacing w:line="364" w:lineRule="auto"/>
        <w:ind w:left="958" w:right="657" w:firstLine="419"/>
        <w:jc w:val="both"/>
      </w:pPr>
      <w:r>
        <w:rPr/>
        <w:t>目前，我国汽车产业主要包括欧、美、日、韩和自主等多种品牌体系，各品牌体系零部件配套供应的市场化程度有较大差异。对于国内自主品牌零部件企业，自主品牌是主要的配套市场，</w:t>
      </w:r>
      <w:r>
        <w:rPr>
          <w:spacing w:val="-103"/>
        </w:rPr>
        <w:t> </w:t>
      </w:r>
      <w:r>
        <w:rPr/>
        <w:t>而欧美系配套市场只有部分研发能力较强、规模较大的企业才能进入，日韩系配套市场则因市场化程度最低而难以进入。 </w:t>
      </w:r>
    </w:p>
    <w:p>
      <w:pPr>
        <w:pStyle w:val="BodyText"/>
        <w:spacing w:line="268" w:lineRule="exact"/>
        <w:ind w:left="1378"/>
      </w:pPr>
      <w:r>
        <w:rPr/>
        <w:t>2.</w:t>
      </w:r>
      <w:r>
        <w:rPr>
          <w:spacing w:val="-1"/>
        </w:rPr>
        <w:t> 竞争格局</w:t>
      </w:r>
      <w:r>
        <w:rPr/>
        <w:t> </w:t>
      </w:r>
    </w:p>
    <w:p>
      <w:pPr>
        <w:pStyle w:val="BodyText"/>
        <w:spacing w:line="364" w:lineRule="auto" w:before="140"/>
        <w:ind w:left="958" w:right="657" w:firstLine="419"/>
        <w:jc w:val="both"/>
      </w:pPr>
      <w:r>
        <w:rPr/>
        <w:t>经济发达的国家和地区，居民收入和消费水平较高，汽车的销售量和保有量较大，汽车零部件的需求也较高。另外，为达到同步开发、及时供货、节约成本等目的，汽车零部件供应商通常围绕整车制造商所在区域选址布局，从而形成与东北、环渤海、长三角、珠三角、华中和西南六大汽车产业群对应的零部件产业集群。 </w:t>
      </w:r>
    </w:p>
    <w:p>
      <w:pPr>
        <w:pStyle w:val="BodyText"/>
        <w:spacing w:line="364" w:lineRule="auto"/>
        <w:ind w:left="958" w:right="657" w:firstLine="419"/>
      </w:pPr>
      <w:r>
        <w:rPr/>
        <w:t>整车厂的直属配件厂或子公司、跨国汽车零部件公司在国内的独资或合资公司、规模较大的民营汽车配件企业构成了汽车产业链上的主要一级供应商。 </w:t>
      </w:r>
    </w:p>
    <w:p>
      <w:pPr>
        <w:spacing w:after="0" w:line="364" w:lineRule="auto"/>
        <w:sectPr>
          <w:pgSz w:w="11910" w:h="16840"/>
          <w:pgMar w:header="880" w:footer="1177" w:top="1120" w:bottom="1380" w:left="840" w:right="620"/>
        </w:sectPr>
      </w:pPr>
    </w:p>
    <w:p>
      <w:pPr>
        <w:pStyle w:val="BodyText"/>
        <w:spacing w:before="10"/>
        <w:ind w:left="0"/>
        <w:rPr>
          <w:sz w:val="25"/>
        </w:rPr>
      </w:pPr>
    </w:p>
    <w:p>
      <w:pPr>
        <w:pStyle w:val="BodyText"/>
        <w:spacing w:line="364" w:lineRule="auto" w:before="71"/>
        <w:ind w:left="958" w:right="657" w:firstLine="419"/>
      </w:pPr>
      <w:r>
        <w:rPr/>
        <w:t>从属于整车厂的整体部署，整车厂的直属配件厂或子公司往往控制了发动机、车身等核心系统的制造权，其产品品种相对较为单一、规模较大。跨国汽车零部件公司在国内的独资或合资公司，拥有外资的资金、技术和管理方面的支持，具有较大的规模和资金技术实力，管理水平较</w:t>
      </w:r>
      <w:r>
        <w:rPr>
          <w:spacing w:val="1"/>
        </w:rPr>
        <w:t> </w:t>
      </w:r>
      <w:r>
        <w:rPr/>
        <w:t>高，市场竞争能力较强。规模较大的民营汽车配件企业，拥有较大的规模和资金实力，技术处于领先水平，产品具有较好的性价比，质量和成本具有竞争力。 </w:t>
      </w:r>
    </w:p>
    <w:p>
      <w:pPr>
        <w:pStyle w:val="BodyText"/>
        <w:spacing w:line="364" w:lineRule="auto"/>
        <w:ind w:left="958" w:right="657" w:firstLine="419"/>
        <w:jc w:val="both"/>
      </w:pPr>
      <w:r>
        <w:rPr/>
        <w:t>二级供应商竞争较为激烈，产品技术水平、价格、成本是竞争实力的关键因素，该类企业对市场反映灵敏，经营机制灵活，产品专业性较强，该层次内龙头企业部分产品可以达到世界先进水平，目前处于高速发展阶段。 </w:t>
      </w:r>
    </w:p>
    <w:p>
      <w:pPr>
        <w:pStyle w:val="BodyText"/>
        <w:spacing w:line="364" w:lineRule="auto"/>
        <w:ind w:left="958" w:right="657" w:firstLine="419"/>
      </w:pPr>
      <w:r>
        <w:rPr/>
        <w:t>三级供应商主要为规模较小的零部件供应企业，靠部分低端配套产品和为中大型配套企业加工维持经营，规模较小、抗风险能力较差、缺乏核心竞争力。 </w:t>
      </w:r>
    </w:p>
    <w:p>
      <w:pPr>
        <w:pStyle w:val="BodyText"/>
        <w:spacing w:line="364" w:lineRule="auto"/>
        <w:ind w:left="958" w:right="657" w:firstLine="419"/>
      </w:pPr>
      <w:r>
        <w:rPr/>
        <w:t>我国汽车零部件产业内大部分企业主要集中于东北、长三角、珠三角、环渤海、华中和西南等汽车产业集群区域。 </w:t>
      </w:r>
    </w:p>
    <w:p>
      <w:pPr>
        <w:pStyle w:val="BodyText"/>
        <w:spacing w:line="267" w:lineRule="exact"/>
        <w:ind w:left="958"/>
      </w:pPr>
      <w:r>
        <w:rPr>
          <w:w w:val="100"/>
        </w:rPr>
        <w:t> </w:t>
      </w:r>
    </w:p>
    <w:p>
      <w:pPr>
        <w:pStyle w:val="BodyText"/>
        <w:spacing w:before="61"/>
        <w:ind w:left="958"/>
      </w:pPr>
      <w:r>
        <w:rPr/>
        <w:t>(二)公司发展战略</w:t>
      </w:r>
    </w:p>
    <w:p>
      <w:pPr>
        <w:pStyle w:val="BodyText"/>
        <w:spacing w:before="65"/>
        <w:ind w:left="958"/>
      </w:pPr>
      <w:r>
        <w:rPr>
          <w:spacing w:val="11"/>
        </w:rPr>
        <w:t>√适用 □不适用</w:t>
      </w:r>
      <w:r>
        <w:rPr>
          <w:spacing w:val="-3"/>
        </w:rPr>
        <w:t> </w:t>
      </w:r>
      <w:r>
        <w:rPr/>
        <w:t> </w:t>
      </w:r>
    </w:p>
    <w:p>
      <w:pPr>
        <w:pStyle w:val="BodyText"/>
        <w:spacing w:before="2"/>
        <w:ind w:left="958"/>
      </w:pPr>
      <w:r>
        <w:rPr>
          <w:spacing w:val="-1"/>
        </w:rPr>
        <w:t>在报告期，公司未对发展战略做调整。</w:t>
      </w:r>
      <w:r>
        <w:rPr/>
        <w:t> </w:t>
      </w:r>
    </w:p>
    <w:p>
      <w:pPr>
        <w:pStyle w:val="BodyText"/>
        <w:spacing w:before="141"/>
        <w:ind w:left="958"/>
      </w:pPr>
      <w:r>
        <w:rPr>
          <w:spacing w:val="-1"/>
        </w:rPr>
        <w:t>公司愿景：成为军民融合的国际化零部件研发制造企业。</w:t>
      </w:r>
      <w:r>
        <w:rPr/>
        <w:t> </w:t>
      </w:r>
    </w:p>
    <w:p>
      <w:pPr>
        <w:pStyle w:val="BodyText"/>
        <w:spacing w:before="139"/>
        <w:ind w:left="958"/>
      </w:pPr>
      <w:r>
        <w:rPr>
          <w:spacing w:val="-1"/>
        </w:rPr>
        <w:t>发展战略：科技引领，实业支撑；创新驱动，产业升级；搭建平台，集聚发展。</w:t>
      </w:r>
      <w:r>
        <w:rPr/>
        <w:t> </w:t>
      </w:r>
    </w:p>
    <w:p>
      <w:pPr>
        <w:pStyle w:val="BodyText"/>
        <w:spacing w:line="364" w:lineRule="auto" w:before="139"/>
        <w:ind w:left="958" w:right="868"/>
      </w:pPr>
      <w:r>
        <w:rPr/>
        <w:t>战略目标：创建研发平台，实施战略和预算管控，形成航空产品、雨刮与玻璃升降器、热交换器、锁匙开关等四大产品系列。 </w:t>
      </w:r>
    </w:p>
    <w:p>
      <w:pPr>
        <w:pStyle w:val="BodyText"/>
        <w:spacing w:line="364" w:lineRule="auto"/>
        <w:ind w:left="958" w:right="657"/>
        <w:jc w:val="both"/>
      </w:pPr>
      <w:r>
        <w:rPr/>
        <w:t>战略布局：在产业聚集的地方建立军民融合型产业制造基地；在发达地区和海外设立研发中心；</w:t>
      </w:r>
      <w:r>
        <w:rPr>
          <w:spacing w:val="-103"/>
        </w:rPr>
        <w:t> </w:t>
      </w:r>
      <w:r>
        <w:rPr/>
        <w:t>并购国际高端研发制造企业；贴近用户构建集成配套服务网络；寻求与整车厂建立战略合作伙伴关系 </w:t>
      </w:r>
    </w:p>
    <w:p>
      <w:pPr>
        <w:pStyle w:val="BodyText"/>
        <w:spacing w:line="269" w:lineRule="exact"/>
        <w:ind w:left="958"/>
      </w:pPr>
      <w:r>
        <w:rPr>
          <w:w w:val="100"/>
        </w:rPr>
        <w:t> </w:t>
      </w:r>
    </w:p>
    <w:p>
      <w:pPr>
        <w:pStyle w:val="BodyText"/>
        <w:spacing w:before="63"/>
        <w:ind w:left="958"/>
      </w:pPr>
      <w:r>
        <w:rPr/>
        <w:t>(三)经营计划</w:t>
      </w:r>
    </w:p>
    <w:p>
      <w:pPr>
        <w:pStyle w:val="BodyText"/>
        <w:spacing w:before="62"/>
        <w:ind w:left="958"/>
      </w:pPr>
      <w:r>
        <w:rPr>
          <w:spacing w:val="11"/>
        </w:rPr>
        <w:t>√适用 □不适用</w:t>
      </w:r>
      <w:r>
        <w:rPr>
          <w:spacing w:val="-3"/>
        </w:rPr>
        <w:t> </w:t>
      </w:r>
      <w:r>
        <w:rPr/>
        <w:t> </w:t>
      </w:r>
    </w:p>
    <w:p>
      <w:pPr>
        <w:pStyle w:val="BodyText"/>
        <w:spacing w:line="278" w:lineRule="auto" w:before="5"/>
        <w:ind w:left="958" w:right="657" w:firstLine="419"/>
      </w:pPr>
      <w:r>
        <w:rPr/>
        <w:t>从汽车行业来看，新能源汽车和智能网联汽车产业快速发展，随之带来的也是竞争更加激</w:t>
      </w:r>
      <w:r>
        <w:rPr>
          <w:spacing w:val="1"/>
        </w:rPr>
        <w:t> </w:t>
      </w:r>
      <w:r>
        <w:rPr/>
        <w:t>烈、竞争格局更加分化，能否跟上电动化、智能化的节奏，抓住“危机”中的机遇，实现企业转型升级成为重中之重。 </w:t>
      </w:r>
    </w:p>
    <w:p>
      <w:pPr>
        <w:pStyle w:val="BodyText"/>
        <w:spacing w:line="278" w:lineRule="auto" w:before="2"/>
        <w:ind w:left="958" w:right="657" w:firstLine="419"/>
        <w:jc w:val="both"/>
      </w:pPr>
      <w:r>
        <w:rPr/>
        <w:t>公司基于当前形势与任务，结合“十四五”规划、成为国际化军民融合企业的愿景要求，以“高质量、低成本、可持续发展”为主题，以守住“不发生系统性风险”为底线，以实施管理变</w:t>
      </w:r>
      <w:r>
        <w:rPr>
          <w:spacing w:val="-8"/>
        </w:rPr>
        <w:t>革为抓手，形成 </w:t>
      </w:r>
      <w:r>
        <w:rPr>
          <w:spacing w:val="-1"/>
        </w:rPr>
        <w:t>2024</w:t>
      </w:r>
      <w:r>
        <w:rPr>
          <w:spacing w:val="-9"/>
        </w:rPr>
        <w:t> 年重点工作。</w:t>
      </w:r>
      <w:r>
        <w:rPr/>
        <w:t>2024</w:t>
      </w:r>
      <w:r>
        <w:rPr>
          <w:spacing w:val="-12"/>
        </w:rPr>
        <w:t> 年公司经营目标：营业收入 </w:t>
      </w:r>
      <w:r>
        <w:rPr/>
        <w:t>26</w:t>
      </w:r>
      <w:r>
        <w:rPr>
          <w:spacing w:val="-13"/>
        </w:rPr>
        <w:t> 亿元，利润总额 </w:t>
      </w:r>
      <w:r>
        <w:rPr/>
        <w:t>2.2</w:t>
      </w:r>
    </w:p>
    <w:p>
      <w:pPr>
        <w:pStyle w:val="BodyText"/>
        <w:spacing w:before="5"/>
        <w:ind w:left="958"/>
      </w:pPr>
      <w:r>
        <w:rPr/>
        <w:t>亿。 </w:t>
      </w:r>
    </w:p>
    <w:p>
      <w:pPr>
        <w:pStyle w:val="BodyText"/>
        <w:spacing w:before="43"/>
        <w:ind w:left="1378"/>
      </w:pPr>
      <w:r>
        <w:rPr>
          <w:spacing w:val="-1"/>
        </w:rPr>
        <w:t>重点开展以下几方面工作： </w:t>
      </w:r>
    </w:p>
    <w:p>
      <w:pPr>
        <w:pStyle w:val="BodyText"/>
        <w:spacing w:before="45"/>
        <w:ind w:left="1380"/>
        <w:rPr>
          <w:sz w:val="32"/>
        </w:rPr>
      </w:pPr>
      <w:r>
        <w:rPr/>
        <w:t>（一）聚焦首责、主责、主业，做好核心功能发展布局</w:t>
      </w:r>
      <w:r>
        <w:rPr>
          <w:w w:val="99"/>
          <w:sz w:val="32"/>
        </w:rPr>
        <w:t> </w:t>
      </w:r>
    </w:p>
    <w:p>
      <w:pPr>
        <w:pStyle w:val="BodyText"/>
        <w:spacing w:line="278" w:lineRule="auto" w:before="43"/>
        <w:ind w:left="958" w:right="657" w:firstLine="419"/>
      </w:pPr>
      <w:r>
        <w:rPr/>
        <w:t>牢记航空强军首责，同时加大民机投入，持续提升航品机载产品和汽车零部件主业水平，不断构建细分行业影响力；明确业务定位，其中民品：雨刮、汽车热交换、汽车电器等支柱类产</w:t>
      </w:r>
      <w:r>
        <w:rPr>
          <w:spacing w:val="1"/>
        </w:rPr>
        <w:t> </w:t>
      </w:r>
      <w:r>
        <w:rPr/>
        <w:t>品；依据划分后的主业定位，集中资源研制攻关，主要有：航空机载产品研制和相关材料开发研</w:t>
      </w:r>
    </w:p>
    <w:p>
      <w:pPr>
        <w:spacing w:after="0" w:line="278" w:lineRule="auto"/>
        <w:sectPr>
          <w:pgSz w:w="11910" w:h="16840"/>
          <w:pgMar w:header="880" w:footer="1177" w:top="1120" w:bottom="1380" w:left="840" w:right="620"/>
        </w:sectPr>
      </w:pPr>
    </w:p>
    <w:p>
      <w:pPr>
        <w:pStyle w:val="BodyText"/>
        <w:spacing w:before="10"/>
        <w:ind w:left="0"/>
        <w:rPr>
          <w:sz w:val="25"/>
        </w:rPr>
      </w:pPr>
    </w:p>
    <w:p>
      <w:pPr>
        <w:pStyle w:val="BodyText"/>
        <w:spacing w:line="278" w:lineRule="auto" w:before="71"/>
        <w:ind w:left="958" w:right="657"/>
        <w:jc w:val="both"/>
      </w:pPr>
      <w:r>
        <w:rPr/>
        <w:t>制、智能雨刮器制造技术研发、新能源“三电”热管理技术研发、电子电器集成技术研发；优化“长三角”、“京津冀”、“大西南”三个区位的生产基地，布局产业发展；策划北京、上海技术研发中心，借力发达地区人才高地作用。 </w:t>
      </w:r>
    </w:p>
    <w:p>
      <w:pPr>
        <w:pStyle w:val="BodyText"/>
        <w:spacing w:before="5"/>
        <w:ind w:left="1380"/>
      </w:pPr>
      <w:r>
        <w:rPr/>
        <w:t>（二）坚持规划引领，聚焦科技创新发展新质生产力 </w:t>
      </w:r>
    </w:p>
    <w:p>
      <w:pPr>
        <w:pStyle w:val="BodyText"/>
        <w:spacing w:line="278" w:lineRule="auto" w:before="43"/>
        <w:ind w:left="958" w:right="657" w:firstLine="419"/>
      </w:pPr>
      <w:r>
        <w:rPr/>
        <w:t>聚焦公司当前痛点难点和重大发展问题，深化标杆企业对标与调研学习，以开放共享的工作思路和方法，持续提升对行业发展趋势的认识高度和市场洞察能力；强化回顾管理，将规划要求转化为年度具体任务，守住规划目标，确保规划落地；以核心能力建设为抓手，切实提高投资管理的有效性，以核心能力的提升确保高质量订单的落地；充分利用“产学研”合作的机会，发挥好与上海交大联合研发的作用，持续开展核心产业发展的前沿技术的跟踪和预先研究，创新驱</w:t>
      </w:r>
      <w:r>
        <w:rPr>
          <w:spacing w:val="1"/>
        </w:rPr>
        <w:t> </w:t>
      </w:r>
      <w:r>
        <w:rPr/>
        <w:t>动；以“智能制造、价值创造”为发力点，进一步促进科技创新推动科技成果转化与产业化。 </w:t>
      </w:r>
    </w:p>
    <w:p>
      <w:pPr>
        <w:pStyle w:val="BodyText"/>
        <w:spacing w:before="7"/>
        <w:ind w:left="1380"/>
      </w:pPr>
      <w:r>
        <w:rPr/>
        <w:t>（三）统筹内外部资源，提高核心竞争力 </w:t>
      </w:r>
    </w:p>
    <w:p>
      <w:pPr>
        <w:pStyle w:val="BodyText"/>
        <w:spacing w:line="278" w:lineRule="auto" w:before="45"/>
        <w:ind w:left="958" w:right="657" w:firstLine="419"/>
      </w:pPr>
      <w:r>
        <w:rPr/>
        <w:t>深化内部资源整合，以拥有优势产品的企业为主导优化产品结构；推动所属企业生产布局调整及整合，实现同类型业务专业化、模块化管理经营；通过股权转让、内部专业整合、资产变</w:t>
      </w:r>
      <w:r>
        <w:rPr>
          <w:spacing w:val="1"/>
        </w:rPr>
        <w:t> </w:t>
      </w:r>
      <w:r>
        <w:rPr/>
        <w:t>现、协议转让、市场划转等方式实现对发展乏力企业的战略性退出，提升资源配置效率，做到短板产品补链、优势产品延链、新兴产品建链，增强产业发展的持续性和竞争性；发挥公司在市</w:t>
      </w:r>
      <w:r>
        <w:rPr>
          <w:spacing w:val="1"/>
        </w:rPr>
        <w:t> </w:t>
      </w:r>
      <w:r>
        <w:rPr/>
        <w:t>场、资金、技术及科技转化的优势和校方在技术、人才等方面的优势，共同致力于智能制造核心技术的开发与应用，发挥联合研发中心平台作用。 </w:t>
      </w:r>
    </w:p>
    <w:p>
      <w:pPr>
        <w:pStyle w:val="BodyText"/>
        <w:spacing w:before="7"/>
        <w:ind w:left="1380"/>
      </w:pPr>
      <w:r>
        <w:rPr/>
        <w:t>（四）秉承“五真”理念，持续加强精益化运营管理 </w:t>
      </w:r>
    </w:p>
    <w:p>
      <w:pPr>
        <w:pStyle w:val="BodyText"/>
        <w:spacing w:line="278" w:lineRule="auto" w:before="43"/>
        <w:ind w:left="958" w:right="657" w:firstLine="419"/>
      </w:pPr>
      <w:r>
        <w:rPr/>
        <w:t>秉承“真信、真学、真懂、真用、真受益”的“五真”理念，从股份公司层面开展培训和实</w:t>
      </w:r>
      <w:r>
        <w:rPr>
          <w:spacing w:val="-4"/>
        </w:rPr>
        <w:t>训，进行精益思维变革；全面运用价值流分析工具 </w:t>
      </w:r>
      <w:r>
        <w:rPr/>
        <w:t>VSM，对新建或改造的生产线进行端到端全流</w:t>
      </w:r>
      <w:r>
        <w:rPr>
          <w:spacing w:val="-4"/>
        </w:rPr>
        <w:t>程优化，实现精益管理由“点”到“线”的转型；进行 </w:t>
      </w:r>
      <w:r>
        <w:rPr/>
        <w:t>SCADA</w:t>
      </w:r>
      <w:r>
        <w:rPr>
          <w:spacing w:val="-13"/>
        </w:rPr>
        <w:t> 系统部署，运用 </w:t>
      </w:r>
      <w:r>
        <w:rPr/>
        <w:t>MES+APS 系统实现高级别生产调度指挥功能；按照集团“两金”精益管理指引手册，全面开展两金压降工作，减</w:t>
      </w:r>
      <w:r>
        <w:rPr>
          <w:spacing w:val="-3"/>
        </w:rPr>
        <w:t>少资金占用和生产过程浪费，做到有的放矢；尝试开展产品族精益设计，科学规划企业产品 </w:t>
      </w:r>
      <w:r>
        <w:rPr/>
        <w:t>BOM</w:t>
      </w:r>
    </w:p>
    <w:p>
      <w:pPr>
        <w:pStyle w:val="BodyText"/>
        <w:spacing w:before="7"/>
        <w:ind w:left="958"/>
      </w:pPr>
      <w:r>
        <w:rPr>
          <w:spacing w:val="-1"/>
        </w:rPr>
        <w:t>管理工作，持续推进设计、工艺标准化。</w:t>
      </w:r>
      <w:r>
        <w:rPr/>
        <w:t> </w:t>
      </w:r>
    </w:p>
    <w:p>
      <w:pPr>
        <w:pStyle w:val="BodyText"/>
        <w:spacing w:before="43"/>
        <w:ind w:left="1380"/>
        <w:rPr>
          <w:sz w:val="32"/>
        </w:rPr>
      </w:pPr>
      <w:r>
        <w:rPr/>
        <w:t>（五）做好顶层规划，推进数字化转型</w:t>
      </w:r>
      <w:r>
        <w:rPr>
          <w:w w:val="99"/>
          <w:sz w:val="32"/>
        </w:rPr>
        <w:t> </w:t>
      </w:r>
    </w:p>
    <w:p>
      <w:pPr>
        <w:pStyle w:val="BodyText"/>
        <w:spacing w:line="278" w:lineRule="auto" w:before="45"/>
        <w:ind w:left="958" w:right="657" w:firstLine="419"/>
      </w:pPr>
      <w:r>
        <w:rPr/>
        <w:t>对标先进行业，进行内外部环境分析，结合公司发展战略，统筹制定数字化转型发展规划；</w:t>
      </w:r>
      <w:r>
        <w:rPr>
          <w:spacing w:val="-102"/>
        </w:rPr>
        <w:t> </w:t>
      </w:r>
      <w:r>
        <w:rPr/>
        <w:t>通过与华为云合作，建立统一、集约化信息基础设施和安全保障平台，对共性应用与分散系统提供集中统一基础设施支撑；统筹发展和安全，逐步建立自有队伍，不断加强网络安全保障体系和</w:t>
      </w:r>
      <w:r>
        <w:rPr>
          <w:spacing w:val="-3"/>
        </w:rPr>
        <w:t>能力建设。以产、供、销全流程精益为主线，按业务域，分步骤进行流程梳理和优化，用 </w:t>
      </w:r>
      <w:r>
        <w:rPr/>
        <w:t>IT</w:t>
      </w:r>
      <w:r>
        <w:rPr>
          <w:spacing w:val="-1"/>
        </w:rPr>
        <w:t> 系</w:t>
      </w:r>
      <w:r>
        <w:rPr>
          <w:spacing w:val="-6"/>
        </w:rPr>
        <w:t>统进行管理固化。运用 </w:t>
      </w:r>
      <w:r>
        <w:rPr/>
        <w:t>5G、AI、云计算等新兴技术，逐步搭建“多场景端到端精益数字化运营平台”，推进新型工业化。 </w:t>
      </w:r>
    </w:p>
    <w:p>
      <w:pPr>
        <w:pStyle w:val="BodyText"/>
        <w:spacing w:before="7"/>
        <w:ind w:left="1380"/>
      </w:pPr>
      <w:r>
        <w:rPr/>
        <w:t>（六）坚持客户满意度提升，增加市场开拓成功率 </w:t>
      </w:r>
    </w:p>
    <w:p>
      <w:pPr>
        <w:pStyle w:val="BodyText"/>
        <w:spacing w:line="278" w:lineRule="auto" w:before="43"/>
        <w:ind w:left="958" w:right="657" w:firstLine="419"/>
      </w:pPr>
      <w:r>
        <w:rPr/>
        <w:t>聚焦客户的关注要点，持续将客户需求转化为企业的管理要求，不断把民品质量水平提升内化为企业的核心能力；建立健全航品外场服务保障、供应商评价管理、外场质量问题管理等方面</w:t>
      </w:r>
      <w:r>
        <w:rPr>
          <w:spacing w:val="-3"/>
        </w:rPr>
        <w:t>的流程和制度，做好数据收集、问题分析和闭环处理，切实提高客户评价。以 </w:t>
      </w:r>
      <w:r>
        <w:rPr/>
        <w:t>IHS</w:t>
      </w:r>
      <w:r>
        <w:rPr>
          <w:spacing w:val="-1"/>
        </w:rPr>
        <w:t> 数据为主要</w:t>
      </w:r>
      <w:r>
        <w:rPr/>
        <w:t>依据，做好各产品的客户总量、大客户、新项目争取计划等客户规划；优化“片长制”工作机</w:t>
      </w:r>
      <w:r>
        <w:rPr>
          <w:spacing w:val="1"/>
        </w:rPr>
        <w:t> </w:t>
      </w:r>
      <w:r>
        <w:rPr/>
        <w:t>制，明确具体职责、激励与考核规则，压实片长责任，激发片长干事、成事激情；强化竞争对手</w:t>
      </w:r>
      <w:r>
        <w:rPr>
          <w:spacing w:val="-3"/>
        </w:rPr>
        <w:t>分析，拓展市场协同内容，建立和强化市场信息互通共享机制；继续推动运用 </w:t>
      </w:r>
      <w:r>
        <w:rPr/>
        <w:t>CBA</w:t>
      </w:r>
      <w:r>
        <w:rPr>
          <w:spacing w:val="-9"/>
        </w:rPr>
        <w:t> 分析工具，提</w:t>
      </w:r>
      <w:r>
        <w:rPr/>
        <w:t>高产品报价、市场开发的针对性。 </w:t>
      </w:r>
    </w:p>
    <w:p>
      <w:pPr>
        <w:pStyle w:val="BodyText"/>
        <w:spacing w:before="9"/>
        <w:ind w:left="1380"/>
      </w:pPr>
      <w:r>
        <w:rPr/>
        <w:t>（七）实施人才领航工程，激活人才队伍创新动力 </w:t>
      </w:r>
    </w:p>
    <w:p>
      <w:pPr>
        <w:pStyle w:val="BodyText"/>
        <w:spacing w:line="280" w:lineRule="auto" w:before="43"/>
        <w:ind w:left="958" w:right="657" w:firstLine="419"/>
      </w:pPr>
      <w:r>
        <w:rPr/>
        <w:t>从人才强企的高度来推进人才领航工程；在薪酬体系向核心人才倾斜的基础上，探索股权激励、项目激励、文化激励；采用多种形式开展人才培养，注重人才成长平台搭建，研究发挥研发中心的人才集聚效应，研究建立校企合作机制、发挥人才拉动效应，研究关键技术揭榜挂帅办</w:t>
      </w:r>
      <w:r>
        <w:rPr>
          <w:spacing w:val="1"/>
        </w:rPr>
        <w:t> </w:t>
      </w:r>
      <w:r>
        <w:rPr/>
        <w:t>法、发挥人才示范辐射作用；注重人才工作“引、育、用、留、流”的综合运用，把个人成长与</w:t>
      </w:r>
    </w:p>
    <w:p>
      <w:pPr>
        <w:spacing w:after="0" w:line="280" w:lineRule="auto"/>
        <w:sectPr>
          <w:pgSz w:w="11910" w:h="16840"/>
          <w:pgMar w:header="880" w:footer="1177" w:top="1120" w:bottom="1380" w:left="840" w:right="620"/>
        </w:sectPr>
      </w:pPr>
    </w:p>
    <w:p>
      <w:pPr>
        <w:pStyle w:val="BodyText"/>
        <w:spacing w:before="10"/>
        <w:ind w:left="0"/>
        <w:rPr>
          <w:sz w:val="25"/>
        </w:rPr>
      </w:pPr>
    </w:p>
    <w:p>
      <w:pPr>
        <w:pStyle w:val="BodyText"/>
        <w:spacing w:line="280" w:lineRule="auto" w:before="71"/>
        <w:ind w:left="958" w:right="657"/>
      </w:pPr>
      <w:r>
        <w:rPr/>
        <w:t>组织培养很好结合，在动态管理上建立制度机制；重视企业用工总量的管控和劳动生产效率的提升，严控用工总数。</w:t>
      </w:r>
      <w:r>
        <w:rPr>
          <w:spacing w:val="-2"/>
        </w:rPr>
        <w:t> </w:t>
      </w:r>
      <w:r>
        <w:rPr/>
        <w:t> </w:t>
      </w:r>
    </w:p>
    <w:p>
      <w:pPr>
        <w:pStyle w:val="BodyText"/>
        <w:spacing w:line="266" w:lineRule="exact"/>
        <w:ind w:left="1380"/>
      </w:pPr>
      <w:r>
        <w:rPr/>
        <w:t>（八）夯实合规风控，确保不发生系统性风险 </w:t>
      </w:r>
    </w:p>
    <w:p>
      <w:pPr>
        <w:pStyle w:val="BodyText"/>
        <w:spacing w:line="278" w:lineRule="auto" w:before="46"/>
        <w:ind w:left="958" w:right="657" w:firstLine="419"/>
        <w:jc w:val="both"/>
      </w:pPr>
      <w:r>
        <w:rPr/>
        <w:t>深入开展法制宣传教育，深化总法律顾问和首席合规官制度，持续推进依法合规治理走深走实；突出重点领域风险防控，有效发挥各层级“三道防线”管控合理，坚守不发生系统性风险底线；深化审计整改提质增效，加强审计整改现场督查；持续开展政治生态“画像”，将反映出的问题，作为监督具体化、常态化的重要抓手；聚焦突出违规问题，做好监督追责“后半篇文</w:t>
      </w:r>
    </w:p>
    <w:p>
      <w:pPr>
        <w:pStyle w:val="BodyText"/>
        <w:spacing w:line="278" w:lineRule="auto" w:before="4"/>
        <w:ind w:left="958" w:right="657"/>
      </w:pPr>
      <w:r>
        <w:rPr/>
        <w:t>章”，把追责成果转化为促进企业健康发展的监管效能；促进各类监督贯通协调，坚决守好装备质量、安全生产、安全保密、意识形态和党风廉政建设“五条红线”。 </w:t>
      </w:r>
    </w:p>
    <w:p>
      <w:pPr>
        <w:pStyle w:val="BodyText"/>
        <w:spacing w:before="2"/>
        <w:ind w:left="1380"/>
      </w:pPr>
      <w:r>
        <w:rPr/>
        <w:t>（九）实施铸魂强基和暖心聚力工程，发挥党建引领作用 </w:t>
      </w:r>
    </w:p>
    <w:p>
      <w:pPr>
        <w:pStyle w:val="BodyText"/>
        <w:spacing w:line="278" w:lineRule="auto" w:before="43"/>
        <w:ind w:left="958" w:right="657" w:firstLine="419"/>
        <w:jc w:val="both"/>
      </w:pPr>
      <w:r>
        <w:rPr/>
        <w:t>铸魂强基工程方面：落实</w:t>
      </w:r>
      <w:hyperlink r:id="rId12">
        <w:r>
          <w:rPr/>
          <w:t>新时代航空工业高质量党建工程“1122”工作体系</w:t>
        </w:r>
      </w:hyperlink>
      <w:r>
        <w:rPr/>
        <w:t>要求，修订完善相关工作方案；持续巩固拓展主题教育成果，抓好理论学习，着力凝心铸魂；持续提升党建和业务“双融双促”工作效果；狠抓中央巡视整改任务落实，开展“地毯式”“整顿式”整改；抓好“四个专项治理”，高质量高标准完成整改工作；持续巩固中央八项规定精神和作风建设，持续深化纠治“四风”，风腐同查，纠树并举； </w:t>
      </w:r>
    </w:p>
    <w:p>
      <w:pPr>
        <w:pStyle w:val="BodyText"/>
        <w:spacing w:line="278" w:lineRule="auto" w:before="7"/>
        <w:ind w:left="958" w:right="657" w:firstLine="419"/>
        <w:jc w:val="both"/>
      </w:pPr>
      <w:r>
        <w:rPr/>
        <w:t>暖心聚力工程方面：持续推进我为职工办实事；继续建立公司与所属单位两级“我为群众办实事”清单，持续推进基层生产科研一线党支部“我为群众办实事”工作的开展，不仅要把实事办好而且要职工“有感”；深化桥梁纽带作用，汇聚群团奋进合力，助力乡村建设。 </w:t>
      </w:r>
    </w:p>
    <w:p>
      <w:pPr>
        <w:pStyle w:val="BodyText"/>
        <w:spacing w:before="2"/>
        <w:ind w:left="958"/>
      </w:pPr>
      <w:r>
        <w:rPr>
          <w:w w:val="100"/>
        </w:rPr>
        <w:t> </w:t>
      </w:r>
    </w:p>
    <w:p>
      <w:pPr>
        <w:pStyle w:val="BodyText"/>
        <w:spacing w:before="65"/>
        <w:ind w:left="958"/>
      </w:pPr>
      <w:r>
        <w:rPr/>
        <w:t>(四)可能面对的风险</w:t>
      </w:r>
    </w:p>
    <w:p>
      <w:pPr>
        <w:pStyle w:val="BodyText"/>
        <w:spacing w:before="62"/>
        <w:ind w:left="958"/>
      </w:pPr>
      <w:r>
        <w:rPr>
          <w:spacing w:val="11"/>
        </w:rPr>
        <w:t>√适用 □不适用</w:t>
      </w:r>
      <w:r>
        <w:rPr>
          <w:spacing w:val="-3"/>
        </w:rPr>
        <w:t> </w:t>
      </w:r>
      <w:r>
        <w:rPr/>
        <w:t> </w:t>
      </w:r>
    </w:p>
    <w:p>
      <w:pPr>
        <w:pStyle w:val="BodyText"/>
        <w:spacing w:line="242" w:lineRule="auto" w:before="5"/>
        <w:ind w:left="958" w:right="657" w:firstLine="419"/>
        <w:jc w:val="both"/>
      </w:pPr>
      <w:r>
        <w:rPr/>
        <w:t>公司综合国内国际宏观经济环境、行业变化等因素，围绕公司中长期战略规划和年度经营目标，识别出“市场竞争风险”、“航品质量风险”、“研究与开发风险”等年度风险。各职能部门和所属企业细化分解应对措施，抓实应对处置和防范化解工作，并进行季度风险监控、动态修订应对措施，将风险控制在可承受目标范围。 </w:t>
      </w:r>
    </w:p>
    <w:p>
      <w:pPr>
        <w:pStyle w:val="BodyText"/>
        <w:spacing w:before="3"/>
        <w:ind w:left="958"/>
      </w:pPr>
      <w:r>
        <w:rPr>
          <w:w w:val="100"/>
        </w:rPr>
        <w:t> </w:t>
      </w:r>
    </w:p>
    <w:p>
      <w:pPr>
        <w:pStyle w:val="BodyText"/>
        <w:spacing w:before="62"/>
        <w:ind w:left="958"/>
      </w:pPr>
      <w:r>
        <w:rPr/>
        <w:t>(五)其他</w:t>
      </w:r>
    </w:p>
    <w:p>
      <w:pPr>
        <w:pStyle w:val="BodyText"/>
        <w:spacing w:before="64"/>
        <w:ind w:left="958"/>
      </w:pPr>
      <w:r>
        <w:rPr>
          <w:spacing w:val="11"/>
        </w:rPr>
        <w:t>□适用 √不适用</w:t>
      </w:r>
      <w:r>
        <w:rPr>
          <w:spacing w:val="-3"/>
        </w:rPr>
        <w:t> </w:t>
      </w:r>
      <w:r>
        <w:rPr/>
        <w:t> </w:t>
      </w:r>
    </w:p>
    <w:p>
      <w:pPr>
        <w:pStyle w:val="BodyText"/>
        <w:spacing w:before="3"/>
        <w:ind w:left="958"/>
      </w:pPr>
      <w:r>
        <w:rPr>
          <w:w w:val="100"/>
        </w:rPr>
        <w:t> </w:t>
      </w:r>
    </w:p>
    <w:p>
      <w:pPr>
        <w:pStyle w:val="BodyText"/>
        <w:spacing w:before="64"/>
        <w:ind w:left="958"/>
      </w:pPr>
      <w:r>
        <w:rPr/>
        <w:t>七、公司因不适用准则规定或国家秘密、商业秘密等特殊原因，未按准则披露的情况和原因说明</w:t>
      </w:r>
    </w:p>
    <w:p>
      <w:pPr>
        <w:pStyle w:val="BodyText"/>
        <w:spacing w:before="62"/>
        <w:ind w:left="958"/>
      </w:pPr>
      <w:r>
        <w:rPr>
          <w:spacing w:val="11"/>
        </w:rPr>
        <w:t>□适用 √不适用</w:t>
      </w:r>
      <w:r>
        <w:rPr>
          <w:spacing w:val="-3"/>
        </w:rPr>
        <w:t> </w:t>
      </w:r>
      <w:r>
        <w:rPr/>
        <w:t> </w:t>
      </w:r>
    </w:p>
    <w:p>
      <w:pPr>
        <w:pStyle w:val="BodyText"/>
        <w:spacing w:before="5"/>
        <w:ind w:left="958"/>
      </w:pPr>
      <w:r>
        <w:rPr>
          <w:w w:val="100"/>
        </w:rPr>
        <w:t> </w:t>
      </w:r>
    </w:p>
    <w:p>
      <w:pPr>
        <w:pStyle w:val="Heading1"/>
        <w:spacing w:line="422" w:lineRule="exact"/>
        <w:ind w:right="2883"/>
      </w:pPr>
      <w:bookmarkStart w:name="_bookmark3" w:id="7"/>
      <w:bookmarkEnd w:id="7"/>
      <w:r>
        <w:rPr>
          <w:b w:val="0"/>
        </w:rPr>
      </w:r>
      <w:r>
        <w:rPr/>
        <w:t>第四节      公司治理</w:t>
      </w:r>
    </w:p>
    <w:p>
      <w:pPr>
        <w:pStyle w:val="BodyText"/>
        <w:spacing w:before="185"/>
        <w:ind w:left="958"/>
      </w:pPr>
      <w:r>
        <w:rPr>
          <w:spacing w:val="-11"/>
        </w:rPr>
        <w:t>一、 公司治理相关情况说明</w:t>
      </w:r>
    </w:p>
    <w:p>
      <w:pPr>
        <w:pStyle w:val="BodyText"/>
        <w:spacing w:before="63"/>
        <w:ind w:left="958"/>
      </w:pPr>
      <w:r>
        <w:rPr>
          <w:spacing w:val="11"/>
        </w:rPr>
        <w:t>√适用 □不适用</w:t>
      </w:r>
      <w:r>
        <w:rPr>
          <w:spacing w:val="-3"/>
        </w:rPr>
        <w:t> </w:t>
      </w:r>
      <w:r>
        <w:rPr/>
        <w:t> </w:t>
      </w:r>
    </w:p>
    <w:p>
      <w:pPr>
        <w:pStyle w:val="BodyText"/>
        <w:spacing w:line="364" w:lineRule="auto" w:before="4"/>
        <w:ind w:left="958" w:right="657" w:firstLine="419"/>
      </w:pPr>
      <w:r>
        <w:rPr/>
        <w:t>报告期内，公司严格按照《公司法》、《证券法》、《上市公司治理准则》、《上海证券交易所股票上市规则》等相关法律法规和中国证监会、上海证券交易所等监管机构的规定和要求，</w:t>
      </w:r>
      <w:r>
        <w:rPr>
          <w:spacing w:val="-102"/>
        </w:rPr>
        <w:t> </w:t>
      </w:r>
      <w:r>
        <w:rPr/>
        <w:t>不断完善公司的法人治理结构，提高规范运作水平，强化信息披露责任意识，建立健全内部控制制度，不断提高公司治理水平。公司董事、监事、独立董事工作勤勉尽责，公司经理层等高级管理人员严格按照董事会授权忠实履行职务，更好地维护了公司利益和广大股东的合法权益。同</w:t>
      </w:r>
      <w:r>
        <w:rPr>
          <w:spacing w:val="1"/>
        </w:rPr>
        <w:t> </w:t>
      </w:r>
      <w:r>
        <w:rPr/>
        <w:t>时,按照要求做好投资者关系管理工作，加强信息披露工作，充分保障投资者的合法权益，推动</w:t>
      </w:r>
      <w:r>
        <w:rPr>
          <w:spacing w:val="-1"/>
        </w:rPr>
        <w:t>公司的持续发展。 目前公司法人治理结构与监管部门发布的规范性文件不存在差异。</w:t>
      </w:r>
      <w:r>
        <w:rPr/>
        <w:t> </w:t>
      </w:r>
    </w:p>
    <w:p>
      <w:pPr>
        <w:spacing w:after="0" w:line="364" w:lineRule="auto"/>
        <w:sectPr>
          <w:pgSz w:w="11910" w:h="16840"/>
          <w:pgMar w:header="880" w:footer="1177" w:top="1120" w:bottom="1380" w:left="840" w:right="620"/>
        </w:sectPr>
      </w:pPr>
    </w:p>
    <w:p>
      <w:pPr>
        <w:pStyle w:val="BodyText"/>
        <w:spacing w:before="10"/>
        <w:ind w:left="0"/>
        <w:rPr>
          <w:sz w:val="25"/>
        </w:rPr>
      </w:pPr>
    </w:p>
    <w:p>
      <w:pPr>
        <w:pStyle w:val="ListParagraph"/>
        <w:numPr>
          <w:ilvl w:val="0"/>
          <w:numId w:val="9"/>
        </w:numPr>
        <w:tabs>
          <w:tab w:pos="1591" w:val="left" w:leader="none"/>
        </w:tabs>
        <w:spacing w:line="364" w:lineRule="auto" w:before="71" w:after="0"/>
        <w:ind w:left="958" w:right="657" w:firstLine="419"/>
        <w:jc w:val="left"/>
        <w:rPr>
          <w:sz w:val="21"/>
        </w:rPr>
      </w:pPr>
      <w:r>
        <w:rPr>
          <w:sz w:val="21"/>
        </w:rPr>
        <w:t>关于股东大会：公司严格按照相关法律法规要求，规范召集并召开股东大会，报告期内召</w:t>
      </w:r>
      <w:r>
        <w:rPr>
          <w:spacing w:val="-19"/>
          <w:sz w:val="21"/>
        </w:rPr>
        <w:t>开了 </w:t>
      </w:r>
      <w:r>
        <w:rPr>
          <w:spacing w:val="-1"/>
          <w:sz w:val="21"/>
        </w:rPr>
        <w:t>1</w:t>
      </w:r>
      <w:r>
        <w:rPr>
          <w:spacing w:val="-8"/>
          <w:sz w:val="21"/>
        </w:rPr>
        <w:t> 次年度股东大会、</w:t>
      </w:r>
      <w:r>
        <w:rPr>
          <w:sz w:val="21"/>
        </w:rPr>
        <w:t>2</w:t>
      </w:r>
      <w:r>
        <w:rPr>
          <w:spacing w:val="-8"/>
          <w:sz w:val="21"/>
        </w:rPr>
        <w:t> 次临时股东大会。公司的治理结构确保了所有股东享有平等的权利，</w:t>
      </w:r>
      <w:r>
        <w:rPr>
          <w:spacing w:val="-102"/>
          <w:sz w:val="21"/>
        </w:rPr>
        <w:t> </w:t>
      </w:r>
      <w:r>
        <w:rPr>
          <w:sz w:val="21"/>
        </w:rPr>
        <w:t>并承担相应的义务；公司召开的股东大会均聘请了律师事务所对股东大会的召集、召开程序、出席会议人员的资格及表决程序和会议所通过的决议进行了见证，均符合《公司法》、《公司章</w:t>
      </w:r>
      <w:r>
        <w:rPr>
          <w:spacing w:val="1"/>
          <w:sz w:val="21"/>
        </w:rPr>
        <w:t> </w:t>
      </w:r>
      <w:r>
        <w:rPr>
          <w:sz w:val="21"/>
        </w:rPr>
        <w:t>程》以及公司《股东大会议事规则》的规定。公司股东大会职责清晰，有明确的议事规则并得到切实执行。公司无重大事项绕过股东大会的情况，也不存在先实施后审议的情况。 </w:t>
      </w:r>
    </w:p>
    <w:p>
      <w:pPr>
        <w:pStyle w:val="ListParagraph"/>
        <w:numPr>
          <w:ilvl w:val="0"/>
          <w:numId w:val="9"/>
        </w:numPr>
        <w:tabs>
          <w:tab w:pos="1591" w:val="left" w:leader="none"/>
        </w:tabs>
        <w:spacing w:line="364" w:lineRule="auto" w:before="0" w:after="0"/>
        <w:ind w:left="958" w:right="657" w:firstLine="419"/>
        <w:jc w:val="left"/>
        <w:rPr>
          <w:sz w:val="21"/>
        </w:rPr>
      </w:pPr>
      <w:r>
        <w:rPr>
          <w:sz w:val="21"/>
        </w:rPr>
        <w:t>关于董事与董事会：公司董事会职责清晰，各位董事的任职符合《公司法》、《公司章</w:t>
      </w:r>
      <w:r>
        <w:rPr>
          <w:spacing w:val="1"/>
          <w:sz w:val="21"/>
        </w:rPr>
        <w:t> </w:t>
      </w:r>
      <w:r>
        <w:rPr>
          <w:sz w:val="21"/>
        </w:rPr>
        <w:t>程》等相关法律法规对董事任职资格的要求，各位董事熟悉有关法律法规，能够认真审核议案、执行议案，勤勉尽责，以认真、负责的态度出席董事会，并熟悉有关法律法规，能够充分行使和</w:t>
      </w:r>
      <w:r>
        <w:rPr>
          <w:spacing w:val="-3"/>
          <w:sz w:val="21"/>
        </w:rPr>
        <w:t>履行作为董事的权利、义务和责任。报告期内公司共召开 </w:t>
      </w:r>
      <w:r>
        <w:rPr>
          <w:sz w:val="21"/>
        </w:rPr>
        <w:t>8</w:t>
      </w:r>
      <w:r>
        <w:rPr>
          <w:spacing w:val="-8"/>
          <w:sz w:val="21"/>
        </w:rPr>
        <w:t> 次董事会会议，审议各项提案、履行</w:t>
      </w:r>
      <w:r>
        <w:rPr>
          <w:sz w:val="21"/>
        </w:rPr>
        <w:t>职责，董事会的人数和人员构成符合法律、法规和《公司章程》的规定，召开程序符合《公司</w:t>
      </w:r>
      <w:r>
        <w:rPr>
          <w:spacing w:val="1"/>
          <w:sz w:val="21"/>
        </w:rPr>
        <w:t> </w:t>
      </w:r>
      <w:r>
        <w:rPr>
          <w:sz w:val="21"/>
        </w:rPr>
        <w:t>法》、《公司章程》以及《董事会议事规则》等相关法律法规的规定；各专业委员会按照《董事会专门委员会实施细则》开展相关工作；独立董事在公司重大决策以及投资方面发挥了重要作</w:t>
      </w:r>
      <w:r>
        <w:rPr>
          <w:spacing w:val="1"/>
          <w:sz w:val="21"/>
        </w:rPr>
        <w:t> </w:t>
      </w:r>
      <w:r>
        <w:rPr>
          <w:sz w:val="21"/>
        </w:rPr>
        <w:t>用，使公司的决策更加高效、规范与科学。 </w:t>
      </w:r>
    </w:p>
    <w:p>
      <w:pPr>
        <w:pStyle w:val="ListParagraph"/>
        <w:numPr>
          <w:ilvl w:val="0"/>
          <w:numId w:val="9"/>
        </w:numPr>
        <w:tabs>
          <w:tab w:pos="1591" w:val="left" w:leader="none"/>
        </w:tabs>
        <w:spacing w:line="367" w:lineRule="auto" w:before="0" w:after="0"/>
        <w:ind w:left="958" w:right="657" w:firstLine="419"/>
        <w:jc w:val="left"/>
        <w:rPr>
          <w:sz w:val="21"/>
        </w:rPr>
      </w:pPr>
      <w:r>
        <w:rPr>
          <w:sz w:val="21"/>
        </w:rPr>
        <w:t>关于监事与监事会：公司监事会职责清晰，公司监事会的人数和人员构成符合法律法规的</w:t>
      </w:r>
      <w:r>
        <w:rPr>
          <w:spacing w:val="-7"/>
          <w:sz w:val="21"/>
        </w:rPr>
        <w:t>要求。报告期内召开 </w:t>
      </w:r>
      <w:r>
        <w:rPr>
          <w:sz w:val="21"/>
        </w:rPr>
        <w:t>5</w:t>
      </w:r>
      <w:r>
        <w:rPr>
          <w:spacing w:val="-8"/>
          <w:sz w:val="21"/>
        </w:rPr>
        <w:t> 次监事会，监事会的召集、召开程序符合《公司法》、《公司章程》以及</w:t>
      </w:r>
    </w:p>
    <w:p>
      <w:pPr>
        <w:pStyle w:val="BodyText"/>
        <w:spacing w:line="364" w:lineRule="auto"/>
        <w:ind w:left="958" w:right="657"/>
        <w:jc w:val="both"/>
      </w:pPr>
      <w:r>
        <w:rPr/>
        <w:t>《监事会议事规则》等相关法律法规的规定。各位监事能够认真履行自己的职责，能够本着对股东负责的态度，对公司财务、关联交易及公司董事及高级管理人员履行职责的合法、合规性进行监督。 </w:t>
      </w:r>
    </w:p>
    <w:p>
      <w:pPr>
        <w:pStyle w:val="ListParagraph"/>
        <w:numPr>
          <w:ilvl w:val="0"/>
          <w:numId w:val="9"/>
        </w:numPr>
        <w:tabs>
          <w:tab w:pos="1591" w:val="left" w:leader="none"/>
        </w:tabs>
        <w:spacing w:line="267" w:lineRule="exact" w:before="0" w:after="0"/>
        <w:ind w:left="1590" w:right="0" w:hanging="213"/>
        <w:jc w:val="left"/>
        <w:rPr>
          <w:sz w:val="21"/>
        </w:rPr>
      </w:pPr>
      <w:r>
        <w:rPr>
          <w:sz w:val="21"/>
        </w:rPr>
        <w:t>关于信息披露与透明度：公司严格按照《公司法》、《上市公司信息披露管理办法》、</w:t>
      </w:r>
    </w:p>
    <w:p>
      <w:pPr>
        <w:pStyle w:val="BodyText"/>
        <w:spacing w:line="364" w:lineRule="auto" w:before="131"/>
        <w:ind w:left="958" w:right="657"/>
      </w:pPr>
      <w:r>
        <w:rPr/>
        <w:t>《上海证券交易所股票上市规则》等法律、法规、规范性文件以及《公司章程》、《公司信息披露管理办法》等有关规定,明确信息披露责任人，信息披露真实、准确、完整、及时、公平。公司依据《投资者关系管理制度》，指定董事会秘书负责信息披露工作、接待投资者来访和咨询，</w:t>
      </w:r>
      <w:r>
        <w:rPr>
          <w:spacing w:val="-102"/>
        </w:rPr>
        <w:t> </w:t>
      </w:r>
      <w:r>
        <w:rPr/>
        <w:t>指定《中国证券报》为公司信息披露报纸；公司严格按照有关法律法规的要求，真实、准确、完整、及时地披露有关信息，并确保所有股东有平等的机会获得信息。 </w:t>
      </w:r>
    </w:p>
    <w:p>
      <w:pPr>
        <w:pStyle w:val="ListParagraph"/>
        <w:numPr>
          <w:ilvl w:val="0"/>
          <w:numId w:val="9"/>
        </w:numPr>
        <w:tabs>
          <w:tab w:pos="1591" w:val="left" w:leader="none"/>
        </w:tabs>
        <w:spacing w:line="364" w:lineRule="auto" w:before="0" w:after="0"/>
        <w:ind w:left="958" w:right="657" w:firstLine="419"/>
        <w:jc w:val="both"/>
        <w:rPr>
          <w:sz w:val="21"/>
        </w:rPr>
      </w:pPr>
      <w:r>
        <w:rPr>
          <w:sz w:val="21"/>
        </w:rPr>
        <w:t>关于利益相关者：公司充分尊重和维护利益相关者的合法权益，努力实现股东、员工、社会等各方利益的协调平衡，共同推动公司持续、健康、稳定的发展。报告期内，通过接听投资者电话、组织和参加贵州证监局、上海证券交易所等组织的业绩说明会、接待投资者调研等多种形式，与投资者进行充分沟通与交流。通过开展上述工作，公司认真听取到广大投资者对公司战略发展及生产经营的意见和建议，与投资者建立了良好的沟通机制，增强了投资者对公司的理解和投资信心。</w:t>
      </w:r>
      <w:r>
        <w:rPr>
          <w:spacing w:val="-3"/>
          <w:sz w:val="21"/>
        </w:rPr>
        <w:t> </w:t>
      </w:r>
      <w:r>
        <w:rPr>
          <w:sz w:val="21"/>
        </w:rPr>
        <w:t> </w:t>
      </w:r>
    </w:p>
    <w:p>
      <w:pPr>
        <w:pStyle w:val="ListParagraph"/>
        <w:numPr>
          <w:ilvl w:val="0"/>
          <w:numId w:val="9"/>
        </w:numPr>
        <w:tabs>
          <w:tab w:pos="1591" w:val="left" w:leader="none"/>
        </w:tabs>
        <w:spacing w:line="364" w:lineRule="auto" w:before="0" w:after="0"/>
        <w:ind w:left="958" w:right="657" w:firstLine="419"/>
        <w:jc w:val="left"/>
        <w:rPr>
          <w:sz w:val="21"/>
        </w:rPr>
      </w:pPr>
      <w:r>
        <w:rPr>
          <w:sz w:val="21"/>
        </w:rPr>
        <w:t>内幕知情人登记管理：报告期内，公司严格按照《内幕信息知情人登记管理制度》的要求贯彻落实，做好内幕信息保密工作。在内幕信息未公开前，建立了内幕信息知情人登记表，如</w:t>
      </w:r>
      <w:r>
        <w:rPr>
          <w:spacing w:val="1"/>
          <w:sz w:val="21"/>
        </w:rPr>
        <w:t> </w:t>
      </w:r>
      <w:r>
        <w:rPr>
          <w:sz w:val="21"/>
        </w:rPr>
        <w:t>实、完整的记录内幕信息在公开前各环节所有内幕信息知情人名单，维护公司信息披露公开、公</w:t>
      </w:r>
    </w:p>
    <w:p>
      <w:pPr>
        <w:spacing w:after="0" w:line="364" w:lineRule="auto"/>
        <w:jc w:val="left"/>
        <w:rPr>
          <w:sz w:val="21"/>
        </w:rPr>
        <w:sectPr>
          <w:pgSz w:w="11910" w:h="16840"/>
          <w:pgMar w:header="880" w:footer="1177" w:top="1120" w:bottom="1380" w:left="840" w:right="620"/>
        </w:sectPr>
      </w:pPr>
    </w:p>
    <w:p>
      <w:pPr>
        <w:pStyle w:val="BodyText"/>
        <w:spacing w:before="10"/>
        <w:ind w:left="0"/>
        <w:rPr>
          <w:sz w:val="25"/>
        </w:rPr>
      </w:pPr>
    </w:p>
    <w:p>
      <w:pPr>
        <w:pStyle w:val="BodyText"/>
        <w:spacing w:line="364" w:lineRule="auto" w:before="71"/>
        <w:ind w:left="958" w:right="657"/>
      </w:pPr>
      <w:r>
        <w:rPr/>
        <w:t>平和公正。经自查，报告期内未发现内幕信息知情人在信息披露前利用内部信息买卖公司股份的</w:t>
      </w:r>
      <w:r>
        <w:rPr>
          <w:spacing w:val="-3"/>
        </w:rPr>
        <w:t>情况，也未发现相关人员利用内幕信息从事内幕交易的情况。在编制 </w:t>
      </w:r>
      <w:r>
        <w:rPr/>
        <w:t>2023</w:t>
      </w:r>
      <w:r>
        <w:rPr>
          <w:spacing w:val="-8"/>
        </w:rPr>
        <w:t> 年报期间，对年报内</w:t>
      </w:r>
      <w:r>
        <w:rPr/>
        <w:t>幕信息知情人进行了登记备案。 </w:t>
      </w:r>
    </w:p>
    <w:p>
      <w:pPr>
        <w:pStyle w:val="ListParagraph"/>
        <w:numPr>
          <w:ilvl w:val="0"/>
          <w:numId w:val="9"/>
        </w:numPr>
        <w:tabs>
          <w:tab w:pos="1591" w:val="left" w:leader="none"/>
        </w:tabs>
        <w:spacing w:line="364" w:lineRule="auto" w:before="0" w:after="0"/>
        <w:ind w:left="958" w:right="657" w:firstLine="419"/>
        <w:jc w:val="both"/>
        <w:rPr>
          <w:sz w:val="21"/>
        </w:rPr>
      </w:pPr>
      <w:r>
        <w:rPr>
          <w:sz w:val="21"/>
        </w:rPr>
        <w:t>董事会对内部控制认定：告期内，公司严格按照企业内部控制规范体系的规定，建立健全和有效实施内部控制，评价其有效性，保证经营管理合法合规、资产安全、财务报告及相关信息真实完整，促进实现发展战略。董事会要求公司风控领导小组按照上市公司要求组织全级次的内部控制自我评价，聘请中介机构对内部控制进行年度审计，董事会认为，公司内部控制自我评价报告的缺陷认定标准合理，能覆盖上市公司内部控制相关问题，公司内部控制有效。 </w:t>
      </w:r>
    </w:p>
    <w:p>
      <w:pPr>
        <w:pStyle w:val="ListParagraph"/>
        <w:numPr>
          <w:ilvl w:val="0"/>
          <w:numId w:val="9"/>
        </w:numPr>
        <w:tabs>
          <w:tab w:pos="1591" w:val="left" w:leader="none"/>
        </w:tabs>
        <w:spacing w:line="364" w:lineRule="auto" w:before="0" w:after="0"/>
        <w:ind w:left="958" w:right="657" w:firstLine="419"/>
        <w:jc w:val="left"/>
        <w:rPr>
          <w:sz w:val="21"/>
        </w:rPr>
      </w:pPr>
      <w:r>
        <w:rPr>
          <w:sz w:val="21"/>
        </w:rPr>
        <w:t>董事会对相关制度的制订、修订：报告期内，公司董事会修订了《募集资金使用管理办</w:t>
      </w:r>
      <w:r>
        <w:rPr>
          <w:spacing w:val="1"/>
          <w:sz w:val="21"/>
        </w:rPr>
        <w:t> </w:t>
      </w:r>
      <w:r>
        <w:rPr>
          <w:sz w:val="21"/>
        </w:rPr>
        <w:t>法》，进一步规范募集资金使用；修订了《独立董事工作制度》、《董事会专门委员会实施细</w:t>
      </w:r>
      <w:r>
        <w:rPr>
          <w:spacing w:val="1"/>
          <w:sz w:val="21"/>
        </w:rPr>
        <w:t> </w:t>
      </w:r>
      <w:r>
        <w:rPr>
          <w:sz w:val="21"/>
        </w:rPr>
        <w:t>则》，制订了《独立董事专门会议议事规则》，并经董事会、股东大会审议通过修订《公司章</w:t>
      </w:r>
      <w:r>
        <w:rPr>
          <w:spacing w:val="1"/>
          <w:sz w:val="21"/>
        </w:rPr>
        <w:t> </w:t>
      </w:r>
      <w:r>
        <w:rPr>
          <w:sz w:val="21"/>
        </w:rPr>
        <w:t>程》，进一步完善公司法人治理结构，促进公司的规范运作，规范独立董事行为，充分发挥独立董事在上市公司治理中的作用，也为独立董事做好履职支撑。 </w:t>
      </w:r>
    </w:p>
    <w:p>
      <w:pPr>
        <w:pStyle w:val="BodyText"/>
        <w:spacing w:line="364" w:lineRule="auto"/>
        <w:ind w:left="958" w:right="657" w:firstLine="419"/>
        <w:jc w:val="both"/>
      </w:pPr>
      <w:r>
        <w:rPr/>
        <w:t>依据公司章程、股东大会议事规则、董事会议事规则、总经理工作细则等结合公司实际，对公司权责清单中相关内容逐项进行梳理，做到查缺补漏，使公司法人治理结构更健全、决策依据更科学、合理合规，风险更加可控。 </w:t>
      </w:r>
    </w:p>
    <w:p>
      <w:pPr>
        <w:pStyle w:val="BodyText"/>
        <w:spacing w:line="269" w:lineRule="exact"/>
        <w:ind w:left="958"/>
      </w:pPr>
      <w:r>
        <w:rPr>
          <w:w w:val="100"/>
        </w:rPr>
        <w:t> </w:t>
      </w:r>
    </w:p>
    <w:p>
      <w:pPr>
        <w:pStyle w:val="BodyText"/>
        <w:spacing w:line="244" w:lineRule="auto"/>
        <w:ind w:left="958" w:right="657"/>
      </w:pPr>
      <w:r>
        <w:rPr/>
        <w:t>公司治理与法律、行政法规和中国证监会关于上市公司治理的规定是否存在重大差异；如有重大差异，应当说明原因 </w:t>
      </w:r>
    </w:p>
    <w:p>
      <w:pPr>
        <w:pStyle w:val="BodyText"/>
        <w:spacing w:line="265" w:lineRule="exact"/>
        <w:ind w:left="958"/>
      </w:pPr>
      <w:r>
        <w:rPr>
          <w:spacing w:val="-1"/>
        </w:rPr>
        <w:t>□适用 √不适用</w:t>
      </w:r>
      <w:r>
        <w:rPr>
          <w:spacing w:val="-3"/>
        </w:rPr>
        <w:t> </w:t>
      </w:r>
      <w:r>
        <w:rPr/>
        <w:t> </w:t>
      </w:r>
    </w:p>
    <w:p>
      <w:pPr>
        <w:pStyle w:val="BodyText"/>
        <w:spacing w:before="3"/>
        <w:ind w:left="958"/>
      </w:pPr>
      <w:r>
        <w:rPr>
          <w:w w:val="100"/>
        </w:rPr>
        <w:t> </w:t>
      </w:r>
    </w:p>
    <w:p>
      <w:pPr>
        <w:pStyle w:val="BodyText"/>
        <w:spacing w:line="244" w:lineRule="auto" w:before="62"/>
        <w:ind w:left="1409" w:right="64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56"/>
        <w:ind w:left="958"/>
      </w:pPr>
      <w:r>
        <w:rPr>
          <w:spacing w:val="11"/>
        </w:rPr>
        <w:t>□适用 √不适用</w:t>
      </w:r>
      <w:r>
        <w:rPr>
          <w:spacing w:val="-3"/>
        </w:rPr>
        <w:t> </w:t>
      </w:r>
      <w:r>
        <w:rPr/>
        <w:t> </w:t>
      </w:r>
    </w:p>
    <w:p>
      <w:pPr>
        <w:pStyle w:val="BodyText"/>
        <w:spacing w:before="4"/>
        <w:ind w:left="958"/>
      </w:pPr>
      <w:r>
        <w:rPr>
          <w:w w:val="100"/>
        </w:rPr>
        <w:t> </w:t>
      </w:r>
    </w:p>
    <w:p>
      <w:pPr>
        <w:pStyle w:val="BodyText"/>
        <w:spacing w:line="244" w:lineRule="auto" w:before="2"/>
        <w:ind w:left="958" w:right="55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265" w:lineRule="exact"/>
        <w:ind w:left="958"/>
      </w:pPr>
      <w:r>
        <w:rPr>
          <w:spacing w:val="11"/>
        </w:rPr>
        <w:t>□适用 √不适用</w:t>
      </w:r>
      <w:r>
        <w:rPr>
          <w:spacing w:val="-3"/>
        </w:rPr>
        <w:t> </w:t>
      </w:r>
      <w:r>
        <w:rPr/>
        <w:t> </w:t>
      </w:r>
    </w:p>
    <w:p>
      <w:pPr>
        <w:pStyle w:val="BodyText"/>
        <w:spacing w:before="5"/>
        <w:ind w:left="958"/>
      </w:pPr>
      <w:r>
        <w:rPr>
          <w:w w:val="100"/>
        </w:rPr>
        <w:t> </w:t>
      </w:r>
    </w:p>
    <w:p>
      <w:pPr>
        <w:pStyle w:val="BodyText"/>
        <w:spacing w:before="62"/>
        <w:ind w:left="958"/>
      </w:pPr>
      <w:r>
        <w:rPr>
          <w:spacing w:val="-12"/>
        </w:rPr>
        <w:t>三、 股东大会情况简介</w:t>
      </w:r>
    </w:p>
    <w:p>
      <w:pPr>
        <w:pStyle w:val="BodyText"/>
        <w:spacing w:before="12"/>
        <w:ind w:left="0"/>
        <w:rPr>
          <w:sz w:val="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1001"/>
        <w:gridCol w:w="1702"/>
        <w:gridCol w:w="991"/>
        <w:gridCol w:w="5098"/>
      </w:tblGrid>
      <w:tr>
        <w:trPr>
          <w:trHeight w:val="816" w:hRule="atLeast"/>
        </w:trPr>
        <w:tc>
          <w:tcPr>
            <w:tcW w:w="992" w:type="dxa"/>
          </w:tcPr>
          <w:p>
            <w:pPr>
              <w:pStyle w:val="TableParagraph"/>
              <w:spacing w:line="244" w:lineRule="auto" w:before="135"/>
              <w:ind w:left="389" w:right="170" w:hanging="212"/>
              <w:jc w:val="left"/>
              <w:rPr>
                <w:sz w:val="21"/>
              </w:rPr>
            </w:pPr>
            <w:r>
              <w:rPr>
                <w:spacing w:val="-1"/>
                <w:sz w:val="21"/>
              </w:rPr>
              <w:t>会议届</w:t>
            </w:r>
            <w:r>
              <w:rPr>
                <w:sz w:val="21"/>
              </w:rPr>
              <w:t>次 </w:t>
            </w:r>
          </w:p>
        </w:tc>
        <w:tc>
          <w:tcPr>
            <w:tcW w:w="1001" w:type="dxa"/>
          </w:tcPr>
          <w:p>
            <w:pPr>
              <w:pStyle w:val="TableParagraph"/>
              <w:spacing w:line="244" w:lineRule="auto" w:before="135"/>
              <w:ind w:left="392" w:right="173" w:hanging="212"/>
              <w:jc w:val="left"/>
              <w:rPr>
                <w:sz w:val="21"/>
              </w:rPr>
            </w:pPr>
            <w:r>
              <w:rPr>
                <w:sz w:val="21"/>
              </w:rPr>
              <w:t>召开日期 </w:t>
            </w:r>
          </w:p>
        </w:tc>
        <w:tc>
          <w:tcPr>
            <w:tcW w:w="1702" w:type="dxa"/>
          </w:tcPr>
          <w:p>
            <w:pPr>
              <w:pStyle w:val="TableParagraph"/>
              <w:spacing w:line="244" w:lineRule="auto" w:before="135"/>
              <w:ind w:left="114"/>
              <w:jc w:val="left"/>
              <w:rPr>
                <w:sz w:val="21"/>
              </w:rPr>
            </w:pPr>
            <w:r>
              <w:rPr>
                <w:sz w:val="21"/>
              </w:rPr>
              <w:t>决议刊登的指定网站的查询索引 </w:t>
            </w:r>
          </w:p>
        </w:tc>
        <w:tc>
          <w:tcPr>
            <w:tcW w:w="991" w:type="dxa"/>
          </w:tcPr>
          <w:p>
            <w:pPr>
              <w:pStyle w:val="TableParagraph"/>
              <w:spacing w:line="242" w:lineRule="auto"/>
              <w:ind w:left="176" w:right="168"/>
              <w:jc w:val="left"/>
              <w:rPr>
                <w:sz w:val="21"/>
              </w:rPr>
            </w:pPr>
            <w:r>
              <w:rPr>
                <w:sz w:val="21"/>
              </w:rPr>
              <w:t>决议刊</w:t>
            </w:r>
            <w:r>
              <w:rPr>
                <w:spacing w:val="-5"/>
                <w:sz w:val="21"/>
              </w:rPr>
              <w:t>登的披</w:t>
            </w:r>
          </w:p>
          <w:p>
            <w:pPr>
              <w:pStyle w:val="TableParagraph"/>
              <w:spacing w:line="250" w:lineRule="exact" w:before="2"/>
              <w:ind w:left="176"/>
              <w:jc w:val="left"/>
              <w:rPr>
                <w:sz w:val="21"/>
              </w:rPr>
            </w:pPr>
            <w:r>
              <w:rPr>
                <w:sz w:val="21"/>
              </w:rPr>
              <w:t>露日期 </w:t>
            </w:r>
          </w:p>
        </w:tc>
        <w:tc>
          <w:tcPr>
            <w:tcW w:w="5098" w:type="dxa"/>
          </w:tcPr>
          <w:p>
            <w:pPr>
              <w:pStyle w:val="TableParagraph"/>
              <w:spacing w:before="3"/>
              <w:jc w:val="left"/>
              <w:rPr>
                <w:sz w:val="21"/>
              </w:rPr>
            </w:pPr>
          </w:p>
          <w:p>
            <w:pPr>
              <w:pStyle w:val="TableParagraph"/>
              <w:spacing w:before="0"/>
              <w:ind w:left="2161" w:right="2051"/>
              <w:jc w:val="center"/>
              <w:rPr>
                <w:sz w:val="21"/>
              </w:rPr>
            </w:pPr>
            <w:r>
              <w:rPr>
                <w:spacing w:val="-1"/>
                <w:sz w:val="21"/>
              </w:rPr>
              <w:t>会议决议</w:t>
            </w:r>
            <w:r>
              <w:rPr>
                <w:sz w:val="21"/>
              </w:rPr>
              <w:t> </w:t>
            </w:r>
          </w:p>
        </w:tc>
      </w:tr>
      <w:tr>
        <w:trPr>
          <w:trHeight w:val="2193" w:hRule="atLeast"/>
        </w:trPr>
        <w:tc>
          <w:tcPr>
            <w:tcW w:w="992" w:type="dxa"/>
          </w:tcPr>
          <w:p>
            <w:pPr>
              <w:pStyle w:val="TableParagraph"/>
              <w:spacing w:before="0"/>
              <w:jc w:val="left"/>
              <w:rPr>
                <w:sz w:val="20"/>
              </w:rPr>
            </w:pPr>
          </w:p>
          <w:p>
            <w:pPr>
              <w:pStyle w:val="TableParagraph"/>
              <w:spacing w:before="0"/>
              <w:jc w:val="left"/>
              <w:rPr>
                <w:sz w:val="20"/>
              </w:rPr>
            </w:pPr>
          </w:p>
          <w:p>
            <w:pPr>
              <w:pStyle w:val="TableParagraph"/>
              <w:spacing w:before="177"/>
              <w:ind w:left="107"/>
              <w:jc w:val="left"/>
              <w:rPr>
                <w:sz w:val="21"/>
              </w:rPr>
            </w:pPr>
            <w:r>
              <w:rPr>
                <w:sz w:val="21"/>
              </w:rPr>
              <w:t>2022</w:t>
            </w:r>
            <w:r>
              <w:rPr>
                <w:spacing w:val="19"/>
                <w:sz w:val="21"/>
              </w:rPr>
              <w:t> 年</w:t>
            </w:r>
          </w:p>
          <w:p>
            <w:pPr>
              <w:pStyle w:val="TableParagraph"/>
              <w:spacing w:line="244" w:lineRule="auto" w:before="2"/>
              <w:ind w:left="107" w:right="97"/>
              <w:jc w:val="left"/>
              <w:rPr>
                <w:sz w:val="21"/>
              </w:rPr>
            </w:pPr>
            <w:r>
              <w:rPr>
                <w:spacing w:val="-18"/>
                <w:sz w:val="21"/>
              </w:rPr>
              <w:t>年 度 股</w:t>
            </w:r>
            <w:r>
              <w:rPr>
                <w:sz w:val="21"/>
              </w:rPr>
              <w:t>东大会 </w:t>
            </w:r>
          </w:p>
        </w:tc>
        <w:tc>
          <w:tcPr>
            <w:tcW w:w="1001" w:type="dxa"/>
          </w:tcPr>
          <w:p>
            <w:pPr>
              <w:pStyle w:val="TableParagraph"/>
              <w:spacing w:before="0"/>
              <w:jc w:val="left"/>
              <w:rPr>
                <w:sz w:val="20"/>
              </w:rPr>
            </w:pPr>
          </w:p>
          <w:p>
            <w:pPr>
              <w:pStyle w:val="TableParagraph"/>
              <w:spacing w:before="0"/>
              <w:jc w:val="left"/>
              <w:rPr>
                <w:sz w:val="20"/>
              </w:rPr>
            </w:pPr>
          </w:p>
          <w:p>
            <w:pPr>
              <w:pStyle w:val="TableParagraph"/>
              <w:spacing w:before="6"/>
              <w:jc w:val="left"/>
              <w:rPr>
                <w:sz w:val="24"/>
              </w:rPr>
            </w:pPr>
          </w:p>
          <w:p>
            <w:pPr>
              <w:pStyle w:val="TableParagraph"/>
              <w:spacing w:before="0"/>
              <w:ind w:left="104"/>
              <w:jc w:val="left"/>
              <w:rPr>
                <w:sz w:val="21"/>
              </w:rPr>
            </w:pPr>
            <w:r>
              <w:rPr>
                <w:sz w:val="21"/>
              </w:rPr>
              <w:t>2023-</w:t>
            </w:r>
          </w:p>
          <w:p>
            <w:pPr>
              <w:pStyle w:val="TableParagraph"/>
              <w:spacing w:before="2"/>
              <w:ind w:left="104"/>
              <w:jc w:val="left"/>
              <w:rPr>
                <w:sz w:val="21"/>
              </w:rPr>
            </w:pPr>
            <w:r>
              <w:rPr>
                <w:sz w:val="21"/>
              </w:rPr>
              <w:t>04-14 </w:t>
            </w:r>
          </w:p>
        </w:tc>
        <w:tc>
          <w:tcPr>
            <w:tcW w:w="1702" w:type="dxa"/>
          </w:tcPr>
          <w:p>
            <w:pPr>
              <w:pStyle w:val="TableParagraph"/>
              <w:spacing w:before="0"/>
              <w:jc w:val="left"/>
              <w:rPr>
                <w:sz w:val="20"/>
              </w:rPr>
            </w:pPr>
          </w:p>
          <w:p>
            <w:pPr>
              <w:pStyle w:val="TableParagraph"/>
              <w:spacing w:before="0"/>
              <w:jc w:val="left"/>
              <w:rPr>
                <w:sz w:val="20"/>
              </w:rPr>
            </w:pPr>
          </w:p>
          <w:p>
            <w:pPr>
              <w:pStyle w:val="TableParagraph"/>
              <w:spacing w:before="177"/>
              <w:ind w:left="107"/>
              <w:jc w:val="left"/>
              <w:rPr>
                <w:sz w:val="21"/>
              </w:rPr>
            </w:pPr>
            <w:r>
              <w:rPr>
                <w:sz w:val="21"/>
              </w:rPr>
              <w:t>上 交 所 网 站</w:t>
            </w:r>
          </w:p>
          <w:p>
            <w:pPr>
              <w:pStyle w:val="TableParagraph"/>
              <w:spacing w:line="244" w:lineRule="auto" w:before="2"/>
              <w:ind w:left="107"/>
              <w:jc w:val="left"/>
              <w:rPr>
                <w:sz w:val="21"/>
              </w:rPr>
            </w:pPr>
            <w:r>
              <w:rPr>
                <w:sz w:val="21"/>
              </w:rPr>
              <w:t>（http://www.s</w:t>
            </w:r>
            <w:r>
              <w:rPr>
                <w:spacing w:val="-102"/>
                <w:sz w:val="21"/>
              </w:rPr>
              <w:t> </w:t>
            </w:r>
            <w:r>
              <w:rPr>
                <w:sz w:val="21"/>
              </w:rPr>
              <w:t>se.com.cn/） </w:t>
            </w:r>
          </w:p>
        </w:tc>
        <w:tc>
          <w:tcPr>
            <w:tcW w:w="991" w:type="dxa"/>
          </w:tcPr>
          <w:p>
            <w:pPr>
              <w:pStyle w:val="TableParagraph"/>
              <w:spacing w:before="0"/>
              <w:jc w:val="left"/>
              <w:rPr>
                <w:sz w:val="20"/>
              </w:rPr>
            </w:pPr>
          </w:p>
          <w:p>
            <w:pPr>
              <w:pStyle w:val="TableParagraph"/>
              <w:spacing w:before="0"/>
              <w:jc w:val="left"/>
              <w:rPr>
                <w:sz w:val="20"/>
              </w:rPr>
            </w:pPr>
          </w:p>
          <w:p>
            <w:pPr>
              <w:pStyle w:val="TableParagraph"/>
              <w:spacing w:before="6"/>
              <w:jc w:val="left"/>
              <w:rPr>
                <w:sz w:val="24"/>
              </w:rPr>
            </w:pPr>
          </w:p>
          <w:p>
            <w:pPr>
              <w:pStyle w:val="TableParagraph"/>
              <w:spacing w:before="0"/>
              <w:ind w:left="107"/>
              <w:jc w:val="left"/>
              <w:rPr>
                <w:sz w:val="21"/>
              </w:rPr>
            </w:pPr>
            <w:r>
              <w:rPr>
                <w:sz w:val="21"/>
              </w:rPr>
              <w:t>2023-</w:t>
            </w:r>
          </w:p>
          <w:p>
            <w:pPr>
              <w:pStyle w:val="TableParagraph"/>
              <w:spacing w:before="2"/>
              <w:ind w:left="107"/>
              <w:jc w:val="left"/>
              <w:rPr>
                <w:sz w:val="21"/>
              </w:rPr>
            </w:pPr>
            <w:r>
              <w:rPr>
                <w:sz w:val="21"/>
              </w:rPr>
              <w:t>04-15 </w:t>
            </w:r>
          </w:p>
        </w:tc>
        <w:tc>
          <w:tcPr>
            <w:tcW w:w="5098" w:type="dxa"/>
          </w:tcPr>
          <w:p>
            <w:pPr>
              <w:pStyle w:val="TableParagraph"/>
              <w:numPr>
                <w:ilvl w:val="0"/>
                <w:numId w:val="10"/>
              </w:numPr>
              <w:tabs>
                <w:tab w:pos="423" w:val="left" w:leader="none"/>
              </w:tabs>
              <w:spacing w:line="240" w:lineRule="auto" w:before="1" w:after="0"/>
              <w:ind w:left="423" w:right="0" w:hanging="318"/>
              <w:jc w:val="left"/>
              <w:rPr>
                <w:sz w:val="21"/>
              </w:rPr>
            </w:pPr>
            <w:r>
              <w:rPr>
                <w:spacing w:val="-1"/>
                <w:sz w:val="21"/>
              </w:rPr>
              <w:t>审议通过了《2022</w:t>
            </w:r>
            <w:r>
              <w:rPr>
                <w:spacing w:val="-8"/>
                <w:sz w:val="21"/>
              </w:rPr>
              <w:t> 年度董事会工作报告》；</w:t>
            </w:r>
            <w:r>
              <w:rPr>
                <w:sz w:val="21"/>
              </w:rPr>
              <w:t> </w:t>
            </w:r>
          </w:p>
          <w:p>
            <w:pPr>
              <w:pStyle w:val="TableParagraph"/>
              <w:numPr>
                <w:ilvl w:val="0"/>
                <w:numId w:val="10"/>
              </w:numPr>
              <w:tabs>
                <w:tab w:pos="423" w:val="left" w:leader="none"/>
              </w:tabs>
              <w:spacing w:line="240" w:lineRule="auto" w:before="45" w:after="0"/>
              <w:ind w:left="423" w:right="0" w:hanging="318"/>
              <w:jc w:val="left"/>
              <w:rPr>
                <w:sz w:val="21"/>
              </w:rPr>
            </w:pPr>
            <w:r>
              <w:rPr>
                <w:spacing w:val="-1"/>
                <w:sz w:val="21"/>
              </w:rPr>
              <w:t>审议通过了《2022</w:t>
            </w:r>
            <w:r>
              <w:rPr>
                <w:spacing w:val="-8"/>
                <w:sz w:val="21"/>
              </w:rPr>
              <w:t> 年度监事会工作报告》；</w:t>
            </w:r>
            <w:r>
              <w:rPr>
                <w:sz w:val="21"/>
              </w:rPr>
              <w:t> </w:t>
            </w:r>
          </w:p>
          <w:p>
            <w:pPr>
              <w:pStyle w:val="TableParagraph"/>
              <w:numPr>
                <w:ilvl w:val="0"/>
                <w:numId w:val="10"/>
              </w:numPr>
              <w:tabs>
                <w:tab w:pos="423" w:val="left" w:leader="none"/>
              </w:tabs>
              <w:spacing w:line="240" w:lineRule="auto" w:before="43" w:after="0"/>
              <w:ind w:left="423" w:right="0" w:hanging="318"/>
              <w:jc w:val="left"/>
              <w:rPr>
                <w:sz w:val="21"/>
              </w:rPr>
            </w:pPr>
            <w:r>
              <w:rPr>
                <w:spacing w:val="-1"/>
                <w:sz w:val="21"/>
              </w:rPr>
              <w:t>审议通过了《2022</w:t>
            </w:r>
            <w:r>
              <w:rPr>
                <w:spacing w:val="-8"/>
                <w:sz w:val="21"/>
              </w:rPr>
              <w:t> 年度独立董事述职报告》；</w:t>
            </w:r>
            <w:r>
              <w:rPr>
                <w:sz w:val="21"/>
              </w:rPr>
              <w:t> </w:t>
            </w:r>
          </w:p>
          <w:p>
            <w:pPr>
              <w:pStyle w:val="TableParagraph"/>
              <w:numPr>
                <w:ilvl w:val="0"/>
                <w:numId w:val="10"/>
              </w:numPr>
              <w:tabs>
                <w:tab w:pos="423" w:val="left" w:leader="none"/>
              </w:tabs>
              <w:spacing w:line="240" w:lineRule="auto" w:before="45" w:after="0"/>
              <w:ind w:left="423" w:right="0" w:hanging="318"/>
              <w:jc w:val="left"/>
              <w:rPr>
                <w:sz w:val="21"/>
              </w:rPr>
            </w:pPr>
            <w:r>
              <w:rPr>
                <w:spacing w:val="-1"/>
                <w:sz w:val="21"/>
              </w:rPr>
              <w:t>审议通过了《</w:t>
            </w:r>
            <w:r>
              <w:rPr>
                <w:sz w:val="21"/>
              </w:rPr>
              <w:t>2022</w:t>
            </w:r>
            <w:r>
              <w:rPr>
                <w:spacing w:val="-8"/>
                <w:sz w:val="21"/>
              </w:rPr>
              <w:t> 年年度报告及摘要》；</w:t>
            </w:r>
            <w:r>
              <w:rPr>
                <w:sz w:val="21"/>
              </w:rPr>
              <w:t> </w:t>
            </w:r>
          </w:p>
          <w:p>
            <w:pPr>
              <w:pStyle w:val="TableParagraph"/>
              <w:numPr>
                <w:ilvl w:val="0"/>
                <w:numId w:val="10"/>
              </w:numPr>
              <w:tabs>
                <w:tab w:pos="423" w:val="left" w:leader="none"/>
              </w:tabs>
              <w:spacing w:line="280" w:lineRule="auto" w:before="43" w:after="0"/>
              <w:ind w:left="105" w:right="100" w:firstLine="0"/>
              <w:jc w:val="left"/>
              <w:rPr>
                <w:sz w:val="21"/>
              </w:rPr>
            </w:pPr>
            <w:r>
              <w:rPr>
                <w:spacing w:val="-1"/>
                <w:sz w:val="21"/>
              </w:rPr>
              <w:t>审议通过了《2022</w:t>
            </w:r>
            <w:r>
              <w:rPr>
                <w:spacing w:val="-12"/>
                <w:sz w:val="21"/>
              </w:rPr>
              <w:t> 年度财务决算报告及 </w:t>
            </w:r>
            <w:r>
              <w:rPr>
                <w:sz w:val="21"/>
              </w:rPr>
              <w:t>2023</w:t>
            </w:r>
            <w:r>
              <w:rPr>
                <w:spacing w:val="-19"/>
                <w:sz w:val="21"/>
              </w:rPr>
              <w:t> 年财</w:t>
            </w:r>
            <w:r>
              <w:rPr>
                <w:sz w:val="21"/>
              </w:rPr>
              <w:t>务预算报告》； </w:t>
            </w:r>
          </w:p>
          <w:p>
            <w:pPr>
              <w:pStyle w:val="TableParagraph"/>
              <w:numPr>
                <w:ilvl w:val="0"/>
                <w:numId w:val="10"/>
              </w:numPr>
              <w:tabs>
                <w:tab w:pos="423" w:val="left" w:leader="none"/>
              </w:tabs>
              <w:spacing w:line="266" w:lineRule="exact" w:before="0" w:after="0"/>
              <w:ind w:left="423" w:right="0" w:hanging="318"/>
              <w:jc w:val="left"/>
              <w:rPr>
                <w:sz w:val="21"/>
              </w:rPr>
            </w:pPr>
            <w:r>
              <w:rPr>
                <w:spacing w:val="-7"/>
                <w:sz w:val="21"/>
              </w:rPr>
              <w:t>审议通过了《关于 </w:t>
            </w:r>
            <w:r>
              <w:rPr>
                <w:sz w:val="21"/>
              </w:rPr>
              <w:t>2022</w:t>
            </w:r>
            <w:r>
              <w:rPr>
                <w:spacing w:val="-8"/>
                <w:sz w:val="21"/>
              </w:rPr>
              <w:t> 年度利润分配的预案》； </w:t>
            </w:r>
          </w:p>
        </w:tc>
      </w:tr>
    </w:tbl>
    <w:p>
      <w:pPr>
        <w:spacing w:after="0" w:line="266" w:lineRule="exact"/>
        <w:jc w:val="left"/>
        <w:rPr>
          <w:sz w:val="21"/>
        </w:rPr>
        <w:sectPr>
          <w:pgSz w:w="11910" w:h="16840"/>
          <w:pgMar w:header="880" w:footer="1177" w:top="1120" w:bottom="1380" w:left="840" w:right="620"/>
        </w:sectPr>
      </w:pPr>
    </w:p>
    <w:p>
      <w:pPr>
        <w:pStyle w:val="BodyText"/>
        <w:ind w:left="0"/>
        <w:rPr>
          <w:sz w:val="20"/>
        </w:rPr>
      </w:pPr>
    </w:p>
    <w:p>
      <w:pPr>
        <w:pStyle w:val="BodyText"/>
        <w:spacing w:before="3"/>
        <w:ind w:left="0"/>
        <w:rPr>
          <w:sz w:val="1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1001"/>
        <w:gridCol w:w="1702"/>
        <w:gridCol w:w="991"/>
        <w:gridCol w:w="5098"/>
      </w:tblGrid>
      <w:tr>
        <w:trPr>
          <w:trHeight w:val="1881" w:hRule="atLeast"/>
        </w:trPr>
        <w:tc>
          <w:tcPr>
            <w:tcW w:w="992" w:type="dxa"/>
          </w:tcPr>
          <w:p>
            <w:pPr>
              <w:pStyle w:val="TableParagraph"/>
              <w:spacing w:before="0"/>
              <w:jc w:val="left"/>
              <w:rPr>
                <w:rFonts w:ascii="Times New Roman"/>
                <w:sz w:val="20"/>
              </w:rPr>
            </w:pPr>
          </w:p>
        </w:tc>
        <w:tc>
          <w:tcPr>
            <w:tcW w:w="1001" w:type="dxa"/>
          </w:tcPr>
          <w:p>
            <w:pPr>
              <w:pStyle w:val="TableParagraph"/>
              <w:spacing w:before="0"/>
              <w:jc w:val="left"/>
              <w:rPr>
                <w:rFonts w:ascii="Times New Roman"/>
                <w:sz w:val="20"/>
              </w:rPr>
            </w:pPr>
          </w:p>
        </w:tc>
        <w:tc>
          <w:tcPr>
            <w:tcW w:w="1702" w:type="dxa"/>
          </w:tcPr>
          <w:p>
            <w:pPr>
              <w:pStyle w:val="TableParagraph"/>
              <w:spacing w:before="0"/>
              <w:jc w:val="left"/>
              <w:rPr>
                <w:rFonts w:ascii="Times New Roman"/>
                <w:sz w:val="20"/>
              </w:rPr>
            </w:pPr>
          </w:p>
        </w:tc>
        <w:tc>
          <w:tcPr>
            <w:tcW w:w="991" w:type="dxa"/>
          </w:tcPr>
          <w:p>
            <w:pPr>
              <w:pStyle w:val="TableParagraph"/>
              <w:spacing w:before="0"/>
              <w:jc w:val="left"/>
              <w:rPr>
                <w:rFonts w:ascii="Times New Roman"/>
                <w:sz w:val="20"/>
              </w:rPr>
            </w:pPr>
          </w:p>
        </w:tc>
        <w:tc>
          <w:tcPr>
            <w:tcW w:w="5098" w:type="dxa"/>
          </w:tcPr>
          <w:p>
            <w:pPr>
              <w:pStyle w:val="TableParagraph"/>
              <w:numPr>
                <w:ilvl w:val="0"/>
                <w:numId w:val="11"/>
              </w:numPr>
              <w:tabs>
                <w:tab w:pos="423" w:val="left" w:leader="none"/>
              </w:tabs>
              <w:spacing w:line="278" w:lineRule="auto" w:before="3" w:after="0"/>
              <w:ind w:left="105" w:right="97" w:firstLine="0"/>
              <w:jc w:val="left"/>
              <w:rPr>
                <w:sz w:val="21"/>
              </w:rPr>
            </w:pPr>
            <w:r>
              <w:rPr>
                <w:spacing w:val="-4"/>
                <w:sz w:val="21"/>
              </w:rPr>
              <w:t>审议通过了《关于公司提取 </w:t>
            </w:r>
            <w:r>
              <w:rPr>
                <w:sz w:val="21"/>
              </w:rPr>
              <w:t>2022</w:t>
            </w:r>
            <w:r>
              <w:rPr>
                <w:spacing w:val="-5"/>
                <w:sz w:val="21"/>
              </w:rPr>
              <w:t> 年度任意盈余公</w:t>
            </w:r>
            <w:r>
              <w:rPr>
                <w:sz w:val="21"/>
              </w:rPr>
              <w:t>积的议案》； </w:t>
            </w:r>
          </w:p>
          <w:p>
            <w:pPr>
              <w:pStyle w:val="TableParagraph"/>
              <w:numPr>
                <w:ilvl w:val="0"/>
                <w:numId w:val="11"/>
              </w:numPr>
              <w:tabs>
                <w:tab w:pos="423" w:val="left" w:leader="none"/>
              </w:tabs>
              <w:spacing w:line="240" w:lineRule="auto" w:before="3" w:after="0"/>
              <w:ind w:left="423" w:right="0" w:hanging="318"/>
              <w:jc w:val="left"/>
              <w:rPr>
                <w:sz w:val="21"/>
              </w:rPr>
            </w:pPr>
            <w:r>
              <w:rPr>
                <w:spacing w:val="-4"/>
                <w:sz w:val="21"/>
              </w:rPr>
              <w:t>审议通过了《关于 </w:t>
            </w:r>
            <w:r>
              <w:rPr>
                <w:sz w:val="21"/>
              </w:rPr>
              <w:t>2022</w:t>
            </w:r>
            <w:r>
              <w:rPr>
                <w:spacing w:val="-5"/>
                <w:sz w:val="21"/>
              </w:rPr>
              <w:t> 年日常关联交易执行情况</w:t>
            </w:r>
          </w:p>
          <w:p>
            <w:pPr>
              <w:pStyle w:val="TableParagraph"/>
              <w:spacing w:before="43"/>
              <w:ind w:left="105"/>
              <w:jc w:val="left"/>
              <w:rPr>
                <w:sz w:val="21"/>
              </w:rPr>
            </w:pPr>
            <w:r>
              <w:rPr>
                <w:spacing w:val="-27"/>
                <w:sz w:val="21"/>
              </w:rPr>
              <w:t>及 </w:t>
            </w:r>
            <w:r>
              <w:rPr>
                <w:spacing w:val="-1"/>
                <w:sz w:val="21"/>
              </w:rPr>
              <w:t>2023</w:t>
            </w:r>
            <w:r>
              <w:rPr>
                <w:spacing w:val="-8"/>
                <w:sz w:val="21"/>
              </w:rPr>
              <w:t> 年日常关联交易预计的议案》；</w:t>
            </w:r>
            <w:r>
              <w:rPr>
                <w:sz w:val="21"/>
              </w:rPr>
              <w:t> </w:t>
            </w:r>
          </w:p>
          <w:p>
            <w:pPr>
              <w:pStyle w:val="TableParagraph"/>
              <w:numPr>
                <w:ilvl w:val="0"/>
                <w:numId w:val="11"/>
              </w:numPr>
              <w:tabs>
                <w:tab w:pos="423" w:val="left" w:leader="none"/>
              </w:tabs>
              <w:spacing w:line="310" w:lineRule="atLeast" w:before="4" w:after="0"/>
              <w:ind w:left="105" w:right="96" w:firstLine="0"/>
              <w:jc w:val="left"/>
              <w:rPr>
                <w:sz w:val="21"/>
              </w:rPr>
            </w:pPr>
            <w:r>
              <w:rPr>
                <w:sz w:val="21"/>
              </w:rPr>
              <w:t>审议通过了《关于在授权范围办理银行借款、委托贷款的议案》。 </w:t>
            </w:r>
          </w:p>
        </w:tc>
      </w:tr>
      <w:tr>
        <w:trPr>
          <w:trHeight w:val="1878" w:hRule="atLeast"/>
        </w:trPr>
        <w:tc>
          <w:tcPr>
            <w:tcW w:w="992" w:type="dxa"/>
          </w:tcPr>
          <w:p>
            <w:pPr>
              <w:pStyle w:val="TableParagraph"/>
              <w:spacing w:before="0"/>
              <w:jc w:val="left"/>
              <w:rPr>
                <w:sz w:val="20"/>
              </w:rPr>
            </w:pPr>
          </w:p>
          <w:p>
            <w:pPr>
              <w:pStyle w:val="TableParagraph"/>
              <w:spacing w:before="131"/>
              <w:ind w:left="107"/>
              <w:jc w:val="left"/>
              <w:rPr>
                <w:sz w:val="21"/>
              </w:rPr>
            </w:pPr>
            <w:r>
              <w:rPr>
                <w:w w:val="100"/>
                <w:sz w:val="21"/>
              </w:rPr>
              <w:t> </w:t>
            </w:r>
          </w:p>
          <w:p>
            <w:pPr>
              <w:pStyle w:val="TableParagraph"/>
              <w:spacing w:before="2"/>
              <w:ind w:left="107"/>
              <w:jc w:val="left"/>
              <w:rPr>
                <w:sz w:val="21"/>
              </w:rPr>
            </w:pPr>
            <w:r>
              <w:rPr>
                <w:sz w:val="21"/>
              </w:rPr>
              <w:t>2023</w:t>
            </w:r>
            <w:r>
              <w:rPr>
                <w:spacing w:val="19"/>
                <w:sz w:val="21"/>
              </w:rPr>
              <w:t> 年</w:t>
            </w:r>
          </w:p>
          <w:p>
            <w:pPr>
              <w:pStyle w:val="TableParagraph"/>
              <w:spacing w:line="242" w:lineRule="auto" w:before="5"/>
              <w:ind w:left="107" w:right="97"/>
              <w:jc w:val="both"/>
              <w:rPr>
                <w:sz w:val="21"/>
              </w:rPr>
            </w:pPr>
            <w:r>
              <w:rPr>
                <w:spacing w:val="-18"/>
                <w:sz w:val="21"/>
              </w:rPr>
              <w:t>第 一 次临 时 股</w:t>
            </w:r>
            <w:r>
              <w:rPr>
                <w:sz w:val="21"/>
              </w:rPr>
              <w:t>东大会</w:t>
            </w:r>
          </w:p>
        </w:tc>
        <w:tc>
          <w:tcPr>
            <w:tcW w:w="1001" w:type="dxa"/>
          </w:tcPr>
          <w:p>
            <w:pPr>
              <w:pStyle w:val="TableParagraph"/>
              <w:spacing w:before="0"/>
              <w:jc w:val="left"/>
              <w:rPr>
                <w:sz w:val="20"/>
              </w:rPr>
            </w:pPr>
          </w:p>
          <w:p>
            <w:pPr>
              <w:pStyle w:val="TableParagraph"/>
              <w:spacing w:before="0"/>
              <w:jc w:val="left"/>
              <w:rPr>
                <w:sz w:val="20"/>
              </w:rPr>
            </w:pPr>
          </w:p>
          <w:p>
            <w:pPr>
              <w:pStyle w:val="TableParagraph"/>
              <w:spacing w:before="155"/>
              <w:ind w:left="104"/>
              <w:jc w:val="left"/>
              <w:rPr>
                <w:sz w:val="21"/>
              </w:rPr>
            </w:pPr>
            <w:r>
              <w:rPr>
                <w:sz w:val="21"/>
              </w:rPr>
              <w:t>2023-</w:t>
            </w:r>
          </w:p>
          <w:p>
            <w:pPr>
              <w:pStyle w:val="TableParagraph"/>
              <w:spacing w:before="3"/>
              <w:ind w:left="104"/>
              <w:jc w:val="left"/>
              <w:rPr>
                <w:sz w:val="21"/>
              </w:rPr>
            </w:pPr>
            <w:r>
              <w:rPr>
                <w:sz w:val="21"/>
              </w:rPr>
              <w:t>09-14 </w:t>
            </w:r>
          </w:p>
        </w:tc>
        <w:tc>
          <w:tcPr>
            <w:tcW w:w="1702" w:type="dxa"/>
          </w:tcPr>
          <w:p>
            <w:pPr>
              <w:pStyle w:val="TableParagraph"/>
              <w:spacing w:before="0"/>
              <w:jc w:val="left"/>
              <w:rPr>
                <w:sz w:val="20"/>
              </w:rPr>
            </w:pPr>
          </w:p>
          <w:p>
            <w:pPr>
              <w:pStyle w:val="TableParagraph"/>
              <w:spacing w:before="6"/>
              <w:jc w:val="left"/>
              <w:rPr>
                <w:sz w:val="21"/>
              </w:rPr>
            </w:pPr>
          </w:p>
          <w:p>
            <w:pPr>
              <w:pStyle w:val="TableParagraph"/>
              <w:spacing w:before="0"/>
              <w:ind w:left="107"/>
              <w:jc w:val="left"/>
              <w:rPr>
                <w:sz w:val="21"/>
              </w:rPr>
            </w:pPr>
            <w:r>
              <w:rPr>
                <w:sz w:val="21"/>
              </w:rPr>
              <w:t>上 交 所 网 站</w:t>
            </w:r>
          </w:p>
          <w:p>
            <w:pPr>
              <w:pStyle w:val="TableParagraph"/>
              <w:spacing w:line="244" w:lineRule="auto" w:before="2"/>
              <w:ind w:left="107"/>
              <w:jc w:val="left"/>
              <w:rPr>
                <w:sz w:val="21"/>
              </w:rPr>
            </w:pPr>
            <w:r>
              <w:rPr>
                <w:sz w:val="21"/>
              </w:rPr>
              <w:t>（http://www.s</w:t>
            </w:r>
            <w:r>
              <w:rPr>
                <w:spacing w:val="-102"/>
                <w:sz w:val="21"/>
              </w:rPr>
              <w:t> </w:t>
            </w:r>
            <w:r>
              <w:rPr>
                <w:sz w:val="21"/>
              </w:rPr>
              <w:t>se.com.cn/） </w:t>
            </w:r>
          </w:p>
        </w:tc>
        <w:tc>
          <w:tcPr>
            <w:tcW w:w="991" w:type="dxa"/>
          </w:tcPr>
          <w:p>
            <w:pPr>
              <w:pStyle w:val="TableParagraph"/>
              <w:spacing w:before="0"/>
              <w:jc w:val="left"/>
              <w:rPr>
                <w:sz w:val="20"/>
              </w:rPr>
            </w:pPr>
          </w:p>
          <w:p>
            <w:pPr>
              <w:pStyle w:val="TableParagraph"/>
              <w:spacing w:before="0"/>
              <w:jc w:val="left"/>
              <w:rPr>
                <w:sz w:val="20"/>
              </w:rPr>
            </w:pPr>
          </w:p>
          <w:p>
            <w:pPr>
              <w:pStyle w:val="TableParagraph"/>
              <w:spacing w:before="155"/>
              <w:ind w:left="107"/>
              <w:jc w:val="left"/>
              <w:rPr>
                <w:sz w:val="21"/>
              </w:rPr>
            </w:pPr>
            <w:r>
              <w:rPr>
                <w:sz w:val="21"/>
              </w:rPr>
              <w:t>2023-</w:t>
            </w:r>
          </w:p>
          <w:p>
            <w:pPr>
              <w:pStyle w:val="TableParagraph"/>
              <w:spacing w:before="3"/>
              <w:ind w:left="107"/>
              <w:jc w:val="left"/>
              <w:rPr>
                <w:sz w:val="21"/>
              </w:rPr>
            </w:pPr>
            <w:r>
              <w:rPr>
                <w:sz w:val="21"/>
              </w:rPr>
              <w:t>09-15</w:t>
            </w:r>
          </w:p>
        </w:tc>
        <w:tc>
          <w:tcPr>
            <w:tcW w:w="5098" w:type="dxa"/>
          </w:tcPr>
          <w:p>
            <w:pPr>
              <w:pStyle w:val="TableParagraph"/>
              <w:spacing w:line="278" w:lineRule="auto"/>
              <w:ind w:left="105" w:right="-15"/>
              <w:jc w:val="left"/>
              <w:rPr>
                <w:sz w:val="21"/>
              </w:rPr>
            </w:pPr>
            <w:r>
              <w:rPr>
                <w:sz w:val="21"/>
              </w:rPr>
              <w:t>1．审议通过了《关于聘用大华会计师事务所（特殊普</w:t>
            </w:r>
            <w:r>
              <w:rPr>
                <w:spacing w:val="-1"/>
                <w:sz w:val="21"/>
              </w:rPr>
              <w:t>通合伙）</w:t>
            </w:r>
            <w:r>
              <w:rPr>
                <w:spacing w:val="-14"/>
                <w:sz w:val="21"/>
              </w:rPr>
              <w:t>为公司 </w:t>
            </w:r>
            <w:r>
              <w:rPr>
                <w:sz w:val="21"/>
              </w:rPr>
              <w:t>2023</w:t>
            </w:r>
            <w:r>
              <w:rPr>
                <w:spacing w:val="-12"/>
                <w:sz w:val="21"/>
              </w:rPr>
              <w:t> 年度审计机构及费用的议案》；</w:t>
            </w:r>
            <w:r>
              <w:rPr>
                <w:spacing w:val="-55"/>
                <w:sz w:val="21"/>
              </w:rPr>
              <w:t> </w:t>
            </w:r>
            <w:r>
              <w:rPr>
                <w:sz w:val="21"/>
              </w:rPr>
              <w:t>2．审议通过了《关于修订&lt;贵州贵航汽车零部件股份有限公司募集资金使用管理办法&gt;的议案》； </w:t>
            </w:r>
          </w:p>
          <w:p>
            <w:pPr>
              <w:pStyle w:val="TableParagraph"/>
              <w:spacing w:before="4"/>
              <w:ind w:left="105"/>
              <w:jc w:val="left"/>
              <w:rPr>
                <w:sz w:val="21"/>
              </w:rPr>
            </w:pPr>
            <w:r>
              <w:rPr>
                <w:sz w:val="21"/>
              </w:rPr>
              <w:t>3．审议通过了《关于制订&lt;贵州贵航汽车零部件股份</w:t>
            </w:r>
          </w:p>
          <w:p>
            <w:pPr>
              <w:pStyle w:val="TableParagraph"/>
              <w:spacing w:before="43"/>
              <w:ind w:left="105"/>
              <w:jc w:val="left"/>
              <w:rPr>
                <w:sz w:val="21"/>
              </w:rPr>
            </w:pPr>
            <w:r>
              <w:rPr>
                <w:spacing w:val="-1"/>
                <w:sz w:val="21"/>
              </w:rPr>
              <w:t>有限公司对外捐赠管理办法&gt;议案》。</w:t>
            </w:r>
            <w:r>
              <w:rPr>
                <w:sz w:val="21"/>
              </w:rPr>
              <w:t> </w:t>
            </w:r>
          </w:p>
        </w:tc>
      </w:tr>
      <w:tr>
        <w:trPr>
          <w:trHeight w:val="1567" w:hRule="atLeast"/>
        </w:trPr>
        <w:tc>
          <w:tcPr>
            <w:tcW w:w="992" w:type="dxa"/>
          </w:tcPr>
          <w:p>
            <w:pPr>
              <w:pStyle w:val="TableParagraph"/>
              <w:spacing w:before="8"/>
              <w:jc w:val="left"/>
              <w:rPr>
                <w:sz w:val="18"/>
              </w:rPr>
            </w:pPr>
          </w:p>
          <w:p>
            <w:pPr>
              <w:pStyle w:val="TableParagraph"/>
              <w:spacing w:before="0"/>
              <w:ind w:left="107"/>
              <w:jc w:val="both"/>
              <w:rPr>
                <w:sz w:val="21"/>
              </w:rPr>
            </w:pPr>
            <w:r>
              <w:rPr>
                <w:sz w:val="21"/>
              </w:rPr>
              <w:t>2023</w:t>
            </w:r>
            <w:r>
              <w:rPr>
                <w:spacing w:val="19"/>
                <w:sz w:val="21"/>
              </w:rPr>
              <w:t> 年</w:t>
            </w:r>
          </w:p>
          <w:p>
            <w:pPr>
              <w:pStyle w:val="TableParagraph"/>
              <w:spacing w:line="242" w:lineRule="auto" w:before="5"/>
              <w:ind w:left="107" w:right="97"/>
              <w:jc w:val="both"/>
              <w:rPr>
                <w:sz w:val="21"/>
              </w:rPr>
            </w:pPr>
            <w:r>
              <w:rPr>
                <w:spacing w:val="-18"/>
                <w:sz w:val="21"/>
              </w:rPr>
              <w:t>第 二 次临 时 股</w:t>
            </w:r>
            <w:r>
              <w:rPr>
                <w:sz w:val="21"/>
              </w:rPr>
              <w:t>东大会</w:t>
            </w:r>
          </w:p>
        </w:tc>
        <w:tc>
          <w:tcPr>
            <w:tcW w:w="1001" w:type="dxa"/>
          </w:tcPr>
          <w:p>
            <w:pPr>
              <w:pStyle w:val="TableParagraph"/>
              <w:spacing w:before="0"/>
              <w:jc w:val="left"/>
              <w:rPr>
                <w:sz w:val="20"/>
              </w:rPr>
            </w:pPr>
          </w:p>
          <w:p>
            <w:pPr>
              <w:pStyle w:val="TableParagraph"/>
              <w:spacing w:before="0"/>
              <w:jc w:val="left"/>
              <w:rPr>
                <w:sz w:val="20"/>
              </w:rPr>
            </w:pPr>
          </w:p>
          <w:p>
            <w:pPr>
              <w:pStyle w:val="TableParagraph"/>
              <w:spacing w:before="0"/>
              <w:ind w:left="104"/>
              <w:jc w:val="left"/>
              <w:rPr>
                <w:sz w:val="21"/>
              </w:rPr>
            </w:pPr>
            <w:r>
              <w:rPr>
                <w:sz w:val="21"/>
              </w:rPr>
              <w:t>2023-</w:t>
            </w:r>
          </w:p>
          <w:p>
            <w:pPr>
              <w:pStyle w:val="TableParagraph"/>
              <w:spacing w:before="2"/>
              <w:ind w:left="104"/>
              <w:jc w:val="left"/>
              <w:rPr>
                <w:sz w:val="21"/>
              </w:rPr>
            </w:pPr>
            <w:r>
              <w:rPr>
                <w:sz w:val="21"/>
              </w:rPr>
              <w:t>12-21 </w:t>
            </w:r>
          </w:p>
        </w:tc>
        <w:tc>
          <w:tcPr>
            <w:tcW w:w="1702" w:type="dxa"/>
          </w:tcPr>
          <w:p>
            <w:pPr>
              <w:pStyle w:val="TableParagraph"/>
              <w:spacing w:before="4"/>
              <w:jc w:val="left"/>
              <w:rPr>
                <w:sz w:val="29"/>
              </w:rPr>
            </w:pPr>
          </w:p>
          <w:p>
            <w:pPr>
              <w:pStyle w:val="TableParagraph"/>
              <w:spacing w:before="0"/>
              <w:ind w:left="107"/>
              <w:jc w:val="left"/>
              <w:rPr>
                <w:sz w:val="21"/>
              </w:rPr>
            </w:pPr>
            <w:r>
              <w:rPr>
                <w:sz w:val="21"/>
              </w:rPr>
              <w:t>上 交 所 网 站</w:t>
            </w:r>
          </w:p>
          <w:p>
            <w:pPr>
              <w:pStyle w:val="TableParagraph"/>
              <w:spacing w:line="244" w:lineRule="auto" w:before="2"/>
              <w:ind w:left="107"/>
              <w:jc w:val="left"/>
              <w:rPr>
                <w:sz w:val="21"/>
              </w:rPr>
            </w:pPr>
            <w:r>
              <w:rPr>
                <w:sz w:val="21"/>
              </w:rPr>
              <w:t>（http://www.s</w:t>
            </w:r>
            <w:r>
              <w:rPr>
                <w:spacing w:val="-102"/>
                <w:sz w:val="21"/>
              </w:rPr>
              <w:t> </w:t>
            </w:r>
            <w:r>
              <w:rPr>
                <w:sz w:val="21"/>
              </w:rPr>
              <w:t>se.com.cn/） </w:t>
            </w:r>
          </w:p>
        </w:tc>
        <w:tc>
          <w:tcPr>
            <w:tcW w:w="991" w:type="dxa"/>
          </w:tcPr>
          <w:p>
            <w:pPr>
              <w:pStyle w:val="TableParagraph"/>
              <w:spacing w:before="0"/>
              <w:jc w:val="left"/>
              <w:rPr>
                <w:sz w:val="20"/>
              </w:rPr>
            </w:pPr>
          </w:p>
          <w:p>
            <w:pPr>
              <w:pStyle w:val="TableParagraph"/>
              <w:spacing w:before="0"/>
              <w:jc w:val="left"/>
              <w:rPr>
                <w:sz w:val="20"/>
              </w:rPr>
            </w:pPr>
          </w:p>
          <w:p>
            <w:pPr>
              <w:pStyle w:val="TableParagraph"/>
              <w:spacing w:before="0"/>
              <w:ind w:left="107"/>
              <w:jc w:val="left"/>
              <w:rPr>
                <w:sz w:val="21"/>
              </w:rPr>
            </w:pPr>
            <w:r>
              <w:rPr>
                <w:sz w:val="21"/>
              </w:rPr>
              <w:t>2023-</w:t>
            </w:r>
          </w:p>
          <w:p>
            <w:pPr>
              <w:pStyle w:val="TableParagraph"/>
              <w:spacing w:before="2"/>
              <w:ind w:left="107"/>
              <w:jc w:val="left"/>
              <w:rPr>
                <w:sz w:val="21"/>
              </w:rPr>
            </w:pPr>
            <w:r>
              <w:rPr>
                <w:sz w:val="21"/>
              </w:rPr>
              <w:t>12-22 </w:t>
            </w:r>
          </w:p>
        </w:tc>
        <w:tc>
          <w:tcPr>
            <w:tcW w:w="5098" w:type="dxa"/>
          </w:tcPr>
          <w:p>
            <w:pPr>
              <w:pStyle w:val="TableParagraph"/>
              <w:numPr>
                <w:ilvl w:val="0"/>
                <w:numId w:val="12"/>
              </w:numPr>
              <w:tabs>
                <w:tab w:pos="427" w:val="left" w:leader="none"/>
              </w:tabs>
              <w:spacing w:line="278" w:lineRule="auto" w:before="1" w:after="0"/>
              <w:ind w:left="105" w:right="95" w:firstLine="0"/>
              <w:jc w:val="left"/>
              <w:rPr>
                <w:sz w:val="21"/>
              </w:rPr>
            </w:pPr>
            <w:r>
              <w:rPr>
                <w:sz w:val="21"/>
              </w:rPr>
              <w:t>审议通过了《关于修订&lt;贵州贵航汽车零部件股份有限公司章程&gt;的议案》；  </w:t>
            </w:r>
          </w:p>
          <w:p>
            <w:pPr>
              <w:pStyle w:val="TableParagraph"/>
              <w:numPr>
                <w:ilvl w:val="0"/>
                <w:numId w:val="12"/>
              </w:numPr>
              <w:tabs>
                <w:tab w:pos="423" w:val="left" w:leader="none"/>
              </w:tabs>
              <w:spacing w:line="240" w:lineRule="auto" w:before="2" w:after="0"/>
              <w:ind w:left="423" w:right="0" w:hanging="318"/>
              <w:jc w:val="left"/>
              <w:rPr>
                <w:sz w:val="21"/>
              </w:rPr>
            </w:pPr>
            <w:r>
              <w:rPr>
                <w:sz w:val="21"/>
              </w:rPr>
              <w:t>审议通过了《关于选举董事的议案》； </w:t>
            </w:r>
          </w:p>
          <w:p>
            <w:pPr>
              <w:pStyle w:val="TableParagraph"/>
              <w:spacing w:line="314" w:lineRule="exact" w:before="2"/>
              <w:ind w:left="105" w:right="96"/>
              <w:jc w:val="left"/>
              <w:rPr>
                <w:sz w:val="21"/>
              </w:rPr>
            </w:pPr>
            <w:r>
              <w:rPr>
                <w:sz w:val="21"/>
              </w:rPr>
              <w:t>2.01</w:t>
            </w:r>
            <w:r>
              <w:rPr>
                <w:spacing w:val="-9"/>
                <w:sz w:val="21"/>
              </w:rPr>
              <w:t> 审议通过了《关于增补第七届董事会董事候选人</w:t>
            </w:r>
            <w:r>
              <w:rPr>
                <w:sz w:val="21"/>
              </w:rPr>
              <w:t>的议案。 </w:t>
            </w:r>
          </w:p>
        </w:tc>
      </w:tr>
    </w:tbl>
    <w:p>
      <w:pPr>
        <w:pStyle w:val="BodyText"/>
        <w:spacing w:before="1"/>
        <w:ind w:left="958"/>
      </w:pPr>
      <w:r>
        <w:rPr>
          <w:w w:val="100"/>
        </w:rPr>
        <w:t> </w:t>
      </w:r>
    </w:p>
    <w:p>
      <w:pPr>
        <w:pStyle w:val="BodyText"/>
        <w:spacing w:before="2"/>
        <w:ind w:left="958"/>
      </w:pPr>
      <w:r>
        <w:rPr>
          <w:spacing w:val="-1"/>
        </w:rPr>
        <w:t>表决权恢复的优先股股东请求召开临时股东大会</w:t>
      </w:r>
      <w:r>
        <w:rPr/>
        <w:t> </w:t>
      </w:r>
    </w:p>
    <w:p>
      <w:pPr>
        <w:pStyle w:val="BodyText"/>
        <w:spacing w:before="2"/>
        <w:ind w:left="958"/>
      </w:pPr>
      <w:r>
        <w:rPr>
          <w:spacing w:val="-1"/>
        </w:rPr>
        <w:t>□适用 √不适用</w:t>
      </w:r>
      <w:r>
        <w:rPr>
          <w:spacing w:val="-3"/>
        </w:rPr>
        <w:t> </w:t>
      </w:r>
      <w:r>
        <w:rPr>
          <w:color w:val="333399"/>
        </w:rPr>
        <w:t> </w:t>
      </w:r>
    </w:p>
    <w:p>
      <w:pPr>
        <w:pStyle w:val="BodyText"/>
        <w:spacing w:before="5"/>
        <w:ind w:left="958"/>
      </w:pPr>
      <w:r>
        <w:rPr>
          <w:w w:val="100"/>
        </w:rPr>
        <w:t> </w:t>
      </w:r>
    </w:p>
    <w:p>
      <w:pPr>
        <w:pStyle w:val="BodyText"/>
        <w:spacing w:before="2"/>
        <w:ind w:left="958"/>
      </w:pPr>
      <w:r>
        <w:rPr>
          <w:spacing w:val="-1"/>
        </w:rPr>
        <w:t>股东大会情况说明</w:t>
      </w:r>
      <w:r>
        <w:rPr/>
        <w:t> </w:t>
      </w:r>
    </w:p>
    <w:p>
      <w:pPr>
        <w:pStyle w:val="BodyText"/>
        <w:spacing w:before="4"/>
        <w:ind w:left="958"/>
      </w:pPr>
      <w:r>
        <w:rPr>
          <w:spacing w:val="-1"/>
        </w:rPr>
        <w:t>□适用 √不适用</w:t>
      </w:r>
      <w:r>
        <w:rPr>
          <w:spacing w:val="-3"/>
        </w:rPr>
        <w:t> </w:t>
      </w:r>
      <w:r>
        <w:rPr/>
        <w:t> </w:t>
      </w:r>
    </w:p>
    <w:p>
      <w:pPr>
        <w:pStyle w:val="BodyText"/>
        <w:spacing w:before="3"/>
        <w:ind w:left="958"/>
      </w:pPr>
      <w:r>
        <w:rPr>
          <w:w w:val="100"/>
        </w:rPr>
        <w:t> </w:t>
      </w:r>
    </w:p>
    <w:p>
      <w:pPr>
        <w:spacing w:after="0"/>
        <w:sectPr>
          <w:pgSz w:w="11910" w:h="16840"/>
          <w:pgMar w:header="880" w:footer="1177" w:top="1120" w:bottom="1380" w:left="840" w:right="620"/>
        </w:sectPr>
      </w:pPr>
    </w:p>
    <w:p>
      <w:pPr>
        <w:pStyle w:val="BodyText"/>
        <w:ind w:left="0"/>
        <w:rPr>
          <w:sz w:val="20"/>
        </w:rPr>
      </w:pPr>
    </w:p>
    <w:p>
      <w:pPr>
        <w:pStyle w:val="BodyText"/>
        <w:spacing w:before="4"/>
        <w:ind w:left="0"/>
        <w:rPr>
          <w:sz w:val="27"/>
        </w:rPr>
      </w:pPr>
    </w:p>
    <w:p>
      <w:pPr>
        <w:pStyle w:val="BodyText"/>
        <w:spacing w:before="72"/>
        <w:ind w:left="100"/>
      </w:pPr>
      <w:r>
        <w:rPr>
          <w:spacing w:val="-8"/>
        </w:rPr>
        <w:t>四、 董事、监事和高级管理人员的情况</w:t>
      </w:r>
    </w:p>
    <w:p>
      <w:pPr>
        <w:pStyle w:val="BodyText"/>
        <w:spacing w:before="62"/>
        <w:ind w:left="10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100"/>
      </w:pPr>
      <w:r>
        <w:rPr/>
        <w:t>√适用 □不适用</w:t>
      </w:r>
      <w:r>
        <w:rPr>
          <w:spacing w:val="-3"/>
        </w:rPr>
        <w:t> </w:t>
      </w:r>
      <w:r>
        <w:rPr/>
        <w:t> </w:t>
      </w:r>
    </w:p>
    <w:p>
      <w:pPr>
        <w:pStyle w:val="BodyText"/>
        <w:spacing w:before="2" w:after="4"/>
        <w:ind w:left="13134"/>
      </w:pPr>
      <w:r>
        <w:rPr>
          <w:spacing w:val="-1"/>
        </w:rPr>
        <w:t>单位：股</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841"/>
        <w:gridCol w:w="689"/>
        <w:gridCol w:w="690"/>
        <w:gridCol w:w="1515"/>
        <w:gridCol w:w="1575"/>
        <w:gridCol w:w="968"/>
        <w:gridCol w:w="970"/>
        <w:gridCol w:w="1071"/>
        <w:gridCol w:w="1165"/>
        <w:gridCol w:w="1157"/>
        <w:gridCol w:w="1152"/>
      </w:tblGrid>
      <w:tr>
        <w:trPr>
          <w:trHeight w:val="1360" w:hRule="atLeast"/>
        </w:trPr>
        <w:tc>
          <w:tcPr>
            <w:tcW w:w="1076" w:type="dxa"/>
          </w:tcPr>
          <w:p>
            <w:pPr>
              <w:pStyle w:val="TableParagraph"/>
              <w:spacing w:before="0"/>
              <w:jc w:val="left"/>
              <w:rPr>
                <w:sz w:val="20"/>
              </w:rPr>
            </w:pPr>
          </w:p>
          <w:p>
            <w:pPr>
              <w:pStyle w:val="TableParagraph"/>
              <w:spacing w:before="8"/>
              <w:jc w:val="left"/>
              <w:rPr>
                <w:sz w:val="22"/>
              </w:rPr>
            </w:pPr>
          </w:p>
          <w:p>
            <w:pPr>
              <w:pStyle w:val="TableParagraph"/>
              <w:spacing w:before="0"/>
              <w:ind w:right="211"/>
              <w:rPr>
                <w:sz w:val="21"/>
              </w:rPr>
            </w:pPr>
            <w:r>
              <w:rPr>
                <w:sz w:val="21"/>
              </w:rPr>
              <w:t>姓名 </w:t>
            </w:r>
          </w:p>
        </w:tc>
        <w:tc>
          <w:tcPr>
            <w:tcW w:w="1841" w:type="dxa"/>
          </w:tcPr>
          <w:p>
            <w:pPr>
              <w:pStyle w:val="TableParagraph"/>
              <w:spacing w:before="0"/>
              <w:jc w:val="left"/>
              <w:rPr>
                <w:sz w:val="20"/>
              </w:rPr>
            </w:pPr>
          </w:p>
          <w:p>
            <w:pPr>
              <w:pStyle w:val="TableParagraph"/>
              <w:spacing w:before="8"/>
              <w:jc w:val="left"/>
              <w:rPr>
                <w:sz w:val="22"/>
              </w:rPr>
            </w:pPr>
          </w:p>
          <w:p>
            <w:pPr>
              <w:pStyle w:val="TableParagraph"/>
              <w:spacing w:before="0"/>
              <w:ind w:left="709"/>
              <w:jc w:val="left"/>
              <w:rPr>
                <w:sz w:val="21"/>
              </w:rPr>
            </w:pPr>
            <w:r>
              <w:rPr>
                <w:sz w:val="21"/>
              </w:rPr>
              <w:t>职务 </w:t>
            </w:r>
          </w:p>
        </w:tc>
        <w:tc>
          <w:tcPr>
            <w:tcW w:w="689" w:type="dxa"/>
          </w:tcPr>
          <w:p>
            <w:pPr>
              <w:pStyle w:val="TableParagraph"/>
              <w:spacing w:before="0"/>
              <w:jc w:val="left"/>
              <w:rPr>
                <w:sz w:val="20"/>
              </w:rPr>
            </w:pPr>
          </w:p>
          <w:p>
            <w:pPr>
              <w:pStyle w:val="TableParagraph"/>
              <w:spacing w:before="8"/>
              <w:jc w:val="left"/>
              <w:rPr>
                <w:sz w:val="22"/>
              </w:rPr>
            </w:pPr>
          </w:p>
          <w:p>
            <w:pPr>
              <w:pStyle w:val="TableParagraph"/>
              <w:spacing w:before="0"/>
              <w:ind w:left="133"/>
              <w:jc w:val="left"/>
              <w:rPr>
                <w:sz w:val="21"/>
              </w:rPr>
            </w:pPr>
            <w:r>
              <w:rPr>
                <w:sz w:val="21"/>
              </w:rPr>
              <w:t>性别 </w:t>
            </w:r>
          </w:p>
        </w:tc>
        <w:tc>
          <w:tcPr>
            <w:tcW w:w="690" w:type="dxa"/>
          </w:tcPr>
          <w:p>
            <w:pPr>
              <w:pStyle w:val="TableParagraph"/>
              <w:spacing w:before="0"/>
              <w:jc w:val="left"/>
              <w:rPr>
                <w:sz w:val="20"/>
              </w:rPr>
            </w:pPr>
          </w:p>
          <w:p>
            <w:pPr>
              <w:pStyle w:val="TableParagraph"/>
              <w:spacing w:before="8"/>
              <w:jc w:val="left"/>
              <w:rPr>
                <w:sz w:val="22"/>
              </w:rPr>
            </w:pPr>
          </w:p>
          <w:p>
            <w:pPr>
              <w:pStyle w:val="TableParagraph"/>
              <w:spacing w:before="0"/>
              <w:ind w:left="133"/>
              <w:jc w:val="left"/>
              <w:rPr>
                <w:sz w:val="21"/>
              </w:rPr>
            </w:pPr>
            <w:r>
              <w:rPr>
                <w:sz w:val="21"/>
              </w:rPr>
              <w:t>年龄 </w:t>
            </w:r>
          </w:p>
        </w:tc>
        <w:tc>
          <w:tcPr>
            <w:tcW w:w="1515" w:type="dxa"/>
          </w:tcPr>
          <w:p>
            <w:pPr>
              <w:pStyle w:val="TableParagraph"/>
              <w:spacing w:before="0"/>
              <w:jc w:val="left"/>
              <w:rPr>
                <w:sz w:val="20"/>
              </w:rPr>
            </w:pPr>
          </w:p>
          <w:p>
            <w:pPr>
              <w:pStyle w:val="TableParagraph"/>
              <w:spacing w:before="8"/>
              <w:jc w:val="left"/>
              <w:rPr>
                <w:sz w:val="22"/>
              </w:rPr>
            </w:pPr>
          </w:p>
          <w:p>
            <w:pPr>
              <w:pStyle w:val="TableParagraph"/>
              <w:spacing w:before="0"/>
              <w:ind w:left="125"/>
              <w:jc w:val="left"/>
              <w:rPr>
                <w:sz w:val="21"/>
              </w:rPr>
            </w:pPr>
            <w:r>
              <w:rPr>
                <w:spacing w:val="-1"/>
                <w:sz w:val="21"/>
              </w:rPr>
              <w:t>任期起始日期</w:t>
            </w:r>
            <w:r>
              <w:rPr>
                <w:sz w:val="21"/>
              </w:rPr>
              <w:t> </w:t>
            </w:r>
          </w:p>
        </w:tc>
        <w:tc>
          <w:tcPr>
            <w:tcW w:w="1575" w:type="dxa"/>
          </w:tcPr>
          <w:p>
            <w:pPr>
              <w:pStyle w:val="TableParagraph"/>
              <w:spacing w:before="0"/>
              <w:jc w:val="left"/>
              <w:rPr>
                <w:sz w:val="20"/>
              </w:rPr>
            </w:pPr>
          </w:p>
          <w:p>
            <w:pPr>
              <w:pStyle w:val="TableParagraph"/>
              <w:spacing w:before="8"/>
              <w:jc w:val="left"/>
              <w:rPr>
                <w:sz w:val="22"/>
              </w:rPr>
            </w:pPr>
          </w:p>
          <w:p>
            <w:pPr>
              <w:pStyle w:val="TableParagraph"/>
              <w:spacing w:before="0"/>
              <w:ind w:left="153"/>
              <w:jc w:val="left"/>
              <w:rPr>
                <w:sz w:val="21"/>
              </w:rPr>
            </w:pPr>
            <w:r>
              <w:rPr>
                <w:spacing w:val="-1"/>
                <w:sz w:val="21"/>
              </w:rPr>
              <w:t>任期终止日期</w:t>
            </w:r>
            <w:r>
              <w:rPr>
                <w:sz w:val="21"/>
              </w:rPr>
              <w:t> </w:t>
            </w:r>
          </w:p>
        </w:tc>
        <w:tc>
          <w:tcPr>
            <w:tcW w:w="968" w:type="dxa"/>
          </w:tcPr>
          <w:p>
            <w:pPr>
              <w:pStyle w:val="TableParagraph"/>
              <w:spacing w:before="0"/>
              <w:jc w:val="left"/>
              <w:rPr>
                <w:sz w:val="20"/>
              </w:rPr>
            </w:pPr>
          </w:p>
          <w:p>
            <w:pPr>
              <w:pStyle w:val="TableParagraph"/>
              <w:spacing w:line="244" w:lineRule="auto" w:before="152"/>
              <w:ind w:left="271" w:right="156" w:hanging="106"/>
              <w:jc w:val="left"/>
              <w:rPr>
                <w:sz w:val="21"/>
              </w:rPr>
            </w:pPr>
            <w:r>
              <w:rPr>
                <w:sz w:val="21"/>
              </w:rPr>
              <w:t>年初持股数 </w:t>
            </w:r>
          </w:p>
        </w:tc>
        <w:tc>
          <w:tcPr>
            <w:tcW w:w="970" w:type="dxa"/>
          </w:tcPr>
          <w:p>
            <w:pPr>
              <w:pStyle w:val="TableParagraph"/>
              <w:spacing w:before="0"/>
              <w:jc w:val="left"/>
              <w:rPr>
                <w:sz w:val="20"/>
              </w:rPr>
            </w:pPr>
          </w:p>
          <w:p>
            <w:pPr>
              <w:pStyle w:val="TableParagraph"/>
              <w:spacing w:line="244" w:lineRule="auto" w:before="152"/>
              <w:ind w:left="270" w:right="159" w:hanging="106"/>
              <w:jc w:val="left"/>
              <w:rPr>
                <w:sz w:val="21"/>
              </w:rPr>
            </w:pPr>
            <w:r>
              <w:rPr>
                <w:sz w:val="21"/>
              </w:rPr>
              <w:t>年末持股数 </w:t>
            </w:r>
          </w:p>
        </w:tc>
        <w:tc>
          <w:tcPr>
            <w:tcW w:w="1071" w:type="dxa"/>
          </w:tcPr>
          <w:p>
            <w:pPr>
              <w:pStyle w:val="TableParagraph"/>
              <w:spacing w:before="3"/>
              <w:jc w:val="left"/>
              <w:rPr>
                <w:sz w:val="21"/>
              </w:rPr>
            </w:pPr>
          </w:p>
          <w:p>
            <w:pPr>
              <w:pStyle w:val="TableParagraph"/>
              <w:spacing w:line="242" w:lineRule="auto" w:before="0"/>
              <w:ind w:left="111" w:right="104"/>
              <w:jc w:val="center"/>
              <w:rPr>
                <w:sz w:val="21"/>
              </w:rPr>
            </w:pPr>
            <w:r>
              <w:rPr>
                <w:spacing w:val="-1"/>
                <w:sz w:val="21"/>
              </w:rPr>
              <w:t>年度内股份增减变</w:t>
            </w:r>
            <w:r>
              <w:rPr>
                <w:sz w:val="21"/>
              </w:rPr>
              <w:t>动量 </w:t>
            </w:r>
          </w:p>
        </w:tc>
        <w:tc>
          <w:tcPr>
            <w:tcW w:w="1165" w:type="dxa"/>
          </w:tcPr>
          <w:p>
            <w:pPr>
              <w:pStyle w:val="TableParagraph"/>
              <w:spacing w:before="0"/>
              <w:jc w:val="left"/>
              <w:rPr>
                <w:sz w:val="20"/>
              </w:rPr>
            </w:pPr>
          </w:p>
          <w:p>
            <w:pPr>
              <w:pStyle w:val="TableParagraph"/>
              <w:spacing w:line="244" w:lineRule="auto" w:before="152"/>
              <w:ind w:left="367" w:right="153" w:hanging="212"/>
              <w:jc w:val="left"/>
              <w:rPr>
                <w:sz w:val="21"/>
              </w:rPr>
            </w:pPr>
            <w:r>
              <w:rPr>
                <w:sz w:val="21"/>
              </w:rPr>
              <w:t>增减变动原因 </w:t>
            </w:r>
          </w:p>
        </w:tc>
        <w:tc>
          <w:tcPr>
            <w:tcW w:w="1157" w:type="dxa"/>
          </w:tcPr>
          <w:p>
            <w:pPr>
              <w:pStyle w:val="TableParagraph"/>
              <w:spacing w:line="242" w:lineRule="auto"/>
              <w:ind w:left="153" w:right="148"/>
              <w:jc w:val="both"/>
              <w:rPr>
                <w:sz w:val="21"/>
              </w:rPr>
            </w:pPr>
            <w:r>
              <w:rPr>
                <w:spacing w:val="-1"/>
                <w:sz w:val="21"/>
              </w:rPr>
              <w:t>报告期内从公司获得的税前</w:t>
            </w:r>
            <w:r>
              <w:rPr>
                <w:spacing w:val="-4"/>
                <w:sz w:val="21"/>
              </w:rPr>
              <w:t>报酬总额</w:t>
            </w:r>
          </w:p>
          <w:p>
            <w:pPr>
              <w:pStyle w:val="TableParagraph"/>
              <w:spacing w:line="250" w:lineRule="exact" w:before="3"/>
              <w:ind w:left="153"/>
              <w:jc w:val="left"/>
              <w:rPr>
                <w:sz w:val="21"/>
              </w:rPr>
            </w:pPr>
            <w:r>
              <w:rPr>
                <w:spacing w:val="-1"/>
                <w:sz w:val="21"/>
              </w:rPr>
              <w:t>（万元</w:t>
            </w:r>
            <w:r>
              <w:rPr>
                <w:sz w:val="21"/>
              </w:rPr>
              <w:t>） </w:t>
            </w:r>
          </w:p>
        </w:tc>
        <w:tc>
          <w:tcPr>
            <w:tcW w:w="1152" w:type="dxa"/>
          </w:tcPr>
          <w:p>
            <w:pPr>
              <w:pStyle w:val="TableParagraph"/>
              <w:spacing w:before="3"/>
              <w:jc w:val="left"/>
              <w:rPr>
                <w:sz w:val="21"/>
              </w:rPr>
            </w:pPr>
          </w:p>
          <w:p>
            <w:pPr>
              <w:pStyle w:val="TableParagraph"/>
              <w:spacing w:line="242" w:lineRule="auto" w:before="0"/>
              <w:ind w:left="151" w:right="43"/>
              <w:jc w:val="both"/>
              <w:rPr>
                <w:sz w:val="21"/>
              </w:rPr>
            </w:pPr>
            <w:r>
              <w:rPr>
                <w:sz w:val="21"/>
              </w:rPr>
              <w:t>是否在公司关联方获取报酬 </w:t>
            </w:r>
          </w:p>
        </w:tc>
      </w:tr>
      <w:tr>
        <w:trPr>
          <w:trHeight w:val="273" w:hRule="atLeast"/>
        </w:trPr>
        <w:tc>
          <w:tcPr>
            <w:tcW w:w="1076" w:type="dxa"/>
          </w:tcPr>
          <w:p>
            <w:pPr>
              <w:pStyle w:val="TableParagraph"/>
              <w:spacing w:line="252" w:lineRule="exact"/>
              <w:ind w:right="220"/>
              <w:rPr>
                <w:sz w:val="21"/>
              </w:rPr>
            </w:pPr>
            <w:r>
              <w:rPr>
                <w:sz w:val="21"/>
              </w:rPr>
              <w:t>丁峰涛 </w:t>
            </w:r>
          </w:p>
        </w:tc>
        <w:tc>
          <w:tcPr>
            <w:tcW w:w="1841" w:type="dxa"/>
          </w:tcPr>
          <w:p>
            <w:pPr>
              <w:pStyle w:val="TableParagraph"/>
              <w:spacing w:line="252" w:lineRule="exact"/>
              <w:ind w:left="107"/>
              <w:jc w:val="left"/>
              <w:rPr>
                <w:sz w:val="21"/>
              </w:rPr>
            </w:pPr>
            <w:r>
              <w:rPr>
                <w:sz w:val="21"/>
              </w:rPr>
              <w:t>董事长 </w:t>
            </w:r>
          </w:p>
        </w:tc>
        <w:tc>
          <w:tcPr>
            <w:tcW w:w="689" w:type="dxa"/>
          </w:tcPr>
          <w:p>
            <w:pPr>
              <w:pStyle w:val="TableParagraph"/>
              <w:spacing w:line="252" w:lineRule="exact"/>
              <w:ind w:left="107"/>
              <w:jc w:val="left"/>
              <w:rPr>
                <w:sz w:val="21"/>
              </w:rPr>
            </w:pPr>
            <w:r>
              <w:rPr>
                <w:sz w:val="21"/>
              </w:rPr>
              <w:t>男 </w:t>
            </w:r>
          </w:p>
        </w:tc>
        <w:tc>
          <w:tcPr>
            <w:tcW w:w="690" w:type="dxa"/>
          </w:tcPr>
          <w:p>
            <w:pPr>
              <w:pStyle w:val="TableParagraph"/>
              <w:spacing w:line="252" w:lineRule="exact"/>
              <w:ind w:left="106"/>
              <w:jc w:val="left"/>
              <w:rPr>
                <w:sz w:val="21"/>
              </w:rPr>
            </w:pPr>
            <w:r>
              <w:rPr>
                <w:sz w:val="21"/>
              </w:rPr>
              <w:t>45 </w:t>
            </w:r>
          </w:p>
        </w:tc>
        <w:tc>
          <w:tcPr>
            <w:tcW w:w="1515" w:type="dxa"/>
          </w:tcPr>
          <w:p>
            <w:pPr>
              <w:pStyle w:val="TableParagraph"/>
              <w:spacing w:line="252" w:lineRule="exact"/>
              <w:ind w:left="106"/>
              <w:jc w:val="left"/>
              <w:rPr>
                <w:sz w:val="21"/>
              </w:rPr>
            </w:pPr>
            <w:r>
              <w:rPr>
                <w:sz w:val="21"/>
              </w:rPr>
              <w:t>2022-11-14 </w:t>
            </w:r>
          </w:p>
        </w:tc>
        <w:tc>
          <w:tcPr>
            <w:tcW w:w="1575" w:type="dxa"/>
          </w:tcPr>
          <w:p>
            <w:pPr>
              <w:pStyle w:val="TableParagraph"/>
              <w:spacing w:line="252" w:lineRule="exact"/>
              <w:ind w:left="105"/>
              <w:jc w:val="left"/>
              <w:rPr>
                <w:sz w:val="21"/>
              </w:rPr>
            </w:pPr>
            <w:r>
              <w:rPr>
                <w:w w:val="100"/>
                <w:sz w:val="21"/>
              </w:rPr>
              <w:t> </w:t>
            </w:r>
          </w:p>
        </w:tc>
        <w:tc>
          <w:tcPr>
            <w:tcW w:w="968" w:type="dxa"/>
          </w:tcPr>
          <w:p>
            <w:pPr>
              <w:pStyle w:val="TableParagraph"/>
              <w:spacing w:line="252" w:lineRule="exact"/>
              <w:ind w:right="-15"/>
              <w:rPr>
                <w:sz w:val="21"/>
              </w:rPr>
            </w:pPr>
            <w:r>
              <w:rPr>
                <w:w w:val="100"/>
                <w:sz w:val="21"/>
              </w:rPr>
              <w:t> </w:t>
            </w:r>
          </w:p>
        </w:tc>
        <w:tc>
          <w:tcPr>
            <w:tcW w:w="970" w:type="dxa"/>
          </w:tcPr>
          <w:p>
            <w:pPr>
              <w:pStyle w:val="TableParagraph"/>
              <w:spacing w:line="252" w:lineRule="exact"/>
              <w:ind w:right="-15"/>
              <w:rPr>
                <w:sz w:val="21"/>
              </w:rPr>
            </w:pPr>
            <w:r>
              <w:rPr>
                <w:w w:val="100"/>
                <w:sz w:val="21"/>
              </w:rPr>
              <w:t>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103"/>
              <w:jc w:val="left"/>
              <w:rPr>
                <w:sz w:val="21"/>
              </w:rPr>
            </w:pPr>
            <w:r>
              <w:rPr>
                <w:w w:val="100"/>
                <w:sz w:val="21"/>
              </w:rPr>
              <w:t> </w:t>
            </w:r>
          </w:p>
        </w:tc>
        <w:tc>
          <w:tcPr>
            <w:tcW w:w="1157" w:type="dxa"/>
          </w:tcPr>
          <w:p>
            <w:pPr>
              <w:pStyle w:val="TableParagraph"/>
              <w:spacing w:line="252" w:lineRule="exact"/>
              <w:ind w:right="-15"/>
              <w:rPr>
                <w:sz w:val="21"/>
              </w:rPr>
            </w:pPr>
            <w:r>
              <w:rPr>
                <w:w w:val="100"/>
                <w:sz w:val="21"/>
              </w:rPr>
              <w:t> </w:t>
            </w:r>
          </w:p>
        </w:tc>
        <w:tc>
          <w:tcPr>
            <w:tcW w:w="1152" w:type="dxa"/>
          </w:tcPr>
          <w:p>
            <w:pPr>
              <w:pStyle w:val="TableParagraph"/>
              <w:spacing w:line="252" w:lineRule="exact"/>
              <w:ind w:left="103"/>
              <w:jc w:val="left"/>
              <w:rPr>
                <w:sz w:val="21"/>
              </w:rPr>
            </w:pPr>
            <w:r>
              <w:rPr>
                <w:w w:val="100"/>
                <w:sz w:val="21"/>
              </w:rPr>
              <w:t>是</w:t>
            </w:r>
          </w:p>
        </w:tc>
      </w:tr>
      <w:tr>
        <w:trPr>
          <w:trHeight w:val="270" w:hRule="atLeast"/>
        </w:trPr>
        <w:tc>
          <w:tcPr>
            <w:tcW w:w="1076" w:type="dxa"/>
          </w:tcPr>
          <w:p>
            <w:pPr>
              <w:pStyle w:val="TableParagraph"/>
              <w:spacing w:line="250" w:lineRule="exact"/>
              <w:ind w:right="220"/>
              <w:rPr>
                <w:sz w:val="21"/>
              </w:rPr>
            </w:pPr>
            <w:r>
              <w:rPr>
                <w:spacing w:val="34"/>
                <w:sz w:val="21"/>
              </w:rPr>
              <w:t>徐 毅</w:t>
            </w:r>
            <w:r>
              <w:rPr>
                <w:sz w:val="21"/>
              </w:rPr>
              <w:t> </w:t>
            </w:r>
          </w:p>
        </w:tc>
        <w:tc>
          <w:tcPr>
            <w:tcW w:w="1841" w:type="dxa"/>
          </w:tcPr>
          <w:p>
            <w:pPr>
              <w:pStyle w:val="TableParagraph"/>
              <w:spacing w:line="250" w:lineRule="exact"/>
              <w:ind w:left="107"/>
              <w:jc w:val="left"/>
              <w:rPr>
                <w:sz w:val="21"/>
              </w:rPr>
            </w:pPr>
            <w:r>
              <w:rPr>
                <w:sz w:val="21"/>
              </w:rPr>
              <w:t>董事 </w:t>
            </w:r>
          </w:p>
        </w:tc>
        <w:tc>
          <w:tcPr>
            <w:tcW w:w="689" w:type="dxa"/>
          </w:tcPr>
          <w:p>
            <w:pPr>
              <w:pStyle w:val="TableParagraph"/>
              <w:spacing w:line="250" w:lineRule="exact"/>
              <w:ind w:left="107"/>
              <w:jc w:val="left"/>
              <w:rPr>
                <w:sz w:val="21"/>
              </w:rPr>
            </w:pPr>
            <w:r>
              <w:rPr>
                <w:sz w:val="21"/>
              </w:rPr>
              <w:t>男 </w:t>
            </w:r>
          </w:p>
        </w:tc>
        <w:tc>
          <w:tcPr>
            <w:tcW w:w="690" w:type="dxa"/>
          </w:tcPr>
          <w:p>
            <w:pPr>
              <w:pStyle w:val="TableParagraph"/>
              <w:spacing w:line="250" w:lineRule="exact"/>
              <w:ind w:left="106"/>
              <w:jc w:val="left"/>
              <w:rPr>
                <w:sz w:val="21"/>
              </w:rPr>
            </w:pPr>
            <w:r>
              <w:rPr>
                <w:sz w:val="21"/>
              </w:rPr>
              <w:t>51 </w:t>
            </w:r>
          </w:p>
        </w:tc>
        <w:tc>
          <w:tcPr>
            <w:tcW w:w="1515" w:type="dxa"/>
          </w:tcPr>
          <w:p>
            <w:pPr>
              <w:pStyle w:val="TableParagraph"/>
              <w:spacing w:line="250" w:lineRule="exact"/>
              <w:ind w:left="106"/>
              <w:jc w:val="left"/>
              <w:rPr>
                <w:sz w:val="21"/>
              </w:rPr>
            </w:pPr>
            <w:r>
              <w:rPr>
                <w:sz w:val="21"/>
              </w:rPr>
              <w:t>2022-06-01 </w:t>
            </w:r>
          </w:p>
        </w:tc>
        <w:tc>
          <w:tcPr>
            <w:tcW w:w="1575" w:type="dxa"/>
          </w:tcPr>
          <w:p>
            <w:pPr>
              <w:pStyle w:val="TableParagraph"/>
              <w:spacing w:line="250" w:lineRule="exact"/>
              <w:ind w:left="105"/>
              <w:jc w:val="left"/>
              <w:rPr>
                <w:sz w:val="21"/>
              </w:rPr>
            </w:pPr>
            <w:r>
              <w:rPr>
                <w:w w:val="100"/>
                <w:sz w:val="21"/>
              </w:rPr>
              <w:t> </w:t>
            </w:r>
          </w:p>
        </w:tc>
        <w:tc>
          <w:tcPr>
            <w:tcW w:w="968" w:type="dxa"/>
          </w:tcPr>
          <w:p>
            <w:pPr>
              <w:pStyle w:val="TableParagraph"/>
              <w:spacing w:line="250" w:lineRule="exact"/>
              <w:ind w:right="-15"/>
              <w:rPr>
                <w:sz w:val="21"/>
              </w:rPr>
            </w:pPr>
            <w:r>
              <w:rPr>
                <w:w w:val="100"/>
                <w:sz w:val="21"/>
              </w:rPr>
              <w:t> </w:t>
            </w:r>
          </w:p>
        </w:tc>
        <w:tc>
          <w:tcPr>
            <w:tcW w:w="970" w:type="dxa"/>
          </w:tcPr>
          <w:p>
            <w:pPr>
              <w:pStyle w:val="TableParagraph"/>
              <w:spacing w:line="250" w:lineRule="exact"/>
              <w:ind w:right="-15"/>
              <w:rPr>
                <w:sz w:val="21"/>
              </w:rPr>
            </w:pPr>
            <w:r>
              <w:rPr>
                <w:w w:val="100"/>
                <w:sz w:val="21"/>
              </w:rPr>
              <w:t> </w:t>
            </w:r>
          </w:p>
        </w:tc>
        <w:tc>
          <w:tcPr>
            <w:tcW w:w="1071" w:type="dxa"/>
          </w:tcPr>
          <w:p>
            <w:pPr>
              <w:pStyle w:val="TableParagraph"/>
              <w:spacing w:line="250" w:lineRule="exact"/>
              <w:ind w:right="-15"/>
              <w:rPr>
                <w:sz w:val="21"/>
              </w:rPr>
            </w:pPr>
            <w:r>
              <w:rPr>
                <w:w w:val="100"/>
                <w:sz w:val="21"/>
              </w:rPr>
              <w:t> </w:t>
            </w:r>
          </w:p>
        </w:tc>
        <w:tc>
          <w:tcPr>
            <w:tcW w:w="1165" w:type="dxa"/>
          </w:tcPr>
          <w:p>
            <w:pPr>
              <w:pStyle w:val="TableParagraph"/>
              <w:spacing w:line="250" w:lineRule="exact"/>
              <w:ind w:left="103"/>
              <w:jc w:val="left"/>
              <w:rPr>
                <w:sz w:val="21"/>
              </w:rPr>
            </w:pPr>
            <w:r>
              <w:rPr>
                <w:w w:val="100"/>
                <w:sz w:val="21"/>
              </w:rPr>
              <w:t> </w:t>
            </w:r>
          </w:p>
        </w:tc>
        <w:tc>
          <w:tcPr>
            <w:tcW w:w="1157" w:type="dxa"/>
          </w:tcPr>
          <w:p>
            <w:pPr>
              <w:pStyle w:val="TableParagraph"/>
              <w:spacing w:line="250" w:lineRule="exact"/>
              <w:ind w:right="-15"/>
              <w:rPr>
                <w:sz w:val="21"/>
              </w:rPr>
            </w:pPr>
            <w:r>
              <w:rPr>
                <w:w w:val="100"/>
                <w:sz w:val="21"/>
              </w:rPr>
              <w:t> </w:t>
            </w:r>
          </w:p>
        </w:tc>
        <w:tc>
          <w:tcPr>
            <w:tcW w:w="1152" w:type="dxa"/>
          </w:tcPr>
          <w:p>
            <w:pPr>
              <w:pStyle w:val="TableParagraph"/>
              <w:spacing w:line="250" w:lineRule="exact"/>
              <w:ind w:left="103"/>
              <w:jc w:val="left"/>
              <w:rPr>
                <w:sz w:val="21"/>
              </w:rPr>
            </w:pPr>
            <w:r>
              <w:rPr>
                <w:w w:val="100"/>
                <w:sz w:val="21"/>
              </w:rPr>
              <w:t>是</w:t>
            </w:r>
          </w:p>
        </w:tc>
      </w:tr>
      <w:tr>
        <w:trPr>
          <w:trHeight w:val="273" w:hRule="atLeast"/>
        </w:trPr>
        <w:tc>
          <w:tcPr>
            <w:tcW w:w="1076" w:type="dxa"/>
          </w:tcPr>
          <w:p>
            <w:pPr>
              <w:pStyle w:val="TableParagraph"/>
              <w:spacing w:line="250" w:lineRule="exact" w:before="3"/>
              <w:ind w:right="220"/>
              <w:rPr>
                <w:sz w:val="21"/>
              </w:rPr>
            </w:pPr>
            <w:r>
              <w:rPr>
                <w:sz w:val="21"/>
              </w:rPr>
              <w:t>蔡晖遒 </w:t>
            </w:r>
          </w:p>
        </w:tc>
        <w:tc>
          <w:tcPr>
            <w:tcW w:w="1841" w:type="dxa"/>
          </w:tcPr>
          <w:p>
            <w:pPr>
              <w:pStyle w:val="TableParagraph"/>
              <w:spacing w:line="250" w:lineRule="exact" w:before="3"/>
              <w:ind w:left="107"/>
              <w:jc w:val="left"/>
              <w:rPr>
                <w:sz w:val="21"/>
              </w:rPr>
            </w:pPr>
            <w:r>
              <w:rPr>
                <w:sz w:val="21"/>
              </w:rPr>
              <w:t>董事 </w:t>
            </w:r>
          </w:p>
        </w:tc>
        <w:tc>
          <w:tcPr>
            <w:tcW w:w="689" w:type="dxa"/>
          </w:tcPr>
          <w:p>
            <w:pPr>
              <w:pStyle w:val="TableParagraph"/>
              <w:spacing w:line="250" w:lineRule="exact" w:before="3"/>
              <w:ind w:left="107"/>
              <w:jc w:val="left"/>
              <w:rPr>
                <w:sz w:val="21"/>
              </w:rPr>
            </w:pPr>
            <w:r>
              <w:rPr>
                <w:sz w:val="21"/>
              </w:rPr>
              <w:t>男 </w:t>
            </w:r>
          </w:p>
        </w:tc>
        <w:tc>
          <w:tcPr>
            <w:tcW w:w="690" w:type="dxa"/>
          </w:tcPr>
          <w:p>
            <w:pPr>
              <w:pStyle w:val="TableParagraph"/>
              <w:spacing w:line="250" w:lineRule="exact" w:before="3"/>
              <w:ind w:left="106"/>
              <w:jc w:val="left"/>
              <w:rPr>
                <w:sz w:val="21"/>
              </w:rPr>
            </w:pPr>
            <w:r>
              <w:rPr>
                <w:sz w:val="21"/>
              </w:rPr>
              <w:t>53 </w:t>
            </w:r>
          </w:p>
        </w:tc>
        <w:tc>
          <w:tcPr>
            <w:tcW w:w="1515" w:type="dxa"/>
          </w:tcPr>
          <w:p>
            <w:pPr>
              <w:pStyle w:val="TableParagraph"/>
              <w:spacing w:line="250" w:lineRule="exact" w:before="3"/>
              <w:ind w:left="106"/>
              <w:jc w:val="left"/>
              <w:rPr>
                <w:sz w:val="21"/>
              </w:rPr>
            </w:pPr>
            <w:r>
              <w:rPr>
                <w:sz w:val="21"/>
              </w:rPr>
              <w:t>2022-11-14 </w:t>
            </w:r>
          </w:p>
        </w:tc>
        <w:tc>
          <w:tcPr>
            <w:tcW w:w="1575" w:type="dxa"/>
          </w:tcPr>
          <w:p>
            <w:pPr>
              <w:pStyle w:val="TableParagraph"/>
              <w:spacing w:line="250" w:lineRule="exact" w:before="3"/>
              <w:ind w:left="105"/>
              <w:jc w:val="left"/>
              <w:rPr>
                <w:sz w:val="21"/>
              </w:rPr>
            </w:pPr>
            <w:r>
              <w:rPr>
                <w:w w:val="100"/>
                <w:sz w:val="21"/>
              </w:rPr>
              <w:t> </w:t>
            </w:r>
          </w:p>
        </w:tc>
        <w:tc>
          <w:tcPr>
            <w:tcW w:w="968" w:type="dxa"/>
          </w:tcPr>
          <w:p>
            <w:pPr>
              <w:pStyle w:val="TableParagraph"/>
              <w:spacing w:line="250" w:lineRule="exact" w:before="3"/>
              <w:ind w:right="-15"/>
              <w:rPr>
                <w:sz w:val="21"/>
              </w:rPr>
            </w:pPr>
            <w:r>
              <w:rPr>
                <w:w w:val="100"/>
                <w:sz w:val="21"/>
              </w:rPr>
              <w:t> </w:t>
            </w:r>
          </w:p>
        </w:tc>
        <w:tc>
          <w:tcPr>
            <w:tcW w:w="970" w:type="dxa"/>
          </w:tcPr>
          <w:p>
            <w:pPr>
              <w:pStyle w:val="TableParagraph"/>
              <w:spacing w:line="250" w:lineRule="exact" w:before="3"/>
              <w:ind w:right="-15"/>
              <w:rPr>
                <w:sz w:val="21"/>
              </w:rPr>
            </w:pPr>
            <w:r>
              <w:rPr>
                <w:w w:val="100"/>
                <w:sz w:val="21"/>
              </w:rPr>
              <w:t> </w:t>
            </w:r>
          </w:p>
        </w:tc>
        <w:tc>
          <w:tcPr>
            <w:tcW w:w="1071" w:type="dxa"/>
          </w:tcPr>
          <w:p>
            <w:pPr>
              <w:pStyle w:val="TableParagraph"/>
              <w:spacing w:line="250" w:lineRule="exact" w:before="3"/>
              <w:ind w:right="-15"/>
              <w:rPr>
                <w:sz w:val="21"/>
              </w:rPr>
            </w:pPr>
            <w:r>
              <w:rPr>
                <w:w w:val="100"/>
                <w:sz w:val="21"/>
              </w:rPr>
              <w:t> </w:t>
            </w:r>
          </w:p>
        </w:tc>
        <w:tc>
          <w:tcPr>
            <w:tcW w:w="1165" w:type="dxa"/>
          </w:tcPr>
          <w:p>
            <w:pPr>
              <w:pStyle w:val="TableParagraph"/>
              <w:spacing w:line="250" w:lineRule="exact" w:before="3"/>
              <w:ind w:left="103"/>
              <w:jc w:val="left"/>
              <w:rPr>
                <w:sz w:val="21"/>
              </w:rPr>
            </w:pPr>
            <w:r>
              <w:rPr>
                <w:w w:val="100"/>
                <w:sz w:val="21"/>
              </w:rPr>
              <w:t> </w:t>
            </w:r>
          </w:p>
        </w:tc>
        <w:tc>
          <w:tcPr>
            <w:tcW w:w="1157" w:type="dxa"/>
          </w:tcPr>
          <w:p>
            <w:pPr>
              <w:pStyle w:val="TableParagraph"/>
              <w:spacing w:line="250" w:lineRule="exact" w:before="3"/>
              <w:ind w:right="-15"/>
              <w:rPr>
                <w:sz w:val="21"/>
              </w:rPr>
            </w:pPr>
            <w:r>
              <w:rPr>
                <w:w w:val="100"/>
                <w:sz w:val="21"/>
              </w:rPr>
              <w:t> </w:t>
            </w:r>
          </w:p>
        </w:tc>
        <w:tc>
          <w:tcPr>
            <w:tcW w:w="1152" w:type="dxa"/>
          </w:tcPr>
          <w:p>
            <w:pPr>
              <w:pStyle w:val="TableParagraph"/>
              <w:spacing w:line="250" w:lineRule="exact" w:before="3"/>
              <w:ind w:left="103"/>
              <w:jc w:val="left"/>
              <w:rPr>
                <w:sz w:val="21"/>
              </w:rPr>
            </w:pPr>
            <w:r>
              <w:rPr>
                <w:w w:val="100"/>
                <w:sz w:val="21"/>
              </w:rPr>
              <w:t>是</w:t>
            </w:r>
          </w:p>
        </w:tc>
      </w:tr>
      <w:tr>
        <w:trPr>
          <w:trHeight w:val="273" w:hRule="atLeast"/>
        </w:trPr>
        <w:tc>
          <w:tcPr>
            <w:tcW w:w="1076" w:type="dxa"/>
          </w:tcPr>
          <w:p>
            <w:pPr>
              <w:pStyle w:val="TableParagraph"/>
              <w:spacing w:line="252" w:lineRule="exact"/>
              <w:ind w:right="220"/>
              <w:rPr>
                <w:sz w:val="21"/>
              </w:rPr>
            </w:pPr>
            <w:r>
              <w:rPr>
                <w:sz w:val="21"/>
              </w:rPr>
              <w:t>石仕明 </w:t>
            </w:r>
          </w:p>
        </w:tc>
        <w:tc>
          <w:tcPr>
            <w:tcW w:w="1841" w:type="dxa"/>
          </w:tcPr>
          <w:p>
            <w:pPr>
              <w:pStyle w:val="TableParagraph"/>
              <w:spacing w:line="252" w:lineRule="exact"/>
              <w:ind w:left="107"/>
              <w:jc w:val="left"/>
              <w:rPr>
                <w:sz w:val="21"/>
              </w:rPr>
            </w:pPr>
            <w:r>
              <w:rPr>
                <w:spacing w:val="-1"/>
                <w:sz w:val="21"/>
              </w:rPr>
              <w:t>董事</w:t>
            </w:r>
            <w:r>
              <w:rPr>
                <w:sz w:val="21"/>
              </w:rPr>
              <w:t>（离任） </w:t>
            </w:r>
          </w:p>
        </w:tc>
        <w:tc>
          <w:tcPr>
            <w:tcW w:w="689" w:type="dxa"/>
          </w:tcPr>
          <w:p>
            <w:pPr>
              <w:pStyle w:val="TableParagraph"/>
              <w:spacing w:line="252" w:lineRule="exact"/>
              <w:ind w:left="107"/>
              <w:jc w:val="left"/>
              <w:rPr>
                <w:sz w:val="21"/>
              </w:rPr>
            </w:pPr>
            <w:r>
              <w:rPr>
                <w:sz w:val="21"/>
              </w:rPr>
              <w:t>男 </w:t>
            </w:r>
          </w:p>
        </w:tc>
        <w:tc>
          <w:tcPr>
            <w:tcW w:w="690" w:type="dxa"/>
          </w:tcPr>
          <w:p>
            <w:pPr>
              <w:pStyle w:val="TableParagraph"/>
              <w:spacing w:line="252" w:lineRule="exact"/>
              <w:ind w:left="106"/>
              <w:jc w:val="left"/>
              <w:rPr>
                <w:sz w:val="21"/>
              </w:rPr>
            </w:pPr>
            <w:r>
              <w:rPr>
                <w:sz w:val="21"/>
              </w:rPr>
              <w:t>44 </w:t>
            </w:r>
          </w:p>
        </w:tc>
        <w:tc>
          <w:tcPr>
            <w:tcW w:w="1515" w:type="dxa"/>
          </w:tcPr>
          <w:p>
            <w:pPr>
              <w:pStyle w:val="TableParagraph"/>
              <w:spacing w:line="252" w:lineRule="exact"/>
              <w:ind w:left="106"/>
              <w:jc w:val="left"/>
              <w:rPr>
                <w:sz w:val="21"/>
              </w:rPr>
            </w:pPr>
            <w:r>
              <w:rPr>
                <w:sz w:val="21"/>
              </w:rPr>
              <w:t>2022-06-01 </w:t>
            </w:r>
          </w:p>
        </w:tc>
        <w:tc>
          <w:tcPr>
            <w:tcW w:w="1575" w:type="dxa"/>
          </w:tcPr>
          <w:p>
            <w:pPr>
              <w:pStyle w:val="TableParagraph"/>
              <w:spacing w:line="252" w:lineRule="exact"/>
              <w:ind w:left="105"/>
              <w:jc w:val="left"/>
              <w:rPr>
                <w:sz w:val="21"/>
              </w:rPr>
            </w:pPr>
            <w:r>
              <w:rPr>
                <w:sz w:val="21"/>
              </w:rPr>
              <w:t>2023-10-20 </w:t>
            </w:r>
          </w:p>
        </w:tc>
        <w:tc>
          <w:tcPr>
            <w:tcW w:w="968" w:type="dxa"/>
          </w:tcPr>
          <w:p>
            <w:pPr>
              <w:pStyle w:val="TableParagraph"/>
              <w:spacing w:line="252" w:lineRule="exact"/>
              <w:ind w:right="-15"/>
              <w:rPr>
                <w:sz w:val="21"/>
              </w:rPr>
            </w:pPr>
            <w:r>
              <w:rPr>
                <w:w w:val="100"/>
                <w:sz w:val="21"/>
              </w:rPr>
              <w:t> </w:t>
            </w:r>
          </w:p>
        </w:tc>
        <w:tc>
          <w:tcPr>
            <w:tcW w:w="970" w:type="dxa"/>
          </w:tcPr>
          <w:p>
            <w:pPr>
              <w:pStyle w:val="TableParagraph"/>
              <w:spacing w:line="252" w:lineRule="exact"/>
              <w:ind w:right="-15"/>
              <w:rPr>
                <w:sz w:val="21"/>
              </w:rPr>
            </w:pPr>
            <w:r>
              <w:rPr>
                <w:w w:val="100"/>
                <w:sz w:val="21"/>
              </w:rPr>
              <w:t>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103"/>
              <w:jc w:val="left"/>
              <w:rPr>
                <w:sz w:val="21"/>
              </w:rPr>
            </w:pPr>
            <w:r>
              <w:rPr>
                <w:w w:val="100"/>
                <w:sz w:val="21"/>
              </w:rPr>
              <w:t> </w:t>
            </w:r>
          </w:p>
        </w:tc>
        <w:tc>
          <w:tcPr>
            <w:tcW w:w="1157" w:type="dxa"/>
          </w:tcPr>
          <w:p>
            <w:pPr>
              <w:pStyle w:val="TableParagraph"/>
              <w:spacing w:line="252" w:lineRule="exact"/>
              <w:ind w:right="-15"/>
              <w:rPr>
                <w:sz w:val="21"/>
              </w:rPr>
            </w:pPr>
            <w:r>
              <w:rPr>
                <w:w w:val="100"/>
                <w:sz w:val="21"/>
              </w:rPr>
              <w:t> </w:t>
            </w:r>
          </w:p>
        </w:tc>
        <w:tc>
          <w:tcPr>
            <w:tcW w:w="1152" w:type="dxa"/>
          </w:tcPr>
          <w:p>
            <w:pPr>
              <w:pStyle w:val="TableParagraph"/>
              <w:spacing w:line="252" w:lineRule="exact"/>
              <w:ind w:left="103"/>
              <w:jc w:val="left"/>
              <w:rPr>
                <w:sz w:val="21"/>
              </w:rPr>
            </w:pPr>
            <w:r>
              <w:rPr>
                <w:w w:val="100"/>
                <w:sz w:val="21"/>
              </w:rPr>
              <w:t>是</w:t>
            </w:r>
          </w:p>
        </w:tc>
      </w:tr>
      <w:tr>
        <w:trPr>
          <w:trHeight w:val="270" w:hRule="atLeast"/>
        </w:trPr>
        <w:tc>
          <w:tcPr>
            <w:tcW w:w="1076" w:type="dxa"/>
          </w:tcPr>
          <w:p>
            <w:pPr>
              <w:pStyle w:val="TableParagraph"/>
              <w:spacing w:line="250" w:lineRule="exact"/>
              <w:ind w:right="220"/>
              <w:rPr>
                <w:sz w:val="21"/>
              </w:rPr>
            </w:pPr>
            <w:r>
              <w:rPr>
                <w:sz w:val="21"/>
              </w:rPr>
              <w:t>于险峰 </w:t>
            </w:r>
          </w:p>
        </w:tc>
        <w:tc>
          <w:tcPr>
            <w:tcW w:w="1841" w:type="dxa"/>
          </w:tcPr>
          <w:p>
            <w:pPr>
              <w:pStyle w:val="TableParagraph"/>
              <w:spacing w:line="250" w:lineRule="exact"/>
              <w:ind w:left="107"/>
              <w:jc w:val="left"/>
              <w:rPr>
                <w:sz w:val="21"/>
              </w:rPr>
            </w:pPr>
            <w:r>
              <w:rPr>
                <w:sz w:val="21"/>
              </w:rPr>
              <w:t>董事 </w:t>
            </w:r>
          </w:p>
        </w:tc>
        <w:tc>
          <w:tcPr>
            <w:tcW w:w="689" w:type="dxa"/>
          </w:tcPr>
          <w:p>
            <w:pPr>
              <w:pStyle w:val="TableParagraph"/>
              <w:spacing w:line="250" w:lineRule="exact"/>
              <w:ind w:left="107"/>
              <w:jc w:val="left"/>
              <w:rPr>
                <w:sz w:val="21"/>
              </w:rPr>
            </w:pPr>
            <w:r>
              <w:rPr>
                <w:sz w:val="21"/>
              </w:rPr>
              <w:t>男 </w:t>
            </w:r>
          </w:p>
        </w:tc>
        <w:tc>
          <w:tcPr>
            <w:tcW w:w="690" w:type="dxa"/>
          </w:tcPr>
          <w:p>
            <w:pPr>
              <w:pStyle w:val="TableParagraph"/>
              <w:spacing w:line="250" w:lineRule="exact"/>
              <w:ind w:left="106"/>
              <w:jc w:val="left"/>
              <w:rPr>
                <w:sz w:val="21"/>
              </w:rPr>
            </w:pPr>
            <w:r>
              <w:rPr>
                <w:sz w:val="21"/>
              </w:rPr>
              <w:t>54 </w:t>
            </w:r>
          </w:p>
        </w:tc>
        <w:tc>
          <w:tcPr>
            <w:tcW w:w="1515" w:type="dxa"/>
          </w:tcPr>
          <w:p>
            <w:pPr>
              <w:pStyle w:val="TableParagraph"/>
              <w:spacing w:line="250" w:lineRule="exact"/>
              <w:ind w:left="106"/>
              <w:jc w:val="left"/>
              <w:rPr>
                <w:sz w:val="21"/>
              </w:rPr>
            </w:pPr>
            <w:r>
              <w:rPr>
                <w:sz w:val="21"/>
              </w:rPr>
              <w:t>2019-09-09 </w:t>
            </w:r>
          </w:p>
        </w:tc>
        <w:tc>
          <w:tcPr>
            <w:tcW w:w="1575" w:type="dxa"/>
          </w:tcPr>
          <w:p>
            <w:pPr>
              <w:pStyle w:val="TableParagraph"/>
              <w:spacing w:line="250" w:lineRule="exact"/>
              <w:ind w:left="105"/>
              <w:jc w:val="left"/>
              <w:rPr>
                <w:sz w:val="21"/>
              </w:rPr>
            </w:pPr>
            <w:r>
              <w:rPr>
                <w:w w:val="100"/>
                <w:sz w:val="21"/>
              </w:rPr>
              <w:t> </w:t>
            </w:r>
          </w:p>
        </w:tc>
        <w:tc>
          <w:tcPr>
            <w:tcW w:w="968" w:type="dxa"/>
          </w:tcPr>
          <w:p>
            <w:pPr>
              <w:pStyle w:val="TableParagraph"/>
              <w:spacing w:line="250" w:lineRule="exact"/>
              <w:ind w:right="-15"/>
              <w:rPr>
                <w:sz w:val="21"/>
              </w:rPr>
            </w:pPr>
            <w:r>
              <w:rPr>
                <w:sz w:val="21"/>
              </w:rPr>
              <w:t>3,920 </w:t>
            </w:r>
          </w:p>
        </w:tc>
        <w:tc>
          <w:tcPr>
            <w:tcW w:w="970" w:type="dxa"/>
          </w:tcPr>
          <w:p>
            <w:pPr>
              <w:pStyle w:val="TableParagraph"/>
              <w:spacing w:line="250" w:lineRule="exact"/>
              <w:ind w:right="-15"/>
              <w:rPr>
                <w:sz w:val="21"/>
              </w:rPr>
            </w:pPr>
            <w:r>
              <w:rPr>
                <w:sz w:val="21"/>
              </w:rPr>
              <w:t>3,920 </w:t>
            </w:r>
          </w:p>
        </w:tc>
        <w:tc>
          <w:tcPr>
            <w:tcW w:w="1071" w:type="dxa"/>
          </w:tcPr>
          <w:p>
            <w:pPr>
              <w:pStyle w:val="TableParagraph"/>
              <w:spacing w:line="250" w:lineRule="exact"/>
              <w:ind w:right="-15"/>
              <w:rPr>
                <w:sz w:val="21"/>
              </w:rPr>
            </w:pPr>
            <w:r>
              <w:rPr>
                <w:w w:val="100"/>
                <w:sz w:val="21"/>
              </w:rPr>
              <w:t> </w:t>
            </w:r>
          </w:p>
        </w:tc>
        <w:tc>
          <w:tcPr>
            <w:tcW w:w="1165" w:type="dxa"/>
          </w:tcPr>
          <w:p>
            <w:pPr>
              <w:pStyle w:val="TableParagraph"/>
              <w:spacing w:line="250" w:lineRule="exact"/>
              <w:ind w:left="103"/>
              <w:jc w:val="left"/>
              <w:rPr>
                <w:sz w:val="21"/>
              </w:rPr>
            </w:pPr>
            <w:r>
              <w:rPr>
                <w:w w:val="100"/>
                <w:sz w:val="21"/>
              </w:rPr>
              <w:t> </w:t>
            </w:r>
          </w:p>
        </w:tc>
        <w:tc>
          <w:tcPr>
            <w:tcW w:w="1157" w:type="dxa"/>
          </w:tcPr>
          <w:p>
            <w:pPr>
              <w:pStyle w:val="TableParagraph"/>
              <w:spacing w:line="250" w:lineRule="exact"/>
              <w:ind w:right="-15"/>
              <w:rPr>
                <w:sz w:val="21"/>
              </w:rPr>
            </w:pPr>
            <w:r>
              <w:rPr>
                <w:sz w:val="21"/>
              </w:rPr>
              <w:t>79.56 </w:t>
            </w:r>
          </w:p>
        </w:tc>
        <w:tc>
          <w:tcPr>
            <w:tcW w:w="1152" w:type="dxa"/>
          </w:tcPr>
          <w:p>
            <w:pPr>
              <w:pStyle w:val="TableParagraph"/>
              <w:spacing w:line="250" w:lineRule="exact"/>
              <w:ind w:left="103"/>
              <w:jc w:val="left"/>
              <w:rPr>
                <w:sz w:val="21"/>
              </w:rPr>
            </w:pPr>
            <w:r>
              <w:rPr>
                <w:w w:val="100"/>
                <w:sz w:val="21"/>
              </w:rPr>
              <w:t>否</w:t>
            </w:r>
          </w:p>
        </w:tc>
      </w:tr>
      <w:tr>
        <w:trPr>
          <w:trHeight w:val="273" w:hRule="atLeast"/>
        </w:trPr>
        <w:tc>
          <w:tcPr>
            <w:tcW w:w="1076" w:type="dxa"/>
          </w:tcPr>
          <w:p>
            <w:pPr>
              <w:pStyle w:val="TableParagraph"/>
              <w:spacing w:line="250" w:lineRule="exact" w:before="3"/>
              <w:ind w:right="220"/>
              <w:rPr>
                <w:sz w:val="21"/>
              </w:rPr>
            </w:pPr>
            <w:r>
              <w:rPr>
                <w:sz w:val="21"/>
              </w:rPr>
              <w:t>于险峰 </w:t>
            </w:r>
          </w:p>
        </w:tc>
        <w:tc>
          <w:tcPr>
            <w:tcW w:w="1841" w:type="dxa"/>
          </w:tcPr>
          <w:p>
            <w:pPr>
              <w:pStyle w:val="TableParagraph"/>
              <w:spacing w:line="250" w:lineRule="exact" w:before="3"/>
              <w:ind w:left="107"/>
              <w:jc w:val="left"/>
              <w:rPr>
                <w:sz w:val="21"/>
              </w:rPr>
            </w:pPr>
            <w:r>
              <w:rPr>
                <w:sz w:val="21"/>
              </w:rPr>
              <w:t>总经理 </w:t>
            </w:r>
          </w:p>
        </w:tc>
        <w:tc>
          <w:tcPr>
            <w:tcW w:w="689" w:type="dxa"/>
          </w:tcPr>
          <w:p>
            <w:pPr>
              <w:pStyle w:val="TableParagraph"/>
              <w:spacing w:line="250" w:lineRule="exact" w:before="3"/>
              <w:ind w:left="107"/>
              <w:jc w:val="left"/>
              <w:rPr>
                <w:sz w:val="21"/>
              </w:rPr>
            </w:pPr>
            <w:r>
              <w:rPr>
                <w:sz w:val="21"/>
              </w:rPr>
              <w:t>男 </w:t>
            </w:r>
          </w:p>
        </w:tc>
        <w:tc>
          <w:tcPr>
            <w:tcW w:w="690" w:type="dxa"/>
          </w:tcPr>
          <w:p>
            <w:pPr>
              <w:pStyle w:val="TableParagraph"/>
              <w:spacing w:line="250" w:lineRule="exact" w:before="3"/>
              <w:ind w:left="106"/>
              <w:jc w:val="left"/>
              <w:rPr>
                <w:sz w:val="21"/>
              </w:rPr>
            </w:pPr>
            <w:r>
              <w:rPr>
                <w:sz w:val="21"/>
              </w:rPr>
              <w:t>54 </w:t>
            </w:r>
          </w:p>
        </w:tc>
        <w:tc>
          <w:tcPr>
            <w:tcW w:w="1515" w:type="dxa"/>
          </w:tcPr>
          <w:p>
            <w:pPr>
              <w:pStyle w:val="TableParagraph"/>
              <w:spacing w:line="250" w:lineRule="exact" w:before="3"/>
              <w:ind w:left="106"/>
              <w:jc w:val="left"/>
              <w:rPr>
                <w:sz w:val="21"/>
              </w:rPr>
            </w:pPr>
            <w:r>
              <w:rPr>
                <w:sz w:val="21"/>
              </w:rPr>
              <w:t>2021-10-22 </w:t>
            </w:r>
          </w:p>
        </w:tc>
        <w:tc>
          <w:tcPr>
            <w:tcW w:w="1575" w:type="dxa"/>
          </w:tcPr>
          <w:p>
            <w:pPr>
              <w:pStyle w:val="TableParagraph"/>
              <w:spacing w:line="250" w:lineRule="exact" w:before="3"/>
              <w:ind w:left="105"/>
              <w:jc w:val="left"/>
              <w:rPr>
                <w:sz w:val="21"/>
              </w:rPr>
            </w:pPr>
            <w:r>
              <w:rPr>
                <w:w w:val="100"/>
                <w:sz w:val="21"/>
              </w:rPr>
              <w:t> </w:t>
            </w:r>
          </w:p>
        </w:tc>
        <w:tc>
          <w:tcPr>
            <w:tcW w:w="968" w:type="dxa"/>
          </w:tcPr>
          <w:p>
            <w:pPr>
              <w:pStyle w:val="TableParagraph"/>
              <w:spacing w:line="250" w:lineRule="exact" w:before="3"/>
              <w:ind w:right="-15"/>
              <w:rPr>
                <w:sz w:val="21"/>
              </w:rPr>
            </w:pPr>
            <w:r>
              <w:rPr>
                <w:w w:val="100"/>
                <w:sz w:val="21"/>
              </w:rPr>
              <w:t> </w:t>
            </w:r>
          </w:p>
        </w:tc>
        <w:tc>
          <w:tcPr>
            <w:tcW w:w="970" w:type="dxa"/>
          </w:tcPr>
          <w:p>
            <w:pPr>
              <w:pStyle w:val="TableParagraph"/>
              <w:spacing w:line="250" w:lineRule="exact" w:before="3"/>
              <w:ind w:right="-15"/>
              <w:rPr>
                <w:sz w:val="21"/>
              </w:rPr>
            </w:pPr>
            <w:r>
              <w:rPr>
                <w:w w:val="100"/>
                <w:sz w:val="21"/>
              </w:rPr>
              <w:t> </w:t>
            </w:r>
          </w:p>
        </w:tc>
        <w:tc>
          <w:tcPr>
            <w:tcW w:w="1071" w:type="dxa"/>
          </w:tcPr>
          <w:p>
            <w:pPr>
              <w:pStyle w:val="TableParagraph"/>
              <w:spacing w:line="250" w:lineRule="exact" w:before="3"/>
              <w:ind w:right="-15"/>
              <w:rPr>
                <w:sz w:val="21"/>
              </w:rPr>
            </w:pPr>
            <w:r>
              <w:rPr>
                <w:w w:val="100"/>
                <w:sz w:val="21"/>
              </w:rPr>
              <w:t> </w:t>
            </w:r>
          </w:p>
        </w:tc>
        <w:tc>
          <w:tcPr>
            <w:tcW w:w="1165" w:type="dxa"/>
          </w:tcPr>
          <w:p>
            <w:pPr>
              <w:pStyle w:val="TableParagraph"/>
              <w:spacing w:line="250" w:lineRule="exact" w:before="3"/>
              <w:ind w:left="103"/>
              <w:jc w:val="left"/>
              <w:rPr>
                <w:sz w:val="21"/>
              </w:rPr>
            </w:pPr>
            <w:r>
              <w:rPr>
                <w:w w:val="100"/>
                <w:sz w:val="21"/>
              </w:rPr>
              <w:t> </w:t>
            </w:r>
          </w:p>
        </w:tc>
        <w:tc>
          <w:tcPr>
            <w:tcW w:w="1157" w:type="dxa"/>
          </w:tcPr>
          <w:p>
            <w:pPr>
              <w:pStyle w:val="TableParagraph"/>
              <w:spacing w:line="250" w:lineRule="exact" w:before="3"/>
              <w:ind w:right="-15"/>
              <w:rPr>
                <w:sz w:val="21"/>
              </w:rPr>
            </w:pPr>
            <w:r>
              <w:rPr>
                <w:w w:val="100"/>
                <w:sz w:val="21"/>
              </w:rPr>
              <w:t> </w:t>
            </w:r>
          </w:p>
        </w:tc>
        <w:tc>
          <w:tcPr>
            <w:tcW w:w="1152" w:type="dxa"/>
          </w:tcPr>
          <w:p>
            <w:pPr>
              <w:pStyle w:val="TableParagraph"/>
              <w:spacing w:line="250" w:lineRule="exact" w:before="3"/>
              <w:ind w:left="103"/>
              <w:jc w:val="left"/>
              <w:rPr>
                <w:sz w:val="21"/>
              </w:rPr>
            </w:pPr>
            <w:r>
              <w:rPr>
                <w:w w:val="100"/>
                <w:sz w:val="21"/>
              </w:rPr>
              <w:t>否</w:t>
            </w:r>
          </w:p>
        </w:tc>
      </w:tr>
      <w:tr>
        <w:trPr>
          <w:trHeight w:val="273" w:hRule="atLeast"/>
        </w:trPr>
        <w:tc>
          <w:tcPr>
            <w:tcW w:w="1076" w:type="dxa"/>
          </w:tcPr>
          <w:p>
            <w:pPr>
              <w:pStyle w:val="TableParagraph"/>
              <w:spacing w:line="252" w:lineRule="exact"/>
              <w:ind w:right="220"/>
              <w:rPr>
                <w:sz w:val="21"/>
              </w:rPr>
            </w:pPr>
            <w:r>
              <w:rPr>
                <w:sz w:val="21"/>
              </w:rPr>
              <w:t>严德华 </w:t>
            </w:r>
          </w:p>
        </w:tc>
        <w:tc>
          <w:tcPr>
            <w:tcW w:w="1841" w:type="dxa"/>
          </w:tcPr>
          <w:p>
            <w:pPr>
              <w:pStyle w:val="TableParagraph"/>
              <w:spacing w:line="252" w:lineRule="exact"/>
              <w:ind w:left="107"/>
              <w:jc w:val="left"/>
              <w:rPr>
                <w:sz w:val="21"/>
              </w:rPr>
            </w:pPr>
            <w:r>
              <w:rPr>
                <w:spacing w:val="-1"/>
                <w:sz w:val="21"/>
              </w:rPr>
              <w:t>董事</w:t>
            </w:r>
            <w:r>
              <w:rPr>
                <w:sz w:val="21"/>
              </w:rPr>
              <w:t>（离任） </w:t>
            </w:r>
          </w:p>
        </w:tc>
        <w:tc>
          <w:tcPr>
            <w:tcW w:w="689" w:type="dxa"/>
          </w:tcPr>
          <w:p>
            <w:pPr>
              <w:pStyle w:val="TableParagraph"/>
              <w:spacing w:line="252" w:lineRule="exact"/>
              <w:ind w:left="107"/>
              <w:jc w:val="left"/>
              <w:rPr>
                <w:sz w:val="21"/>
              </w:rPr>
            </w:pPr>
            <w:r>
              <w:rPr>
                <w:sz w:val="21"/>
              </w:rPr>
              <w:t>男 </w:t>
            </w:r>
          </w:p>
        </w:tc>
        <w:tc>
          <w:tcPr>
            <w:tcW w:w="690" w:type="dxa"/>
          </w:tcPr>
          <w:p>
            <w:pPr>
              <w:pStyle w:val="TableParagraph"/>
              <w:spacing w:line="252" w:lineRule="exact"/>
              <w:ind w:left="106"/>
              <w:jc w:val="left"/>
              <w:rPr>
                <w:sz w:val="21"/>
              </w:rPr>
            </w:pPr>
            <w:r>
              <w:rPr>
                <w:sz w:val="21"/>
              </w:rPr>
              <w:t>57 </w:t>
            </w:r>
          </w:p>
        </w:tc>
        <w:tc>
          <w:tcPr>
            <w:tcW w:w="1515" w:type="dxa"/>
          </w:tcPr>
          <w:p>
            <w:pPr>
              <w:pStyle w:val="TableParagraph"/>
              <w:spacing w:line="252" w:lineRule="exact"/>
              <w:ind w:left="106"/>
              <w:jc w:val="left"/>
              <w:rPr>
                <w:sz w:val="21"/>
              </w:rPr>
            </w:pPr>
            <w:r>
              <w:rPr>
                <w:sz w:val="21"/>
              </w:rPr>
              <w:t>2019-09-09 </w:t>
            </w:r>
          </w:p>
        </w:tc>
        <w:tc>
          <w:tcPr>
            <w:tcW w:w="1575" w:type="dxa"/>
          </w:tcPr>
          <w:p>
            <w:pPr>
              <w:pStyle w:val="TableParagraph"/>
              <w:spacing w:line="252" w:lineRule="exact"/>
              <w:ind w:left="105"/>
              <w:jc w:val="left"/>
              <w:rPr>
                <w:sz w:val="21"/>
              </w:rPr>
            </w:pPr>
            <w:r>
              <w:rPr>
                <w:sz w:val="21"/>
              </w:rPr>
              <w:t>2023-10-30 </w:t>
            </w:r>
          </w:p>
        </w:tc>
        <w:tc>
          <w:tcPr>
            <w:tcW w:w="968" w:type="dxa"/>
          </w:tcPr>
          <w:p>
            <w:pPr>
              <w:pStyle w:val="TableParagraph"/>
              <w:spacing w:line="252" w:lineRule="exact"/>
              <w:ind w:right="-15"/>
              <w:rPr>
                <w:sz w:val="21"/>
              </w:rPr>
            </w:pPr>
            <w:r>
              <w:rPr>
                <w:w w:val="100"/>
                <w:sz w:val="21"/>
              </w:rPr>
              <w:t> </w:t>
            </w:r>
          </w:p>
        </w:tc>
        <w:tc>
          <w:tcPr>
            <w:tcW w:w="970" w:type="dxa"/>
          </w:tcPr>
          <w:p>
            <w:pPr>
              <w:pStyle w:val="TableParagraph"/>
              <w:spacing w:line="252" w:lineRule="exact"/>
              <w:ind w:right="-15"/>
              <w:rPr>
                <w:sz w:val="21"/>
              </w:rPr>
            </w:pPr>
            <w:r>
              <w:rPr>
                <w:w w:val="100"/>
                <w:sz w:val="21"/>
              </w:rPr>
              <w:t>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103"/>
              <w:jc w:val="left"/>
              <w:rPr>
                <w:sz w:val="21"/>
              </w:rPr>
            </w:pPr>
            <w:r>
              <w:rPr>
                <w:w w:val="100"/>
                <w:sz w:val="21"/>
              </w:rPr>
              <w:t> </w:t>
            </w:r>
          </w:p>
        </w:tc>
        <w:tc>
          <w:tcPr>
            <w:tcW w:w="1157" w:type="dxa"/>
          </w:tcPr>
          <w:p>
            <w:pPr>
              <w:pStyle w:val="TableParagraph"/>
              <w:spacing w:line="252" w:lineRule="exact"/>
              <w:ind w:right="-15"/>
              <w:rPr>
                <w:sz w:val="21"/>
              </w:rPr>
            </w:pPr>
            <w:r>
              <w:rPr>
                <w:w w:val="100"/>
                <w:sz w:val="21"/>
              </w:rPr>
              <w:t> </w:t>
            </w:r>
          </w:p>
        </w:tc>
        <w:tc>
          <w:tcPr>
            <w:tcW w:w="1152" w:type="dxa"/>
          </w:tcPr>
          <w:p>
            <w:pPr>
              <w:pStyle w:val="TableParagraph"/>
              <w:spacing w:line="252" w:lineRule="exact"/>
              <w:ind w:left="103"/>
              <w:jc w:val="left"/>
              <w:rPr>
                <w:sz w:val="21"/>
              </w:rPr>
            </w:pPr>
            <w:r>
              <w:rPr>
                <w:w w:val="100"/>
                <w:sz w:val="21"/>
              </w:rPr>
              <w:t>是</w:t>
            </w:r>
          </w:p>
        </w:tc>
      </w:tr>
      <w:tr>
        <w:trPr>
          <w:trHeight w:val="270" w:hRule="atLeast"/>
        </w:trPr>
        <w:tc>
          <w:tcPr>
            <w:tcW w:w="1076" w:type="dxa"/>
          </w:tcPr>
          <w:p>
            <w:pPr>
              <w:pStyle w:val="TableParagraph"/>
              <w:spacing w:line="250" w:lineRule="exact"/>
              <w:ind w:right="220"/>
              <w:rPr>
                <w:sz w:val="21"/>
              </w:rPr>
            </w:pPr>
            <w:r>
              <w:rPr>
                <w:sz w:val="21"/>
              </w:rPr>
              <w:t>宗永建 </w:t>
            </w:r>
          </w:p>
        </w:tc>
        <w:tc>
          <w:tcPr>
            <w:tcW w:w="1841" w:type="dxa"/>
          </w:tcPr>
          <w:p>
            <w:pPr>
              <w:pStyle w:val="TableParagraph"/>
              <w:spacing w:line="250" w:lineRule="exact"/>
              <w:ind w:left="107"/>
              <w:jc w:val="left"/>
              <w:rPr>
                <w:sz w:val="21"/>
              </w:rPr>
            </w:pPr>
            <w:r>
              <w:rPr>
                <w:sz w:val="21"/>
              </w:rPr>
              <w:t>董事 </w:t>
            </w:r>
          </w:p>
        </w:tc>
        <w:tc>
          <w:tcPr>
            <w:tcW w:w="689" w:type="dxa"/>
          </w:tcPr>
          <w:p>
            <w:pPr>
              <w:pStyle w:val="TableParagraph"/>
              <w:spacing w:line="250" w:lineRule="exact"/>
              <w:ind w:left="107"/>
              <w:jc w:val="left"/>
              <w:rPr>
                <w:sz w:val="21"/>
              </w:rPr>
            </w:pPr>
            <w:r>
              <w:rPr>
                <w:sz w:val="21"/>
              </w:rPr>
              <w:t>男 </w:t>
            </w:r>
          </w:p>
        </w:tc>
        <w:tc>
          <w:tcPr>
            <w:tcW w:w="690" w:type="dxa"/>
          </w:tcPr>
          <w:p>
            <w:pPr>
              <w:pStyle w:val="TableParagraph"/>
              <w:spacing w:line="250" w:lineRule="exact"/>
              <w:ind w:left="106"/>
              <w:jc w:val="left"/>
              <w:rPr>
                <w:sz w:val="21"/>
              </w:rPr>
            </w:pPr>
            <w:r>
              <w:rPr>
                <w:sz w:val="21"/>
              </w:rPr>
              <w:t>50 </w:t>
            </w:r>
          </w:p>
        </w:tc>
        <w:tc>
          <w:tcPr>
            <w:tcW w:w="1515" w:type="dxa"/>
          </w:tcPr>
          <w:p>
            <w:pPr>
              <w:pStyle w:val="TableParagraph"/>
              <w:spacing w:line="250" w:lineRule="exact"/>
              <w:ind w:left="106"/>
              <w:jc w:val="left"/>
              <w:rPr>
                <w:sz w:val="21"/>
              </w:rPr>
            </w:pPr>
            <w:r>
              <w:rPr>
                <w:sz w:val="21"/>
              </w:rPr>
              <w:t>2023-12-21 </w:t>
            </w:r>
          </w:p>
        </w:tc>
        <w:tc>
          <w:tcPr>
            <w:tcW w:w="1575" w:type="dxa"/>
          </w:tcPr>
          <w:p>
            <w:pPr>
              <w:pStyle w:val="TableParagraph"/>
              <w:spacing w:line="250" w:lineRule="exact"/>
              <w:ind w:left="105"/>
              <w:jc w:val="left"/>
              <w:rPr>
                <w:sz w:val="21"/>
              </w:rPr>
            </w:pPr>
            <w:r>
              <w:rPr>
                <w:w w:val="100"/>
                <w:sz w:val="21"/>
              </w:rPr>
              <w:t> </w:t>
            </w:r>
          </w:p>
        </w:tc>
        <w:tc>
          <w:tcPr>
            <w:tcW w:w="968" w:type="dxa"/>
          </w:tcPr>
          <w:p>
            <w:pPr>
              <w:pStyle w:val="TableParagraph"/>
              <w:spacing w:line="250" w:lineRule="exact"/>
              <w:ind w:right="-15"/>
              <w:rPr>
                <w:sz w:val="21"/>
              </w:rPr>
            </w:pPr>
            <w:r>
              <w:rPr>
                <w:w w:val="100"/>
                <w:sz w:val="21"/>
              </w:rPr>
              <w:t> </w:t>
            </w:r>
          </w:p>
        </w:tc>
        <w:tc>
          <w:tcPr>
            <w:tcW w:w="970" w:type="dxa"/>
          </w:tcPr>
          <w:p>
            <w:pPr>
              <w:pStyle w:val="TableParagraph"/>
              <w:spacing w:line="250" w:lineRule="exact"/>
              <w:ind w:right="-15"/>
              <w:rPr>
                <w:sz w:val="21"/>
              </w:rPr>
            </w:pPr>
            <w:r>
              <w:rPr>
                <w:w w:val="100"/>
                <w:sz w:val="21"/>
              </w:rPr>
              <w:t> </w:t>
            </w:r>
          </w:p>
        </w:tc>
        <w:tc>
          <w:tcPr>
            <w:tcW w:w="1071" w:type="dxa"/>
          </w:tcPr>
          <w:p>
            <w:pPr>
              <w:pStyle w:val="TableParagraph"/>
              <w:spacing w:line="250" w:lineRule="exact"/>
              <w:ind w:right="-15"/>
              <w:rPr>
                <w:sz w:val="21"/>
              </w:rPr>
            </w:pPr>
            <w:r>
              <w:rPr>
                <w:w w:val="100"/>
                <w:sz w:val="21"/>
              </w:rPr>
              <w:t> </w:t>
            </w:r>
          </w:p>
        </w:tc>
        <w:tc>
          <w:tcPr>
            <w:tcW w:w="1165" w:type="dxa"/>
          </w:tcPr>
          <w:p>
            <w:pPr>
              <w:pStyle w:val="TableParagraph"/>
              <w:spacing w:line="250" w:lineRule="exact"/>
              <w:ind w:left="103"/>
              <w:jc w:val="left"/>
              <w:rPr>
                <w:sz w:val="21"/>
              </w:rPr>
            </w:pPr>
            <w:r>
              <w:rPr>
                <w:w w:val="100"/>
                <w:sz w:val="21"/>
              </w:rPr>
              <w:t> </w:t>
            </w:r>
          </w:p>
        </w:tc>
        <w:tc>
          <w:tcPr>
            <w:tcW w:w="1157" w:type="dxa"/>
          </w:tcPr>
          <w:p>
            <w:pPr>
              <w:pStyle w:val="TableParagraph"/>
              <w:spacing w:line="250" w:lineRule="exact"/>
              <w:ind w:right="-15"/>
              <w:rPr>
                <w:sz w:val="21"/>
              </w:rPr>
            </w:pPr>
            <w:r>
              <w:rPr>
                <w:w w:val="100"/>
                <w:sz w:val="21"/>
              </w:rPr>
              <w:t> </w:t>
            </w:r>
          </w:p>
        </w:tc>
        <w:tc>
          <w:tcPr>
            <w:tcW w:w="1152" w:type="dxa"/>
          </w:tcPr>
          <w:p>
            <w:pPr>
              <w:pStyle w:val="TableParagraph"/>
              <w:spacing w:line="250" w:lineRule="exact"/>
              <w:ind w:left="103"/>
              <w:jc w:val="left"/>
              <w:rPr>
                <w:sz w:val="21"/>
              </w:rPr>
            </w:pPr>
            <w:r>
              <w:rPr>
                <w:w w:val="100"/>
                <w:sz w:val="21"/>
              </w:rPr>
              <w:t>是</w:t>
            </w:r>
          </w:p>
        </w:tc>
      </w:tr>
      <w:tr>
        <w:trPr>
          <w:trHeight w:val="273" w:hRule="atLeast"/>
        </w:trPr>
        <w:tc>
          <w:tcPr>
            <w:tcW w:w="1076" w:type="dxa"/>
          </w:tcPr>
          <w:p>
            <w:pPr>
              <w:pStyle w:val="TableParagraph"/>
              <w:spacing w:line="250" w:lineRule="exact" w:before="3"/>
              <w:ind w:right="220"/>
              <w:rPr>
                <w:sz w:val="21"/>
              </w:rPr>
            </w:pPr>
            <w:r>
              <w:rPr>
                <w:sz w:val="21"/>
              </w:rPr>
              <w:t>赵治纲 </w:t>
            </w:r>
          </w:p>
        </w:tc>
        <w:tc>
          <w:tcPr>
            <w:tcW w:w="1841" w:type="dxa"/>
          </w:tcPr>
          <w:p>
            <w:pPr>
              <w:pStyle w:val="TableParagraph"/>
              <w:spacing w:line="250" w:lineRule="exact" w:before="3"/>
              <w:ind w:left="107"/>
              <w:jc w:val="left"/>
              <w:rPr>
                <w:sz w:val="21"/>
              </w:rPr>
            </w:pPr>
            <w:r>
              <w:rPr>
                <w:spacing w:val="-1"/>
                <w:sz w:val="21"/>
              </w:rPr>
              <w:t>独立董事</w:t>
            </w:r>
            <w:r>
              <w:rPr>
                <w:sz w:val="21"/>
              </w:rPr>
              <w:t> </w:t>
            </w:r>
          </w:p>
        </w:tc>
        <w:tc>
          <w:tcPr>
            <w:tcW w:w="689" w:type="dxa"/>
          </w:tcPr>
          <w:p>
            <w:pPr>
              <w:pStyle w:val="TableParagraph"/>
              <w:spacing w:line="250" w:lineRule="exact" w:before="3"/>
              <w:ind w:left="107"/>
              <w:jc w:val="left"/>
              <w:rPr>
                <w:sz w:val="21"/>
              </w:rPr>
            </w:pPr>
            <w:r>
              <w:rPr>
                <w:sz w:val="21"/>
              </w:rPr>
              <w:t>男 </w:t>
            </w:r>
          </w:p>
        </w:tc>
        <w:tc>
          <w:tcPr>
            <w:tcW w:w="690" w:type="dxa"/>
          </w:tcPr>
          <w:p>
            <w:pPr>
              <w:pStyle w:val="TableParagraph"/>
              <w:spacing w:line="250" w:lineRule="exact" w:before="3"/>
              <w:ind w:left="106"/>
              <w:jc w:val="left"/>
              <w:rPr>
                <w:sz w:val="21"/>
              </w:rPr>
            </w:pPr>
            <w:r>
              <w:rPr>
                <w:sz w:val="21"/>
              </w:rPr>
              <w:t>44 </w:t>
            </w:r>
          </w:p>
        </w:tc>
        <w:tc>
          <w:tcPr>
            <w:tcW w:w="1515" w:type="dxa"/>
          </w:tcPr>
          <w:p>
            <w:pPr>
              <w:pStyle w:val="TableParagraph"/>
              <w:spacing w:line="250" w:lineRule="exact" w:before="3"/>
              <w:ind w:left="106"/>
              <w:jc w:val="left"/>
              <w:rPr>
                <w:sz w:val="21"/>
              </w:rPr>
            </w:pPr>
            <w:r>
              <w:rPr>
                <w:sz w:val="21"/>
              </w:rPr>
              <w:t>2019-09-09 </w:t>
            </w:r>
          </w:p>
        </w:tc>
        <w:tc>
          <w:tcPr>
            <w:tcW w:w="1575" w:type="dxa"/>
          </w:tcPr>
          <w:p>
            <w:pPr>
              <w:pStyle w:val="TableParagraph"/>
              <w:spacing w:line="250" w:lineRule="exact" w:before="3"/>
              <w:ind w:left="105"/>
              <w:jc w:val="left"/>
              <w:rPr>
                <w:sz w:val="21"/>
              </w:rPr>
            </w:pPr>
            <w:r>
              <w:rPr>
                <w:w w:val="100"/>
                <w:sz w:val="21"/>
              </w:rPr>
              <w:t> </w:t>
            </w:r>
          </w:p>
        </w:tc>
        <w:tc>
          <w:tcPr>
            <w:tcW w:w="968" w:type="dxa"/>
          </w:tcPr>
          <w:p>
            <w:pPr>
              <w:pStyle w:val="TableParagraph"/>
              <w:spacing w:line="250" w:lineRule="exact" w:before="3"/>
              <w:ind w:right="-15"/>
              <w:rPr>
                <w:sz w:val="21"/>
              </w:rPr>
            </w:pPr>
            <w:r>
              <w:rPr>
                <w:w w:val="100"/>
                <w:sz w:val="21"/>
              </w:rPr>
              <w:t> </w:t>
            </w:r>
          </w:p>
        </w:tc>
        <w:tc>
          <w:tcPr>
            <w:tcW w:w="970" w:type="dxa"/>
          </w:tcPr>
          <w:p>
            <w:pPr>
              <w:pStyle w:val="TableParagraph"/>
              <w:spacing w:line="250" w:lineRule="exact" w:before="3"/>
              <w:ind w:right="-15"/>
              <w:rPr>
                <w:sz w:val="21"/>
              </w:rPr>
            </w:pPr>
            <w:r>
              <w:rPr>
                <w:w w:val="100"/>
                <w:sz w:val="21"/>
              </w:rPr>
              <w:t> </w:t>
            </w:r>
          </w:p>
        </w:tc>
        <w:tc>
          <w:tcPr>
            <w:tcW w:w="1071" w:type="dxa"/>
          </w:tcPr>
          <w:p>
            <w:pPr>
              <w:pStyle w:val="TableParagraph"/>
              <w:spacing w:line="250" w:lineRule="exact" w:before="3"/>
              <w:ind w:right="-15"/>
              <w:rPr>
                <w:sz w:val="21"/>
              </w:rPr>
            </w:pPr>
            <w:r>
              <w:rPr>
                <w:w w:val="100"/>
                <w:sz w:val="21"/>
              </w:rPr>
              <w:t> </w:t>
            </w:r>
          </w:p>
        </w:tc>
        <w:tc>
          <w:tcPr>
            <w:tcW w:w="1165" w:type="dxa"/>
          </w:tcPr>
          <w:p>
            <w:pPr>
              <w:pStyle w:val="TableParagraph"/>
              <w:spacing w:line="250" w:lineRule="exact" w:before="3"/>
              <w:ind w:left="103"/>
              <w:jc w:val="left"/>
              <w:rPr>
                <w:sz w:val="21"/>
              </w:rPr>
            </w:pPr>
            <w:r>
              <w:rPr>
                <w:w w:val="100"/>
                <w:sz w:val="21"/>
              </w:rPr>
              <w:t> </w:t>
            </w:r>
          </w:p>
        </w:tc>
        <w:tc>
          <w:tcPr>
            <w:tcW w:w="1157" w:type="dxa"/>
          </w:tcPr>
          <w:p>
            <w:pPr>
              <w:pStyle w:val="TableParagraph"/>
              <w:spacing w:line="250" w:lineRule="exact" w:before="3"/>
              <w:ind w:right="-15"/>
              <w:rPr>
                <w:sz w:val="21"/>
              </w:rPr>
            </w:pPr>
            <w:r>
              <w:rPr>
                <w:sz w:val="21"/>
              </w:rPr>
              <w:t>7 </w:t>
            </w:r>
          </w:p>
        </w:tc>
        <w:tc>
          <w:tcPr>
            <w:tcW w:w="1152" w:type="dxa"/>
          </w:tcPr>
          <w:p>
            <w:pPr>
              <w:pStyle w:val="TableParagraph"/>
              <w:spacing w:line="250" w:lineRule="exact" w:before="3"/>
              <w:ind w:left="103"/>
              <w:jc w:val="left"/>
              <w:rPr>
                <w:sz w:val="21"/>
              </w:rPr>
            </w:pPr>
            <w:r>
              <w:rPr>
                <w:w w:val="100"/>
                <w:sz w:val="21"/>
              </w:rPr>
              <w:t>否</w:t>
            </w:r>
          </w:p>
        </w:tc>
      </w:tr>
      <w:tr>
        <w:trPr>
          <w:trHeight w:val="273" w:hRule="atLeast"/>
        </w:trPr>
        <w:tc>
          <w:tcPr>
            <w:tcW w:w="1076" w:type="dxa"/>
          </w:tcPr>
          <w:p>
            <w:pPr>
              <w:pStyle w:val="TableParagraph"/>
              <w:spacing w:line="252" w:lineRule="exact"/>
              <w:ind w:right="220"/>
              <w:rPr>
                <w:sz w:val="21"/>
              </w:rPr>
            </w:pPr>
            <w:r>
              <w:rPr>
                <w:spacing w:val="34"/>
                <w:sz w:val="21"/>
              </w:rPr>
              <w:t>王 翊</w:t>
            </w:r>
            <w:r>
              <w:rPr>
                <w:sz w:val="21"/>
              </w:rPr>
              <w:t> </w:t>
            </w:r>
          </w:p>
        </w:tc>
        <w:tc>
          <w:tcPr>
            <w:tcW w:w="1841" w:type="dxa"/>
          </w:tcPr>
          <w:p>
            <w:pPr>
              <w:pStyle w:val="TableParagraph"/>
              <w:spacing w:line="252" w:lineRule="exact"/>
              <w:ind w:left="107"/>
              <w:jc w:val="left"/>
              <w:rPr>
                <w:sz w:val="21"/>
              </w:rPr>
            </w:pPr>
            <w:r>
              <w:rPr>
                <w:spacing w:val="-1"/>
                <w:sz w:val="21"/>
              </w:rPr>
              <w:t>独立董事</w:t>
            </w:r>
            <w:r>
              <w:rPr>
                <w:sz w:val="21"/>
              </w:rPr>
              <w:t> </w:t>
            </w:r>
          </w:p>
        </w:tc>
        <w:tc>
          <w:tcPr>
            <w:tcW w:w="689" w:type="dxa"/>
          </w:tcPr>
          <w:p>
            <w:pPr>
              <w:pStyle w:val="TableParagraph"/>
              <w:spacing w:line="252" w:lineRule="exact"/>
              <w:ind w:left="107"/>
              <w:jc w:val="left"/>
              <w:rPr>
                <w:sz w:val="21"/>
              </w:rPr>
            </w:pPr>
            <w:r>
              <w:rPr>
                <w:sz w:val="21"/>
              </w:rPr>
              <w:t>男 </w:t>
            </w:r>
          </w:p>
        </w:tc>
        <w:tc>
          <w:tcPr>
            <w:tcW w:w="690" w:type="dxa"/>
          </w:tcPr>
          <w:p>
            <w:pPr>
              <w:pStyle w:val="TableParagraph"/>
              <w:spacing w:line="252" w:lineRule="exact"/>
              <w:ind w:left="106"/>
              <w:jc w:val="left"/>
              <w:rPr>
                <w:sz w:val="21"/>
              </w:rPr>
            </w:pPr>
            <w:r>
              <w:rPr>
                <w:sz w:val="21"/>
              </w:rPr>
              <w:t>43 </w:t>
            </w:r>
          </w:p>
        </w:tc>
        <w:tc>
          <w:tcPr>
            <w:tcW w:w="1515" w:type="dxa"/>
          </w:tcPr>
          <w:p>
            <w:pPr>
              <w:pStyle w:val="TableParagraph"/>
              <w:spacing w:line="252" w:lineRule="exact"/>
              <w:ind w:left="106"/>
              <w:jc w:val="left"/>
              <w:rPr>
                <w:sz w:val="21"/>
              </w:rPr>
            </w:pPr>
            <w:r>
              <w:rPr>
                <w:sz w:val="21"/>
              </w:rPr>
              <w:t>2019-09-09 </w:t>
            </w:r>
          </w:p>
        </w:tc>
        <w:tc>
          <w:tcPr>
            <w:tcW w:w="1575" w:type="dxa"/>
          </w:tcPr>
          <w:p>
            <w:pPr>
              <w:pStyle w:val="TableParagraph"/>
              <w:spacing w:line="252" w:lineRule="exact"/>
              <w:ind w:left="105"/>
              <w:jc w:val="left"/>
              <w:rPr>
                <w:sz w:val="21"/>
              </w:rPr>
            </w:pPr>
            <w:r>
              <w:rPr>
                <w:w w:val="100"/>
                <w:sz w:val="21"/>
              </w:rPr>
              <w:t> </w:t>
            </w:r>
          </w:p>
        </w:tc>
        <w:tc>
          <w:tcPr>
            <w:tcW w:w="968" w:type="dxa"/>
          </w:tcPr>
          <w:p>
            <w:pPr>
              <w:pStyle w:val="TableParagraph"/>
              <w:spacing w:line="252" w:lineRule="exact"/>
              <w:ind w:right="-15"/>
              <w:rPr>
                <w:sz w:val="21"/>
              </w:rPr>
            </w:pPr>
            <w:r>
              <w:rPr>
                <w:w w:val="100"/>
                <w:sz w:val="21"/>
              </w:rPr>
              <w:t> </w:t>
            </w:r>
          </w:p>
        </w:tc>
        <w:tc>
          <w:tcPr>
            <w:tcW w:w="970" w:type="dxa"/>
          </w:tcPr>
          <w:p>
            <w:pPr>
              <w:pStyle w:val="TableParagraph"/>
              <w:spacing w:line="252" w:lineRule="exact"/>
              <w:ind w:right="-15"/>
              <w:rPr>
                <w:sz w:val="21"/>
              </w:rPr>
            </w:pPr>
            <w:r>
              <w:rPr>
                <w:w w:val="100"/>
                <w:sz w:val="21"/>
              </w:rPr>
              <w:t>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103"/>
              <w:jc w:val="left"/>
              <w:rPr>
                <w:sz w:val="21"/>
              </w:rPr>
            </w:pPr>
            <w:r>
              <w:rPr>
                <w:w w:val="100"/>
                <w:sz w:val="21"/>
              </w:rPr>
              <w:t> </w:t>
            </w:r>
          </w:p>
        </w:tc>
        <w:tc>
          <w:tcPr>
            <w:tcW w:w="1157" w:type="dxa"/>
          </w:tcPr>
          <w:p>
            <w:pPr>
              <w:pStyle w:val="TableParagraph"/>
              <w:spacing w:line="252" w:lineRule="exact"/>
              <w:ind w:right="-15"/>
              <w:rPr>
                <w:sz w:val="21"/>
              </w:rPr>
            </w:pPr>
            <w:r>
              <w:rPr>
                <w:sz w:val="21"/>
              </w:rPr>
              <w:t>7 </w:t>
            </w:r>
          </w:p>
        </w:tc>
        <w:tc>
          <w:tcPr>
            <w:tcW w:w="1152" w:type="dxa"/>
          </w:tcPr>
          <w:p>
            <w:pPr>
              <w:pStyle w:val="TableParagraph"/>
              <w:spacing w:line="252" w:lineRule="exact"/>
              <w:ind w:left="103"/>
              <w:jc w:val="left"/>
              <w:rPr>
                <w:sz w:val="21"/>
              </w:rPr>
            </w:pPr>
            <w:r>
              <w:rPr>
                <w:w w:val="100"/>
                <w:sz w:val="21"/>
              </w:rPr>
              <w:t>否</w:t>
            </w:r>
          </w:p>
        </w:tc>
      </w:tr>
      <w:tr>
        <w:trPr>
          <w:trHeight w:val="270" w:hRule="atLeast"/>
        </w:trPr>
        <w:tc>
          <w:tcPr>
            <w:tcW w:w="1076" w:type="dxa"/>
          </w:tcPr>
          <w:p>
            <w:pPr>
              <w:pStyle w:val="TableParagraph"/>
              <w:spacing w:line="250" w:lineRule="exact"/>
              <w:ind w:right="220"/>
              <w:rPr>
                <w:sz w:val="21"/>
              </w:rPr>
            </w:pPr>
            <w:r>
              <w:rPr>
                <w:sz w:val="21"/>
              </w:rPr>
              <w:t>陈和平 </w:t>
            </w:r>
          </w:p>
        </w:tc>
        <w:tc>
          <w:tcPr>
            <w:tcW w:w="1841" w:type="dxa"/>
          </w:tcPr>
          <w:p>
            <w:pPr>
              <w:pStyle w:val="TableParagraph"/>
              <w:spacing w:line="250" w:lineRule="exact"/>
              <w:ind w:left="107"/>
              <w:jc w:val="left"/>
              <w:rPr>
                <w:sz w:val="21"/>
              </w:rPr>
            </w:pPr>
            <w:r>
              <w:rPr>
                <w:spacing w:val="-1"/>
                <w:sz w:val="21"/>
              </w:rPr>
              <w:t>独立董事</w:t>
            </w:r>
            <w:r>
              <w:rPr>
                <w:sz w:val="21"/>
              </w:rPr>
              <w:t> </w:t>
            </w:r>
          </w:p>
        </w:tc>
        <w:tc>
          <w:tcPr>
            <w:tcW w:w="689" w:type="dxa"/>
          </w:tcPr>
          <w:p>
            <w:pPr>
              <w:pStyle w:val="TableParagraph"/>
              <w:spacing w:line="250" w:lineRule="exact"/>
              <w:ind w:left="107"/>
              <w:jc w:val="left"/>
              <w:rPr>
                <w:sz w:val="21"/>
              </w:rPr>
            </w:pPr>
            <w:r>
              <w:rPr>
                <w:sz w:val="21"/>
              </w:rPr>
              <w:t>男 </w:t>
            </w:r>
          </w:p>
        </w:tc>
        <w:tc>
          <w:tcPr>
            <w:tcW w:w="690" w:type="dxa"/>
          </w:tcPr>
          <w:p>
            <w:pPr>
              <w:pStyle w:val="TableParagraph"/>
              <w:spacing w:line="250" w:lineRule="exact"/>
              <w:ind w:left="106"/>
              <w:jc w:val="left"/>
              <w:rPr>
                <w:sz w:val="21"/>
              </w:rPr>
            </w:pPr>
            <w:r>
              <w:rPr>
                <w:sz w:val="21"/>
              </w:rPr>
              <w:t>61 </w:t>
            </w:r>
          </w:p>
        </w:tc>
        <w:tc>
          <w:tcPr>
            <w:tcW w:w="1515" w:type="dxa"/>
          </w:tcPr>
          <w:p>
            <w:pPr>
              <w:pStyle w:val="TableParagraph"/>
              <w:spacing w:line="250" w:lineRule="exact"/>
              <w:ind w:left="106"/>
              <w:jc w:val="left"/>
              <w:rPr>
                <w:sz w:val="21"/>
              </w:rPr>
            </w:pPr>
            <w:r>
              <w:rPr>
                <w:sz w:val="21"/>
              </w:rPr>
              <w:t>2022-11-14 </w:t>
            </w:r>
          </w:p>
        </w:tc>
        <w:tc>
          <w:tcPr>
            <w:tcW w:w="1575" w:type="dxa"/>
          </w:tcPr>
          <w:p>
            <w:pPr>
              <w:pStyle w:val="TableParagraph"/>
              <w:spacing w:line="250" w:lineRule="exact"/>
              <w:ind w:left="105"/>
              <w:jc w:val="left"/>
              <w:rPr>
                <w:sz w:val="21"/>
              </w:rPr>
            </w:pPr>
            <w:r>
              <w:rPr>
                <w:w w:val="100"/>
                <w:sz w:val="21"/>
              </w:rPr>
              <w:t> </w:t>
            </w:r>
          </w:p>
        </w:tc>
        <w:tc>
          <w:tcPr>
            <w:tcW w:w="968" w:type="dxa"/>
          </w:tcPr>
          <w:p>
            <w:pPr>
              <w:pStyle w:val="TableParagraph"/>
              <w:spacing w:line="250" w:lineRule="exact"/>
              <w:ind w:right="-15"/>
              <w:rPr>
                <w:sz w:val="21"/>
              </w:rPr>
            </w:pPr>
            <w:r>
              <w:rPr>
                <w:w w:val="100"/>
                <w:sz w:val="21"/>
              </w:rPr>
              <w:t> </w:t>
            </w:r>
          </w:p>
        </w:tc>
        <w:tc>
          <w:tcPr>
            <w:tcW w:w="970" w:type="dxa"/>
          </w:tcPr>
          <w:p>
            <w:pPr>
              <w:pStyle w:val="TableParagraph"/>
              <w:spacing w:line="250" w:lineRule="exact"/>
              <w:ind w:right="-15"/>
              <w:rPr>
                <w:sz w:val="21"/>
              </w:rPr>
            </w:pPr>
            <w:r>
              <w:rPr>
                <w:w w:val="100"/>
                <w:sz w:val="21"/>
              </w:rPr>
              <w:t> </w:t>
            </w:r>
          </w:p>
        </w:tc>
        <w:tc>
          <w:tcPr>
            <w:tcW w:w="1071" w:type="dxa"/>
          </w:tcPr>
          <w:p>
            <w:pPr>
              <w:pStyle w:val="TableParagraph"/>
              <w:spacing w:line="250" w:lineRule="exact"/>
              <w:ind w:right="-15"/>
              <w:rPr>
                <w:sz w:val="21"/>
              </w:rPr>
            </w:pPr>
            <w:r>
              <w:rPr>
                <w:w w:val="100"/>
                <w:sz w:val="21"/>
              </w:rPr>
              <w:t> </w:t>
            </w:r>
          </w:p>
        </w:tc>
        <w:tc>
          <w:tcPr>
            <w:tcW w:w="1165" w:type="dxa"/>
          </w:tcPr>
          <w:p>
            <w:pPr>
              <w:pStyle w:val="TableParagraph"/>
              <w:spacing w:line="250" w:lineRule="exact"/>
              <w:ind w:left="103"/>
              <w:jc w:val="left"/>
              <w:rPr>
                <w:sz w:val="21"/>
              </w:rPr>
            </w:pPr>
            <w:r>
              <w:rPr>
                <w:w w:val="100"/>
                <w:sz w:val="21"/>
              </w:rPr>
              <w:t> </w:t>
            </w:r>
          </w:p>
        </w:tc>
        <w:tc>
          <w:tcPr>
            <w:tcW w:w="1157" w:type="dxa"/>
          </w:tcPr>
          <w:p>
            <w:pPr>
              <w:pStyle w:val="TableParagraph"/>
              <w:spacing w:line="250" w:lineRule="exact"/>
              <w:ind w:right="-15"/>
              <w:rPr>
                <w:sz w:val="21"/>
              </w:rPr>
            </w:pPr>
            <w:r>
              <w:rPr>
                <w:sz w:val="21"/>
              </w:rPr>
              <w:t>7 </w:t>
            </w:r>
          </w:p>
        </w:tc>
        <w:tc>
          <w:tcPr>
            <w:tcW w:w="1152" w:type="dxa"/>
          </w:tcPr>
          <w:p>
            <w:pPr>
              <w:pStyle w:val="TableParagraph"/>
              <w:spacing w:line="250" w:lineRule="exact"/>
              <w:ind w:left="103"/>
              <w:jc w:val="left"/>
              <w:rPr>
                <w:sz w:val="21"/>
              </w:rPr>
            </w:pPr>
            <w:r>
              <w:rPr>
                <w:w w:val="100"/>
                <w:sz w:val="21"/>
              </w:rPr>
              <w:t>否</w:t>
            </w:r>
          </w:p>
        </w:tc>
      </w:tr>
      <w:tr>
        <w:trPr>
          <w:trHeight w:val="273" w:hRule="atLeast"/>
        </w:trPr>
        <w:tc>
          <w:tcPr>
            <w:tcW w:w="1076" w:type="dxa"/>
          </w:tcPr>
          <w:p>
            <w:pPr>
              <w:pStyle w:val="TableParagraph"/>
              <w:spacing w:line="252" w:lineRule="exact"/>
              <w:ind w:right="220"/>
              <w:rPr>
                <w:sz w:val="21"/>
              </w:rPr>
            </w:pPr>
            <w:r>
              <w:rPr>
                <w:sz w:val="21"/>
              </w:rPr>
              <w:t>李国春 </w:t>
            </w:r>
          </w:p>
        </w:tc>
        <w:tc>
          <w:tcPr>
            <w:tcW w:w="1841" w:type="dxa"/>
          </w:tcPr>
          <w:p>
            <w:pPr>
              <w:pStyle w:val="TableParagraph"/>
              <w:spacing w:line="252" w:lineRule="exact"/>
              <w:ind w:left="107"/>
              <w:jc w:val="left"/>
              <w:rPr>
                <w:sz w:val="21"/>
              </w:rPr>
            </w:pPr>
            <w:r>
              <w:rPr>
                <w:sz w:val="21"/>
              </w:rPr>
              <w:t>监事会主席 </w:t>
            </w:r>
          </w:p>
        </w:tc>
        <w:tc>
          <w:tcPr>
            <w:tcW w:w="689" w:type="dxa"/>
          </w:tcPr>
          <w:p>
            <w:pPr>
              <w:pStyle w:val="TableParagraph"/>
              <w:spacing w:line="252" w:lineRule="exact"/>
              <w:ind w:left="107"/>
              <w:jc w:val="left"/>
              <w:rPr>
                <w:sz w:val="21"/>
              </w:rPr>
            </w:pPr>
            <w:r>
              <w:rPr>
                <w:sz w:val="21"/>
              </w:rPr>
              <w:t>男 </w:t>
            </w:r>
          </w:p>
        </w:tc>
        <w:tc>
          <w:tcPr>
            <w:tcW w:w="690" w:type="dxa"/>
          </w:tcPr>
          <w:p>
            <w:pPr>
              <w:pStyle w:val="TableParagraph"/>
              <w:spacing w:line="252" w:lineRule="exact"/>
              <w:ind w:left="106"/>
              <w:jc w:val="left"/>
              <w:rPr>
                <w:sz w:val="21"/>
              </w:rPr>
            </w:pPr>
            <w:r>
              <w:rPr>
                <w:sz w:val="21"/>
              </w:rPr>
              <w:t>56 </w:t>
            </w:r>
          </w:p>
        </w:tc>
        <w:tc>
          <w:tcPr>
            <w:tcW w:w="1515" w:type="dxa"/>
          </w:tcPr>
          <w:p>
            <w:pPr>
              <w:pStyle w:val="TableParagraph"/>
              <w:spacing w:line="252" w:lineRule="exact"/>
              <w:ind w:left="106"/>
              <w:jc w:val="left"/>
              <w:rPr>
                <w:sz w:val="21"/>
              </w:rPr>
            </w:pPr>
            <w:r>
              <w:rPr>
                <w:sz w:val="21"/>
              </w:rPr>
              <w:t>2022-06-07 </w:t>
            </w:r>
          </w:p>
        </w:tc>
        <w:tc>
          <w:tcPr>
            <w:tcW w:w="1575" w:type="dxa"/>
          </w:tcPr>
          <w:p>
            <w:pPr>
              <w:pStyle w:val="TableParagraph"/>
              <w:spacing w:line="252" w:lineRule="exact"/>
              <w:ind w:left="105"/>
              <w:jc w:val="left"/>
              <w:rPr>
                <w:sz w:val="21"/>
              </w:rPr>
            </w:pPr>
            <w:r>
              <w:rPr>
                <w:w w:val="100"/>
                <w:sz w:val="21"/>
              </w:rPr>
              <w:t> </w:t>
            </w:r>
          </w:p>
        </w:tc>
        <w:tc>
          <w:tcPr>
            <w:tcW w:w="968" w:type="dxa"/>
          </w:tcPr>
          <w:p>
            <w:pPr>
              <w:pStyle w:val="TableParagraph"/>
              <w:spacing w:line="252" w:lineRule="exact"/>
              <w:ind w:right="-15"/>
              <w:rPr>
                <w:sz w:val="21"/>
              </w:rPr>
            </w:pPr>
            <w:r>
              <w:rPr>
                <w:w w:val="100"/>
                <w:sz w:val="21"/>
              </w:rPr>
              <w:t> </w:t>
            </w:r>
          </w:p>
        </w:tc>
        <w:tc>
          <w:tcPr>
            <w:tcW w:w="970" w:type="dxa"/>
          </w:tcPr>
          <w:p>
            <w:pPr>
              <w:pStyle w:val="TableParagraph"/>
              <w:spacing w:line="252" w:lineRule="exact"/>
              <w:ind w:right="-15"/>
              <w:rPr>
                <w:sz w:val="21"/>
              </w:rPr>
            </w:pPr>
            <w:r>
              <w:rPr>
                <w:w w:val="100"/>
                <w:sz w:val="21"/>
              </w:rPr>
              <w:t>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103"/>
              <w:jc w:val="left"/>
              <w:rPr>
                <w:sz w:val="21"/>
              </w:rPr>
            </w:pPr>
            <w:r>
              <w:rPr>
                <w:w w:val="100"/>
                <w:sz w:val="21"/>
              </w:rPr>
              <w:t> </w:t>
            </w:r>
          </w:p>
        </w:tc>
        <w:tc>
          <w:tcPr>
            <w:tcW w:w="1157" w:type="dxa"/>
          </w:tcPr>
          <w:p>
            <w:pPr>
              <w:pStyle w:val="TableParagraph"/>
              <w:spacing w:line="252" w:lineRule="exact"/>
              <w:ind w:right="-15"/>
              <w:rPr>
                <w:sz w:val="21"/>
              </w:rPr>
            </w:pPr>
            <w:r>
              <w:rPr>
                <w:w w:val="100"/>
                <w:sz w:val="21"/>
              </w:rPr>
              <w:t> </w:t>
            </w:r>
          </w:p>
        </w:tc>
        <w:tc>
          <w:tcPr>
            <w:tcW w:w="1152" w:type="dxa"/>
          </w:tcPr>
          <w:p>
            <w:pPr>
              <w:pStyle w:val="TableParagraph"/>
              <w:spacing w:line="252" w:lineRule="exact"/>
              <w:ind w:left="103"/>
              <w:jc w:val="left"/>
              <w:rPr>
                <w:sz w:val="21"/>
              </w:rPr>
            </w:pPr>
            <w:r>
              <w:rPr>
                <w:w w:val="100"/>
                <w:sz w:val="21"/>
              </w:rPr>
              <w:t>是</w:t>
            </w:r>
          </w:p>
        </w:tc>
      </w:tr>
      <w:tr>
        <w:trPr>
          <w:trHeight w:val="273" w:hRule="atLeast"/>
        </w:trPr>
        <w:tc>
          <w:tcPr>
            <w:tcW w:w="1076" w:type="dxa"/>
          </w:tcPr>
          <w:p>
            <w:pPr>
              <w:pStyle w:val="TableParagraph"/>
              <w:spacing w:line="252" w:lineRule="exact"/>
              <w:ind w:right="220"/>
              <w:rPr>
                <w:sz w:val="21"/>
              </w:rPr>
            </w:pPr>
            <w:r>
              <w:rPr>
                <w:spacing w:val="34"/>
                <w:sz w:val="21"/>
              </w:rPr>
              <w:t>谭 波</w:t>
            </w:r>
            <w:r>
              <w:rPr>
                <w:sz w:val="21"/>
              </w:rPr>
              <w:t> </w:t>
            </w:r>
          </w:p>
        </w:tc>
        <w:tc>
          <w:tcPr>
            <w:tcW w:w="1841" w:type="dxa"/>
          </w:tcPr>
          <w:p>
            <w:pPr>
              <w:pStyle w:val="TableParagraph"/>
              <w:spacing w:line="252" w:lineRule="exact"/>
              <w:ind w:left="107"/>
              <w:jc w:val="left"/>
              <w:rPr>
                <w:sz w:val="21"/>
              </w:rPr>
            </w:pPr>
            <w:r>
              <w:rPr>
                <w:sz w:val="21"/>
              </w:rPr>
              <w:t>监事 </w:t>
            </w:r>
          </w:p>
        </w:tc>
        <w:tc>
          <w:tcPr>
            <w:tcW w:w="689" w:type="dxa"/>
          </w:tcPr>
          <w:p>
            <w:pPr>
              <w:pStyle w:val="TableParagraph"/>
              <w:spacing w:line="252" w:lineRule="exact"/>
              <w:ind w:left="107"/>
              <w:jc w:val="left"/>
              <w:rPr>
                <w:sz w:val="21"/>
              </w:rPr>
            </w:pPr>
            <w:r>
              <w:rPr>
                <w:sz w:val="21"/>
              </w:rPr>
              <w:t>男 </w:t>
            </w:r>
          </w:p>
        </w:tc>
        <w:tc>
          <w:tcPr>
            <w:tcW w:w="690" w:type="dxa"/>
          </w:tcPr>
          <w:p>
            <w:pPr>
              <w:pStyle w:val="TableParagraph"/>
              <w:spacing w:line="252" w:lineRule="exact"/>
              <w:ind w:left="106"/>
              <w:jc w:val="left"/>
              <w:rPr>
                <w:sz w:val="21"/>
              </w:rPr>
            </w:pPr>
            <w:r>
              <w:rPr>
                <w:sz w:val="21"/>
              </w:rPr>
              <w:t>51 </w:t>
            </w:r>
          </w:p>
        </w:tc>
        <w:tc>
          <w:tcPr>
            <w:tcW w:w="1515" w:type="dxa"/>
          </w:tcPr>
          <w:p>
            <w:pPr>
              <w:pStyle w:val="TableParagraph"/>
              <w:spacing w:line="252" w:lineRule="exact"/>
              <w:ind w:left="106"/>
              <w:jc w:val="left"/>
              <w:rPr>
                <w:sz w:val="21"/>
              </w:rPr>
            </w:pPr>
            <w:r>
              <w:rPr>
                <w:sz w:val="21"/>
              </w:rPr>
              <w:t>2022-11-14 </w:t>
            </w:r>
          </w:p>
        </w:tc>
        <w:tc>
          <w:tcPr>
            <w:tcW w:w="1575" w:type="dxa"/>
          </w:tcPr>
          <w:p>
            <w:pPr>
              <w:pStyle w:val="TableParagraph"/>
              <w:spacing w:line="252" w:lineRule="exact"/>
              <w:ind w:left="105"/>
              <w:jc w:val="left"/>
              <w:rPr>
                <w:sz w:val="21"/>
              </w:rPr>
            </w:pPr>
            <w:r>
              <w:rPr>
                <w:w w:val="100"/>
                <w:sz w:val="21"/>
              </w:rPr>
              <w:t> </w:t>
            </w:r>
          </w:p>
        </w:tc>
        <w:tc>
          <w:tcPr>
            <w:tcW w:w="968" w:type="dxa"/>
          </w:tcPr>
          <w:p>
            <w:pPr>
              <w:pStyle w:val="TableParagraph"/>
              <w:spacing w:line="252" w:lineRule="exact"/>
              <w:ind w:right="-15"/>
              <w:rPr>
                <w:sz w:val="21"/>
              </w:rPr>
            </w:pPr>
            <w:r>
              <w:rPr>
                <w:sz w:val="21"/>
              </w:rPr>
              <w:t>5,040 </w:t>
            </w:r>
          </w:p>
        </w:tc>
        <w:tc>
          <w:tcPr>
            <w:tcW w:w="970" w:type="dxa"/>
          </w:tcPr>
          <w:p>
            <w:pPr>
              <w:pStyle w:val="TableParagraph"/>
              <w:spacing w:line="252" w:lineRule="exact"/>
              <w:ind w:right="-15"/>
              <w:rPr>
                <w:sz w:val="21"/>
              </w:rPr>
            </w:pPr>
            <w:r>
              <w:rPr>
                <w:sz w:val="21"/>
              </w:rPr>
              <w:t>5,040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103"/>
              <w:jc w:val="left"/>
              <w:rPr>
                <w:sz w:val="21"/>
              </w:rPr>
            </w:pPr>
            <w:r>
              <w:rPr>
                <w:w w:val="100"/>
                <w:sz w:val="21"/>
              </w:rPr>
              <w:t> </w:t>
            </w:r>
          </w:p>
        </w:tc>
        <w:tc>
          <w:tcPr>
            <w:tcW w:w="1157" w:type="dxa"/>
          </w:tcPr>
          <w:p>
            <w:pPr>
              <w:pStyle w:val="TableParagraph"/>
              <w:spacing w:line="252" w:lineRule="exact"/>
              <w:ind w:right="-15"/>
              <w:rPr>
                <w:sz w:val="21"/>
              </w:rPr>
            </w:pPr>
            <w:r>
              <w:rPr>
                <w:sz w:val="21"/>
              </w:rPr>
              <w:t>71.41 </w:t>
            </w:r>
          </w:p>
        </w:tc>
        <w:tc>
          <w:tcPr>
            <w:tcW w:w="1152" w:type="dxa"/>
          </w:tcPr>
          <w:p>
            <w:pPr>
              <w:pStyle w:val="TableParagraph"/>
              <w:spacing w:line="252" w:lineRule="exact"/>
              <w:ind w:left="103"/>
              <w:jc w:val="left"/>
              <w:rPr>
                <w:sz w:val="21"/>
              </w:rPr>
            </w:pPr>
            <w:r>
              <w:rPr>
                <w:w w:val="100"/>
                <w:sz w:val="21"/>
              </w:rPr>
              <w:t>否</w:t>
            </w:r>
          </w:p>
        </w:tc>
      </w:tr>
      <w:tr>
        <w:trPr>
          <w:trHeight w:val="270" w:hRule="atLeast"/>
        </w:trPr>
        <w:tc>
          <w:tcPr>
            <w:tcW w:w="1076" w:type="dxa"/>
          </w:tcPr>
          <w:p>
            <w:pPr>
              <w:pStyle w:val="TableParagraph"/>
              <w:spacing w:line="250" w:lineRule="exact"/>
              <w:ind w:right="220"/>
              <w:rPr>
                <w:sz w:val="21"/>
              </w:rPr>
            </w:pPr>
            <w:r>
              <w:rPr>
                <w:sz w:val="21"/>
              </w:rPr>
              <w:t>刘锦萍 </w:t>
            </w:r>
          </w:p>
        </w:tc>
        <w:tc>
          <w:tcPr>
            <w:tcW w:w="1841" w:type="dxa"/>
          </w:tcPr>
          <w:p>
            <w:pPr>
              <w:pStyle w:val="TableParagraph"/>
              <w:spacing w:line="250" w:lineRule="exact"/>
              <w:ind w:left="107"/>
              <w:jc w:val="left"/>
              <w:rPr>
                <w:sz w:val="21"/>
              </w:rPr>
            </w:pPr>
            <w:r>
              <w:rPr>
                <w:spacing w:val="-1"/>
                <w:sz w:val="21"/>
              </w:rPr>
              <w:t>职工代表监事</w:t>
            </w:r>
            <w:r>
              <w:rPr>
                <w:sz w:val="21"/>
              </w:rPr>
              <w:t> </w:t>
            </w:r>
          </w:p>
        </w:tc>
        <w:tc>
          <w:tcPr>
            <w:tcW w:w="689" w:type="dxa"/>
          </w:tcPr>
          <w:p>
            <w:pPr>
              <w:pStyle w:val="TableParagraph"/>
              <w:spacing w:line="250" w:lineRule="exact"/>
              <w:ind w:left="107"/>
              <w:jc w:val="left"/>
              <w:rPr>
                <w:sz w:val="21"/>
              </w:rPr>
            </w:pPr>
            <w:r>
              <w:rPr>
                <w:sz w:val="21"/>
              </w:rPr>
              <w:t>女 </w:t>
            </w:r>
          </w:p>
        </w:tc>
        <w:tc>
          <w:tcPr>
            <w:tcW w:w="690" w:type="dxa"/>
          </w:tcPr>
          <w:p>
            <w:pPr>
              <w:pStyle w:val="TableParagraph"/>
              <w:spacing w:line="250" w:lineRule="exact"/>
              <w:ind w:left="106"/>
              <w:jc w:val="left"/>
              <w:rPr>
                <w:sz w:val="21"/>
              </w:rPr>
            </w:pPr>
            <w:r>
              <w:rPr>
                <w:sz w:val="21"/>
              </w:rPr>
              <w:t>51 </w:t>
            </w:r>
          </w:p>
        </w:tc>
        <w:tc>
          <w:tcPr>
            <w:tcW w:w="1515" w:type="dxa"/>
          </w:tcPr>
          <w:p>
            <w:pPr>
              <w:pStyle w:val="TableParagraph"/>
              <w:spacing w:line="250" w:lineRule="exact"/>
              <w:ind w:left="106"/>
              <w:jc w:val="left"/>
              <w:rPr>
                <w:sz w:val="21"/>
              </w:rPr>
            </w:pPr>
            <w:r>
              <w:rPr>
                <w:sz w:val="21"/>
              </w:rPr>
              <w:t>2022-11-14 </w:t>
            </w:r>
          </w:p>
        </w:tc>
        <w:tc>
          <w:tcPr>
            <w:tcW w:w="1575" w:type="dxa"/>
          </w:tcPr>
          <w:p>
            <w:pPr>
              <w:pStyle w:val="TableParagraph"/>
              <w:spacing w:line="250" w:lineRule="exact"/>
              <w:ind w:left="105"/>
              <w:jc w:val="left"/>
              <w:rPr>
                <w:sz w:val="21"/>
              </w:rPr>
            </w:pPr>
            <w:r>
              <w:rPr>
                <w:w w:val="100"/>
                <w:sz w:val="21"/>
              </w:rPr>
              <w:t> </w:t>
            </w:r>
          </w:p>
        </w:tc>
        <w:tc>
          <w:tcPr>
            <w:tcW w:w="968" w:type="dxa"/>
          </w:tcPr>
          <w:p>
            <w:pPr>
              <w:pStyle w:val="TableParagraph"/>
              <w:spacing w:line="250" w:lineRule="exact"/>
              <w:ind w:right="-15"/>
              <w:rPr>
                <w:sz w:val="21"/>
              </w:rPr>
            </w:pPr>
            <w:r>
              <w:rPr>
                <w:w w:val="100"/>
                <w:sz w:val="21"/>
              </w:rPr>
              <w:t> </w:t>
            </w:r>
          </w:p>
        </w:tc>
        <w:tc>
          <w:tcPr>
            <w:tcW w:w="970" w:type="dxa"/>
          </w:tcPr>
          <w:p>
            <w:pPr>
              <w:pStyle w:val="TableParagraph"/>
              <w:spacing w:line="250" w:lineRule="exact"/>
              <w:ind w:right="-15"/>
              <w:rPr>
                <w:sz w:val="21"/>
              </w:rPr>
            </w:pPr>
            <w:r>
              <w:rPr>
                <w:w w:val="100"/>
                <w:sz w:val="21"/>
              </w:rPr>
              <w:t> </w:t>
            </w:r>
          </w:p>
        </w:tc>
        <w:tc>
          <w:tcPr>
            <w:tcW w:w="1071" w:type="dxa"/>
          </w:tcPr>
          <w:p>
            <w:pPr>
              <w:pStyle w:val="TableParagraph"/>
              <w:spacing w:line="250" w:lineRule="exact"/>
              <w:ind w:right="-15"/>
              <w:rPr>
                <w:sz w:val="21"/>
              </w:rPr>
            </w:pPr>
            <w:r>
              <w:rPr>
                <w:w w:val="100"/>
                <w:sz w:val="21"/>
              </w:rPr>
              <w:t> </w:t>
            </w:r>
          </w:p>
        </w:tc>
        <w:tc>
          <w:tcPr>
            <w:tcW w:w="1165" w:type="dxa"/>
          </w:tcPr>
          <w:p>
            <w:pPr>
              <w:pStyle w:val="TableParagraph"/>
              <w:spacing w:line="250" w:lineRule="exact"/>
              <w:ind w:left="103"/>
              <w:jc w:val="left"/>
              <w:rPr>
                <w:sz w:val="21"/>
              </w:rPr>
            </w:pPr>
            <w:r>
              <w:rPr>
                <w:w w:val="100"/>
                <w:sz w:val="21"/>
              </w:rPr>
              <w:t> </w:t>
            </w:r>
          </w:p>
        </w:tc>
        <w:tc>
          <w:tcPr>
            <w:tcW w:w="1157" w:type="dxa"/>
          </w:tcPr>
          <w:p>
            <w:pPr>
              <w:pStyle w:val="TableParagraph"/>
              <w:spacing w:line="250" w:lineRule="exact"/>
              <w:ind w:right="-15"/>
              <w:rPr>
                <w:sz w:val="21"/>
              </w:rPr>
            </w:pPr>
            <w:r>
              <w:rPr>
                <w:sz w:val="21"/>
              </w:rPr>
              <w:t>47.96 </w:t>
            </w:r>
          </w:p>
        </w:tc>
        <w:tc>
          <w:tcPr>
            <w:tcW w:w="1152" w:type="dxa"/>
          </w:tcPr>
          <w:p>
            <w:pPr>
              <w:pStyle w:val="TableParagraph"/>
              <w:spacing w:line="250" w:lineRule="exact"/>
              <w:ind w:left="103"/>
              <w:jc w:val="left"/>
              <w:rPr>
                <w:sz w:val="21"/>
              </w:rPr>
            </w:pPr>
            <w:r>
              <w:rPr>
                <w:w w:val="100"/>
                <w:sz w:val="21"/>
              </w:rPr>
              <w:t>否</w:t>
            </w:r>
          </w:p>
        </w:tc>
      </w:tr>
      <w:tr>
        <w:trPr>
          <w:trHeight w:val="273" w:hRule="atLeast"/>
        </w:trPr>
        <w:tc>
          <w:tcPr>
            <w:tcW w:w="1076" w:type="dxa"/>
          </w:tcPr>
          <w:p>
            <w:pPr>
              <w:pStyle w:val="TableParagraph"/>
              <w:spacing w:line="252" w:lineRule="exact"/>
              <w:ind w:right="220"/>
              <w:rPr>
                <w:sz w:val="21"/>
              </w:rPr>
            </w:pPr>
            <w:r>
              <w:rPr>
                <w:spacing w:val="34"/>
                <w:sz w:val="21"/>
              </w:rPr>
              <w:t>廖 佳</w:t>
            </w:r>
            <w:r>
              <w:rPr>
                <w:sz w:val="21"/>
              </w:rPr>
              <w:t> </w:t>
            </w:r>
          </w:p>
        </w:tc>
        <w:tc>
          <w:tcPr>
            <w:tcW w:w="1841" w:type="dxa"/>
          </w:tcPr>
          <w:p>
            <w:pPr>
              <w:pStyle w:val="TableParagraph"/>
              <w:spacing w:line="252" w:lineRule="exact"/>
              <w:ind w:left="107" w:right="-15"/>
              <w:jc w:val="left"/>
              <w:rPr>
                <w:sz w:val="21"/>
              </w:rPr>
            </w:pPr>
            <w:r>
              <w:rPr>
                <w:sz w:val="21"/>
              </w:rPr>
              <w:t>副总经理（离任</w:t>
            </w:r>
            <w:r>
              <w:rPr>
                <w:spacing w:val="-58"/>
                <w:sz w:val="21"/>
              </w:rPr>
              <w:t>）</w:t>
            </w:r>
            <w:r>
              <w:rPr>
                <w:sz w:val="21"/>
              </w:rPr>
              <w:t> </w:t>
            </w:r>
          </w:p>
        </w:tc>
        <w:tc>
          <w:tcPr>
            <w:tcW w:w="689" w:type="dxa"/>
          </w:tcPr>
          <w:p>
            <w:pPr>
              <w:pStyle w:val="TableParagraph"/>
              <w:spacing w:line="252" w:lineRule="exact"/>
              <w:ind w:left="107"/>
              <w:jc w:val="left"/>
              <w:rPr>
                <w:sz w:val="21"/>
              </w:rPr>
            </w:pPr>
            <w:r>
              <w:rPr>
                <w:sz w:val="21"/>
              </w:rPr>
              <w:t>男 </w:t>
            </w:r>
          </w:p>
        </w:tc>
        <w:tc>
          <w:tcPr>
            <w:tcW w:w="690" w:type="dxa"/>
          </w:tcPr>
          <w:p>
            <w:pPr>
              <w:pStyle w:val="TableParagraph"/>
              <w:spacing w:line="252" w:lineRule="exact"/>
              <w:ind w:left="106"/>
              <w:jc w:val="left"/>
              <w:rPr>
                <w:sz w:val="21"/>
              </w:rPr>
            </w:pPr>
            <w:r>
              <w:rPr>
                <w:sz w:val="21"/>
              </w:rPr>
              <w:t>60 </w:t>
            </w:r>
          </w:p>
        </w:tc>
        <w:tc>
          <w:tcPr>
            <w:tcW w:w="1515" w:type="dxa"/>
          </w:tcPr>
          <w:p>
            <w:pPr>
              <w:pStyle w:val="TableParagraph"/>
              <w:spacing w:line="252" w:lineRule="exact"/>
              <w:ind w:left="106"/>
              <w:jc w:val="left"/>
              <w:rPr>
                <w:sz w:val="21"/>
              </w:rPr>
            </w:pPr>
            <w:r>
              <w:rPr>
                <w:sz w:val="21"/>
              </w:rPr>
              <w:t>2019-09-17 </w:t>
            </w:r>
          </w:p>
        </w:tc>
        <w:tc>
          <w:tcPr>
            <w:tcW w:w="1575" w:type="dxa"/>
          </w:tcPr>
          <w:p>
            <w:pPr>
              <w:pStyle w:val="TableParagraph"/>
              <w:spacing w:line="252" w:lineRule="exact"/>
              <w:ind w:left="105"/>
              <w:jc w:val="left"/>
              <w:rPr>
                <w:sz w:val="21"/>
              </w:rPr>
            </w:pPr>
            <w:r>
              <w:rPr>
                <w:sz w:val="21"/>
              </w:rPr>
              <w:t>2023-09-11 </w:t>
            </w:r>
          </w:p>
        </w:tc>
        <w:tc>
          <w:tcPr>
            <w:tcW w:w="968" w:type="dxa"/>
          </w:tcPr>
          <w:p>
            <w:pPr>
              <w:pStyle w:val="TableParagraph"/>
              <w:spacing w:line="252" w:lineRule="exact"/>
              <w:ind w:right="-15"/>
              <w:rPr>
                <w:sz w:val="21"/>
              </w:rPr>
            </w:pPr>
            <w:r>
              <w:rPr>
                <w:sz w:val="21"/>
              </w:rPr>
              <w:t>2,380 </w:t>
            </w:r>
          </w:p>
        </w:tc>
        <w:tc>
          <w:tcPr>
            <w:tcW w:w="970" w:type="dxa"/>
          </w:tcPr>
          <w:p>
            <w:pPr>
              <w:pStyle w:val="TableParagraph"/>
              <w:spacing w:line="252" w:lineRule="exact"/>
              <w:ind w:right="-15"/>
              <w:rPr>
                <w:sz w:val="21"/>
              </w:rPr>
            </w:pPr>
            <w:r>
              <w:rPr>
                <w:sz w:val="21"/>
              </w:rPr>
              <w:t>2,380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103"/>
              <w:jc w:val="left"/>
              <w:rPr>
                <w:sz w:val="21"/>
              </w:rPr>
            </w:pPr>
            <w:r>
              <w:rPr>
                <w:w w:val="100"/>
                <w:sz w:val="21"/>
              </w:rPr>
              <w:t> </w:t>
            </w:r>
          </w:p>
        </w:tc>
        <w:tc>
          <w:tcPr>
            <w:tcW w:w="1157" w:type="dxa"/>
          </w:tcPr>
          <w:p>
            <w:pPr>
              <w:pStyle w:val="TableParagraph"/>
              <w:spacing w:line="252" w:lineRule="exact"/>
              <w:ind w:right="-15"/>
              <w:rPr>
                <w:sz w:val="21"/>
              </w:rPr>
            </w:pPr>
            <w:r>
              <w:rPr>
                <w:sz w:val="21"/>
              </w:rPr>
              <w:t>62.29 </w:t>
            </w:r>
          </w:p>
        </w:tc>
        <w:tc>
          <w:tcPr>
            <w:tcW w:w="1152" w:type="dxa"/>
          </w:tcPr>
          <w:p>
            <w:pPr>
              <w:pStyle w:val="TableParagraph"/>
              <w:spacing w:line="252" w:lineRule="exact"/>
              <w:ind w:left="103"/>
              <w:jc w:val="left"/>
              <w:rPr>
                <w:sz w:val="21"/>
              </w:rPr>
            </w:pPr>
            <w:r>
              <w:rPr>
                <w:w w:val="100"/>
                <w:sz w:val="21"/>
              </w:rPr>
              <w:t>否</w:t>
            </w:r>
          </w:p>
        </w:tc>
      </w:tr>
      <w:tr>
        <w:trPr>
          <w:trHeight w:val="271" w:hRule="atLeast"/>
        </w:trPr>
        <w:tc>
          <w:tcPr>
            <w:tcW w:w="1076" w:type="dxa"/>
          </w:tcPr>
          <w:p>
            <w:pPr>
              <w:pStyle w:val="TableParagraph"/>
              <w:spacing w:line="250" w:lineRule="exact"/>
              <w:ind w:right="220"/>
              <w:rPr>
                <w:sz w:val="21"/>
              </w:rPr>
            </w:pPr>
            <w:r>
              <w:rPr>
                <w:sz w:val="21"/>
              </w:rPr>
              <w:t>周开林 </w:t>
            </w:r>
          </w:p>
        </w:tc>
        <w:tc>
          <w:tcPr>
            <w:tcW w:w="1841" w:type="dxa"/>
          </w:tcPr>
          <w:p>
            <w:pPr>
              <w:pStyle w:val="TableParagraph"/>
              <w:spacing w:line="250" w:lineRule="exact"/>
              <w:ind w:left="107"/>
              <w:jc w:val="left"/>
              <w:rPr>
                <w:sz w:val="21"/>
              </w:rPr>
            </w:pPr>
            <w:r>
              <w:rPr>
                <w:spacing w:val="-1"/>
                <w:sz w:val="21"/>
              </w:rPr>
              <w:t>副总经理</w:t>
            </w:r>
            <w:r>
              <w:rPr>
                <w:sz w:val="21"/>
              </w:rPr>
              <w:t> </w:t>
            </w:r>
          </w:p>
        </w:tc>
        <w:tc>
          <w:tcPr>
            <w:tcW w:w="689" w:type="dxa"/>
          </w:tcPr>
          <w:p>
            <w:pPr>
              <w:pStyle w:val="TableParagraph"/>
              <w:spacing w:line="250" w:lineRule="exact"/>
              <w:ind w:left="107"/>
              <w:jc w:val="left"/>
              <w:rPr>
                <w:sz w:val="21"/>
              </w:rPr>
            </w:pPr>
            <w:r>
              <w:rPr>
                <w:sz w:val="21"/>
              </w:rPr>
              <w:t>男 </w:t>
            </w:r>
          </w:p>
        </w:tc>
        <w:tc>
          <w:tcPr>
            <w:tcW w:w="690" w:type="dxa"/>
          </w:tcPr>
          <w:p>
            <w:pPr>
              <w:pStyle w:val="TableParagraph"/>
              <w:spacing w:line="250" w:lineRule="exact"/>
              <w:ind w:left="106"/>
              <w:jc w:val="left"/>
              <w:rPr>
                <w:sz w:val="21"/>
              </w:rPr>
            </w:pPr>
            <w:r>
              <w:rPr>
                <w:sz w:val="21"/>
              </w:rPr>
              <w:t>51 </w:t>
            </w:r>
          </w:p>
        </w:tc>
        <w:tc>
          <w:tcPr>
            <w:tcW w:w="1515" w:type="dxa"/>
          </w:tcPr>
          <w:p>
            <w:pPr>
              <w:pStyle w:val="TableParagraph"/>
              <w:spacing w:line="250" w:lineRule="exact"/>
              <w:ind w:left="106"/>
              <w:jc w:val="left"/>
              <w:rPr>
                <w:sz w:val="21"/>
              </w:rPr>
            </w:pPr>
            <w:r>
              <w:rPr>
                <w:sz w:val="21"/>
              </w:rPr>
              <w:t>2019-09-17 </w:t>
            </w:r>
          </w:p>
        </w:tc>
        <w:tc>
          <w:tcPr>
            <w:tcW w:w="1575" w:type="dxa"/>
          </w:tcPr>
          <w:p>
            <w:pPr>
              <w:pStyle w:val="TableParagraph"/>
              <w:spacing w:line="250" w:lineRule="exact"/>
              <w:ind w:left="105"/>
              <w:jc w:val="left"/>
              <w:rPr>
                <w:sz w:val="21"/>
              </w:rPr>
            </w:pPr>
            <w:r>
              <w:rPr>
                <w:w w:val="100"/>
                <w:sz w:val="21"/>
              </w:rPr>
              <w:t> </w:t>
            </w:r>
          </w:p>
        </w:tc>
        <w:tc>
          <w:tcPr>
            <w:tcW w:w="968" w:type="dxa"/>
          </w:tcPr>
          <w:p>
            <w:pPr>
              <w:pStyle w:val="TableParagraph"/>
              <w:spacing w:line="250" w:lineRule="exact"/>
              <w:ind w:right="-15"/>
              <w:rPr>
                <w:sz w:val="21"/>
              </w:rPr>
            </w:pPr>
            <w:r>
              <w:rPr>
                <w:sz w:val="21"/>
              </w:rPr>
              <w:t>4,200 </w:t>
            </w:r>
          </w:p>
        </w:tc>
        <w:tc>
          <w:tcPr>
            <w:tcW w:w="970" w:type="dxa"/>
          </w:tcPr>
          <w:p>
            <w:pPr>
              <w:pStyle w:val="TableParagraph"/>
              <w:spacing w:line="250" w:lineRule="exact"/>
              <w:ind w:right="-15"/>
              <w:rPr>
                <w:sz w:val="21"/>
              </w:rPr>
            </w:pPr>
            <w:r>
              <w:rPr>
                <w:sz w:val="21"/>
              </w:rPr>
              <w:t>4,200 </w:t>
            </w:r>
          </w:p>
        </w:tc>
        <w:tc>
          <w:tcPr>
            <w:tcW w:w="1071" w:type="dxa"/>
          </w:tcPr>
          <w:p>
            <w:pPr>
              <w:pStyle w:val="TableParagraph"/>
              <w:spacing w:line="250" w:lineRule="exact"/>
              <w:ind w:right="-15"/>
              <w:rPr>
                <w:sz w:val="21"/>
              </w:rPr>
            </w:pPr>
            <w:r>
              <w:rPr>
                <w:w w:val="100"/>
                <w:sz w:val="21"/>
              </w:rPr>
              <w:t> </w:t>
            </w:r>
          </w:p>
        </w:tc>
        <w:tc>
          <w:tcPr>
            <w:tcW w:w="1165" w:type="dxa"/>
          </w:tcPr>
          <w:p>
            <w:pPr>
              <w:pStyle w:val="TableParagraph"/>
              <w:spacing w:line="250" w:lineRule="exact"/>
              <w:ind w:left="103"/>
              <w:jc w:val="left"/>
              <w:rPr>
                <w:sz w:val="21"/>
              </w:rPr>
            </w:pPr>
            <w:r>
              <w:rPr>
                <w:w w:val="100"/>
                <w:sz w:val="21"/>
              </w:rPr>
              <w:t> </w:t>
            </w:r>
          </w:p>
        </w:tc>
        <w:tc>
          <w:tcPr>
            <w:tcW w:w="1157" w:type="dxa"/>
          </w:tcPr>
          <w:p>
            <w:pPr>
              <w:pStyle w:val="TableParagraph"/>
              <w:spacing w:line="250" w:lineRule="exact"/>
              <w:ind w:right="-15"/>
              <w:rPr>
                <w:sz w:val="21"/>
              </w:rPr>
            </w:pPr>
            <w:r>
              <w:rPr>
                <w:sz w:val="21"/>
              </w:rPr>
              <w:t>64.49 </w:t>
            </w:r>
          </w:p>
        </w:tc>
        <w:tc>
          <w:tcPr>
            <w:tcW w:w="1152" w:type="dxa"/>
          </w:tcPr>
          <w:p>
            <w:pPr>
              <w:pStyle w:val="TableParagraph"/>
              <w:spacing w:line="250" w:lineRule="exact"/>
              <w:ind w:left="103"/>
              <w:jc w:val="left"/>
              <w:rPr>
                <w:sz w:val="21"/>
              </w:rPr>
            </w:pPr>
            <w:r>
              <w:rPr>
                <w:w w:val="100"/>
                <w:sz w:val="21"/>
              </w:rPr>
              <w:t>否</w:t>
            </w:r>
          </w:p>
        </w:tc>
      </w:tr>
      <w:tr>
        <w:trPr>
          <w:trHeight w:val="273" w:hRule="atLeast"/>
        </w:trPr>
        <w:tc>
          <w:tcPr>
            <w:tcW w:w="1076" w:type="dxa"/>
          </w:tcPr>
          <w:p>
            <w:pPr>
              <w:pStyle w:val="TableParagraph"/>
              <w:spacing w:line="250" w:lineRule="exact" w:before="3"/>
              <w:ind w:right="220"/>
              <w:rPr>
                <w:sz w:val="21"/>
              </w:rPr>
            </w:pPr>
            <w:r>
              <w:rPr>
                <w:spacing w:val="34"/>
                <w:sz w:val="21"/>
              </w:rPr>
              <w:t>何 君</w:t>
            </w:r>
            <w:r>
              <w:rPr>
                <w:sz w:val="21"/>
              </w:rPr>
              <w:t> </w:t>
            </w:r>
          </w:p>
        </w:tc>
        <w:tc>
          <w:tcPr>
            <w:tcW w:w="1841" w:type="dxa"/>
          </w:tcPr>
          <w:p>
            <w:pPr>
              <w:pStyle w:val="TableParagraph"/>
              <w:spacing w:line="250" w:lineRule="exact" w:before="3"/>
              <w:ind w:left="107"/>
              <w:jc w:val="left"/>
              <w:rPr>
                <w:sz w:val="21"/>
              </w:rPr>
            </w:pPr>
            <w:r>
              <w:rPr>
                <w:spacing w:val="-1"/>
                <w:sz w:val="21"/>
              </w:rPr>
              <w:t>副总经理</w:t>
            </w:r>
            <w:r>
              <w:rPr>
                <w:sz w:val="21"/>
              </w:rPr>
              <w:t> </w:t>
            </w:r>
          </w:p>
        </w:tc>
        <w:tc>
          <w:tcPr>
            <w:tcW w:w="689" w:type="dxa"/>
          </w:tcPr>
          <w:p>
            <w:pPr>
              <w:pStyle w:val="TableParagraph"/>
              <w:spacing w:line="250" w:lineRule="exact" w:before="3"/>
              <w:ind w:left="107"/>
              <w:jc w:val="left"/>
              <w:rPr>
                <w:sz w:val="21"/>
              </w:rPr>
            </w:pPr>
            <w:r>
              <w:rPr>
                <w:sz w:val="21"/>
              </w:rPr>
              <w:t>男 </w:t>
            </w:r>
          </w:p>
        </w:tc>
        <w:tc>
          <w:tcPr>
            <w:tcW w:w="690" w:type="dxa"/>
          </w:tcPr>
          <w:p>
            <w:pPr>
              <w:pStyle w:val="TableParagraph"/>
              <w:spacing w:line="250" w:lineRule="exact" w:before="3"/>
              <w:ind w:left="106"/>
              <w:jc w:val="left"/>
              <w:rPr>
                <w:sz w:val="21"/>
              </w:rPr>
            </w:pPr>
            <w:r>
              <w:rPr>
                <w:sz w:val="21"/>
              </w:rPr>
              <w:t>46 </w:t>
            </w:r>
          </w:p>
        </w:tc>
        <w:tc>
          <w:tcPr>
            <w:tcW w:w="1515" w:type="dxa"/>
          </w:tcPr>
          <w:p>
            <w:pPr>
              <w:pStyle w:val="TableParagraph"/>
              <w:spacing w:line="250" w:lineRule="exact" w:before="3"/>
              <w:ind w:left="106"/>
              <w:jc w:val="left"/>
              <w:rPr>
                <w:sz w:val="21"/>
              </w:rPr>
            </w:pPr>
            <w:r>
              <w:rPr>
                <w:sz w:val="21"/>
              </w:rPr>
              <w:t>2023-09-11 </w:t>
            </w:r>
          </w:p>
        </w:tc>
        <w:tc>
          <w:tcPr>
            <w:tcW w:w="1575" w:type="dxa"/>
          </w:tcPr>
          <w:p>
            <w:pPr>
              <w:pStyle w:val="TableParagraph"/>
              <w:spacing w:line="250" w:lineRule="exact" w:before="3"/>
              <w:ind w:left="105"/>
              <w:jc w:val="left"/>
              <w:rPr>
                <w:sz w:val="21"/>
              </w:rPr>
            </w:pPr>
            <w:r>
              <w:rPr>
                <w:w w:val="100"/>
                <w:sz w:val="21"/>
              </w:rPr>
              <w:t> </w:t>
            </w:r>
          </w:p>
        </w:tc>
        <w:tc>
          <w:tcPr>
            <w:tcW w:w="968" w:type="dxa"/>
          </w:tcPr>
          <w:p>
            <w:pPr>
              <w:pStyle w:val="TableParagraph"/>
              <w:spacing w:line="250" w:lineRule="exact" w:before="3"/>
              <w:ind w:right="-15"/>
              <w:rPr>
                <w:sz w:val="21"/>
              </w:rPr>
            </w:pPr>
            <w:r>
              <w:rPr>
                <w:w w:val="100"/>
                <w:sz w:val="21"/>
              </w:rPr>
              <w:t> </w:t>
            </w:r>
          </w:p>
        </w:tc>
        <w:tc>
          <w:tcPr>
            <w:tcW w:w="970" w:type="dxa"/>
          </w:tcPr>
          <w:p>
            <w:pPr>
              <w:pStyle w:val="TableParagraph"/>
              <w:spacing w:line="250" w:lineRule="exact" w:before="3"/>
              <w:ind w:right="-15"/>
              <w:rPr>
                <w:sz w:val="21"/>
              </w:rPr>
            </w:pPr>
            <w:r>
              <w:rPr>
                <w:w w:val="100"/>
                <w:sz w:val="21"/>
              </w:rPr>
              <w:t> </w:t>
            </w:r>
          </w:p>
        </w:tc>
        <w:tc>
          <w:tcPr>
            <w:tcW w:w="1071" w:type="dxa"/>
          </w:tcPr>
          <w:p>
            <w:pPr>
              <w:pStyle w:val="TableParagraph"/>
              <w:spacing w:line="250" w:lineRule="exact" w:before="3"/>
              <w:ind w:right="-15"/>
              <w:rPr>
                <w:sz w:val="21"/>
              </w:rPr>
            </w:pPr>
            <w:r>
              <w:rPr>
                <w:w w:val="100"/>
                <w:sz w:val="21"/>
              </w:rPr>
              <w:t> </w:t>
            </w:r>
          </w:p>
        </w:tc>
        <w:tc>
          <w:tcPr>
            <w:tcW w:w="1165" w:type="dxa"/>
          </w:tcPr>
          <w:p>
            <w:pPr>
              <w:pStyle w:val="TableParagraph"/>
              <w:spacing w:line="250" w:lineRule="exact" w:before="3"/>
              <w:ind w:left="103"/>
              <w:jc w:val="left"/>
              <w:rPr>
                <w:sz w:val="21"/>
              </w:rPr>
            </w:pPr>
            <w:r>
              <w:rPr>
                <w:w w:val="100"/>
                <w:sz w:val="21"/>
              </w:rPr>
              <w:t> </w:t>
            </w:r>
          </w:p>
        </w:tc>
        <w:tc>
          <w:tcPr>
            <w:tcW w:w="1157" w:type="dxa"/>
          </w:tcPr>
          <w:p>
            <w:pPr>
              <w:pStyle w:val="TableParagraph"/>
              <w:spacing w:line="250" w:lineRule="exact" w:before="3"/>
              <w:ind w:right="-15"/>
              <w:rPr>
                <w:sz w:val="21"/>
              </w:rPr>
            </w:pPr>
            <w:r>
              <w:rPr>
                <w:sz w:val="21"/>
              </w:rPr>
              <w:t>15 </w:t>
            </w:r>
          </w:p>
        </w:tc>
        <w:tc>
          <w:tcPr>
            <w:tcW w:w="1152" w:type="dxa"/>
          </w:tcPr>
          <w:p>
            <w:pPr>
              <w:pStyle w:val="TableParagraph"/>
              <w:spacing w:line="250" w:lineRule="exact" w:before="3"/>
              <w:ind w:left="103"/>
              <w:jc w:val="left"/>
              <w:rPr>
                <w:sz w:val="21"/>
              </w:rPr>
            </w:pPr>
            <w:r>
              <w:rPr>
                <w:w w:val="100"/>
                <w:sz w:val="21"/>
              </w:rPr>
              <w:t>否</w:t>
            </w:r>
          </w:p>
        </w:tc>
      </w:tr>
      <w:tr>
        <w:trPr>
          <w:trHeight w:val="544" w:hRule="atLeast"/>
        </w:trPr>
        <w:tc>
          <w:tcPr>
            <w:tcW w:w="1076" w:type="dxa"/>
          </w:tcPr>
          <w:p>
            <w:pPr>
              <w:pStyle w:val="TableParagraph"/>
              <w:ind w:right="220"/>
              <w:rPr>
                <w:sz w:val="21"/>
              </w:rPr>
            </w:pPr>
            <w:r>
              <w:rPr>
                <w:sz w:val="21"/>
              </w:rPr>
              <w:t>孙冬云 </w:t>
            </w:r>
          </w:p>
        </w:tc>
        <w:tc>
          <w:tcPr>
            <w:tcW w:w="1841" w:type="dxa"/>
          </w:tcPr>
          <w:p>
            <w:pPr>
              <w:pStyle w:val="TableParagraph"/>
              <w:ind w:left="107"/>
              <w:jc w:val="left"/>
              <w:rPr>
                <w:sz w:val="21"/>
              </w:rPr>
            </w:pPr>
            <w:r>
              <w:rPr>
                <w:spacing w:val="-8"/>
                <w:sz w:val="21"/>
              </w:rPr>
              <w:t>董事会秘书、财务</w:t>
            </w:r>
          </w:p>
          <w:p>
            <w:pPr>
              <w:pStyle w:val="TableParagraph"/>
              <w:spacing w:line="250" w:lineRule="exact" w:before="4"/>
              <w:ind w:left="107"/>
              <w:jc w:val="left"/>
              <w:rPr>
                <w:sz w:val="21"/>
              </w:rPr>
            </w:pPr>
            <w:r>
              <w:rPr>
                <w:sz w:val="21"/>
              </w:rPr>
              <w:t>负责人 </w:t>
            </w:r>
          </w:p>
        </w:tc>
        <w:tc>
          <w:tcPr>
            <w:tcW w:w="689" w:type="dxa"/>
          </w:tcPr>
          <w:p>
            <w:pPr>
              <w:pStyle w:val="TableParagraph"/>
              <w:ind w:left="107"/>
              <w:jc w:val="left"/>
              <w:rPr>
                <w:sz w:val="21"/>
              </w:rPr>
            </w:pPr>
            <w:r>
              <w:rPr>
                <w:sz w:val="21"/>
              </w:rPr>
              <w:t>女 </w:t>
            </w:r>
          </w:p>
        </w:tc>
        <w:tc>
          <w:tcPr>
            <w:tcW w:w="690" w:type="dxa"/>
          </w:tcPr>
          <w:p>
            <w:pPr>
              <w:pStyle w:val="TableParagraph"/>
              <w:ind w:left="106"/>
              <w:jc w:val="left"/>
              <w:rPr>
                <w:sz w:val="21"/>
              </w:rPr>
            </w:pPr>
            <w:r>
              <w:rPr>
                <w:sz w:val="21"/>
              </w:rPr>
              <w:t>54 </w:t>
            </w:r>
          </w:p>
        </w:tc>
        <w:tc>
          <w:tcPr>
            <w:tcW w:w="1515" w:type="dxa"/>
          </w:tcPr>
          <w:p>
            <w:pPr>
              <w:pStyle w:val="TableParagraph"/>
              <w:ind w:left="106"/>
              <w:jc w:val="left"/>
              <w:rPr>
                <w:sz w:val="21"/>
              </w:rPr>
            </w:pPr>
            <w:r>
              <w:rPr>
                <w:sz w:val="21"/>
              </w:rPr>
              <w:t>2019-09-17 </w:t>
            </w:r>
          </w:p>
        </w:tc>
        <w:tc>
          <w:tcPr>
            <w:tcW w:w="1575" w:type="dxa"/>
          </w:tcPr>
          <w:p>
            <w:pPr>
              <w:pStyle w:val="TableParagraph"/>
              <w:ind w:left="105"/>
              <w:jc w:val="left"/>
              <w:rPr>
                <w:sz w:val="21"/>
              </w:rPr>
            </w:pPr>
            <w:r>
              <w:rPr>
                <w:w w:val="100"/>
                <w:sz w:val="21"/>
              </w:rPr>
              <w:t> </w:t>
            </w:r>
          </w:p>
        </w:tc>
        <w:tc>
          <w:tcPr>
            <w:tcW w:w="968" w:type="dxa"/>
          </w:tcPr>
          <w:p>
            <w:pPr>
              <w:pStyle w:val="TableParagraph"/>
              <w:ind w:right="-15"/>
              <w:rPr>
                <w:sz w:val="21"/>
              </w:rPr>
            </w:pPr>
            <w:r>
              <w:rPr>
                <w:sz w:val="21"/>
              </w:rPr>
              <w:t>2,800 </w:t>
            </w:r>
          </w:p>
        </w:tc>
        <w:tc>
          <w:tcPr>
            <w:tcW w:w="970" w:type="dxa"/>
          </w:tcPr>
          <w:p>
            <w:pPr>
              <w:pStyle w:val="TableParagraph"/>
              <w:ind w:right="-15"/>
              <w:rPr>
                <w:sz w:val="21"/>
              </w:rPr>
            </w:pPr>
            <w:r>
              <w:rPr>
                <w:sz w:val="21"/>
              </w:rPr>
              <w:t>2,800 </w:t>
            </w:r>
          </w:p>
        </w:tc>
        <w:tc>
          <w:tcPr>
            <w:tcW w:w="1071" w:type="dxa"/>
          </w:tcPr>
          <w:p>
            <w:pPr>
              <w:pStyle w:val="TableParagraph"/>
              <w:ind w:right="-15"/>
              <w:rPr>
                <w:sz w:val="21"/>
              </w:rPr>
            </w:pPr>
            <w:r>
              <w:rPr>
                <w:w w:val="100"/>
                <w:sz w:val="21"/>
              </w:rPr>
              <w:t> </w:t>
            </w:r>
          </w:p>
        </w:tc>
        <w:tc>
          <w:tcPr>
            <w:tcW w:w="1165" w:type="dxa"/>
          </w:tcPr>
          <w:p>
            <w:pPr>
              <w:pStyle w:val="TableParagraph"/>
              <w:ind w:left="103"/>
              <w:jc w:val="left"/>
              <w:rPr>
                <w:sz w:val="21"/>
              </w:rPr>
            </w:pPr>
            <w:r>
              <w:rPr>
                <w:w w:val="100"/>
                <w:sz w:val="21"/>
              </w:rPr>
              <w:t> </w:t>
            </w:r>
          </w:p>
        </w:tc>
        <w:tc>
          <w:tcPr>
            <w:tcW w:w="1157" w:type="dxa"/>
          </w:tcPr>
          <w:p>
            <w:pPr>
              <w:pStyle w:val="TableParagraph"/>
              <w:ind w:right="-15"/>
              <w:rPr>
                <w:sz w:val="21"/>
              </w:rPr>
            </w:pPr>
            <w:r>
              <w:rPr>
                <w:sz w:val="21"/>
              </w:rPr>
              <w:t>52.40 </w:t>
            </w:r>
          </w:p>
        </w:tc>
        <w:tc>
          <w:tcPr>
            <w:tcW w:w="1152" w:type="dxa"/>
          </w:tcPr>
          <w:p>
            <w:pPr>
              <w:pStyle w:val="TableParagraph"/>
              <w:ind w:left="103"/>
              <w:jc w:val="left"/>
              <w:rPr>
                <w:sz w:val="21"/>
              </w:rPr>
            </w:pPr>
            <w:r>
              <w:rPr>
                <w:w w:val="100"/>
                <w:sz w:val="21"/>
              </w:rPr>
              <w:t>否</w:t>
            </w:r>
          </w:p>
        </w:tc>
      </w:tr>
      <w:tr>
        <w:trPr>
          <w:trHeight w:val="273" w:hRule="atLeast"/>
        </w:trPr>
        <w:tc>
          <w:tcPr>
            <w:tcW w:w="1076" w:type="dxa"/>
          </w:tcPr>
          <w:p>
            <w:pPr>
              <w:pStyle w:val="TableParagraph"/>
              <w:spacing w:line="252" w:lineRule="exact"/>
              <w:ind w:right="211"/>
              <w:rPr>
                <w:sz w:val="21"/>
              </w:rPr>
            </w:pPr>
            <w:r>
              <w:rPr>
                <w:sz w:val="21"/>
              </w:rPr>
              <w:t>合计 </w:t>
            </w:r>
          </w:p>
        </w:tc>
        <w:tc>
          <w:tcPr>
            <w:tcW w:w="1841" w:type="dxa"/>
          </w:tcPr>
          <w:p>
            <w:pPr>
              <w:pStyle w:val="TableParagraph"/>
              <w:spacing w:line="252" w:lineRule="exact"/>
              <w:ind w:left="901" w:right="785"/>
              <w:jc w:val="center"/>
              <w:rPr>
                <w:sz w:val="21"/>
              </w:rPr>
            </w:pPr>
            <w:r>
              <w:rPr>
                <w:sz w:val="21"/>
              </w:rPr>
              <w:t>/ </w:t>
            </w:r>
          </w:p>
        </w:tc>
        <w:tc>
          <w:tcPr>
            <w:tcW w:w="689" w:type="dxa"/>
          </w:tcPr>
          <w:p>
            <w:pPr>
              <w:pStyle w:val="TableParagraph"/>
              <w:spacing w:line="252" w:lineRule="exact"/>
              <w:ind w:left="289"/>
              <w:jc w:val="left"/>
              <w:rPr>
                <w:sz w:val="21"/>
              </w:rPr>
            </w:pPr>
            <w:r>
              <w:rPr>
                <w:sz w:val="21"/>
              </w:rPr>
              <w:t>/ </w:t>
            </w:r>
          </w:p>
        </w:tc>
        <w:tc>
          <w:tcPr>
            <w:tcW w:w="690" w:type="dxa"/>
          </w:tcPr>
          <w:p>
            <w:pPr>
              <w:pStyle w:val="TableParagraph"/>
              <w:spacing w:line="252" w:lineRule="exact"/>
              <w:ind w:left="289"/>
              <w:jc w:val="left"/>
              <w:rPr>
                <w:sz w:val="21"/>
              </w:rPr>
            </w:pPr>
            <w:r>
              <w:rPr>
                <w:sz w:val="21"/>
              </w:rPr>
              <w:t>/ </w:t>
            </w:r>
          </w:p>
        </w:tc>
        <w:tc>
          <w:tcPr>
            <w:tcW w:w="1515" w:type="dxa"/>
          </w:tcPr>
          <w:p>
            <w:pPr>
              <w:pStyle w:val="TableParagraph"/>
              <w:spacing w:line="252" w:lineRule="exact"/>
              <w:ind w:left="734" w:right="625"/>
              <w:jc w:val="center"/>
              <w:rPr>
                <w:sz w:val="21"/>
              </w:rPr>
            </w:pPr>
            <w:r>
              <w:rPr>
                <w:sz w:val="21"/>
              </w:rPr>
              <w:t>/ </w:t>
            </w:r>
          </w:p>
        </w:tc>
        <w:tc>
          <w:tcPr>
            <w:tcW w:w="1575" w:type="dxa"/>
          </w:tcPr>
          <w:p>
            <w:pPr>
              <w:pStyle w:val="TableParagraph"/>
              <w:spacing w:line="252" w:lineRule="exact"/>
              <w:ind w:left="765" w:right="655"/>
              <w:jc w:val="center"/>
              <w:rPr>
                <w:sz w:val="21"/>
              </w:rPr>
            </w:pPr>
            <w:r>
              <w:rPr>
                <w:sz w:val="21"/>
              </w:rPr>
              <w:t>/ </w:t>
            </w:r>
          </w:p>
        </w:tc>
        <w:tc>
          <w:tcPr>
            <w:tcW w:w="968" w:type="dxa"/>
          </w:tcPr>
          <w:p>
            <w:pPr>
              <w:pStyle w:val="TableParagraph"/>
              <w:spacing w:line="252" w:lineRule="exact"/>
              <w:ind w:right="-15"/>
              <w:rPr>
                <w:sz w:val="21"/>
              </w:rPr>
            </w:pPr>
            <w:r>
              <w:rPr>
                <w:sz w:val="21"/>
              </w:rPr>
              <w:t>18,340 </w:t>
            </w:r>
          </w:p>
        </w:tc>
        <w:tc>
          <w:tcPr>
            <w:tcW w:w="970" w:type="dxa"/>
          </w:tcPr>
          <w:p>
            <w:pPr>
              <w:pStyle w:val="TableParagraph"/>
              <w:spacing w:line="252" w:lineRule="exact"/>
              <w:ind w:right="-15"/>
              <w:rPr>
                <w:sz w:val="21"/>
              </w:rPr>
            </w:pPr>
            <w:r>
              <w:rPr>
                <w:sz w:val="21"/>
              </w:rPr>
              <w:t>18,340 </w:t>
            </w:r>
          </w:p>
        </w:tc>
        <w:tc>
          <w:tcPr>
            <w:tcW w:w="1071" w:type="dxa"/>
          </w:tcPr>
          <w:p>
            <w:pPr>
              <w:pStyle w:val="TableParagraph"/>
              <w:spacing w:line="252" w:lineRule="exact"/>
              <w:ind w:right="-15"/>
              <w:rPr>
                <w:sz w:val="21"/>
              </w:rPr>
            </w:pPr>
            <w:r>
              <w:rPr>
                <w:w w:val="100"/>
                <w:sz w:val="21"/>
              </w:rPr>
              <w:t> </w:t>
            </w:r>
          </w:p>
        </w:tc>
        <w:tc>
          <w:tcPr>
            <w:tcW w:w="1165" w:type="dxa"/>
          </w:tcPr>
          <w:p>
            <w:pPr>
              <w:pStyle w:val="TableParagraph"/>
              <w:spacing w:line="252" w:lineRule="exact"/>
              <w:ind w:left="556" w:right="453"/>
              <w:jc w:val="center"/>
              <w:rPr>
                <w:sz w:val="21"/>
              </w:rPr>
            </w:pPr>
            <w:r>
              <w:rPr>
                <w:sz w:val="21"/>
              </w:rPr>
              <w:t>/ </w:t>
            </w:r>
          </w:p>
        </w:tc>
        <w:tc>
          <w:tcPr>
            <w:tcW w:w="1157" w:type="dxa"/>
          </w:tcPr>
          <w:p>
            <w:pPr>
              <w:pStyle w:val="TableParagraph"/>
              <w:spacing w:line="252" w:lineRule="exact"/>
              <w:ind w:right="-15"/>
              <w:rPr>
                <w:sz w:val="21"/>
              </w:rPr>
            </w:pPr>
            <w:r>
              <w:rPr>
                <w:sz w:val="21"/>
              </w:rPr>
              <w:t>414.11 </w:t>
            </w:r>
          </w:p>
        </w:tc>
        <w:tc>
          <w:tcPr>
            <w:tcW w:w="1152" w:type="dxa"/>
          </w:tcPr>
          <w:p>
            <w:pPr>
              <w:pStyle w:val="TableParagraph"/>
              <w:spacing w:line="252" w:lineRule="exact"/>
              <w:ind w:left="103"/>
              <w:jc w:val="left"/>
              <w:rPr>
                <w:sz w:val="21"/>
              </w:rPr>
            </w:pPr>
            <w:r>
              <w:rPr>
                <w:sz w:val="21"/>
              </w:rPr>
              <w:t>/ </w:t>
            </w:r>
          </w:p>
        </w:tc>
      </w:tr>
    </w:tbl>
    <w:p>
      <w:pPr>
        <w:pStyle w:val="BodyText"/>
        <w:spacing w:before="1"/>
        <w:ind w:left="100"/>
      </w:pPr>
      <w:r>
        <w:rPr/>
        <w:t>4 </w:t>
      </w:r>
    </w:p>
    <w:p>
      <w:pPr>
        <w:spacing w:after="0"/>
        <w:sectPr>
          <w:headerReference w:type="default" r:id="rId13"/>
          <w:footerReference w:type="default" r:id="rId14"/>
          <w:pgSz w:w="16840" w:h="11910" w:orient="landscape"/>
          <w:pgMar w:header="880" w:footer="1195" w:top="1180" w:bottom="1380" w:left="1340" w:right="130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2494"/>
      </w:tblGrid>
      <w:tr>
        <w:trPr>
          <w:trHeight w:val="270" w:hRule="atLeast"/>
        </w:trPr>
        <w:tc>
          <w:tcPr>
            <w:tcW w:w="1371" w:type="dxa"/>
          </w:tcPr>
          <w:p>
            <w:pPr>
              <w:pStyle w:val="TableParagraph"/>
              <w:spacing w:line="250" w:lineRule="exact"/>
              <w:ind w:left="475"/>
              <w:jc w:val="left"/>
              <w:rPr>
                <w:sz w:val="21"/>
              </w:rPr>
            </w:pPr>
            <w:r>
              <w:rPr>
                <w:sz w:val="21"/>
              </w:rPr>
              <w:t>姓名 </w:t>
            </w:r>
          </w:p>
        </w:tc>
        <w:tc>
          <w:tcPr>
            <w:tcW w:w="12494" w:type="dxa"/>
          </w:tcPr>
          <w:p>
            <w:pPr>
              <w:pStyle w:val="TableParagraph"/>
              <w:spacing w:line="250" w:lineRule="exact"/>
              <w:ind w:left="191" w:right="77"/>
              <w:jc w:val="center"/>
              <w:rPr>
                <w:sz w:val="21"/>
              </w:rPr>
            </w:pPr>
            <w:r>
              <w:rPr>
                <w:spacing w:val="-1"/>
                <w:sz w:val="21"/>
              </w:rPr>
              <w:t>主要工作经历</w:t>
            </w:r>
            <w:r>
              <w:rPr>
                <w:sz w:val="21"/>
              </w:rPr>
              <w:t> </w:t>
            </w:r>
          </w:p>
        </w:tc>
      </w:tr>
      <w:tr>
        <w:trPr>
          <w:trHeight w:val="1254" w:hRule="atLeast"/>
        </w:trPr>
        <w:tc>
          <w:tcPr>
            <w:tcW w:w="1371" w:type="dxa"/>
          </w:tcPr>
          <w:p>
            <w:pPr>
              <w:pStyle w:val="TableParagraph"/>
              <w:spacing w:before="3"/>
              <w:ind w:left="107"/>
              <w:jc w:val="left"/>
              <w:rPr>
                <w:sz w:val="21"/>
              </w:rPr>
            </w:pPr>
            <w:r>
              <w:rPr>
                <w:sz w:val="21"/>
              </w:rPr>
              <w:t>丁峰涛 </w:t>
            </w:r>
          </w:p>
        </w:tc>
        <w:tc>
          <w:tcPr>
            <w:tcW w:w="12494" w:type="dxa"/>
          </w:tcPr>
          <w:p>
            <w:pPr>
              <w:pStyle w:val="TableParagraph"/>
              <w:spacing w:line="278" w:lineRule="auto" w:before="3"/>
              <w:ind w:left="107" w:right="91"/>
              <w:jc w:val="both"/>
              <w:rPr>
                <w:sz w:val="21"/>
              </w:rPr>
            </w:pPr>
            <w:r>
              <w:rPr>
                <w:sz w:val="21"/>
              </w:rPr>
              <w:t>现任中国航空汽车系统控股有限公司党委副书记、总经理。曾任新乡航空工业（集团）有限公司汽车零部件事业部综合管理办公室主</w:t>
            </w:r>
            <w:r>
              <w:rPr>
                <w:spacing w:val="-9"/>
                <w:sz w:val="21"/>
              </w:rPr>
              <w:t>任、战略规划部部长、海外事业管理部部长、总经理助理。新乡航空工业</w:t>
            </w:r>
            <w:r>
              <w:rPr>
                <w:spacing w:val="-3"/>
                <w:sz w:val="21"/>
              </w:rPr>
              <w:t>（</w:t>
            </w:r>
            <w:r>
              <w:rPr>
                <w:spacing w:val="-2"/>
                <w:sz w:val="21"/>
              </w:rPr>
              <w:t>集团</w:t>
            </w:r>
            <w:r>
              <w:rPr>
                <w:spacing w:val="-13"/>
                <w:sz w:val="21"/>
              </w:rPr>
              <w:t>）</w:t>
            </w:r>
            <w:r>
              <w:rPr>
                <w:spacing w:val="-6"/>
                <w:sz w:val="21"/>
              </w:rPr>
              <w:t>有限公司副总经理，后兼任新乡航空工业</w:t>
            </w:r>
            <w:r>
              <w:rPr>
                <w:spacing w:val="-3"/>
                <w:sz w:val="21"/>
              </w:rPr>
              <w:t>（</w:t>
            </w:r>
            <w:r>
              <w:rPr>
                <w:spacing w:val="-2"/>
                <w:sz w:val="21"/>
              </w:rPr>
              <w:t>集团</w:t>
            </w:r>
            <w:r>
              <w:rPr>
                <w:spacing w:val="-13"/>
                <w:sz w:val="21"/>
              </w:rPr>
              <w:t>）</w:t>
            </w:r>
            <w:r>
              <w:rPr>
                <w:sz w:val="21"/>
              </w:rPr>
              <w:t>有</w:t>
            </w:r>
            <w:r>
              <w:rPr>
                <w:spacing w:val="-1"/>
                <w:sz w:val="21"/>
              </w:rPr>
              <w:t>限公司豫北公司总经理；新乡航空工业（集团）有限公司总经理、董事、党委副书记。2022</w:t>
            </w:r>
            <w:r>
              <w:rPr>
                <w:spacing w:val="-37"/>
                <w:sz w:val="21"/>
              </w:rPr>
              <w:t> 年 </w:t>
            </w:r>
            <w:r>
              <w:rPr>
                <w:spacing w:val="-1"/>
                <w:sz w:val="21"/>
              </w:rPr>
              <w:t>9</w:t>
            </w:r>
            <w:r>
              <w:rPr>
                <w:spacing w:val="-28"/>
                <w:sz w:val="21"/>
              </w:rPr>
              <w:t> 月至 </w:t>
            </w:r>
            <w:r>
              <w:rPr>
                <w:spacing w:val="-1"/>
                <w:sz w:val="21"/>
              </w:rPr>
              <w:t>2024</w:t>
            </w:r>
            <w:r>
              <w:rPr>
                <w:spacing w:val="-37"/>
                <w:sz w:val="21"/>
              </w:rPr>
              <w:t> 年 </w:t>
            </w:r>
            <w:r>
              <w:rPr>
                <w:spacing w:val="-1"/>
                <w:sz w:val="21"/>
              </w:rPr>
              <w:t>2</w:t>
            </w:r>
            <w:r>
              <w:rPr>
                <w:spacing w:val="-9"/>
                <w:sz w:val="21"/>
              </w:rPr>
              <w:t> 月，兼任贵航股份党委</w:t>
            </w:r>
          </w:p>
          <w:p>
            <w:pPr>
              <w:pStyle w:val="TableParagraph"/>
              <w:spacing w:before="2"/>
              <w:ind w:left="107"/>
              <w:jc w:val="both"/>
              <w:rPr>
                <w:sz w:val="21"/>
              </w:rPr>
            </w:pPr>
            <w:r>
              <w:rPr>
                <w:spacing w:val="-1"/>
                <w:sz w:val="21"/>
              </w:rPr>
              <w:t>书记，2022</w:t>
            </w:r>
            <w:r>
              <w:rPr>
                <w:spacing w:val="-36"/>
                <w:sz w:val="21"/>
              </w:rPr>
              <w:t> 年 </w:t>
            </w:r>
            <w:r>
              <w:rPr>
                <w:sz w:val="21"/>
              </w:rPr>
              <w:t>11</w:t>
            </w:r>
            <w:r>
              <w:rPr>
                <w:spacing w:val="-8"/>
                <w:sz w:val="21"/>
              </w:rPr>
              <w:t> 月起任贵航股份第七届董事会董事长。</w:t>
            </w:r>
            <w:r>
              <w:rPr>
                <w:sz w:val="21"/>
              </w:rPr>
              <w:t> </w:t>
            </w:r>
          </w:p>
        </w:tc>
      </w:tr>
      <w:tr>
        <w:trPr>
          <w:trHeight w:val="2817" w:hRule="atLeast"/>
        </w:trPr>
        <w:tc>
          <w:tcPr>
            <w:tcW w:w="1371" w:type="dxa"/>
          </w:tcPr>
          <w:p>
            <w:pPr>
              <w:pStyle w:val="TableParagraph"/>
              <w:ind w:left="107"/>
              <w:jc w:val="left"/>
              <w:rPr>
                <w:sz w:val="21"/>
              </w:rPr>
            </w:pPr>
            <w:r>
              <w:rPr>
                <w:spacing w:val="34"/>
                <w:sz w:val="21"/>
              </w:rPr>
              <w:t>徐 毅</w:t>
            </w:r>
            <w:r>
              <w:rPr>
                <w:sz w:val="21"/>
              </w:rPr>
              <w:t> </w:t>
            </w:r>
          </w:p>
        </w:tc>
        <w:tc>
          <w:tcPr>
            <w:tcW w:w="12494" w:type="dxa"/>
          </w:tcPr>
          <w:p>
            <w:pPr>
              <w:pStyle w:val="TableParagraph"/>
              <w:spacing w:line="278" w:lineRule="auto"/>
              <w:ind w:left="107" w:right="-15"/>
              <w:jc w:val="left"/>
              <w:rPr>
                <w:sz w:val="21"/>
              </w:rPr>
            </w:pPr>
            <w:r>
              <w:rPr>
                <w:spacing w:val="-1"/>
                <w:sz w:val="21"/>
              </w:rPr>
              <w:t>现任中国航空汽车系统控股有限公司副总经理，兼任上海航空发动机制造有限公司董事长。曾任中国航空工业总公司第 </w:t>
            </w:r>
            <w:r>
              <w:rPr>
                <w:sz w:val="21"/>
              </w:rPr>
              <w:t>620</w:t>
            </w:r>
            <w:r>
              <w:rPr>
                <w:spacing w:val="-3"/>
                <w:sz w:val="21"/>
              </w:rPr>
              <w:t> 研究所工</w:t>
            </w:r>
            <w:r>
              <w:rPr>
                <w:spacing w:val="-1"/>
                <w:sz w:val="21"/>
              </w:rPr>
              <w:t>程师；中国航空工业第二集团公司机载设备部型号处主任科员、副处长、处长；中国直升机研究所 所长助理</w:t>
            </w:r>
            <w:r>
              <w:rPr>
                <w:sz w:val="21"/>
              </w:rPr>
              <w:t>（挂职）；中国航空工业第二集团公司机载设备部副部长；中航系统公司产品管理部专务；中航机电系统有限公司非航空产业发展部/市场与国际合作部部长；</w:t>
            </w:r>
            <w:r>
              <w:rPr>
                <w:spacing w:val="1"/>
                <w:sz w:val="21"/>
              </w:rPr>
              <w:t> </w:t>
            </w:r>
            <w:r>
              <w:rPr>
                <w:spacing w:val="-1"/>
                <w:sz w:val="21"/>
              </w:rPr>
              <w:t>河南新飞电器集团有限公司总经理、党委副书记、董事、法定代表人；河南新飞电器集团有限公司董事长、总经理、 党委副书记、法定代表人；河南新飞电器集团有限公司董事长、总经理、党委副书记、法定代表人；南京中航特种装备有限公司总经理；河南新飞电器</w:t>
            </w:r>
            <w:r>
              <w:rPr>
                <w:spacing w:val="-15"/>
                <w:sz w:val="21"/>
              </w:rPr>
              <w:t>集团有限公司董事长、总经理、党委副书记、法定代表人；金城集团有限公司高级专务、副总经理；南京中航特种装备有限公司总经理；</w:t>
            </w:r>
            <w:r>
              <w:rPr>
                <w:spacing w:val="-102"/>
                <w:sz w:val="21"/>
              </w:rPr>
              <w:t> </w:t>
            </w:r>
            <w:r>
              <w:rPr>
                <w:spacing w:val="-1"/>
                <w:sz w:val="21"/>
              </w:rPr>
              <w:t>河南新飞电器集团有限公司董事长、总经理、党委副书记、法定代表人；金城集团有限公司董事、高级专务、副总经理；南京中航特种装备有限公司总经理。</w:t>
            </w:r>
            <w:r>
              <w:rPr>
                <w:sz w:val="21"/>
              </w:rPr>
              <w:t>2018</w:t>
            </w:r>
            <w:r>
              <w:rPr>
                <w:spacing w:val="-32"/>
                <w:sz w:val="21"/>
              </w:rPr>
              <w:t> 年 </w:t>
            </w:r>
            <w:r>
              <w:rPr>
                <w:sz w:val="21"/>
              </w:rPr>
              <w:t>9</w:t>
            </w:r>
            <w:r>
              <w:rPr>
                <w:spacing w:val="-24"/>
                <w:sz w:val="21"/>
              </w:rPr>
              <w:t> 月至 </w:t>
            </w:r>
            <w:r>
              <w:rPr>
                <w:sz w:val="21"/>
              </w:rPr>
              <w:t>2020</w:t>
            </w:r>
            <w:r>
              <w:rPr>
                <w:spacing w:val="-32"/>
                <w:sz w:val="21"/>
              </w:rPr>
              <w:t> 年 </w:t>
            </w:r>
            <w:r>
              <w:rPr>
                <w:sz w:val="21"/>
              </w:rPr>
              <w:t>7</w:t>
            </w:r>
            <w:r>
              <w:rPr>
                <w:spacing w:val="-7"/>
                <w:sz w:val="21"/>
              </w:rPr>
              <w:t> 月任贵航股份总经理、党委副书记；</w:t>
            </w:r>
            <w:r>
              <w:rPr>
                <w:sz w:val="21"/>
              </w:rPr>
              <w:t>2018</w:t>
            </w:r>
            <w:r>
              <w:rPr>
                <w:spacing w:val="-32"/>
                <w:sz w:val="21"/>
              </w:rPr>
              <w:t> 年 </w:t>
            </w:r>
            <w:r>
              <w:rPr>
                <w:sz w:val="21"/>
              </w:rPr>
              <w:t>10</w:t>
            </w:r>
            <w:r>
              <w:rPr>
                <w:spacing w:val="-24"/>
                <w:sz w:val="21"/>
              </w:rPr>
              <w:t> 月至 </w:t>
            </w:r>
            <w:r>
              <w:rPr>
                <w:sz w:val="21"/>
              </w:rPr>
              <w:t>2020</w:t>
            </w:r>
            <w:r>
              <w:rPr>
                <w:spacing w:val="-32"/>
                <w:sz w:val="21"/>
              </w:rPr>
              <w:t> 年 </w:t>
            </w:r>
            <w:r>
              <w:rPr>
                <w:sz w:val="21"/>
              </w:rPr>
              <w:t>7</w:t>
            </w:r>
            <w:r>
              <w:rPr>
                <w:spacing w:val="-7"/>
                <w:sz w:val="21"/>
              </w:rPr>
              <w:t> 月任贵航股份第五届董</w:t>
            </w:r>
          </w:p>
          <w:p>
            <w:pPr>
              <w:pStyle w:val="TableParagraph"/>
              <w:spacing w:before="9"/>
              <w:ind w:left="107"/>
              <w:jc w:val="left"/>
              <w:rPr>
                <w:sz w:val="21"/>
              </w:rPr>
            </w:pPr>
            <w:r>
              <w:rPr>
                <w:spacing w:val="-1"/>
                <w:sz w:val="21"/>
              </w:rPr>
              <w:t>事会、第六届董事会董事</w:t>
            </w:r>
            <w:r>
              <w:rPr>
                <w:sz w:val="21"/>
              </w:rPr>
              <w:t>；2022</w:t>
            </w:r>
            <w:r>
              <w:rPr>
                <w:spacing w:val="-36"/>
                <w:sz w:val="21"/>
              </w:rPr>
              <w:t> 年 </w:t>
            </w:r>
            <w:r>
              <w:rPr>
                <w:sz w:val="21"/>
              </w:rPr>
              <w:t>11</w:t>
            </w:r>
            <w:r>
              <w:rPr>
                <w:spacing w:val="-8"/>
                <w:sz w:val="21"/>
              </w:rPr>
              <w:t> 月起任贵航股份第七届董事会董事。</w:t>
            </w:r>
            <w:r>
              <w:rPr>
                <w:sz w:val="21"/>
              </w:rPr>
              <w:t> </w:t>
            </w:r>
          </w:p>
        </w:tc>
      </w:tr>
      <w:tr>
        <w:trPr>
          <w:trHeight w:val="940" w:hRule="atLeast"/>
        </w:trPr>
        <w:tc>
          <w:tcPr>
            <w:tcW w:w="1371" w:type="dxa"/>
          </w:tcPr>
          <w:p>
            <w:pPr>
              <w:pStyle w:val="TableParagraph"/>
              <w:ind w:left="107"/>
              <w:jc w:val="left"/>
              <w:rPr>
                <w:sz w:val="21"/>
              </w:rPr>
            </w:pPr>
            <w:r>
              <w:rPr>
                <w:sz w:val="21"/>
              </w:rPr>
              <w:t>蔡晖遒 </w:t>
            </w:r>
          </w:p>
        </w:tc>
        <w:tc>
          <w:tcPr>
            <w:tcW w:w="12494" w:type="dxa"/>
          </w:tcPr>
          <w:p>
            <w:pPr>
              <w:pStyle w:val="TableParagraph"/>
              <w:ind w:left="107" w:right="-15"/>
              <w:jc w:val="left"/>
              <w:rPr>
                <w:sz w:val="21"/>
              </w:rPr>
            </w:pPr>
            <w:r>
              <w:rPr>
                <w:sz w:val="21"/>
              </w:rPr>
              <w:t>现任中国航空汽车系统控股有限公司副总经理。曾任中航航空装备有限责任公司军用飞机部副部长、部长；挂职任沈阳飞机工业（集</w:t>
            </w:r>
          </w:p>
          <w:p>
            <w:pPr>
              <w:pStyle w:val="TableParagraph"/>
              <w:spacing w:line="310" w:lineRule="atLeast" w:before="5"/>
              <w:ind w:left="107" w:right="-15"/>
              <w:jc w:val="left"/>
              <w:rPr>
                <w:sz w:val="21"/>
              </w:rPr>
            </w:pPr>
            <w:r>
              <w:rPr>
                <w:spacing w:val="-1"/>
                <w:sz w:val="21"/>
              </w:rPr>
              <w:t>团）有限公司副总经理；中国航空工业集团有限公司防务综合部生产保障办公室主任；中国航空工业集团有限公司防务综合部副部长。</w:t>
            </w:r>
            <w:r>
              <w:rPr>
                <w:sz w:val="21"/>
              </w:rPr>
              <w:t>2022</w:t>
            </w:r>
            <w:r>
              <w:rPr>
                <w:spacing w:val="-37"/>
                <w:sz w:val="21"/>
              </w:rPr>
              <w:t> 年 </w:t>
            </w:r>
            <w:r>
              <w:rPr>
                <w:sz w:val="21"/>
              </w:rPr>
              <w:t>11</w:t>
            </w:r>
            <w:r>
              <w:rPr>
                <w:spacing w:val="-8"/>
                <w:sz w:val="21"/>
              </w:rPr>
              <w:t> 月起任贵航股份第七届董事会董事。</w:t>
            </w:r>
            <w:r>
              <w:rPr>
                <w:sz w:val="21"/>
              </w:rPr>
              <w:t> </w:t>
            </w:r>
          </w:p>
        </w:tc>
      </w:tr>
      <w:tr>
        <w:trPr>
          <w:trHeight w:val="1566" w:hRule="atLeast"/>
        </w:trPr>
        <w:tc>
          <w:tcPr>
            <w:tcW w:w="1371" w:type="dxa"/>
          </w:tcPr>
          <w:p>
            <w:pPr>
              <w:pStyle w:val="TableParagraph"/>
              <w:ind w:left="107"/>
              <w:jc w:val="left"/>
              <w:rPr>
                <w:sz w:val="21"/>
              </w:rPr>
            </w:pPr>
            <w:r>
              <w:rPr>
                <w:sz w:val="21"/>
              </w:rPr>
              <w:t>石仕明 </w:t>
            </w:r>
          </w:p>
          <w:p>
            <w:pPr>
              <w:pStyle w:val="TableParagraph"/>
              <w:spacing w:before="2"/>
              <w:ind w:left="107"/>
              <w:jc w:val="left"/>
              <w:rPr>
                <w:sz w:val="21"/>
              </w:rPr>
            </w:pPr>
            <w:r>
              <w:rPr>
                <w:sz w:val="21"/>
              </w:rPr>
              <w:t>（离任） </w:t>
            </w:r>
          </w:p>
        </w:tc>
        <w:tc>
          <w:tcPr>
            <w:tcW w:w="12494" w:type="dxa"/>
          </w:tcPr>
          <w:p>
            <w:pPr>
              <w:pStyle w:val="TableParagraph"/>
              <w:spacing w:line="278" w:lineRule="auto"/>
              <w:ind w:left="107" w:right="91"/>
              <w:jc w:val="both"/>
              <w:rPr>
                <w:sz w:val="21"/>
              </w:rPr>
            </w:pPr>
            <w:r>
              <w:rPr>
                <w:sz w:val="21"/>
              </w:rPr>
              <w:t>2002</w:t>
            </w:r>
            <w:r>
              <w:rPr>
                <w:spacing w:val="2"/>
                <w:sz w:val="21"/>
              </w:rPr>
              <w:t> 年 </w:t>
            </w:r>
            <w:r>
              <w:rPr>
                <w:sz w:val="21"/>
              </w:rPr>
              <w:t>7</w:t>
            </w:r>
            <w:r>
              <w:rPr>
                <w:spacing w:val="2"/>
                <w:sz w:val="21"/>
              </w:rPr>
              <w:t> 月至 </w:t>
            </w:r>
            <w:r>
              <w:rPr>
                <w:sz w:val="21"/>
              </w:rPr>
              <w:t>2003</w:t>
            </w:r>
            <w:r>
              <w:rPr>
                <w:spacing w:val="4"/>
                <w:sz w:val="21"/>
              </w:rPr>
              <w:t> 年 </w:t>
            </w:r>
            <w:r>
              <w:rPr>
                <w:sz w:val="21"/>
              </w:rPr>
              <w:t>2 月，在江西洪都航空工业集团有限责任公司财务部工作。2003</w:t>
            </w:r>
            <w:r>
              <w:rPr>
                <w:spacing w:val="3"/>
                <w:sz w:val="21"/>
              </w:rPr>
              <w:t> 年 </w:t>
            </w:r>
            <w:r>
              <w:rPr>
                <w:sz w:val="21"/>
              </w:rPr>
              <w:t>2</w:t>
            </w:r>
            <w:r>
              <w:rPr>
                <w:spacing w:val="2"/>
                <w:sz w:val="21"/>
              </w:rPr>
              <w:t> 月至 </w:t>
            </w:r>
            <w:r>
              <w:rPr>
                <w:sz w:val="21"/>
              </w:rPr>
              <w:t>2020</w:t>
            </w:r>
            <w:r>
              <w:rPr>
                <w:spacing w:val="2"/>
                <w:sz w:val="21"/>
              </w:rPr>
              <w:t> 年 </w:t>
            </w:r>
            <w:r>
              <w:rPr>
                <w:sz w:val="21"/>
              </w:rPr>
              <w:t>6 月，在中国航空科</w:t>
            </w:r>
            <w:r>
              <w:rPr>
                <w:spacing w:val="-2"/>
                <w:sz w:val="21"/>
              </w:rPr>
              <w:t>技工业股份有限公司（中航科工，股票代码：02357.HK）财务管理部工作，历任中航科工财务管理部部长助理，中航科工财务管理部副部长，中航科工财务管理部副部长</w:t>
            </w:r>
            <w:r>
              <w:rPr>
                <w:spacing w:val="-1"/>
                <w:sz w:val="21"/>
              </w:rPr>
              <w:t>（主持工作），中航科工财务部部长。2020</w:t>
            </w:r>
            <w:r>
              <w:rPr>
                <w:spacing w:val="-36"/>
                <w:sz w:val="21"/>
              </w:rPr>
              <w:t> 年 </w:t>
            </w:r>
            <w:r>
              <w:rPr>
                <w:spacing w:val="-1"/>
                <w:sz w:val="21"/>
              </w:rPr>
              <w:t>6</w:t>
            </w:r>
            <w:r>
              <w:rPr>
                <w:spacing w:val="-28"/>
                <w:sz w:val="21"/>
              </w:rPr>
              <w:t> 月至 </w:t>
            </w:r>
            <w:r>
              <w:rPr>
                <w:spacing w:val="-1"/>
                <w:sz w:val="21"/>
              </w:rPr>
              <w:t>2023</w:t>
            </w:r>
            <w:r>
              <w:rPr>
                <w:spacing w:val="-37"/>
                <w:sz w:val="21"/>
              </w:rPr>
              <w:t> 年 </w:t>
            </w:r>
            <w:r>
              <w:rPr>
                <w:spacing w:val="-1"/>
                <w:sz w:val="21"/>
              </w:rPr>
              <w:t>8</w:t>
            </w:r>
            <w:r>
              <w:rPr>
                <w:spacing w:val="-9"/>
                <w:sz w:val="21"/>
              </w:rPr>
              <w:t> 月任中国航空汽车系统控股有限公司</w:t>
            </w:r>
          </w:p>
          <w:p>
            <w:pPr>
              <w:pStyle w:val="TableParagraph"/>
              <w:spacing w:before="4"/>
              <w:ind w:left="107"/>
              <w:jc w:val="both"/>
              <w:rPr>
                <w:sz w:val="21"/>
              </w:rPr>
            </w:pPr>
            <w:r>
              <w:rPr>
                <w:spacing w:val="-2"/>
                <w:sz w:val="21"/>
              </w:rPr>
              <w:t>（中航汽车）总会计师，耐世特汽车系统</w:t>
            </w:r>
            <w:r>
              <w:rPr>
                <w:spacing w:val="-1"/>
                <w:sz w:val="21"/>
              </w:rPr>
              <w:t>（香港）控股有限公司（耐世特香港）执行董事。2022</w:t>
            </w:r>
            <w:r>
              <w:rPr>
                <w:spacing w:val="-37"/>
                <w:sz w:val="21"/>
              </w:rPr>
              <w:t> 年 </w:t>
            </w:r>
            <w:r>
              <w:rPr>
                <w:spacing w:val="-1"/>
                <w:sz w:val="21"/>
              </w:rPr>
              <w:t>6</w:t>
            </w:r>
            <w:r>
              <w:rPr>
                <w:spacing w:val="-28"/>
                <w:sz w:val="21"/>
              </w:rPr>
              <w:t> 月至 </w:t>
            </w:r>
            <w:r>
              <w:rPr>
                <w:spacing w:val="-1"/>
                <w:sz w:val="21"/>
              </w:rPr>
              <w:t>11</w:t>
            </w:r>
            <w:r>
              <w:rPr>
                <w:spacing w:val="-9"/>
                <w:sz w:val="21"/>
              </w:rPr>
              <w:t> 月任贵航股份第六届董事</w:t>
            </w:r>
          </w:p>
          <w:p>
            <w:pPr>
              <w:pStyle w:val="TableParagraph"/>
              <w:spacing w:before="43"/>
              <w:ind w:left="107"/>
              <w:jc w:val="both"/>
              <w:rPr>
                <w:sz w:val="21"/>
              </w:rPr>
            </w:pPr>
            <w:r>
              <w:rPr>
                <w:spacing w:val="-1"/>
                <w:sz w:val="21"/>
              </w:rPr>
              <w:t>会董事；2022</w:t>
            </w:r>
            <w:r>
              <w:rPr>
                <w:spacing w:val="-37"/>
                <w:sz w:val="21"/>
              </w:rPr>
              <w:t> 年 </w:t>
            </w:r>
            <w:r>
              <w:rPr>
                <w:spacing w:val="-1"/>
                <w:sz w:val="21"/>
              </w:rPr>
              <w:t>11</w:t>
            </w:r>
            <w:r>
              <w:rPr>
                <w:spacing w:val="-9"/>
                <w:sz w:val="21"/>
              </w:rPr>
              <w:t> 月起任贵航股份第七届董事会董事。</w:t>
            </w:r>
            <w:r>
              <w:rPr>
                <w:sz w:val="21"/>
              </w:rPr>
              <w:t>2023</w:t>
            </w:r>
            <w:r>
              <w:rPr>
                <w:spacing w:val="-36"/>
                <w:sz w:val="21"/>
              </w:rPr>
              <w:t> 年 </w:t>
            </w:r>
            <w:r>
              <w:rPr>
                <w:sz w:val="21"/>
              </w:rPr>
              <w:t>10</w:t>
            </w:r>
            <w:r>
              <w:rPr>
                <w:spacing w:val="-8"/>
                <w:sz w:val="21"/>
              </w:rPr>
              <w:t> 月因工作原因，不再担任公司董事及董事会专门委员会委员职务。</w:t>
            </w:r>
            <w:r>
              <w:rPr>
                <w:sz w:val="21"/>
              </w:rPr>
              <w:t> </w:t>
            </w:r>
          </w:p>
        </w:tc>
      </w:tr>
      <w:tr>
        <w:trPr>
          <w:trHeight w:val="1252" w:hRule="atLeast"/>
        </w:trPr>
        <w:tc>
          <w:tcPr>
            <w:tcW w:w="1371" w:type="dxa"/>
          </w:tcPr>
          <w:p>
            <w:pPr>
              <w:pStyle w:val="TableParagraph"/>
              <w:ind w:left="107"/>
              <w:jc w:val="left"/>
              <w:rPr>
                <w:sz w:val="21"/>
              </w:rPr>
            </w:pPr>
            <w:r>
              <w:rPr>
                <w:sz w:val="21"/>
              </w:rPr>
              <w:t>于险峰 </w:t>
            </w:r>
          </w:p>
        </w:tc>
        <w:tc>
          <w:tcPr>
            <w:tcW w:w="12494" w:type="dxa"/>
          </w:tcPr>
          <w:p>
            <w:pPr>
              <w:pStyle w:val="TableParagraph"/>
              <w:ind w:left="107"/>
              <w:jc w:val="left"/>
              <w:rPr>
                <w:sz w:val="21"/>
              </w:rPr>
            </w:pPr>
            <w:r>
              <w:rPr>
                <w:sz w:val="21"/>
              </w:rPr>
              <w:t>2013</w:t>
            </w:r>
            <w:r>
              <w:rPr>
                <w:spacing w:val="-29"/>
                <w:sz w:val="21"/>
              </w:rPr>
              <w:t> 年 </w:t>
            </w:r>
            <w:r>
              <w:rPr>
                <w:sz w:val="21"/>
              </w:rPr>
              <w:t>12</w:t>
            </w:r>
            <w:r>
              <w:rPr>
                <w:spacing w:val="-23"/>
                <w:sz w:val="21"/>
              </w:rPr>
              <w:t> 月至 </w:t>
            </w:r>
            <w:r>
              <w:rPr>
                <w:sz w:val="21"/>
              </w:rPr>
              <w:t>2021</w:t>
            </w:r>
            <w:r>
              <w:rPr>
                <w:spacing w:val="-29"/>
                <w:sz w:val="21"/>
              </w:rPr>
              <w:t> 年 </w:t>
            </w:r>
            <w:r>
              <w:rPr>
                <w:sz w:val="21"/>
              </w:rPr>
              <w:t>10</w:t>
            </w:r>
            <w:r>
              <w:rPr>
                <w:spacing w:val="-7"/>
                <w:sz w:val="21"/>
              </w:rPr>
              <w:t> 月任贵航股份党委委员、副总经理</w:t>
            </w:r>
            <w:r>
              <w:rPr>
                <w:sz w:val="21"/>
              </w:rPr>
              <w:t>（</w:t>
            </w:r>
            <w:r>
              <w:rPr>
                <w:spacing w:val="17"/>
                <w:sz w:val="21"/>
              </w:rPr>
              <w:t>其中 </w:t>
            </w:r>
            <w:r>
              <w:rPr>
                <w:sz w:val="21"/>
              </w:rPr>
              <w:t>2015</w:t>
            </w:r>
            <w:r>
              <w:rPr>
                <w:spacing w:val="-29"/>
                <w:sz w:val="21"/>
              </w:rPr>
              <w:t> 年 </w:t>
            </w:r>
            <w:r>
              <w:rPr>
                <w:sz w:val="21"/>
              </w:rPr>
              <w:t>4</w:t>
            </w:r>
            <w:r>
              <w:rPr>
                <w:spacing w:val="-22"/>
                <w:sz w:val="21"/>
              </w:rPr>
              <w:t> 月至 </w:t>
            </w:r>
            <w:r>
              <w:rPr>
                <w:sz w:val="21"/>
              </w:rPr>
              <w:t>2018</w:t>
            </w:r>
            <w:r>
              <w:rPr>
                <w:spacing w:val="-29"/>
                <w:sz w:val="21"/>
              </w:rPr>
              <w:t> 年 </w:t>
            </w:r>
            <w:r>
              <w:rPr>
                <w:sz w:val="21"/>
              </w:rPr>
              <w:t>11</w:t>
            </w:r>
            <w:r>
              <w:rPr>
                <w:spacing w:val="-7"/>
                <w:sz w:val="21"/>
              </w:rPr>
              <w:t> 月兼任贵航股份永红散热器公司总经</w:t>
            </w:r>
          </w:p>
          <w:p>
            <w:pPr>
              <w:pStyle w:val="TableParagraph"/>
              <w:spacing w:before="43"/>
              <w:ind w:left="107" w:right="-15"/>
              <w:jc w:val="left"/>
              <w:rPr>
                <w:sz w:val="21"/>
              </w:rPr>
            </w:pPr>
            <w:r>
              <w:rPr>
                <w:sz w:val="21"/>
              </w:rPr>
              <w:t>理）；2019</w:t>
            </w:r>
            <w:r>
              <w:rPr>
                <w:spacing w:val="-37"/>
                <w:sz w:val="21"/>
              </w:rPr>
              <w:t> 年 </w:t>
            </w:r>
            <w:r>
              <w:rPr>
                <w:sz w:val="21"/>
              </w:rPr>
              <w:t>9</w:t>
            </w:r>
            <w:r>
              <w:rPr>
                <w:spacing w:val="-11"/>
                <w:sz w:val="21"/>
              </w:rPr>
              <w:t> 月至今任贵航股份党委委员，期间 </w:t>
            </w:r>
            <w:r>
              <w:rPr>
                <w:sz w:val="21"/>
              </w:rPr>
              <w:t>2019</w:t>
            </w:r>
            <w:r>
              <w:rPr>
                <w:spacing w:val="-36"/>
                <w:sz w:val="21"/>
              </w:rPr>
              <w:t> 年 </w:t>
            </w:r>
            <w:r>
              <w:rPr>
                <w:sz w:val="21"/>
              </w:rPr>
              <w:t>9</w:t>
            </w:r>
            <w:r>
              <w:rPr>
                <w:spacing w:val="-28"/>
                <w:sz w:val="21"/>
              </w:rPr>
              <w:t> 月至 </w:t>
            </w:r>
            <w:r>
              <w:rPr>
                <w:sz w:val="21"/>
              </w:rPr>
              <w:t>2021</w:t>
            </w:r>
            <w:r>
              <w:rPr>
                <w:spacing w:val="-36"/>
                <w:sz w:val="21"/>
              </w:rPr>
              <w:t> 年 </w:t>
            </w:r>
            <w:r>
              <w:rPr>
                <w:sz w:val="21"/>
              </w:rPr>
              <w:t>10</w:t>
            </w:r>
            <w:r>
              <w:rPr>
                <w:spacing w:val="-8"/>
                <w:sz w:val="21"/>
              </w:rPr>
              <w:t> 月任副总经理，</w:t>
            </w:r>
            <w:r>
              <w:rPr>
                <w:sz w:val="21"/>
              </w:rPr>
              <w:t>2021</w:t>
            </w:r>
            <w:r>
              <w:rPr>
                <w:spacing w:val="-36"/>
                <w:sz w:val="21"/>
              </w:rPr>
              <w:t> 年 </w:t>
            </w:r>
            <w:r>
              <w:rPr>
                <w:sz w:val="21"/>
              </w:rPr>
              <w:t>9</w:t>
            </w:r>
            <w:r>
              <w:rPr>
                <w:spacing w:val="-8"/>
                <w:sz w:val="21"/>
              </w:rPr>
              <w:t> 月至今任贵航股份党委副书记，</w:t>
            </w:r>
          </w:p>
          <w:p>
            <w:pPr>
              <w:pStyle w:val="TableParagraph"/>
              <w:spacing w:line="310" w:lineRule="atLeast" w:before="5"/>
              <w:ind w:left="107" w:right="92"/>
              <w:jc w:val="left"/>
              <w:rPr>
                <w:sz w:val="21"/>
              </w:rPr>
            </w:pPr>
            <w:r>
              <w:rPr>
                <w:spacing w:val="-1"/>
                <w:sz w:val="21"/>
              </w:rPr>
              <w:t>2021</w:t>
            </w:r>
            <w:r>
              <w:rPr>
                <w:spacing w:val="-29"/>
                <w:sz w:val="21"/>
              </w:rPr>
              <w:t> 年 </w:t>
            </w:r>
            <w:r>
              <w:rPr>
                <w:sz w:val="21"/>
              </w:rPr>
              <w:t>10</w:t>
            </w:r>
            <w:r>
              <w:rPr>
                <w:spacing w:val="-7"/>
                <w:sz w:val="21"/>
              </w:rPr>
              <w:t> 月至今任总经理。</w:t>
            </w:r>
            <w:r>
              <w:rPr>
                <w:sz w:val="21"/>
              </w:rPr>
              <w:t>2019</w:t>
            </w:r>
            <w:r>
              <w:rPr>
                <w:spacing w:val="-29"/>
                <w:sz w:val="21"/>
              </w:rPr>
              <w:t> 年 </w:t>
            </w:r>
            <w:r>
              <w:rPr>
                <w:sz w:val="21"/>
              </w:rPr>
              <w:t>6</w:t>
            </w:r>
            <w:r>
              <w:rPr>
                <w:spacing w:val="-21"/>
                <w:sz w:val="21"/>
              </w:rPr>
              <w:t> 月至 </w:t>
            </w:r>
            <w:r>
              <w:rPr>
                <w:sz w:val="21"/>
              </w:rPr>
              <w:t>2022</w:t>
            </w:r>
            <w:r>
              <w:rPr>
                <w:spacing w:val="-29"/>
                <w:sz w:val="21"/>
              </w:rPr>
              <w:t> 年 </w:t>
            </w:r>
            <w:r>
              <w:rPr>
                <w:sz w:val="21"/>
              </w:rPr>
              <w:t>11</w:t>
            </w:r>
            <w:r>
              <w:rPr>
                <w:spacing w:val="-7"/>
                <w:sz w:val="21"/>
              </w:rPr>
              <w:t> 月任贵航股份第六届董事会董事；</w:t>
            </w:r>
            <w:r>
              <w:rPr>
                <w:sz w:val="21"/>
              </w:rPr>
              <w:t>2022</w:t>
            </w:r>
            <w:r>
              <w:rPr>
                <w:spacing w:val="-29"/>
                <w:sz w:val="21"/>
              </w:rPr>
              <w:t> 年 </w:t>
            </w:r>
            <w:r>
              <w:rPr>
                <w:sz w:val="21"/>
              </w:rPr>
              <w:t>11</w:t>
            </w:r>
            <w:r>
              <w:rPr>
                <w:spacing w:val="-7"/>
                <w:sz w:val="21"/>
              </w:rPr>
              <w:t> 月起任贵航股份第七届董事会董</w:t>
            </w:r>
            <w:r>
              <w:rPr>
                <w:sz w:val="21"/>
              </w:rPr>
              <w:t>事。 </w:t>
            </w:r>
          </w:p>
        </w:tc>
      </w:tr>
      <w:tr>
        <w:trPr>
          <w:trHeight w:val="311" w:hRule="atLeast"/>
        </w:trPr>
        <w:tc>
          <w:tcPr>
            <w:tcW w:w="1371" w:type="dxa"/>
          </w:tcPr>
          <w:p>
            <w:pPr>
              <w:pStyle w:val="TableParagraph"/>
              <w:ind w:left="107"/>
              <w:jc w:val="left"/>
              <w:rPr>
                <w:sz w:val="21"/>
              </w:rPr>
            </w:pPr>
            <w:r>
              <w:rPr>
                <w:sz w:val="21"/>
              </w:rPr>
              <w:t>严德华 </w:t>
            </w:r>
          </w:p>
        </w:tc>
        <w:tc>
          <w:tcPr>
            <w:tcW w:w="12494" w:type="dxa"/>
          </w:tcPr>
          <w:p>
            <w:pPr>
              <w:pStyle w:val="TableParagraph"/>
              <w:ind w:left="191" w:right="178"/>
              <w:jc w:val="center"/>
              <w:rPr>
                <w:sz w:val="21"/>
              </w:rPr>
            </w:pPr>
            <w:r>
              <w:rPr>
                <w:spacing w:val="-1"/>
                <w:sz w:val="21"/>
              </w:rPr>
              <w:t>2014</w:t>
            </w:r>
            <w:r>
              <w:rPr>
                <w:spacing w:val="-37"/>
                <w:sz w:val="21"/>
              </w:rPr>
              <w:t> 年 </w:t>
            </w:r>
            <w:r>
              <w:rPr>
                <w:spacing w:val="-1"/>
                <w:sz w:val="21"/>
              </w:rPr>
              <w:t>7</w:t>
            </w:r>
            <w:r>
              <w:rPr>
                <w:spacing w:val="-28"/>
                <w:sz w:val="21"/>
              </w:rPr>
              <w:t> 月至 </w:t>
            </w:r>
            <w:r>
              <w:rPr>
                <w:spacing w:val="-1"/>
                <w:sz w:val="21"/>
              </w:rPr>
              <w:t>2017</w:t>
            </w:r>
            <w:r>
              <w:rPr>
                <w:spacing w:val="-36"/>
                <w:sz w:val="21"/>
              </w:rPr>
              <w:t> 年 </w:t>
            </w:r>
            <w:r>
              <w:rPr>
                <w:spacing w:val="-1"/>
                <w:sz w:val="21"/>
              </w:rPr>
              <w:t>2</w:t>
            </w:r>
            <w:r>
              <w:rPr>
                <w:spacing w:val="-9"/>
                <w:sz w:val="21"/>
              </w:rPr>
              <w:t> 月，任中航工业贵州资产管理公司经营财务部副部长、部长</w:t>
            </w:r>
            <w:r>
              <w:rPr>
                <w:spacing w:val="-1"/>
                <w:sz w:val="21"/>
              </w:rPr>
              <w:t>（期间：2015</w:t>
            </w:r>
            <w:r>
              <w:rPr>
                <w:spacing w:val="-37"/>
                <w:sz w:val="21"/>
              </w:rPr>
              <w:t> 年 </w:t>
            </w:r>
            <w:r>
              <w:rPr>
                <w:spacing w:val="-1"/>
                <w:sz w:val="21"/>
              </w:rPr>
              <w:t>1</w:t>
            </w:r>
            <w:r>
              <w:rPr>
                <w:spacing w:val="-19"/>
                <w:sz w:val="21"/>
              </w:rPr>
              <w:t> 月-</w:t>
            </w:r>
            <w:r>
              <w:rPr>
                <w:spacing w:val="-1"/>
                <w:sz w:val="21"/>
              </w:rPr>
              <w:t>2018</w:t>
            </w:r>
            <w:r>
              <w:rPr>
                <w:spacing w:val="-36"/>
                <w:sz w:val="21"/>
              </w:rPr>
              <w:t> 年 </w:t>
            </w:r>
            <w:r>
              <w:rPr>
                <w:sz w:val="21"/>
              </w:rPr>
              <w:t>4</w:t>
            </w:r>
            <w:r>
              <w:rPr>
                <w:spacing w:val="-8"/>
                <w:sz w:val="21"/>
              </w:rPr>
              <w:t> 月兼任贵航洛贯旅</w:t>
            </w:r>
          </w:p>
        </w:tc>
      </w:tr>
    </w:tbl>
    <w:p>
      <w:pPr>
        <w:spacing w:after="0"/>
        <w:jc w:val="center"/>
        <w:rPr>
          <w:sz w:val="21"/>
        </w:rPr>
        <w:sectPr>
          <w:pgSz w:w="16840" w:h="11910" w:orient="landscape"/>
          <w:pgMar w:header="880" w:footer="1195" w:top="1180" w:bottom="1380" w:left="1340" w:right="130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2494"/>
      </w:tblGrid>
      <w:tr>
        <w:trPr>
          <w:trHeight w:val="1564" w:hRule="atLeast"/>
        </w:trPr>
        <w:tc>
          <w:tcPr>
            <w:tcW w:w="1371" w:type="dxa"/>
          </w:tcPr>
          <w:p>
            <w:pPr>
              <w:pStyle w:val="TableParagraph"/>
              <w:ind w:left="107"/>
              <w:jc w:val="left"/>
              <w:rPr>
                <w:sz w:val="21"/>
              </w:rPr>
            </w:pPr>
            <w:r>
              <w:rPr>
                <w:sz w:val="21"/>
              </w:rPr>
              <w:t>（离任） </w:t>
            </w:r>
          </w:p>
        </w:tc>
        <w:tc>
          <w:tcPr>
            <w:tcW w:w="12494" w:type="dxa"/>
          </w:tcPr>
          <w:p>
            <w:pPr>
              <w:pStyle w:val="TableParagraph"/>
              <w:spacing w:line="278" w:lineRule="auto"/>
              <w:ind w:left="107" w:right="91"/>
              <w:jc w:val="both"/>
              <w:rPr>
                <w:sz w:val="21"/>
              </w:rPr>
            </w:pPr>
            <w:r>
              <w:rPr>
                <w:spacing w:val="-1"/>
                <w:sz w:val="21"/>
              </w:rPr>
              <w:t>游投资有限责任公司董事</w:t>
            </w:r>
            <w:r>
              <w:rPr>
                <w:sz w:val="21"/>
              </w:rPr>
              <w:t>，2015</w:t>
            </w:r>
            <w:r>
              <w:rPr>
                <w:spacing w:val="-33"/>
                <w:sz w:val="21"/>
              </w:rPr>
              <w:t> 年 </w:t>
            </w:r>
            <w:r>
              <w:rPr>
                <w:sz w:val="21"/>
              </w:rPr>
              <w:t>7</w:t>
            </w:r>
            <w:r>
              <w:rPr>
                <w:spacing w:val="-16"/>
                <w:sz w:val="21"/>
              </w:rPr>
              <w:t> 月-</w:t>
            </w:r>
            <w:r>
              <w:rPr>
                <w:sz w:val="21"/>
              </w:rPr>
              <w:t>2016</w:t>
            </w:r>
            <w:r>
              <w:rPr>
                <w:spacing w:val="-33"/>
                <w:sz w:val="21"/>
              </w:rPr>
              <w:t> 年 </w:t>
            </w:r>
            <w:r>
              <w:rPr>
                <w:sz w:val="21"/>
              </w:rPr>
              <w:t>7</w:t>
            </w:r>
            <w:r>
              <w:rPr>
                <w:spacing w:val="-8"/>
                <w:sz w:val="21"/>
              </w:rPr>
              <w:t> 月兼任贵阳黔秀农业开发有限公司董事</w:t>
            </w:r>
            <w:r>
              <w:rPr>
                <w:sz w:val="21"/>
              </w:rPr>
              <w:t>）、经理部部长兼保卫处长；2017</w:t>
            </w:r>
            <w:r>
              <w:rPr>
                <w:spacing w:val="-34"/>
                <w:sz w:val="21"/>
              </w:rPr>
              <w:t> 年 </w:t>
            </w:r>
            <w:r>
              <w:rPr>
                <w:sz w:val="21"/>
              </w:rPr>
              <w:t>2</w:t>
            </w:r>
            <w:r>
              <w:rPr>
                <w:spacing w:val="-16"/>
                <w:sz w:val="21"/>
              </w:rPr>
              <w:t> 月至</w:t>
            </w:r>
            <w:r>
              <w:rPr>
                <w:spacing w:val="-9"/>
                <w:sz w:val="21"/>
              </w:rPr>
              <w:t>今，任航空工业贵航集团董事、副总经理</w:t>
            </w:r>
            <w:r>
              <w:rPr>
                <w:sz w:val="21"/>
              </w:rPr>
              <w:t>（</w:t>
            </w:r>
            <w:r>
              <w:rPr>
                <w:spacing w:val="-4"/>
                <w:sz w:val="21"/>
              </w:rPr>
              <w:t>期间：</w:t>
            </w:r>
            <w:r>
              <w:rPr>
                <w:spacing w:val="-5"/>
                <w:sz w:val="21"/>
              </w:rPr>
              <w:t>2017</w:t>
            </w:r>
            <w:r>
              <w:rPr>
                <w:spacing w:val="-28"/>
                <w:sz w:val="21"/>
              </w:rPr>
              <w:t> 年 </w:t>
            </w:r>
            <w:r>
              <w:rPr>
                <w:spacing w:val="-2"/>
                <w:sz w:val="21"/>
              </w:rPr>
              <w:t>10</w:t>
            </w:r>
            <w:r>
              <w:rPr>
                <w:spacing w:val="-8"/>
                <w:sz w:val="21"/>
              </w:rPr>
              <w:t> 月至今兼任贵州盖克航空机电有限责任公司总经理，</w:t>
            </w:r>
            <w:r>
              <w:rPr>
                <w:spacing w:val="-6"/>
                <w:sz w:val="21"/>
              </w:rPr>
              <w:t>2018</w:t>
            </w:r>
            <w:r>
              <w:rPr>
                <w:spacing w:val="-29"/>
                <w:sz w:val="21"/>
              </w:rPr>
              <w:t> 年 </w:t>
            </w:r>
            <w:r>
              <w:rPr>
                <w:sz w:val="21"/>
              </w:rPr>
              <w:t>5</w:t>
            </w:r>
            <w:r>
              <w:rPr>
                <w:spacing w:val="-10"/>
                <w:sz w:val="21"/>
              </w:rPr>
              <w:t> 月至今兼任</w:t>
            </w:r>
            <w:r>
              <w:rPr>
                <w:spacing w:val="-1"/>
                <w:sz w:val="21"/>
              </w:rPr>
              <w:t>海南航林实业有限公司董事，贵州贵航服务经营管理有限公司执行董事，贵州贵航实业有限公司董事、董事长</w:t>
            </w:r>
            <w:r>
              <w:rPr>
                <w:sz w:val="21"/>
              </w:rPr>
              <w:t>）；2019</w:t>
            </w:r>
            <w:r>
              <w:rPr>
                <w:spacing w:val="-37"/>
                <w:sz w:val="21"/>
              </w:rPr>
              <w:t> 年 </w:t>
            </w:r>
            <w:r>
              <w:rPr>
                <w:sz w:val="21"/>
              </w:rPr>
              <w:t>6</w:t>
            </w:r>
            <w:r>
              <w:rPr>
                <w:spacing w:val="-28"/>
                <w:sz w:val="21"/>
              </w:rPr>
              <w:t> 月至 </w:t>
            </w:r>
            <w:r>
              <w:rPr>
                <w:sz w:val="21"/>
              </w:rPr>
              <w:t>2022</w:t>
            </w:r>
          </w:p>
          <w:p>
            <w:pPr>
              <w:pStyle w:val="TableParagraph"/>
              <w:spacing w:before="2"/>
              <w:ind w:left="107"/>
              <w:jc w:val="left"/>
              <w:rPr>
                <w:sz w:val="21"/>
              </w:rPr>
            </w:pPr>
            <w:r>
              <w:rPr>
                <w:spacing w:val="-21"/>
                <w:sz w:val="21"/>
              </w:rPr>
              <w:t>年 </w:t>
            </w:r>
            <w:r>
              <w:rPr>
                <w:spacing w:val="-1"/>
                <w:sz w:val="21"/>
              </w:rPr>
              <w:t>11</w:t>
            </w:r>
            <w:r>
              <w:rPr>
                <w:spacing w:val="-7"/>
                <w:sz w:val="21"/>
              </w:rPr>
              <w:t> 月任贵航股份第六届董事会董事</w:t>
            </w:r>
            <w:r>
              <w:rPr>
                <w:sz w:val="21"/>
              </w:rPr>
              <w:t>；2022</w:t>
            </w:r>
            <w:r>
              <w:rPr>
                <w:spacing w:val="-29"/>
                <w:sz w:val="21"/>
              </w:rPr>
              <w:t> 年 </w:t>
            </w:r>
            <w:r>
              <w:rPr>
                <w:sz w:val="21"/>
              </w:rPr>
              <w:t>11</w:t>
            </w:r>
            <w:r>
              <w:rPr>
                <w:spacing w:val="-7"/>
                <w:sz w:val="21"/>
              </w:rPr>
              <w:t> 月起任贵航股份第七届董事会董事。</w:t>
            </w:r>
            <w:r>
              <w:rPr>
                <w:sz w:val="21"/>
              </w:rPr>
              <w:t>2023</w:t>
            </w:r>
            <w:r>
              <w:rPr>
                <w:spacing w:val="-28"/>
                <w:sz w:val="21"/>
              </w:rPr>
              <w:t> 年 </w:t>
            </w:r>
            <w:r>
              <w:rPr>
                <w:sz w:val="21"/>
              </w:rPr>
              <w:t>12</w:t>
            </w:r>
            <w:r>
              <w:rPr>
                <w:spacing w:val="-7"/>
                <w:sz w:val="21"/>
              </w:rPr>
              <w:t> 月因个人原因，不再担任公司董事</w:t>
            </w:r>
          </w:p>
          <w:p>
            <w:pPr>
              <w:pStyle w:val="TableParagraph"/>
              <w:spacing w:before="45"/>
              <w:ind w:left="107"/>
              <w:jc w:val="left"/>
              <w:rPr>
                <w:sz w:val="21"/>
              </w:rPr>
            </w:pPr>
            <w:r>
              <w:rPr>
                <w:spacing w:val="-1"/>
                <w:sz w:val="21"/>
              </w:rPr>
              <w:t>及董事会专门委员会委员职务。</w:t>
            </w:r>
            <w:r>
              <w:rPr>
                <w:sz w:val="21"/>
              </w:rPr>
              <w:t> </w:t>
            </w:r>
          </w:p>
        </w:tc>
      </w:tr>
      <w:tr>
        <w:trPr>
          <w:trHeight w:val="1881" w:hRule="atLeast"/>
        </w:trPr>
        <w:tc>
          <w:tcPr>
            <w:tcW w:w="1371" w:type="dxa"/>
          </w:tcPr>
          <w:p>
            <w:pPr>
              <w:pStyle w:val="TableParagraph"/>
              <w:spacing w:before="3"/>
              <w:ind w:left="107"/>
              <w:jc w:val="left"/>
              <w:rPr>
                <w:sz w:val="21"/>
              </w:rPr>
            </w:pPr>
            <w:r>
              <w:rPr>
                <w:sz w:val="21"/>
              </w:rPr>
              <w:t>宗永建 </w:t>
            </w:r>
          </w:p>
        </w:tc>
        <w:tc>
          <w:tcPr>
            <w:tcW w:w="12494" w:type="dxa"/>
          </w:tcPr>
          <w:p>
            <w:pPr>
              <w:pStyle w:val="TableParagraph"/>
              <w:spacing w:before="3"/>
              <w:ind w:left="107"/>
              <w:jc w:val="left"/>
              <w:rPr>
                <w:sz w:val="21"/>
              </w:rPr>
            </w:pPr>
            <w:r>
              <w:rPr>
                <w:spacing w:val="-2"/>
                <w:sz w:val="21"/>
              </w:rPr>
              <w:t>1994</w:t>
            </w:r>
            <w:r>
              <w:rPr>
                <w:spacing w:val="-37"/>
                <w:sz w:val="21"/>
              </w:rPr>
              <w:t> 年 </w:t>
            </w:r>
            <w:r>
              <w:rPr>
                <w:spacing w:val="-2"/>
                <w:sz w:val="21"/>
              </w:rPr>
              <w:t>7</w:t>
            </w:r>
            <w:r>
              <w:rPr>
                <w:spacing w:val="-10"/>
                <w:sz w:val="21"/>
              </w:rPr>
              <w:t> 月在贵州云马飞机制造厂参加工作，</w:t>
            </w:r>
            <w:r>
              <w:rPr>
                <w:spacing w:val="-2"/>
                <w:sz w:val="21"/>
              </w:rPr>
              <w:t>2003</w:t>
            </w:r>
            <w:r>
              <w:rPr>
                <w:spacing w:val="-37"/>
                <w:sz w:val="21"/>
              </w:rPr>
              <w:t> 年 </w:t>
            </w:r>
            <w:r>
              <w:rPr>
                <w:spacing w:val="-2"/>
                <w:sz w:val="21"/>
              </w:rPr>
              <w:t>05</w:t>
            </w:r>
            <w:r>
              <w:rPr>
                <w:spacing w:val="-29"/>
                <w:sz w:val="21"/>
              </w:rPr>
              <w:t> 月至 </w:t>
            </w:r>
            <w:r>
              <w:rPr>
                <w:spacing w:val="-2"/>
                <w:sz w:val="21"/>
              </w:rPr>
              <w:t>2006</w:t>
            </w:r>
            <w:r>
              <w:rPr>
                <w:spacing w:val="-37"/>
                <w:sz w:val="21"/>
              </w:rPr>
              <w:t> 年 </w:t>
            </w:r>
            <w:r>
              <w:rPr>
                <w:spacing w:val="-2"/>
                <w:sz w:val="21"/>
              </w:rPr>
              <w:t>11</w:t>
            </w:r>
            <w:r>
              <w:rPr>
                <w:spacing w:val="-9"/>
                <w:sz w:val="21"/>
              </w:rPr>
              <w:t> 月任贵州云马飞机制造厂财务处室主任，</w:t>
            </w:r>
            <w:r>
              <w:rPr>
                <w:spacing w:val="-1"/>
                <w:sz w:val="21"/>
              </w:rPr>
              <w:t>2007</w:t>
            </w:r>
            <w:r>
              <w:rPr>
                <w:spacing w:val="-37"/>
                <w:sz w:val="21"/>
              </w:rPr>
              <w:t> 年 </w:t>
            </w:r>
            <w:r>
              <w:rPr>
                <w:spacing w:val="-1"/>
                <w:sz w:val="21"/>
              </w:rPr>
              <w:t>06</w:t>
            </w:r>
            <w:r>
              <w:rPr>
                <w:spacing w:val="-28"/>
                <w:sz w:val="21"/>
              </w:rPr>
              <w:t> 月至 </w:t>
            </w:r>
            <w:r>
              <w:rPr>
                <w:spacing w:val="-1"/>
                <w:sz w:val="21"/>
              </w:rPr>
              <w:t>2009</w:t>
            </w:r>
          </w:p>
          <w:p>
            <w:pPr>
              <w:pStyle w:val="TableParagraph"/>
              <w:spacing w:before="44"/>
              <w:ind w:left="107"/>
              <w:jc w:val="left"/>
              <w:rPr>
                <w:sz w:val="21"/>
              </w:rPr>
            </w:pPr>
            <w:r>
              <w:rPr>
                <w:spacing w:val="-20"/>
                <w:sz w:val="21"/>
              </w:rPr>
              <w:t>年 </w:t>
            </w:r>
            <w:r>
              <w:rPr>
                <w:spacing w:val="-1"/>
                <w:sz w:val="21"/>
              </w:rPr>
              <w:t>03</w:t>
            </w:r>
            <w:r>
              <w:rPr>
                <w:spacing w:val="-7"/>
                <w:sz w:val="21"/>
              </w:rPr>
              <w:t> 月任贵航集团公司财务部业务主管，</w:t>
            </w:r>
            <w:r>
              <w:rPr>
                <w:spacing w:val="-1"/>
                <w:sz w:val="21"/>
              </w:rPr>
              <w:t>2009</w:t>
            </w:r>
            <w:r>
              <w:rPr>
                <w:spacing w:val="-27"/>
                <w:sz w:val="21"/>
              </w:rPr>
              <w:t> 年 </w:t>
            </w:r>
            <w:r>
              <w:rPr>
                <w:sz w:val="21"/>
              </w:rPr>
              <w:t>03</w:t>
            </w:r>
            <w:r>
              <w:rPr>
                <w:spacing w:val="-20"/>
                <w:sz w:val="21"/>
              </w:rPr>
              <w:t> 月至 </w:t>
            </w:r>
            <w:r>
              <w:rPr>
                <w:sz w:val="21"/>
              </w:rPr>
              <w:t>2010</w:t>
            </w:r>
            <w:r>
              <w:rPr>
                <w:spacing w:val="-27"/>
                <w:sz w:val="21"/>
              </w:rPr>
              <w:t> 年 </w:t>
            </w:r>
            <w:r>
              <w:rPr>
                <w:sz w:val="21"/>
              </w:rPr>
              <w:t>01</w:t>
            </w:r>
            <w:r>
              <w:rPr>
                <w:spacing w:val="-6"/>
                <w:sz w:val="21"/>
              </w:rPr>
              <w:t> 月任贵航集团公司三产事业部财务审计处业务主管，</w:t>
            </w:r>
            <w:r>
              <w:rPr>
                <w:sz w:val="21"/>
              </w:rPr>
              <w:t>2010</w:t>
            </w:r>
            <w:r>
              <w:rPr>
                <w:spacing w:val="-27"/>
                <w:sz w:val="21"/>
              </w:rPr>
              <w:t> 年 </w:t>
            </w:r>
            <w:r>
              <w:rPr>
                <w:sz w:val="21"/>
              </w:rPr>
              <w:t>01</w:t>
            </w:r>
          </w:p>
          <w:p>
            <w:pPr>
              <w:pStyle w:val="TableParagraph"/>
              <w:spacing w:before="45"/>
              <w:ind w:left="107"/>
              <w:jc w:val="left"/>
              <w:rPr>
                <w:sz w:val="21"/>
              </w:rPr>
            </w:pPr>
            <w:r>
              <w:rPr>
                <w:spacing w:val="-19"/>
                <w:sz w:val="21"/>
              </w:rPr>
              <w:t>月至 </w:t>
            </w:r>
            <w:r>
              <w:rPr>
                <w:spacing w:val="-1"/>
                <w:sz w:val="21"/>
              </w:rPr>
              <w:t>2011</w:t>
            </w:r>
            <w:r>
              <w:rPr>
                <w:spacing w:val="-37"/>
                <w:sz w:val="21"/>
              </w:rPr>
              <w:t> 年 </w:t>
            </w:r>
            <w:r>
              <w:rPr>
                <w:spacing w:val="-1"/>
                <w:sz w:val="21"/>
              </w:rPr>
              <w:t>01</w:t>
            </w:r>
            <w:r>
              <w:rPr>
                <w:spacing w:val="-9"/>
                <w:sz w:val="21"/>
              </w:rPr>
              <w:t> 月任贵航集团公司财务审计部业务经理，</w:t>
            </w:r>
            <w:r>
              <w:rPr>
                <w:spacing w:val="-1"/>
                <w:sz w:val="21"/>
              </w:rPr>
              <w:t>2011</w:t>
            </w:r>
            <w:r>
              <w:rPr>
                <w:spacing w:val="-37"/>
                <w:sz w:val="21"/>
              </w:rPr>
              <w:t> 年 </w:t>
            </w:r>
            <w:r>
              <w:rPr>
                <w:spacing w:val="-1"/>
                <w:sz w:val="21"/>
              </w:rPr>
              <w:t>01</w:t>
            </w:r>
            <w:r>
              <w:rPr>
                <w:spacing w:val="-28"/>
                <w:sz w:val="21"/>
              </w:rPr>
              <w:t> 月至 </w:t>
            </w:r>
            <w:r>
              <w:rPr>
                <w:spacing w:val="-1"/>
                <w:sz w:val="21"/>
              </w:rPr>
              <w:t>2013</w:t>
            </w:r>
            <w:r>
              <w:rPr>
                <w:spacing w:val="-36"/>
                <w:sz w:val="21"/>
              </w:rPr>
              <w:t> 年 </w:t>
            </w:r>
            <w:r>
              <w:rPr>
                <w:spacing w:val="-1"/>
                <w:sz w:val="21"/>
              </w:rPr>
              <w:t>04</w:t>
            </w:r>
            <w:r>
              <w:rPr>
                <w:spacing w:val="-9"/>
                <w:sz w:val="21"/>
              </w:rPr>
              <w:t> 月任贵航集团公司财务资产管理部业务经理，</w:t>
            </w:r>
            <w:r>
              <w:rPr>
                <w:spacing w:val="-1"/>
                <w:sz w:val="21"/>
              </w:rPr>
              <w:t>2013</w:t>
            </w:r>
          </w:p>
          <w:p>
            <w:pPr>
              <w:pStyle w:val="TableParagraph"/>
              <w:spacing w:before="43"/>
              <w:ind w:left="107"/>
              <w:jc w:val="left"/>
              <w:rPr>
                <w:sz w:val="21"/>
              </w:rPr>
            </w:pPr>
            <w:r>
              <w:rPr>
                <w:spacing w:val="-25"/>
                <w:sz w:val="21"/>
              </w:rPr>
              <w:t>年 </w:t>
            </w:r>
            <w:r>
              <w:rPr>
                <w:sz w:val="21"/>
              </w:rPr>
              <w:t>04</w:t>
            </w:r>
            <w:r>
              <w:rPr>
                <w:spacing w:val="-25"/>
                <w:sz w:val="21"/>
              </w:rPr>
              <w:t> 月至 </w:t>
            </w:r>
            <w:r>
              <w:rPr>
                <w:sz w:val="21"/>
              </w:rPr>
              <w:t>2014</w:t>
            </w:r>
            <w:r>
              <w:rPr>
                <w:spacing w:val="-33"/>
                <w:sz w:val="21"/>
              </w:rPr>
              <w:t> 年 </w:t>
            </w:r>
            <w:r>
              <w:rPr>
                <w:sz w:val="21"/>
              </w:rPr>
              <w:t>09</w:t>
            </w:r>
            <w:r>
              <w:rPr>
                <w:spacing w:val="-8"/>
                <w:sz w:val="21"/>
              </w:rPr>
              <w:t> 月任贵航集团公司财务资产管理部财务处副处长，</w:t>
            </w:r>
            <w:r>
              <w:rPr>
                <w:sz w:val="21"/>
              </w:rPr>
              <w:t>2014</w:t>
            </w:r>
            <w:r>
              <w:rPr>
                <w:spacing w:val="-35"/>
                <w:sz w:val="21"/>
              </w:rPr>
              <w:t> 年 </w:t>
            </w:r>
            <w:r>
              <w:rPr>
                <w:sz w:val="21"/>
              </w:rPr>
              <w:t>09</w:t>
            </w:r>
            <w:r>
              <w:rPr>
                <w:spacing w:val="-26"/>
                <w:sz w:val="21"/>
              </w:rPr>
              <w:t> 月至 </w:t>
            </w:r>
            <w:r>
              <w:rPr>
                <w:sz w:val="21"/>
              </w:rPr>
              <w:t>2016</w:t>
            </w:r>
            <w:r>
              <w:rPr>
                <w:spacing w:val="-33"/>
                <w:sz w:val="21"/>
              </w:rPr>
              <w:t> 年 </w:t>
            </w:r>
            <w:r>
              <w:rPr>
                <w:sz w:val="21"/>
              </w:rPr>
              <w:t>02</w:t>
            </w:r>
            <w:r>
              <w:rPr>
                <w:spacing w:val="-8"/>
                <w:sz w:val="21"/>
              </w:rPr>
              <w:t> 月任贵航集团公司经营财务部高级</w:t>
            </w:r>
          </w:p>
          <w:p>
            <w:pPr>
              <w:pStyle w:val="TableParagraph"/>
              <w:spacing w:line="310" w:lineRule="atLeast" w:before="4"/>
              <w:ind w:left="107" w:right="91"/>
              <w:jc w:val="left"/>
              <w:rPr>
                <w:sz w:val="21"/>
              </w:rPr>
            </w:pPr>
            <w:r>
              <w:rPr>
                <w:spacing w:val="-1"/>
                <w:sz w:val="21"/>
              </w:rPr>
              <w:t>业务经理（副处级），2016</w:t>
            </w:r>
            <w:r>
              <w:rPr>
                <w:spacing w:val="-35"/>
                <w:sz w:val="21"/>
              </w:rPr>
              <w:t> 年 </w:t>
            </w:r>
            <w:r>
              <w:rPr>
                <w:sz w:val="21"/>
              </w:rPr>
              <w:t>02</w:t>
            </w:r>
            <w:r>
              <w:rPr>
                <w:spacing w:val="-27"/>
                <w:sz w:val="21"/>
              </w:rPr>
              <w:t> 月至 </w:t>
            </w:r>
            <w:r>
              <w:rPr>
                <w:sz w:val="21"/>
              </w:rPr>
              <w:t>2018</w:t>
            </w:r>
            <w:r>
              <w:rPr>
                <w:spacing w:val="-37"/>
                <w:sz w:val="21"/>
              </w:rPr>
              <w:t> 年 </w:t>
            </w:r>
            <w:r>
              <w:rPr>
                <w:sz w:val="21"/>
              </w:rPr>
              <w:t>04</w:t>
            </w:r>
            <w:r>
              <w:rPr>
                <w:spacing w:val="-8"/>
                <w:sz w:val="21"/>
              </w:rPr>
              <w:t> 月任贵航集团公司经营财务部副部长</w:t>
            </w:r>
            <w:r>
              <w:rPr>
                <w:sz w:val="21"/>
              </w:rPr>
              <w:t>（主持工作），2018</w:t>
            </w:r>
            <w:r>
              <w:rPr>
                <w:spacing w:val="-36"/>
                <w:sz w:val="21"/>
              </w:rPr>
              <w:t> 年 </w:t>
            </w:r>
            <w:r>
              <w:rPr>
                <w:sz w:val="21"/>
              </w:rPr>
              <w:t>04</w:t>
            </w:r>
            <w:r>
              <w:rPr>
                <w:spacing w:val="-8"/>
                <w:sz w:val="21"/>
              </w:rPr>
              <w:t> 月至今，任贵航集团</w:t>
            </w:r>
            <w:r>
              <w:rPr>
                <w:sz w:val="21"/>
              </w:rPr>
              <w:t>公司计划财务部部长。2023</w:t>
            </w:r>
            <w:r>
              <w:rPr>
                <w:spacing w:val="-36"/>
                <w:sz w:val="21"/>
              </w:rPr>
              <w:t> 年 </w:t>
            </w:r>
            <w:r>
              <w:rPr>
                <w:sz w:val="21"/>
              </w:rPr>
              <w:t>12</w:t>
            </w:r>
            <w:r>
              <w:rPr>
                <w:spacing w:val="-8"/>
                <w:sz w:val="21"/>
              </w:rPr>
              <w:t> 月起任贵航股份第七届董事会董事。</w:t>
            </w:r>
            <w:r>
              <w:rPr>
                <w:sz w:val="21"/>
              </w:rPr>
              <w:t> </w:t>
            </w:r>
          </w:p>
        </w:tc>
      </w:tr>
      <w:tr>
        <w:trPr>
          <w:trHeight w:val="937" w:hRule="atLeast"/>
        </w:trPr>
        <w:tc>
          <w:tcPr>
            <w:tcW w:w="1371" w:type="dxa"/>
          </w:tcPr>
          <w:p>
            <w:pPr>
              <w:pStyle w:val="TableParagraph"/>
              <w:ind w:left="107"/>
              <w:jc w:val="left"/>
              <w:rPr>
                <w:sz w:val="21"/>
              </w:rPr>
            </w:pPr>
            <w:r>
              <w:rPr>
                <w:sz w:val="21"/>
              </w:rPr>
              <w:t>赵治纲 </w:t>
            </w:r>
          </w:p>
        </w:tc>
        <w:tc>
          <w:tcPr>
            <w:tcW w:w="12494" w:type="dxa"/>
          </w:tcPr>
          <w:p>
            <w:pPr>
              <w:pStyle w:val="TableParagraph"/>
              <w:spacing w:line="278" w:lineRule="auto"/>
              <w:ind w:left="107" w:right="91"/>
              <w:jc w:val="left"/>
              <w:rPr>
                <w:sz w:val="21"/>
              </w:rPr>
            </w:pPr>
            <w:r>
              <w:rPr>
                <w:spacing w:val="-9"/>
                <w:sz w:val="21"/>
              </w:rPr>
              <w:t>现任中国财政科学研究院主任。曾任华安财产保险股份有限公司独立董事、审计委员会主任，山西盂县农商银行、浙江衢州五洲特种纸</w:t>
            </w:r>
            <w:r>
              <w:rPr>
                <w:sz w:val="21"/>
              </w:rPr>
              <w:t>业股份有限公司独立董事。现任北京万泰生物药业股份有限公司独立董事。2019</w:t>
            </w:r>
            <w:r>
              <w:rPr>
                <w:spacing w:val="-32"/>
                <w:sz w:val="21"/>
              </w:rPr>
              <w:t> 年 </w:t>
            </w:r>
            <w:r>
              <w:rPr>
                <w:sz w:val="21"/>
              </w:rPr>
              <w:t>9</w:t>
            </w:r>
            <w:r>
              <w:rPr>
                <w:spacing w:val="-24"/>
                <w:sz w:val="21"/>
              </w:rPr>
              <w:t> 月至 </w:t>
            </w:r>
            <w:r>
              <w:rPr>
                <w:sz w:val="21"/>
              </w:rPr>
              <w:t>2022</w:t>
            </w:r>
            <w:r>
              <w:rPr>
                <w:spacing w:val="-32"/>
                <w:sz w:val="21"/>
              </w:rPr>
              <w:t> 年 </w:t>
            </w:r>
            <w:r>
              <w:rPr>
                <w:sz w:val="21"/>
              </w:rPr>
              <w:t>11</w:t>
            </w:r>
            <w:r>
              <w:rPr>
                <w:spacing w:val="-8"/>
                <w:sz w:val="21"/>
              </w:rPr>
              <w:t> 月任贵航股份第六届董事会独立</w:t>
            </w:r>
          </w:p>
          <w:p>
            <w:pPr>
              <w:pStyle w:val="TableParagraph"/>
              <w:spacing w:before="2"/>
              <w:ind w:left="107"/>
              <w:jc w:val="left"/>
              <w:rPr>
                <w:sz w:val="21"/>
              </w:rPr>
            </w:pPr>
            <w:r>
              <w:rPr>
                <w:spacing w:val="-1"/>
                <w:sz w:val="21"/>
              </w:rPr>
              <w:t>董事；2022</w:t>
            </w:r>
            <w:r>
              <w:rPr>
                <w:spacing w:val="-36"/>
                <w:sz w:val="21"/>
              </w:rPr>
              <w:t> 年 </w:t>
            </w:r>
            <w:r>
              <w:rPr>
                <w:sz w:val="21"/>
              </w:rPr>
              <w:t>11</w:t>
            </w:r>
            <w:r>
              <w:rPr>
                <w:spacing w:val="-8"/>
                <w:sz w:val="21"/>
              </w:rPr>
              <w:t> 月起任贵航股份第七届董事会独立董事。</w:t>
            </w:r>
            <w:r>
              <w:rPr>
                <w:sz w:val="21"/>
              </w:rPr>
              <w:t> </w:t>
            </w:r>
          </w:p>
        </w:tc>
      </w:tr>
      <w:tr>
        <w:trPr>
          <w:trHeight w:val="940" w:hRule="atLeast"/>
        </w:trPr>
        <w:tc>
          <w:tcPr>
            <w:tcW w:w="1371" w:type="dxa"/>
          </w:tcPr>
          <w:p>
            <w:pPr>
              <w:pStyle w:val="TableParagraph"/>
              <w:ind w:left="107"/>
              <w:jc w:val="left"/>
              <w:rPr>
                <w:sz w:val="21"/>
              </w:rPr>
            </w:pPr>
            <w:r>
              <w:rPr>
                <w:spacing w:val="34"/>
                <w:sz w:val="21"/>
              </w:rPr>
              <w:t>王 翊</w:t>
            </w:r>
            <w:r>
              <w:rPr>
                <w:sz w:val="21"/>
              </w:rPr>
              <w:t> </w:t>
            </w:r>
          </w:p>
        </w:tc>
        <w:tc>
          <w:tcPr>
            <w:tcW w:w="12494" w:type="dxa"/>
          </w:tcPr>
          <w:p>
            <w:pPr>
              <w:pStyle w:val="TableParagraph"/>
              <w:ind w:left="107" w:right="-15"/>
              <w:jc w:val="left"/>
              <w:rPr>
                <w:sz w:val="21"/>
              </w:rPr>
            </w:pPr>
            <w:r>
              <w:rPr>
                <w:sz w:val="21"/>
              </w:rPr>
              <w:t>现任北京大成律师事务所北京总部高级合伙人；北京市国资委外部董事。曾在瑞士 Wenger</w:t>
            </w:r>
            <w:r>
              <w:rPr>
                <w:spacing w:val="47"/>
                <w:sz w:val="21"/>
              </w:rPr>
              <w:t> ＆</w:t>
            </w:r>
            <w:r>
              <w:rPr>
                <w:sz w:val="21"/>
              </w:rPr>
              <w:t>Vieli</w:t>
            </w:r>
            <w:r>
              <w:rPr>
                <w:spacing w:val="2"/>
                <w:sz w:val="21"/>
              </w:rPr>
              <w:t> 律师事务所工作、美国 </w:t>
            </w:r>
            <w:r>
              <w:rPr>
                <w:sz w:val="21"/>
              </w:rPr>
              <w:t>Squire </w:t>
            </w:r>
          </w:p>
          <w:p>
            <w:pPr>
              <w:pStyle w:val="TableParagraph"/>
              <w:spacing w:line="310" w:lineRule="atLeast" w:before="5"/>
              <w:ind w:left="107" w:right="91"/>
              <w:jc w:val="left"/>
              <w:rPr>
                <w:sz w:val="21"/>
              </w:rPr>
            </w:pPr>
            <w:r>
              <w:rPr>
                <w:spacing w:val="-1"/>
                <w:sz w:val="21"/>
              </w:rPr>
              <w:t>Sanders＆Dempsey</w:t>
            </w:r>
            <w:r>
              <w:rPr>
                <w:spacing w:val="5"/>
                <w:sz w:val="21"/>
              </w:rPr>
              <w:t> 律师事务所工作</w:t>
            </w:r>
            <w:r>
              <w:rPr>
                <w:sz w:val="21"/>
              </w:rPr>
              <w:t>；2013</w:t>
            </w:r>
            <w:r>
              <w:rPr>
                <w:spacing w:val="-7"/>
                <w:sz w:val="21"/>
              </w:rPr>
              <w:t> 年至今在北京大成律师事务所工作。</w:t>
            </w:r>
            <w:r>
              <w:rPr>
                <w:sz w:val="21"/>
              </w:rPr>
              <w:t>2019</w:t>
            </w:r>
            <w:r>
              <w:rPr>
                <w:spacing w:val="-32"/>
                <w:sz w:val="21"/>
              </w:rPr>
              <w:t> 年 </w:t>
            </w:r>
            <w:r>
              <w:rPr>
                <w:sz w:val="21"/>
              </w:rPr>
              <w:t>9</w:t>
            </w:r>
            <w:r>
              <w:rPr>
                <w:spacing w:val="-25"/>
                <w:sz w:val="21"/>
              </w:rPr>
              <w:t> 月至 </w:t>
            </w:r>
            <w:r>
              <w:rPr>
                <w:sz w:val="21"/>
              </w:rPr>
              <w:t>2022</w:t>
            </w:r>
            <w:r>
              <w:rPr>
                <w:spacing w:val="-33"/>
                <w:sz w:val="21"/>
              </w:rPr>
              <w:t> 年 </w:t>
            </w:r>
            <w:r>
              <w:rPr>
                <w:sz w:val="21"/>
              </w:rPr>
              <w:t>11</w:t>
            </w:r>
            <w:r>
              <w:rPr>
                <w:spacing w:val="-7"/>
                <w:sz w:val="21"/>
              </w:rPr>
              <w:t> 月任贵航股份第六届董事会</w:t>
            </w:r>
            <w:r>
              <w:rPr>
                <w:sz w:val="21"/>
              </w:rPr>
              <w:t>独立董事；2022</w:t>
            </w:r>
            <w:r>
              <w:rPr>
                <w:spacing w:val="-36"/>
                <w:sz w:val="21"/>
              </w:rPr>
              <w:t> 年 </w:t>
            </w:r>
            <w:r>
              <w:rPr>
                <w:sz w:val="21"/>
              </w:rPr>
              <w:t>11</w:t>
            </w:r>
            <w:r>
              <w:rPr>
                <w:spacing w:val="-8"/>
                <w:sz w:val="21"/>
              </w:rPr>
              <w:t> 月起任贵航股份第七届董事会独立董事。</w:t>
            </w:r>
            <w:r>
              <w:rPr>
                <w:sz w:val="21"/>
              </w:rPr>
              <w:t> </w:t>
            </w:r>
          </w:p>
        </w:tc>
      </w:tr>
      <w:tr>
        <w:trPr>
          <w:trHeight w:val="625" w:hRule="atLeast"/>
        </w:trPr>
        <w:tc>
          <w:tcPr>
            <w:tcW w:w="1371" w:type="dxa"/>
          </w:tcPr>
          <w:p>
            <w:pPr>
              <w:pStyle w:val="TableParagraph"/>
              <w:ind w:left="107"/>
              <w:jc w:val="left"/>
              <w:rPr>
                <w:sz w:val="21"/>
              </w:rPr>
            </w:pPr>
            <w:r>
              <w:rPr>
                <w:sz w:val="21"/>
              </w:rPr>
              <w:t>陈和平 </w:t>
            </w:r>
          </w:p>
        </w:tc>
        <w:tc>
          <w:tcPr>
            <w:tcW w:w="12494" w:type="dxa"/>
          </w:tcPr>
          <w:p>
            <w:pPr>
              <w:pStyle w:val="TableParagraph"/>
              <w:ind w:left="107"/>
              <w:jc w:val="left"/>
              <w:rPr>
                <w:sz w:val="21"/>
              </w:rPr>
            </w:pPr>
            <w:r>
              <w:rPr>
                <w:spacing w:val="-8"/>
                <w:sz w:val="21"/>
              </w:rPr>
              <w:t>曾任贵州有机化工总厂机械分厂技术员；广州弹簧厂、广州华德汽车弹簧有限公司科长、副厂长和副总经理；广汽零部件有限公司党委</w:t>
            </w:r>
          </w:p>
          <w:p>
            <w:pPr>
              <w:pStyle w:val="TableParagraph"/>
              <w:spacing w:before="45"/>
              <w:ind w:left="107"/>
              <w:jc w:val="left"/>
              <w:rPr>
                <w:sz w:val="21"/>
              </w:rPr>
            </w:pPr>
            <w:r>
              <w:rPr>
                <w:spacing w:val="-1"/>
                <w:sz w:val="21"/>
              </w:rPr>
              <w:t>委员、副总经理。</w:t>
            </w:r>
            <w:r>
              <w:rPr>
                <w:sz w:val="21"/>
              </w:rPr>
              <w:t>2022</w:t>
            </w:r>
            <w:r>
              <w:rPr>
                <w:spacing w:val="-37"/>
                <w:sz w:val="21"/>
              </w:rPr>
              <w:t> 年 </w:t>
            </w:r>
            <w:r>
              <w:rPr>
                <w:sz w:val="21"/>
              </w:rPr>
              <w:t>11</w:t>
            </w:r>
            <w:r>
              <w:rPr>
                <w:spacing w:val="-8"/>
                <w:sz w:val="21"/>
              </w:rPr>
              <w:t> 月起任贵航股份第七届董事会独立董事。</w:t>
            </w:r>
            <w:r>
              <w:rPr>
                <w:sz w:val="21"/>
              </w:rPr>
              <w:t> </w:t>
            </w:r>
          </w:p>
        </w:tc>
      </w:tr>
      <w:tr>
        <w:trPr>
          <w:trHeight w:val="1567" w:hRule="atLeast"/>
        </w:trPr>
        <w:tc>
          <w:tcPr>
            <w:tcW w:w="1371" w:type="dxa"/>
          </w:tcPr>
          <w:p>
            <w:pPr>
              <w:pStyle w:val="TableParagraph"/>
              <w:ind w:left="107"/>
              <w:jc w:val="left"/>
              <w:rPr>
                <w:sz w:val="21"/>
              </w:rPr>
            </w:pPr>
            <w:r>
              <w:rPr>
                <w:sz w:val="21"/>
              </w:rPr>
              <w:t>李国春 </w:t>
            </w:r>
          </w:p>
        </w:tc>
        <w:tc>
          <w:tcPr>
            <w:tcW w:w="12494" w:type="dxa"/>
          </w:tcPr>
          <w:p>
            <w:pPr>
              <w:pStyle w:val="TableParagraph"/>
              <w:spacing w:line="278" w:lineRule="auto"/>
              <w:ind w:left="107" w:right="-15"/>
              <w:jc w:val="left"/>
              <w:rPr>
                <w:sz w:val="21"/>
              </w:rPr>
            </w:pPr>
            <w:r>
              <w:rPr>
                <w:spacing w:val="-1"/>
                <w:sz w:val="21"/>
              </w:rPr>
              <w:t>现任中国航空汽车系统控股有限公司党委委员、高级专务、董事会秘书、工会主席。曾任哈尔滨东安发动机</w:t>
            </w:r>
            <w:r>
              <w:rPr>
                <w:sz w:val="21"/>
              </w:rPr>
              <w:t>（集团）有限公司人力资源</w:t>
            </w:r>
            <w:r>
              <w:rPr>
                <w:spacing w:val="-1"/>
                <w:sz w:val="21"/>
              </w:rPr>
              <w:t>部部长，哈尔滨航空工业(集团)有限公司组织部部长，哈飞汽车工业集团有限公司党委副书记，哈飞汽车工业集团有限公司党委书记、副董事长。2016</w:t>
            </w:r>
            <w:r>
              <w:rPr>
                <w:spacing w:val="-37"/>
                <w:sz w:val="21"/>
              </w:rPr>
              <w:t> 年 </w:t>
            </w:r>
            <w:r>
              <w:rPr>
                <w:sz w:val="21"/>
              </w:rPr>
              <w:t>1</w:t>
            </w:r>
            <w:r>
              <w:rPr>
                <w:spacing w:val="-28"/>
                <w:sz w:val="21"/>
              </w:rPr>
              <w:t> 月至 </w:t>
            </w:r>
            <w:r>
              <w:rPr>
                <w:sz w:val="21"/>
              </w:rPr>
              <w:t>2019</w:t>
            </w:r>
            <w:r>
              <w:rPr>
                <w:spacing w:val="-36"/>
                <w:sz w:val="21"/>
              </w:rPr>
              <w:t> 年 </w:t>
            </w:r>
            <w:r>
              <w:rPr>
                <w:sz w:val="21"/>
              </w:rPr>
              <w:t>9</w:t>
            </w:r>
            <w:r>
              <w:rPr>
                <w:spacing w:val="-8"/>
                <w:sz w:val="21"/>
              </w:rPr>
              <w:t> 月任贵航股份第五届董事会董事</w:t>
            </w:r>
            <w:r>
              <w:rPr>
                <w:sz w:val="21"/>
              </w:rPr>
              <w:t>；2019</w:t>
            </w:r>
            <w:r>
              <w:rPr>
                <w:spacing w:val="-37"/>
                <w:sz w:val="21"/>
              </w:rPr>
              <w:t> 年 </w:t>
            </w:r>
            <w:r>
              <w:rPr>
                <w:sz w:val="21"/>
              </w:rPr>
              <w:t>9</w:t>
            </w:r>
            <w:r>
              <w:rPr>
                <w:spacing w:val="-28"/>
                <w:sz w:val="21"/>
              </w:rPr>
              <w:t> 月至 </w:t>
            </w:r>
            <w:r>
              <w:rPr>
                <w:sz w:val="21"/>
              </w:rPr>
              <w:t>2022</w:t>
            </w:r>
            <w:r>
              <w:rPr>
                <w:spacing w:val="-37"/>
                <w:sz w:val="21"/>
              </w:rPr>
              <w:t> 年 </w:t>
            </w:r>
            <w:r>
              <w:rPr>
                <w:sz w:val="21"/>
              </w:rPr>
              <w:t>6</w:t>
            </w:r>
            <w:r>
              <w:rPr>
                <w:spacing w:val="-8"/>
                <w:sz w:val="21"/>
              </w:rPr>
              <w:t> 月任贵航股份第六届董事会董事</w:t>
            </w:r>
            <w:r>
              <w:rPr>
                <w:sz w:val="21"/>
              </w:rPr>
              <w:t>；2022</w:t>
            </w:r>
          </w:p>
          <w:p>
            <w:pPr>
              <w:pStyle w:val="TableParagraph"/>
              <w:spacing w:before="5"/>
              <w:ind w:left="107"/>
              <w:jc w:val="left"/>
              <w:rPr>
                <w:sz w:val="21"/>
              </w:rPr>
            </w:pPr>
            <w:r>
              <w:rPr>
                <w:spacing w:val="-23"/>
                <w:sz w:val="21"/>
              </w:rPr>
              <w:t>年 </w:t>
            </w:r>
            <w:r>
              <w:rPr>
                <w:sz w:val="21"/>
              </w:rPr>
              <w:t>6</w:t>
            </w:r>
            <w:r>
              <w:rPr>
                <w:spacing w:val="-7"/>
                <w:sz w:val="21"/>
              </w:rPr>
              <w:t> 月因工作原因辞去公司董事及董事会专门委员会职务。</w:t>
            </w:r>
            <w:r>
              <w:rPr>
                <w:sz w:val="21"/>
              </w:rPr>
              <w:t>2022</w:t>
            </w:r>
            <w:r>
              <w:rPr>
                <w:spacing w:val="-31"/>
                <w:sz w:val="21"/>
              </w:rPr>
              <w:t> 年 </w:t>
            </w:r>
            <w:r>
              <w:rPr>
                <w:sz w:val="21"/>
              </w:rPr>
              <w:t>6</w:t>
            </w:r>
            <w:r>
              <w:rPr>
                <w:spacing w:val="-24"/>
                <w:sz w:val="21"/>
              </w:rPr>
              <w:t> 月至 </w:t>
            </w:r>
            <w:r>
              <w:rPr>
                <w:sz w:val="21"/>
              </w:rPr>
              <w:t>2022</w:t>
            </w:r>
            <w:r>
              <w:rPr>
                <w:spacing w:val="-31"/>
                <w:sz w:val="21"/>
              </w:rPr>
              <w:t> 年 </w:t>
            </w:r>
            <w:r>
              <w:rPr>
                <w:sz w:val="21"/>
              </w:rPr>
              <w:t>11</w:t>
            </w:r>
            <w:r>
              <w:rPr>
                <w:spacing w:val="-7"/>
                <w:sz w:val="21"/>
              </w:rPr>
              <w:t> 月任贵航股份第六届监事会主席</w:t>
            </w:r>
            <w:r>
              <w:rPr>
                <w:sz w:val="21"/>
              </w:rPr>
              <w:t>；2022</w:t>
            </w:r>
            <w:r>
              <w:rPr>
                <w:spacing w:val="-32"/>
                <w:sz w:val="21"/>
              </w:rPr>
              <w:t> 年 </w:t>
            </w:r>
            <w:r>
              <w:rPr>
                <w:sz w:val="21"/>
              </w:rPr>
              <w:t>11</w:t>
            </w:r>
            <w:r>
              <w:rPr>
                <w:spacing w:val="-23"/>
                <w:sz w:val="21"/>
              </w:rPr>
              <w:t> 月</w:t>
            </w:r>
          </w:p>
          <w:p>
            <w:pPr>
              <w:pStyle w:val="TableParagraph"/>
              <w:spacing w:before="43"/>
              <w:ind w:left="107"/>
              <w:jc w:val="left"/>
              <w:rPr>
                <w:sz w:val="21"/>
              </w:rPr>
            </w:pPr>
            <w:r>
              <w:rPr>
                <w:spacing w:val="-1"/>
                <w:sz w:val="21"/>
              </w:rPr>
              <w:t>起任贵航股份第七届监事会主席。</w:t>
            </w:r>
            <w:r>
              <w:rPr>
                <w:sz w:val="21"/>
              </w:rPr>
              <w:t> </w:t>
            </w:r>
          </w:p>
        </w:tc>
      </w:tr>
      <w:tr>
        <w:trPr>
          <w:trHeight w:val="940" w:hRule="atLeast"/>
        </w:trPr>
        <w:tc>
          <w:tcPr>
            <w:tcW w:w="1371" w:type="dxa"/>
          </w:tcPr>
          <w:p>
            <w:pPr>
              <w:pStyle w:val="TableParagraph"/>
              <w:ind w:left="107"/>
              <w:jc w:val="left"/>
              <w:rPr>
                <w:sz w:val="21"/>
              </w:rPr>
            </w:pPr>
            <w:r>
              <w:rPr>
                <w:spacing w:val="34"/>
                <w:sz w:val="21"/>
              </w:rPr>
              <w:t>谭 波</w:t>
            </w:r>
            <w:r>
              <w:rPr>
                <w:sz w:val="21"/>
              </w:rPr>
              <w:t> </w:t>
            </w:r>
          </w:p>
        </w:tc>
        <w:tc>
          <w:tcPr>
            <w:tcW w:w="12494" w:type="dxa"/>
          </w:tcPr>
          <w:p>
            <w:pPr>
              <w:pStyle w:val="TableParagraph"/>
              <w:ind w:left="107"/>
              <w:jc w:val="left"/>
              <w:rPr>
                <w:sz w:val="21"/>
              </w:rPr>
            </w:pPr>
            <w:r>
              <w:rPr>
                <w:sz w:val="21"/>
              </w:rPr>
              <w:t>2013</w:t>
            </w:r>
            <w:r>
              <w:rPr>
                <w:spacing w:val="-30"/>
                <w:sz w:val="21"/>
              </w:rPr>
              <w:t> 年 </w:t>
            </w:r>
            <w:r>
              <w:rPr>
                <w:sz w:val="21"/>
              </w:rPr>
              <w:t>6</w:t>
            </w:r>
            <w:r>
              <w:rPr>
                <w:spacing w:val="-23"/>
                <w:sz w:val="21"/>
              </w:rPr>
              <w:t> 月至 </w:t>
            </w:r>
            <w:r>
              <w:rPr>
                <w:sz w:val="21"/>
              </w:rPr>
              <w:t>2014</w:t>
            </w:r>
            <w:r>
              <w:rPr>
                <w:spacing w:val="-30"/>
                <w:sz w:val="21"/>
              </w:rPr>
              <w:t> 年 </w:t>
            </w:r>
            <w:r>
              <w:rPr>
                <w:sz w:val="21"/>
              </w:rPr>
              <w:t>8</w:t>
            </w:r>
            <w:r>
              <w:rPr>
                <w:spacing w:val="-7"/>
                <w:sz w:val="21"/>
              </w:rPr>
              <w:t> 月任中航通用飞机有限公司贵州地区管理中心副主任</w:t>
            </w:r>
            <w:r>
              <w:rPr>
                <w:sz w:val="21"/>
              </w:rPr>
              <w:t>；2014</w:t>
            </w:r>
            <w:r>
              <w:rPr>
                <w:spacing w:val="-30"/>
                <w:sz w:val="21"/>
              </w:rPr>
              <w:t> 年 </w:t>
            </w:r>
            <w:r>
              <w:rPr>
                <w:sz w:val="21"/>
              </w:rPr>
              <w:t>8</w:t>
            </w:r>
            <w:r>
              <w:rPr>
                <w:spacing w:val="-7"/>
                <w:sz w:val="21"/>
              </w:rPr>
              <w:t> 月至今任贵航股份公司党委副书记、纪委书</w:t>
            </w:r>
          </w:p>
          <w:p>
            <w:pPr>
              <w:pStyle w:val="TableParagraph"/>
              <w:spacing w:line="314" w:lineRule="exact"/>
              <w:ind w:left="107" w:right="91"/>
              <w:jc w:val="left"/>
              <w:rPr>
                <w:sz w:val="21"/>
              </w:rPr>
            </w:pPr>
            <w:r>
              <w:rPr>
                <w:spacing w:val="-1"/>
                <w:sz w:val="21"/>
              </w:rPr>
              <w:t>记、工会主席。</w:t>
            </w:r>
            <w:r>
              <w:rPr>
                <w:sz w:val="21"/>
              </w:rPr>
              <w:t>2016</w:t>
            </w:r>
            <w:r>
              <w:rPr>
                <w:spacing w:val="-32"/>
                <w:sz w:val="21"/>
              </w:rPr>
              <w:t> 年 </w:t>
            </w:r>
            <w:r>
              <w:rPr>
                <w:sz w:val="21"/>
              </w:rPr>
              <w:t>1</w:t>
            </w:r>
            <w:r>
              <w:rPr>
                <w:spacing w:val="-24"/>
                <w:sz w:val="21"/>
              </w:rPr>
              <w:t> 月至 </w:t>
            </w:r>
            <w:r>
              <w:rPr>
                <w:sz w:val="21"/>
              </w:rPr>
              <w:t>2019</w:t>
            </w:r>
            <w:r>
              <w:rPr>
                <w:spacing w:val="-32"/>
                <w:sz w:val="21"/>
              </w:rPr>
              <w:t> 年 </w:t>
            </w:r>
            <w:r>
              <w:rPr>
                <w:sz w:val="21"/>
              </w:rPr>
              <w:t>9</w:t>
            </w:r>
            <w:r>
              <w:rPr>
                <w:spacing w:val="-7"/>
                <w:sz w:val="21"/>
              </w:rPr>
              <w:t> 月任贵航股份第五届监事会职工监事；</w:t>
            </w:r>
            <w:r>
              <w:rPr>
                <w:sz w:val="21"/>
              </w:rPr>
              <w:t>2019</w:t>
            </w:r>
            <w:r>
              <w:rPr>
                <w:spacing w:val="-31"/>
                <w:sz w:val="21"/>
              </w:rPr>
              <w:t> 年 </w:t>
            </w:r>
            <w:r>
              <w:rPr>
                <w:sz w:val="21"/>
              </w:rPr>
              <w:t>9</w:t>
            </w:r>
            <w:r>
              <w:rPr>
                <w:spacing w:val="-24"/>
                <w:sz w:val="21"/>
              </w:rPr>
              <w:t> 月至 </w:t>
            </w:r>
            <w:r>
              <w:rPr>
                <w:sz w:val="21"/>
              </w:rPr>
              <w:t>2022</w:t>
            </w:r>
            <w:r>
              <w:rPr>
                <w:spacing w:val="-32"/>
                <w:sz w:val="21"/>
              </w:rPr>
              <w:t> 年 </w:t>
            </w:r>
            <w:r>
              <w:rPr>
                <w:sz w:val="21"/>
              </w:rPr>
              <w:t>11</w:t>
            </w:r>
            <w:r>
              <w:rPr>
                <w:spacing w:val="-7"/>
                <w:sz w:val="21"/>
              </w:rPr>
              <w:t> 月任贵航股份第六届监事会</w:t>
            </w:r>
            <w:r>
              <w:rPr>
                <w:sz w:val="21"/>
              </w:rPr>
              <w:t>职工监事；2022</w:t>
            </w:r>
            <w:r>
              <w:rPr>
                <w:spacing w:val="-36"/>
                <w:sz w:val="21"/>
              </w:rPr>
              <w:t> 年 </w:t>
            </w:r>
            <w:r>
              <w:rPr>
                <w:sz w:val="21"/>
              </w:rPr>
              <w:t>11</w:t>
            </w:r>
            <w:r>
              <w:rPr>
                <w:spacing w:val="-8"/>
                <w:sz w:val="21"/>
              </w:rPr>
              <w:t> 月起任贵航股份第七届监事会监事。</w:t>
            </w:r>
            <w:r>
              <w:rPr>
                <w:sz w:val="21"/>
              </w:rPr>
              <w:t> </w:t>
            </w:r>
          </w:p>
        </w:tc>
      </w:tr>
    </w:tbl>
    <w:p>
      <w:pPr>
        <w:spacing w:after="0" w:line="314" w:lineRule="exact"/>
        <w:jc w:val="left"/>
        <w:rPr>
          <w:sz w:val="21"/>
        </w:rPr>
        <w:sectPr>
          <w:pgSz w:w="16840" w:h="11910" w:orient="landscape"/>
          <w:pgMar w:header="880" w:footer="1195" w:top="1180" w:bottom="1380" w:left="1340" w:right="130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2494"/>
      </w:tblGrid>
      <w:tr>
        <w:trPr>
          <w:trHeight w:val="1252" w:hRule="atLeast"/>
        </w:trPr>
        <w:tc>
          <w:tcPr>
            <w:tcW w:w="1371" w:type="dxa"/>
          </w:tcPr>
          <w:p>
            <w:pPr>
              <w:pStyle w:val="TableParagraph"/>
              <w:ind w:left="107"/>
              <w:jc w:val="left"/>
              <w:rPr>
                <w:sz w:val="21"/>
              </w:rPr>
            </w:pPr>
            <w:r>
              <w:rPr>
                <w:sz w:val="21"/>
              </w:rPr>
              <w:t>刘锦萍 </w:t>
            </w:r>
          </w:p>
        </w:tc>
        <w:tc>
          <w:tcPr>
            <w:tcW w:w="12494" w:type="dxa"/>
          </w:tcPr>
          <w:p>
            <w:pPr>
              <w:pStyle w:val="TableParagraph"/>
              <w:ind w:left="107"/>
              <w:jc w:val="left"/>
              <w:rPr>
                <w:sz w:val="21"/>
              </w:rPr>
            </w:pPr>
            <w:r>
              <w:rPr>
                <w:spacing w:val="-2"/>
                <w:sz w:val="21"/>
              </w:rPr>
              <w:t>2012</w:t>
            </w:r>
            <w:r>
              <w:rPr>
                <w:spacing w:val="-37"/>
                <w:sz w:val="21"/>
              </w:rPr>
              <w:t> 年 </w:t>
            </w:r>
            <w:r>
              <w:rPr>
                <w:spacing w:val="-2"/>
                <w:sz w:val="21"/>
              </w:rPr>
              <w:t>11</w:t>
            </w:r>
            <w:r>
              <w:rPr>
                <w:spacing w:val="-29"/>
                <w:sz w:val="21"/>
              </w:rPr>
              <w:t> 月至 </w:t>
            </w:r>
            <w:r>
              <w:rPr>
                <w:spacing w:val="-2"/>
                <w:sz w:val="21"/>
              </w:rPr>
              <w:t>2013</w:t>
            </w:r>
            <w:r>
              <w:rPr>
                <w:spacing w:val="-37"/>
                <w:sz w:val="21"/>
              </w:rPr>
              <w:t> 年 </w:t>
            </w:r>
            <w:r>
              <w:rPr>
                <w:spacing w:val="-2"/>
                <w:sz w:val="21"/>
              </w:rPr>
              <w:t>3</w:t>
            </w:r>
            <w:r>
              <w:rPr>
                <w:spacing w:val="-10"/>
                <w:sz w:val="21"/>
              </w:rPr>
              <w:t> 月任贵州贵航输送带公司副总经理；</w:t>
            </w:r>
            <w:r>
              <w:rPr>
                <w:spacing w:val="-2"/>
                <w:sz w:val="21"/>
              </w:rPr>
              <w:t>2013</w:t>
            </w:r>
            <w:r>
              <w:rPr>
                <w:spacing w:val="-37"/>
                <w:sz w:val="21"/>
              </w:rPr>
              <w:t> 年 </w:t>
            </w:r>
            <w:r>
              <w:rPr>
                <w:spacing w:val="-2"/>
                <w:sz w:val="21"/>
              </w:rPr>
              <w:t>3</w:t>
            </w:r>
            <w:r>
              <w:rPr>
                <w:spacing w:val="-20"/>
                <w:sz w:val="21"/>
              </w:rPr>
              <w:t> 月-</w:t>
            </w:r>
            <w:r>
              <w:rPr>
                <w:spacing w:val="-2"/>
                <w:sz w:val="21"/>
              </w:rPr>
              <w:t>2013</w:t>
            </w:r>
            <w:r>
              <w:rPr>
                <w:spacing w:val="-37"/>
                <w:sz w:val="21"/>
              </w:rPr>
              <w:t> 年 </w:t>
            </w:r>
            <w:r>
              <w:rPr>
                <w:spacing w:val="-1"/>
                <w:sz w:val="21"/>
              </w:rPr>
              <w:t>12</w:t>
            </w:r>
            <w:r>
              <w:rPr>
                <w:spacing w:val="-9"/>
                <w:sz w:val="21"/>
              </w:rPr>
              <w:t> 月任贵州华昌任党委副书记、副总经理；</w:t>
            </w:r>
            <w:r>
              <w:rPr>
                <w:spacing w:val="-1"/>
                <w:sz w:val="21"/>
              </w:rPr>
              <w:t>2013</w:t>
            </w:r>
            <w:r>
              <w:rPr>
                <w:spacing w:val="-27"/>
                <w:sz w:val="21"/>
              </w:rPr>
              <w:t> 年</w:t>
            </w:r>
          </w:p>
          <w:p>
            <w:pPr>
              <w:pStyle w:val="TableParagraph"/>
              <w:spacing w:before="43"/>
              <w:ind w:left="107"/>
              <w:jc w:val="left"/>
              <w:rPr>
                <w:sz w:val="21"/>
              </w:rPr>
            </w:pPr>
            <w:r>
              <w:rPr>
                <w:sz w:val="21"/>
              </w:rPr>
              <w:t>12</w:t>
            </w:r>
            <w:r>
              <w:rPr>
                <w:spacing w:val="-26"/>
                <w:sz w:val="21"/>
              </w:rPr>
              <w:t> 月至 </w:t>
            </w:r>
            <w:r>
              <w:rPr>
                <w:sz w:val="21"/>
              </w:rPr>
              <w:t>2014</w:t>
            </w:r>
            <w:r>
              <w:rPr>
                <w:spacing w:val="-35"/>
                <w:sz w:val="21"/>
              </w:rPr>
              <w:t> 年 </w:t>
            </w:r>
            <w:r>
              <w:rPr>
                <w:sz w:val="21"/>
              </w:rPr>
              <w:t>12</w:t>
            </w:r>
            <w:r>
              <w:rPr>
                <w:spacing w:val="-8"/>
                <w:sz w:val="21"/>
              </w:rPr>
              <w:t> 月任贵航股份航空产品部部长；</w:t>
            </w:r>
            <w:r>
              <w:rPr>
                <w:sz w:val="21"/>
              </w:rPr>
              <w:t>2014</w:t>
            </w:r>
            <w:r>
              <w:rPr>
                <w:spacing w:val="-35"/>
                <w:sz w:val="21"/>
              </w:rPr>
              <w:t> 年 </w:t>
            </w:r>
            <w:r>
              <w:rPr>
                <w:sz w:val="21"/>
              </w:rPr>
              <w:t>12</w:t>
            </w:r>
            <w:r>
              <w:rPr>
                <w:spacing w:val="-27"/>
                <w:sz w:val="21"/>
              </w:rPr>
              <w:t> 月至 </w:t>
            </w:r>
            <w:r>
              <w:rPr>
                <w:sz w:val="21"/>
              </w:rPr>
              <w:t>2016</w:t>
            </w:r>
            <w:r>
              <w:rPr>
                <w:spacing w:val="-35"/>
                <w:sz w:val="21"/>
              </w:rPr>
              <w:t> 年 </w:t>
            </w:r>
            <w:r>
              <w:rPr>
                <w:sz w:val="21"/>
              </w:rPr>
              <w:t>4</w:t>
            </w:r>
            <w:r>
              <w:rPr>
                <w:spacing w:val="-8"/>
                <w:sz w:val="21"/>
              </w:rPr>
              <w:t> 月任贵州华昌总经理；</w:t>
            </w:r>
            <w:r>
              <w:rPr>
                <w:sz w:val="21"/>
              </w:rPr>
              <w:t>2016</w:t>
            </w:r>
            <w:r>
              <w:rPr>
                <w:spacing w:val="-34"/>
                <w:sz w:val="21"/>
              </w:rPr>
              <w:t> 年 </w:t>
            </w:r>
            <w:r>
              <w:rPr>
                <w:sz w:val="21"/>
              </w:rPr>
              <w:t>5</w:t>
            </w:r>
            <w:r>
              <w:rPr>
                <w:spacing w:val="-26"/>
                <w:sz w:val="21"/>
              </w:rPr>
              <w:t> 月至 </w:t>
            </w:r>
            <w:r>
              <w:rPr>
                <w:sz w:val="21"/>
              </w:rPr>
              <w:t>2017</w:t>
            </w:r>
            <w:r>
              <w:rPr>
                <w:spacing w:val="-35"/>
                <w:sz w:val="21"/>
              </w:rPr>
              <w:t> 年 </w:t>
            </w:r>
            <w:r>
              <w:rPr>
                <w:sz w:val="21"/>
              </w:rPr>
              <w:t>1</w:t>
            </w:r>
            <w:r>
              <w:rPr>
                <w:spacing w:val="-11"/>
                <w:sz w:val="21"/>
              </w:rPr>
              <w:t> 月任贵州</w:t>
            </w:r>
          </w:p>
          <w:p>
            <w:pPr>
              <w:pStyle w:val="TableParagraph"/>
              <w:spacing w:line="310" w:lineRule="atLeast" w:before="4"/>
              <w:ind w:left="107" w:right="92"/>
              <w:jc w:val="left"/>
              <w:rPr>
                <w:sz w:val="21"/>
              </w:rPr>
            </w:pPr>
            <w:r>
              <w:rPr>
                <w:spacing w:val="-1"/>
                <w:sz w:val="21"/>
              </w:rPr>
              <w:t>贵航股份华阳电器党委书记、副总经理；</w:t>
            </w:r>
            <w:r>
              <w:rPr>
                <w:sz w:val="21"/>
              </w:rPr>
              <w:t>2017</w:t>
            </w:r>
            <w:r>
              <w:rPr>
                <w:spacing w:val="-26"/>
                <w:sz w:val="21"/>
              </w:rPr>
              <w:t> 年 </w:t>
            </w:r>
            <w:r>
              <w:rPr>
                <w:sz w:val="21"/>
              </w:rPr>
              <w:t>1</w:t>
            </w:r>
            <w:r>
              <w:rPr>
                <w:spacing w:val="-6"/>
                <w:sz w:val="21"/>
              </w:rPr>
              <w:t> 月至今在任贵航股份纪检审计部部长。</w:t>
            </w:r>
            <w:r>
              <w:rPr>
                <w:sz w:val="21"/>
              </w:rPr>
              <w:t>2022</w:t>
            </w:r>
            <w:r>
              <w:rPr>
                <w:spacing w:val="-26"/>
                <w:sz w:val="21"/>
              </w:rPr>
              <w:t> 年 </w:t>
            </w:r>
            <w:r>
              <w:rPr>
                <w:sz w:val="21"/>
              </w:rPr>
              <w:t>11</w:t>
            </w:r>
            <w:r>
              <w:rPr>
                <w:spacing w:val="-6"/>
                <w:sz w:val="21"/>
              </w:rPr>
              <w:t> 月起任贵航股份第七届监事会职</w:t>
            </w:r>
            <w:r>
              <w:rPr>
                <w:sz w:val="21"/>
              </w:rPr>
              <w:t>工监事。 </w:t>
            </w:r>
          </w:p>
        </w:tc>
      </w:tr>
      <w:tr>
        <w:trPr>
          <w:trHeight w:val="626" w:hRule="atLeast"/>
        </w:trPr>
        <w:tc>
          <w:tcPr>
            <w:tcW w:w="1371" w:type="dxa"/>
          </w:tcPr>
          <w:p>
            <w:pPr>
              <w:pStyle w:val="TableParagraph"/>
              <w:ind w:left="107"/>
              <w:jc w:val="left"/>
              <w:rPr>
                <w:sz w:val="21"/>
              </w:rPr>
            </w:pPr>
            <w:r>
              <w:rPr>
                <w:spacing w:val="34"/>
                <w:sz w:val="21"/>
              </w:rPr>
              <w:t>廖 佳</w:t>
            </w:r>
            <w:r>
              <w:rPr>
                <w:sz w:val="21"/>
              </w:rPr>
              <w:t> </w:t>
            </w:r>
          </w:p>
          <w:p>
            <w:pPr>
              <w:pStyle w:val="TableParagraph"/>
              <w:spacing w:before="4"/>
              <w:ind w:left="107"/>
              <w:jc w:val="left"/>
              <w:rPr>
                <w:sz w:val="21"/>
              </w:rPr>
            </w:pPr>
            <w:r>
              <w:rPr>
                <w:sz w:val="21"/>
              </w:rPr>
              <w:t>（离任） </w:t>
            </w:r>
          </w:p>
        </w:tc>
        <w:tc>
          <w:tcPr>
            <w:tcW w:w="12494" w:type="dxa"/>
          </w:tcPr>
          <w:p>
            <w:pPr>
              <w:pStyle w:val="TableParagraph"/>
              <w:ind w:left="107"/>
              <w:jc w:val="left"/>
              <w:rPr>
                <w:sz w:val="21"/>
              </w:rPr>
            </w:pPr>
            <w:r>
              <w:rPr>
                <w:spacing w:val="-1"/>
                <w:sz w:val="21"/>
              </w:rPr>
              <w:t>2012</w:t>
            </w:r>
            <w:r>
              <w:rPr>
                <w:spacing w:val="-37"/>
                <w:sz w:val="21"/>
              </w:rPr>
              <w:t> 年 </w:t>
            </w:r>
            <w:r>
              <w:rPr>
                <w:sz w:val="21"/>
              </w:rPr>
              <w:t>11</w:t>
            </w:r>
            <w:r>
              <w:rPr>
                <w:spacing w:val="-8"/>
                <w:sz w:val="21"/>
              </w:rPr>
              <w:t> 月至今担任贵航股份党委委员、副总经理</w:t>
            </w:r>
            <w:r>
              <w:rPr>
                <w:sz w:val="21"/>
              </w:rPr>
              <w:t>（</w:t>
            </w:r>
            <w:r>
              <w:rPr>
                <w:spacing w:val="-18"/>
                <w:sz w:val="21"/>
              </w:rPr>
              <w:t>其中 </w:t>
            </w:r>
            <w:r>
              <w:rPr>
                <w:sz w:val="21"/>
              </w:rPr>
              <w:t>2017</w:t>
            </w:r>
            <w:r>
              <w:rPr>
                <w:spacing w:val="-36"/>
                <w:sz w:val="21"/>
              </w:rPr>
              <w:t> 年 </w:t>
            </w:r>
            <w:r>
              <w:rPr>
                <w:sz w:val="21"/>
              </w:rPr>
              <w:t>4</w:t>
            </w:r>
            <w:r>
              <w:rPr>
                <w:spacing w:val="-28"/>
                <w:sz w:val="21"/>
              </w:rPr>
              <w:t> 月至 </w:t>
            </w:r>
            <w:r>
              <w:rPr>
                <w:sz w:val="21"/>
              </w:rPr>
              <w:t>2018</w:t>
            </w:r>
            <w:r>
              <w:rPr>
                <w:spacing w:val="-37"/>
                <w:sz w:val="21"/>
              </w:rPr>
              <w:t> 年 </w:t>
            </w:r>
            <w:r>
              <w:rPr>
                <w:sz w:val="21"/>
              </w:rPr>
              <w:t>11</w:t>
            </w:r>
            <w:r>
              <w:rPr>
                <w:spacing w:val="-8"/>
                <w:sz w:val="21"/>
              </w:rPr>
              <w:t> 月兼任贵航股份华阳电器总经理</w:t>
            </w:r>
            <w:r>
              <w:rPr>
                <w:sz w:val="21"/>
              </w:rPr>
              <w:t>）。2023</w:t>
            </w:r>
            <w:r>
              <w:rPr>
                <w:spacing w:val="-37"/>
                <w:sz w:val="21"/>
              </w:rPr>
              <w:t> 年 </w:t>
            </w:r>
            <w:r>
              <w:rPr>
                <w:sz w:val="21"/>
              </w:rPr>
              <w:t>9</w:t>
            </w:r>
            <w:r>
              <w:rPr>
                <w:spacing w:val="-28"/>
                <w:sz w:val="21"/>
              </w:rPr>
              <w:t> 月</w:t>
            </w:r>
          </w:p>
          <w:p>
            <w:pPr>
              <w:pStyle w:val="TableParagraph"/>
              <w:spacing w:before="45"/>
              <w:ind w:left="107"/>
              <w:jc w:val="left"/>
              <w:rPr>
                <w:sz w:val="21"/>
              </w:rPr>
            </w:pPr>
            <w:r>
              <w:rPr>
                <w:spacing w:val="-1"/>
                <w:sz w:val="21"/>
              </w:rPr>
              <w:t>因年龄原因，不再担任公司副总经理职务。</w:t>
            </w:r>
            <w:r>
              <w:rPr>
                <w:sz w:val="21"/>
              </w:rPr>
              <w:t> </w:t>
            </w:r>
          </w:p>
        </w:tc>
      </w:tr>
      <w:tr>
        <w:trPr>
          <w:trHeight w:val="940" w:hRule="atLeast"/>
        </w:trPr>
        <w:tc>
          <w:tcPr>
            <w:tcW w:w="1371" w:type="dxa"/>
          </w:tcPr>
          <w:p>
            <w:pPr>
              <w:pStyle w:val="TableParagraph"/>
              <w:ind w:left="107"/>
              <w:jc w:val="left"/>
              <w:rPr>
                <w:sz w:val="21"/>
              </w:rPr>
            </w:pPr>
            <w:r>
              <w:rPr>
                <w:sz w:val="21"/>
              </w:rPr>
              <w:t>周开林 </w:t>
            </w:r>
          </w:p>
        </w:tc>
        <w:tc>
          <w:tcPr>
            <w:tcW w:w="12494" w:type="dxa"/>
          </w:tcPr>
          <w:p>
            <w:pPr>
              <w:pStyle w:val="TableParagraph"/>
              <w:ind w:left="107"/>
              <w:jc w:val="left"/>
              <w:rPr>
                <w:sz w:val="21"/>
              </w:rPr>
            </w:pPr>
            <w:r>
              <w:rPr>
                <w:sz w:val="21"/>
              </w:rPr>
              <w:t>2013</w:t>
            </w:r>
            <w:r>
              <w:rPr>
                <w:spacing w:val="-30"/>
                <w:sz w:val="21"/>
              </w:rPr>
              <w:t> 年 </w:t>
            </w:r>
            <w:r>
              <w:rPr>
                <w:sz w:val="21"/>
              </w:rPr>
              <w:t>6</w:t>
            </w:r>
            <w:r>
              <w:rPr>
                <w:spacing w:val="-23"/>
                <w:sz w:val="21"/>
              </w:rPr>
              <w:t> 月至 </w:t>
            </w:r>
            <w:r>
              <w:rPr>
                <w:sz w:val="21"/>
              </w:rPr>
              <w:t>2013</w:t>
            </w:r>
            <w:r>
              <w:rPr>
                <w:spacing w:val="-30"/>
                <w:sz w:val="21"/>
              </w:rPr>
              <w:t> 年 </w:t>
            </w:r>
            <w:r>
              <w:rPr>
                <w:sz w:val="21"/>
              </w:rPr>
              <w:t>11</w:t>
            </w:r>
            <w:r>
              <w:rPr>
                <w:spacing w:val="-7"/>
                <w:sz w:val="21"/>
              </w:rPr>
              <w:t> 月任贵航股份红阳密封件公司副总经理、党委副书记；</w:t>
            </w:r>
            <w:r>
              <w:rPr>
                <w:sz w:val="21"/>
              </w:rPr>
              <w:t>2013</w:t>
            </w:r>
            <w:r>
              <w:rPr>
                <w:spacing w:val="-30"/>
                <w:sz w:val="21"/>
              </w:rPr>
              <w:t> 年 </w:t>
            </w:r>
            <w:r>
              <w:rPr>
                <w:sz w:val="21"/>
              </w:rPr>
              <w:t>11</w:t>
            </w:r>
            <w:r>
              <w:rPr>
                <w:spacing w:val="-7"/>
                <w:sz w:val="21"/>
              </w:rPr>
              <w:t> 月至今担任贵航股份党委委员、副总经理</w:t>
            </w:r>
          </w:p>
          <w:p>
            <w:pPr>
              <w:pStyle w:val="TableParagraph"/>
              <w:spacing w:before="46"/>
              <w:ind w:left="107"/>
              <w:jc w:val="left"/>
              <w:rPr>
                <w:sz w:val="21"/>
              </w:rPr>
            </w:pPr>
            <w:r>
              <w:rPr>
                <w:sz w:val="21"/>
              </w:rPr>
              <w:t>（其中，2014</w:t>
            </w:r>
            <w:r>
              <w:rPr>
                <w:spacing w:val="-37"/>
                <w:sz w:val="21"/>
              </w:rPr>
              <w:t> 年 </w:t>
            </w:r>
            <w:r>
              <w:rPr>
                <w:sz w:val="21"/>
              </w:rPr>
              <w:t>11</w:t>
            </w:r>
            <w:r>
              <w:rPr>
                <w:spacing w:val="-28"/>
                <w:sz w:val="21"/>
              </w:rPr>
              <w:t> 月至 </w:t>
            </w:r>
            <w:r>
              <w:rPr>
                <w:sz w:val="21"/>
              </w:rPr>
              <w:t>2016</w:t>
            </w:r>
            <w:r>
              <w:rPr>
                <w:spacing w:val="-36"/>
                <w:sz w:val="21"/>
              </w:rPr>
              <w:t> 年 </w:t>
            </w:r>
            <w:r>
              <w:rPr>
                <w:sz w:val="21"/>
              </w:rPr>
              <w:t>8</w:t>
            </w:r>
            <w:r>
              <w:rPr>
                <w:spacing w:val="-8"/>
                <w:sz w:val="21"/>
              </w:rPr>
              <w:t> 月兼任万江公司董事长、法定代表人</w:t>
            </w:r>
            <w:r>
              <w:rPr>
                <w:sz w:val="21"/>
              </w:rPr>
              <w:t>；2015</w:t>
            </w:r>
            <w:r>
              <w:rPr>
                <w:spacing w:val="-36"/>
                <w:sz w:val="21"/>
              </w:rPr>
              <w:t> 年 </w:t>
            </w:r>
            <w:r>
              <w:rPr>
                <w:sz w:val="21"/>
              </w:rPr>
              <w:t>1</w:t>
            </w:r>
            <w:r>
              <w:rPr>
                <w:spacing w:val="-28"/>
                <w:sz w:val="21"/>
              </w:rPr>
              <w:t> 月至 </w:t>
            </w:r>
            <w:r>
              <w:rPr>
                <w:sz w:val="21"/>
              </w:rPr>
              <w:t>2016</w:t>
            </w:r>
            <w:r>
              <w:rPr>
                <w:spacing w:val="-37"/>
                <w:sz w:val="21"/>
              </w:rPr>
              <w:t> 年 </w:t>
            </w:r>
            <w:r>
              <w:rPr>
                <w:sz w:val="21"/>
              </w:rPr>
              <w:t>1</w:t>
            </w:r>
            <w:r>
              <w:rPr>
                <w:spacing w:val="-36"/>
                <w:sz w:val="21"/>
              </w:rPr>
              <w:t> 月 </w:t>
            </w:r>
            <w:r>
              <w:rPr>
                <w:sz w:val="21"/>
              </w:rPr>
              <w:t>22</w:t>
            </w:r>
            <w:r>
              <w:rPr>
                <w:spacing w:val="-8"/>
                <w:sz w:val="21"/>
              </w:rPr>
              <w:t> 日兼任贵航股份董事会秘书；</w:t>
            </w:r>
          </w:p>
          <w:p>
            <w:pPr>
              <w:pStyle w:val="TableParagraph"/>
              <w:spacing w:before="43"/>
              <w:ind w:left="107"/>
              <w:jc w:val="left"/>
              <w:rPr>
                <w:sz w:val="21"/>
              </w:rPr>
            </w:pPr>
            <w:r>
              <w:rPr>
                <w:sz w:val="21"/>
              </w:rPr>
              <w:t>2017</w:t>
            </w:r>
            <w:r>
              <w:rPr>
                <w:spacing w:val="-37"/>
                <w:sz w:val="21"/>
              </w:rPr>
              <w:t> 年 </w:t>
            </w:r>
            <w:r>
              <w:rPr>
                <w:sz w:val="21"/>
              </w:rPr>
              <w:t>4</w:t>
            </w:r>
            <w:r>
              <w:rPr>
                <w:spacing w:val="-28"/>
                <w:sz w:val="21"/>
              </w:rPr>
              <w:t> 月至 </w:t>
            </w:r>
            <w:r>
              <w:rPr>
                <w:sz w:val="21"/>
              </w:rPr>
              <w:t>2018</w:t>
            </w:r>
            <w:r>
              <w:rPr>
                <w:spacing w:val="-36"/>
                <w:sz w:val="21"/>
              </w:rPr>
              <w:t> 年 </w:t>
            </w:r>
            <w:r>
              <w:rPr>
                <w:sz w:val="21"/>
              </w:rPr>
              <w:t>11</w:t>
            </w:r>
            <w:r>
              <w:rPr>
                <w:spacing w:val="-8"/>
                <w:sz w:val="21"/>
              </w:rPr>
              <w:t> 月兼任贵州华昌董事长、党委书记</w:t>
            </w:r>
            <w:r>
              <w:rPr>
                <w:sz w:val="21"/>
              </w:rPr>
              <w:t>）。 </w:t>
            </w:r>
          </w:p>
        </w:tc>
      </w:tr>
      <w:tr>
        <w:trPr>
          <w:trHeight w:val="1879" w:hRule="atLeast"/>
        </w:trPr>
        <w:tc>
          <w:tcPr>
            <w:tcW w:w="1371" w:type="dxa"/>
          </w:tcPr>
          <w:p>
            <w:pPr>
              <w:pStyle w:val="TableParagraph"/>
              <w:ind w:left="107"/>
              <w:jc w:val="left"/>
              <w:rPr>
                <w:sz w:val="21"/>
              </w:rPr>
            </w:pPr>
            <w:r>
              <w:rPr>
                <w:spacing w:val="34"/>
                <w:sz w:val="21"/>
              </w:rPr>
              <w:t>何 君</w:t>
            </w:r>
            <w:r>
              <w:rPr>
                <w:sz w:val="21"/>
              </w:rPr>
              <w:t> </w:t>
            </w:r>
          </w:p>
        </w:tc>
        <w:tc>
          <w:tcPr>
            <w:tcW w:w="12494" w:type="dxa"/>
          </w:tcPr>
          <w:p>
            <w:pPr>
              <w:pStyle w:val="TableParagraph"/>
              <w:ind w:left="107"/>
              <w:jc w:val="both"/>
              <w:rPr>
                <w:sz w:val="21"/>
              </w:rPr>
            </w:pPr>
            <w:r>
              <w:rPr>
                <w:spacing w:val="-1"/>
                <w:sz w:val="21"/>
              </w:rPr>
              <w:t>2005</w:t>
            </w:r>
            <w:r>
              <w:rPr>
                <w:spacing w:val="-37"/>
                <w:sz w:val="21"/>
              </w:rPr>
              <w:t> 年 </w:t>
            </w:r>
            <w:r>
              <w:rPr>
                <w:spacing w:val="-1"/>
                <w:sz w:val="21"/>
              </w:rPr>
              <w:t>4</w:t>
            </w:r>
            <w:r>
              <w:rPr>
                <w:spacing w:val="-28"/>
                <w:sz w:val="21"/>
              </w:rPr>
              <w:t> 月至 </w:t>
            </w:r>
            <w:r>
              <w:rPr>
                <w:sz w:val="21"/>
              </w:rPr>
              <w:t>2007</w:t>
            </w:r>
            <w:r>
              <w:rPr>
                <w:spacing w:val="-37"/>
                <w:sz w:val="21"/>
              </w:rPr>
              <w:t> 年 </w:t>
            </w:r>
            <w:r>
              <w:rPr>
                <w:sz w:val="21"/>
              </w:rPr>
              <w:t>4</w:t>
            </w:r>
            <w:r>
              <w:rPr>
                <w:spacing w:val="-8"/>
                <w:sz w:val="21"/>
              </w:rPr>
              <w:t> 月任北京航空航天大学航空科学与工程学院讲师，</w:t>
            </w:r>
            <w:r>
              <w:rPr>
                <w:sz w:val="21"/>
              </w:rPr>
              <w:t>2007</w:t>
            </w:r>
            <w:r>
              <w:rPr>
                <w:spacing w:val="-37"/>
                <w:sz w:val="21"/>
              </w:rPr>
              <w:t> 年 </w:t>
            </w:r>
            <w:r>
              <w:rPr>
                <w:sz w:val="21"/>
              </w:rPr>
              <w:t>4</w:t>
            </w:r>
            <w:r>
              <w:rPr>
                <w:spacing w:val="-27"/>
                <w:sz w:val="21"/>
              </w:rPr>
              <w:t> 月至 </w:t>
            </w:r>
            <w:r>
              <w:rPr>
                <w:sz w:val="21"/>
              </w:rPr>
              <w:t>2008</w:t>
            </w:r>
            <w:r>
              <w:rPr>
                <w:spacing w:val="-37"/>
                <w:sz w:val="21"/>
              </w:rPr>
              <w:t> 年 </w:t>
            </w:r>
            <w:r>
              <w:rPr>
                <w:sz w:val="21"/>
              </w:rPr>
              <w:t>3</w:t>
            </w:r>
            <w:r>
              <w:rPr>
                <w:spacing w:val="-8"/>
                <w:sz w:val="21"/>
              </w:rPr>
              <w:t> 月任中国航空工业第一集团公司航</w:t>
            </w:r>
          </w:p>
          <w:p>
            <w:pPr>
              <w:pStyle w:val="TableParagraph"/>
              <w:spacing w:line="280" w:lineRule="auto" w:before="43"/>
              <w:ind w:left="107" w:right="91"/>
              <w:jc w:val="both"/>
              <w:rPr>
                <w:sz w:val="21"/>
              </w:rPr>
            </w:pPr>
            <w:r>
              <w:rPr>
                <w:spacing w:val="-1"/>
                <w:sz w:val="21"/>
              </w:rPr>
              <w:t>空产品部维修与服务管理处主管业务经理</w:t>
            </w:r>
            <w:r>
              <w:rPr>
                <w:sz w:val="21"/>
              </w:rPr>
              <w:t>，2008</w:t>
            </w:r>
            <w:r>
              <w:rPr>
                <w:spacing w:val="-32"/>
                <w:sz w:val="21"/>
              </w:rPr>
              <w:t> 年 </w:t>
            </w:r>
            <w:r>
              <w:rPr>
                <w:sz w:val="21"/>
              </w:rPr>
              <w:t>3</w:t>
            </w:r>
            <w:r>
              <w:rPr>
                <w:spacing w:val="-24"/>
                <w:sz w:val="21"/>
              </w:rPr>
              <w:t> 月至 </w:t>
            </w:r>
            <w:r>
              <w:rPr>
                <w:sz w:val="21"/>
              </w:rPr>
              <w:t>2017</w:t>
            </w:r>
            <w:r>
              <w:rPr>
                <w:spacing w:val="-32"/>
                <w:sz w:val="21"/>
              </w:rPr>
              <w:t> 年 </w:t>
            </w:r>
            <w:r>
              <w:rPr>
                <w:sz w:val="21"/>
              </w:rPr>
              <w:t>4</w:t>
            </w:r>
            <w:r>
              <w:rPr>
                <w:spacing w:val="-7"/>
                <w:sz w:val="21"/>
              </w:rPr>
              <w:t> 月历 任中国航空工业集团公司经理部秘书处高级业务经理、股东</w:t>
            </w:r>
            <w:r>
              <w:rPr>
                <w:spacing w:val="-9"/>
                <w:sz w:val="21"/>
              </w:rPr>
              <w:t>事务部公司治理推进处处长、综合管理部股东事务办公室主任助理、资本管理部股东事务办公室主任助理、计划财务部股东权益监督办</w:t>
            </w:r>
            <w:r>
              <w:rPr>
                <w:sz w:val="21"/>
              </w:rPr>
              <w:t>公室主任助理;2017</w:t>
            </w:r>
            <w:r>
              <w:rPr>
                <w:spacing w:val="-32"/>
                <w:sz w:val="21"/>
              </w:rPr>
              <w:t> 年 </w:t>
            </w:r>
            <w:r>
              <w:rPr>
                <w:sz w:val="21"/>
              </w:rPr>
              <w:t>4</w:t>
            </w:r>
            <w:r>
              <w:rPr>
                <w:spacing w:val="-25"/>
                <w:sz w:val="21"/>
              </w:rPr>
              <w:t> 月至 </w:t>
            </w:r>
            <w:r>
              <w:rPr>
                <w:sz w:val="21"/>
              </w:rPr>
              <w:t>2023</w:t>
            </w:r>
            <w:r>
              <w:rPr>
                <w:spacing w:val="-32"/>
                <w:sz w:val="21"/>
              </w:rPr>
              <w:t> 年 </w:t>
            </w:r>
            <w:r>
              <w:rPr>
                <w:sz w:val="21"/>
              </w:rPr>
              <w:t>8</w:t>
            </w:r>
            <w:r>
              <w:rPr>
                <w:spacing w:val="-7"/>
                <w:sz w:val="21"/>
              </w:rPr>
              <w:t> 月历任中国航空汽车系统控股有限公司综合管理部部长、董事会秘书兼规划发展部部长、四川</w:t>
            </w:r>
            <w:r>
              <w:rPr>
                <w:sz w:val="21"/>
              </w:rPr>
              <w:t>成飞集成科技股份有限公司董事，中国航空汽车系统控股有限公司规划发展部部长、瀚德(中国)汽车密封系统有限公司董事；2023</w:t>
            </w:r>
            <w:r>
              <w:rPr>
                <w:spacing w:val="-11"/>
                <w:sz w:val="21"/>
              </w:rPr>
              <w:t> 年</w:t>
            </w:r>
          </w:p>
          <w:p>
            <w:pPr>
              <w:pStyle w:val="TableParagraph"/>
              <w:spacing w:line="263" w:lineRule="exact" w:before="0"/>
              <w:ind w:left="107"/>
              <w:jc w:val="both"/>
              <w:rPr>
                <w:sz w:val="24"/>
              </w:rPr>
            </w:pPr>
            <w:r>
              <w:rPr>
                <w:spacing w:val="-1"/>
                <w:sz w:val="21"/>
              </w:rPr>
              <w:t>9</w:t>
            </w:r>
            <w:r>
              <w:rPr>
                <w:spacing w:val="-8"/>
                <w:sz w:val="21"/>
              </w:rPr>
              <w:t> 月起任贵航股份副总经理。</w:t>
            </w:r>
            <w:r>
              <w:rPr>
                <w:sz w:val="24"/>
              </w:rPr>
              <w:t> </w:t>
            </w:r>
          </w:p>
        </w:tc>
      </w:tr>
      <w:tr>
        <w:trPr>
          <w:trHeight w:val="940" w:hRule="atLeast"/>
        </w:trPr>
        <w:tc>
          <w:tcPr>
            <w:tcW w:w="1371" w:type="dxa"/>
          </w:tcPr>
          <w:p>
            <w:pPr>
              <w:pStyle w:val="TableParagraph"/>
              <w:ind w:left="107"/>
              <w:jc w:val="left"/>
              <w:rPr>
                <w:sz w:val="21"/>
              </w:rPr>
            </w:pPr>
            <w:r>
              <w:rPr>
                <w:sz w:val="21"/>
              </w:rPr>
              <w:t>孙冬云 </w:t>
            </w:r>
          </w:p>
        </w:tc>
        <w:tc>
          <w:tcPr>
            <w:tcW w:w="12494" w:type="dxa"/>
          </w:tcPr>
          <w:p>
            <w:pPr>
              <w:pStyle w:val="TableParagraph"/>
              <w:ind w:left="107"/>
              <w:jc w:val="left"/>
              <w:rPr>
                <w:sz w:val="21"/>
              </w:rPr>
            </w:pPr>
            <w:r>
              <w:rPr>
                <w:sz w:val="21"/>
              </w:rPr>
              <w:t>2012</w:t>
            </w:r>
            <w:r>
              <w:rPr>
                <w:spacing w:val="-36"/>
                <w:sz w:val="21"/>
              </w:rPr>
              <w:t> 年 </w:t>
            </w:r>
            <w:r>
              <w:rPr>
                <w:sz w:val="21"/>
              </w:rPr>
              <w:t>11</w:t>
            </w:r>
            <w:r>
              <w:rPr>
                <w:spacing w:val="-11"/>
                <w:sz w:val="21"/>
              </w:rPr>
              <w:t> 月至今任贵航股份副总会计师兼计划财务部部长。</w:t>
            </w:r>
            <w:r>
              <w:rPr>
                <w:sz w:val="21"/>
              </w:rPr>
              <w:t>2015</w:t>
            </w:r>
            <w:r>
              <w:rPr>
                <w:spacing w:val="-36"/>
                <w:sz w:val="21"/>
              </w:rPr>
              <w:t> 年 </w:t>
            </w:r>
            <w:r>
              <w:rPr>
                <w:sz w:val="21"/>
              </w:rPr>
              <w:t>2</w:t>
            </w:r>
            <w:r>
              <w:rPr>
                <w:spacing w:val="-28"/>
                <w:sz w:val="21"/>
              </w:rPr>
              <w:t> 月至 </w:t>
            </w:r>
            <w:r>
              <w:rPr>
                <w:sz w:val="21"/>
              </w:rPr>
              <w:t>2016</w:t>
            </w:r>
            <w:r>
              <w:rPr>
                <w:spacing w:val="-36"/>
                <w:sz w:val="21"/>
              </w:rPr>
              <w:t> 年 </w:t>
            </w:r>
            <w:r>
              <w:rPr>
                <w:sz w:val="21"/>
              </w:rPr>
              <w:t>1</w:t>
            </w:r>
            <w:r>
              <w:rPr>
                <w:spacing w:val="-12"/>
                <w:sz w:val="21"/>
              </w:rPr>
              <w:t> 月任贵航股份证券事务代表。</w:t>
            </w:r>
            <w:r>
              <w:rPr>
                <w:sz w:val="21"/>
              </w:rPr>
              <w:t>2016</w:t>
            </w:r>
            <w:r>
              <w:rPr>
                <w:spacing w:val="-36"/>
                <w:sz w:val="21"/>
              </w:rPr>
              <w:t> 年 </w:t>
            </w:r>
            <w:r>
              <w:rPr>
                <w:sz w:val="21"/>
              </w:rPr>
              <w:t>1</w:t>
            </w:r>
            <w:r>
              <w:rPr>
                <w:spacing w:val="-27"/>
                <w:sz w:val="21"/>
              </w:rPr>
              <w:t> 月至 </w:t>
            </w:r>
            <w:r>
              <w:rPr>
                <w:sz w:val="21"/>
              </w:rPr>
              <w:t>2019</w:t>
            </w:r>
          </w:p>
          <w:p>
            <w:pPr>
              <w:pStyle w:val="TableParagraph"/>
              <w:spacing w:before="45"/>
              <w:ind w:left="107"/>
              <w:jc w:val="left"/>
              <w:rPr>
                <w:sz w:val="21"/>
              </w:rPr>
            </w:pPr>
            <w:r>
              <w:rPr>
                <w:spacing w:val="-27"/>
                <w:sz w:val="21"/>
              </w:rPr>
              <w:t>年 </w:t>
            </w:r>
            <w:r>
              <w:rPr>
                <w:spacing w:val="-1"/>
                <w:sz w:val="21"/>
              </w:rPr>
              <w:t>9</w:t>
            </w:r>
            <w:r>
              <w:rPr>
                <w:spacing w:val="-9"/>
                <w:sz w:val="21"/>
              </w:rPr>
              <w:t> 月任贵航股份财务负责人、第五届董事会秘书；</w:t>
            </w:r>
            <w:r>
              <w:rPr>
                <w:sz w:val="21"/>
              </w:rPr>
              <w:t>2019</w:t>
            </w:r>
            <w:r>
              <w:rPr>
                <w:spacing w:val="-37"/>
                <w:sz w:val="21"/>
              </w:rPr>
              <w:t> 年 </w:t>
            </w:r>
            <w:r>
              <w:rPr>
                <w:sz w:val="21"/>
              </w:rPr>
              <w:t>9</w:t>
            </w:r>
            <w:r>
              <w:rPr>
                <w:spacing w:val="-27"/>
                <w:sz w:val="21"/>
              </w:rPr>
              <w:t> 月至 </w:t>
            </w:r>
            <w:r>
              <w:rPr>
                <w:sz w:val="21"/>
              </w:rPr>
              <w:t>2022</w:t>
            </w:r>
            <w:r>
              <w:rPr>
                <w:spacing w:val="-37"/>
                <w:sz w:val="21"/>
              </w:rPr>
              <w:t> 年 </w:t>
            </w:r>
            <w:r>
              <w:rPr>
                <w:sz w:val="21"/>
              </w:rPr>
              <w:t>11</w:t>
            </w:r>
            <w:r>
              <w:rPr>
                <w:spacing w:val="-8"/>
                <w:sz w:val="21"/>
              </w:rPr>
              <w:t> 月任贵航股份财务负责人、第六届董事会秘书；</w:t>
            </w:r>
            <w:r>
              <w:rPr>
                <w:sz w:val="21"/>
              </w:rPr>
              <w:t>2022</w:t>
            </w:r>
            <w:r>
              <w:rPr>
                <w:spacing w:val="-27"/>
                <w:sz w:val="21"/>
              </w:rPr>
              <w:t> 年</w:t>
            </w:r>
          </w:p>
          <w:p>
            <w:pPr>
              <w:pStyle w:val="TableParagraph"/>
              <w:spacing w:before="43"/>
              <w:ind w:left="107"/>
              <w:jc w:val="left"/>
              <w:rPr>
                <w:sz w:val="21"/>
              </w:rPr>
            </w:pPr>
            <w:r>
              <w:rPr>
                <w:spacing w:val="-1"/>
                <w:sz w:val="21"/>
              </w:rPr>
              <w:t>11</w:t>
            </w:r>
            <w:r>
              <w:rPr>
                <w:spacing w:val="-8"/>
                <w:sz w:val="21"/>
              </w:rPr>
              <w:t> 月至今任贵航股份财务负责人、第七届董事会秘书。</w:t>
            </w:r>
            <w:r>
              <w:rPr>
                <w:sz w:val="21"/>
              </w:rPr>
              <w:t> </w:t>
            </w:r>
          </w:p>
        </w:tc>
      </w:tr>
    </w:tbl>
    <w:p>
      <w:pPr>
        <w:pStyle w:val="BodyText"/>
        <w:spacing w:before="1"/>
        <w:ind w:left="100"/>
      </w:pPr>
      <w:r>
        <w:rPr>
          <w:w w:val="100"/>
        </w:rPr>
        <w:t> </w:t>
      </w:r>
    </w:p>
    <w:p>
      <w:pPr>
        <w:pStyle w:val="BodyText"/>
        <w:spacing w:before="2"/>
        <w:ind w:left="100"/>
      </w:pPr>
      <w:r>
        <w:rPr>
          <w:spacing w:val="-1"/>
        </w:rPr>
        <w:t>其它情况说明</w:t>
      </w:r>
      <w:r>
        <w:rPr/>
        <w:t> </w:t>
      </w:r>
    </w:p>
    <w:p>
      <w:pPr>
        <w:pStyle w:val="BodyText"/>
        <w:spacing w:before="5"/>
        <w:ind w:left="100"/>
      </w:pPr>
      <w:r>
        <w:rPr/>
        <w:t>□适用 √不适用</w:t>
      </w:r>
      <w:r>
        <w:rPr>
          <w:spacing w:val="-3"/>
        </w:rPr>
        <w:t> </w:t>
      </w:r>
      <w:r>
        <w:rPr/>
        <w:t> </w:t>
      </w:r>
    </w:p>
    <w:p>
      <w:pPr>
        <w:pStyle w:val="BodyText"/>
        <w:spacing w:before="2"/>
        <w:ind w:left="100"/>
      </w:pPr>
      <w:r>
        <w:rPr>
          <w:w w:val="100"/>
        </w:rPr>
        <w:t> </w:t>
      </w:r>
    </w:p>
    <w:p>
      <w:pPr>
        <w:pStyle w:val="BodyText"/>
        <w:spacing w:before="4"/>
        <w:ind w:left="100"/>
      </w:pPr>
      <w:r>
        <w:rPr>
          <w:w w:val="100"/>
        </w:rPr>
        <w:t> </w:t>
      </w:r>
    </w:p>
    <w:p>
      <w:pPr>
        <w:spacing w:after="0"/>
        <w:sectPr>
          <w:pgSz w:w="16840" w:h="11910" w:orient="landscape"/>
          <w:pgMar w:header="880" w:footer="1195" w:top="1180" w:bottom="1380" w:left="1340" w:right="1300"/>
        </w:sectPr>
      </w:pPr>
    </w:p>
    <w:p>
      <w:pPr>
        <w:pStyle w:val="BodyText"/>
        <w:spacing w:before="122"/>
        <w:ind w:left="81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0"/>
          <w:numId w:val="13"/>
        </w:numPr>
        <w:tabs>
          <w:tab w:pos="1238" w:val="left" w:leader="none"/>
        </w:tabs>
        <w:spacing w:line="240" w:lineRule="auto" w:before="64" w:after="0"/>
        <w:ind w:left="1238" w:right="0" w:hanging="420"/>
        <w:jc w:val="left"/>
        <w:rPr>
          <w:sz w:val="21"/>
        </w:rPr>
      </w:pPr>
      <w:r>
        <w:rPr>
          <w:sz w:val="21"/>
        </w:rPr>
        <w:t>在股东单位任职情况</w:t>
      </w:r>
    </w:p>
    <w:p>
      <w:pPr>
        <w:pStyle w:val="BodyText"/>
        <w:spacing w:before="2" w:after="4"/>
        <w:ind w:left="818"/>
      </w:pPr>
      <w:r>
        <w:rPr>
          <w:spacing w:val="-1"/>
        </w:rPr>
        <w:t>√适用 □不适用</w:t>
      </w:r>
      <w:r>
        <w:rPr>
          <w:spacing w:val="-3"/>
        </w:rPr>
        <w:t> </w:t>
      </w:r>
      <w:r>
        <w:rPr/>
        <w:t> </w:t>
      </w: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2"/>
        <w:gridCol w:w="1327"/>
        <w:gridCol w:w="2359"/>
        <w:gridCol w:w="1615"/>
        <w:gridCol w:w="1473"/>
      </w:tblGrid>
      <w:tr>
        <w:trPr>
          <w:trHeight w:val="544" w:hRule="atLeast"/>
        </w:trPr>
        <w:tc>
          <w:tcPr>
            <w:tcW w:w="2412" w:type="dxa"/>
            <w:tcBorders>
              <w:right w:val="single" w:sz="6" w:space="0" w:color="000000"/>
            </w:tcBorders>
          </w:tcPr>
          <w:p>
            <w:pPr>
              <w:pStyle w:val="TableParagraph"/>
              <w:spacing w:before="137"/>
              <w:ind w:left="575"/>
              <w:jc w:val="left"/>
              <w:rPr>
                <w:sz w:val="21"/>
              </w:rPr>
            </w:pPr>
            <w:r>
              <w:rPr>
                <w:spacing w:val="-1"/>
                <w:sz w:val="21"/>
              </w:rPr>
              <w:t>任职人员姓名</w:t>
            </w:r>
            <w:r>
              <w:rPr>
                <w:sz w:val="21"/>
              </w:rPr>
              <w:t> </w:t>
            </w:r>
          </w:p>
        </w:tc>
        <w:tc>
          <w:tcPr>
            <w:tcW w:w="1327" w:type="dxa"/>
            <w:tcBorders>
              <w:left w:val="single" w:sz="6" w:space="0" w:color="000000"/>
            </w:tcBorders>
          </w:tcPr>
          <w:p>
            <w:pPr>
              <w:pStyle w:val="TableParagraph"/>
              <w:ind w:left="116" w:right="108"/>
              <w:jc w:val="center"/>
              <w:rPr>
                <w:sz w:val="21"/>
              </w:rPr>
            </w:pPr>
            <w:r>
              <w:rPr>
                <w:sz w:val="21"/>
              </w:rPr>
              <w:t>股东单位名</w:t>
            </w:r>
          </w:p>
          <w:p>
            <w:pPr>
              <w:pStyle w:val="TableParagraph"/>
              <w:spacing w:line="252" w:lineRule="exact" w:before="2"/>
              <w:ind w:left="116" w:right="5"/>
              <w:jc w:val="center"/>
              <w:rPr>
                <w:sz w:val="21"/>
              </w:rPr>
            </w:pPr>
            <w:r>
              <w:rPr>
                <w:sz w:val="21"/>
              </w:rPr>
              <w:t>称 </w:t>
            </w:r>
          </w:p>
        </w:tc>
        <w:tc>
          <w:tcPr>
            <w:tcW w:w="2359" w:type="dxa"/>
          </w:tcPr>
          <w:p>
            <w:pPr>
              <w:pStyle w:val="TableParagraph"/>
              <w:spacing w:before="137"/>
              <w:ind w:left="130"/>
              <w:jc w:val="left"/>
              <w:rPr>
                <w:sz w:val="21"/>
              </w:rPr>
            </w:pPr>
            <w:r>
              <w:rPr>
                <w:spacing w:val="-1"/>
                <w:sz w:val="21"/>
              </w:rPr>
              <w:t>在股东单位担任的职务</w:t>
            </w:r>
            <w:r>
              <w:rPr>
                <w:sz w:val="21"/>
              </w:rPr>
              <w:t> </w:t>
            </w:r>
          </w:p>
        </w:tc>
        <w:tc>
          <w:tcPr>
            <w:tcW w:w="1615" w:type="dxa"/>
          </w:tcPr>
          <w:p>
            <w:pPr>
              <w:pStyle w:val="TableParagraph"/>
              <w:spacing w:before="137"/>
              <w:ind w:left="178"/>
              <w:jc w:val="left"/>
              <w:rPr>
                <w:sz w:val="21"/>
              </w:rPr>
            </w:pPr>
            <w:r>
              <w:rPr>
                <w:spacing w:val="-1"/>
                <w:sz w:val="21"/>
              </w:rPr>
              <w:t>任期起始日期</w:t>
            </w:r>
            <w:r>
              <w:rPr>
                <w:sz w:val="21"/>
              </w:rPr>
              <w:t> </w:t>
            </w:r>
          </w:p>
        </w:tc>
        <w:tc>
          <w:tcPr>
            <w:tcW w:w="1473" w:type="dxa"/>
          </w:tcPr>
          <w:p>
            <w:pPr>
              <w:pStyle w:val="TableParagraph"/>
              <w:ind w:left="192" w:right="180"/>
              <w:jc w:val="center"/>
              <w:rPr>
                <w:sz w:val="21"/>
              </w:rPr>
            </w:pPr>
            <w:r>
              <w:rPr>
                <w:sz w:val="21"/>
              </w:rPr>
              <w:t>任期终止日</w:t>
            </w:r>
          </w:p>
          <w:p>
            <w:pPr>
              <w:pStyle w:val="TableParagraph"/>
              <w:spacing w:line="252" w:lineRule="exact" w:before="2"/>
              <w:ind w:left="192" w:right="77"/>
              <w:jc w:val="center"/>
              <w:rPr>
                <w:sz w:val="21"/>
              </w:rPr>
            </w:pPr>
            <w:r>
              <w:rPr>
                <w:sz w:val="21"/>
              </w:rPr>
              <w:t>期 </w:t>
            </w:r>
          </w:p>
        </w:tc>
      </w:tr>
      <w:tr>
        <w:trPr>
          <w:trHeight w:val="273" w:hRule="atLeast"/>
        </w:trPr>
        <w:tc>
          <w:tcPr>
            <w:tcW w:w="2412" w:type="dxa"/>
            <w:tcBorders>
              <w:right w:val="single" w:sz="6" w:space="0" w:color="000000"/>
            </w:tcBorders>
          </w:tcPr>
          <w:p>
            <w:pPr>
              <w:pStyle w:val="TableParagraph"/>
              <w:spacing w:line="252" w:lineRule="exact"/>
              <w:ind w:left="107"/>
              <w:jc w:val="left"/>
              <w:rPr>
                <w:sz w:val="21"/>
              </w:rPr>
            </w:pPr>
            <w:r>
              <w:rPr>
                <w:sz w:val="21"/>
              </w:rPr>
              <w:t>丁峰涛 </w:t>
            </w:r>
          </w:p>
        </w:tc>
        <w:tc>
          <w:tcPr>
            <w:tcW w:w="1327" w:type="dxa"/>
            <w:tcBorders>
              <w:left w:val="single" w:sz="6" w:space="0" w:color="000000"/>
            </w:tcBorders>
          </w:tcPr>
          <w:p>
            <w:pPr>
              <w:pStyle w:val="TableParagraph"/>
              <w:spacing w:line="252" w:lineRule="exact"/>
              <w:ind w:left="105"/>
              <w:jc w:val="left"/>
              <w:rPr>
                <w:sz w:val="21"/>
              </w:rPr>
            </w:pPr>
            <w:r>
              <w:rPr>
                <w:spacing w:val="-1"/>
                <w:sz w:val="21"/>
              </w:rPr>
              <w:t>中航汽车</w:t>
            </w:r>
            <w:r>
              <w:rPr>
                <w:sz w:val="21"/>
              </w:rPr>
              <w:t> </w:t>
            </w:r>
          </w:p>
        </w:tc>
        <w:tc>
          <w:tcPr>
            <w:tcW w:w="2359" w:type="dxa"/>
          </w:tcPr>
          <w:p>
            <w:pPr>
              <w:pStyle w:val="TableParagraph"/>
              <w:spacing w:line="252" w:lineRule="exact"/>
              <w:ind w:left="108"/>
              <w:jc w:val="left"/>
              <w:rPr>
                <w:sz w:val="21"/>
              </w:rPr>
            </w:pPr>
            <w:r>
              <w:rPr>
                <w:spacing w:val="-1"/>
                <w:sz w:val="21"/>
              </w:rPr>
              <w:t>党委副书记、总经理</w:t>
            </w:r>
            <w:r>
              <w:rPr>
                <w:sz w:val="21"/>
              </w:rPr>
              <w:t> </w:t>
            </w:r>
          </w:p>
        </w:tc>
        <w:tc>
          <w:tcPr>
            <w:tcW w:w="1615" w:type="dxa"/>
          </w:tcPr>
          <w:p>
            <w:pPr>
              <w:pStyle w:val="TableParagraph"/>
              <w:spacing w:line="252" w:lineRule="exact"/>
              <w:ind w:left="109"/>
              <w:jc w:val="left"/>
              <w:rPr>
                <w:sz w:val="21"/>
              </w:rPr>
            </w:pPr>
            <w:r>
              <w:rPr>
                <w:sz w:val="21"/>
              </w:rPr>
              <w:t>2022-06-01 </w:t>
            </w:r>
          </w:p>
        </w:tc>
        <w:tc>
          <w:tcPr>
            <w:tcW w:w="1473" w:type="dxa"/>
          </w:tcPr>
          <w:p>
            <w:pPr>
              <w:pStyle w:val="TableParagraph"/>
              <w:spacing w:line="252" w:lineRule="exact"/>
              <w:ind w:left="109"/>
              <w:jc w:val="left"/>
              <w:rPr>
                <w:sz w:val="21"/>
              </w:rPr>
            </w:pPr>
            <w:r>
              <w:rPr>
                <w:w w:val="100"/>
                <w:sz w:val="21"/>
              </w:rPr>
              <w:t> </w:t>
            </w:r>
          </w:p>
        </w:tc>
      </w:tr>
      <w:tr>
        <w:trPr>
          <w:trHeight w:val="270" w:hRule="atLeast"/>
        </w:trPr>
        <w:tc>
          <w:tcPr>
            <w:tcW w:w="2412" w:type="dxa"/>
            <w:tcBorders>
              <w:right w:val="single" w:sz="6" w:space="0" w:color="000000"/>
            </w:tcBorders>
          </w:tcPr>
          <w:p>
            <w:pPr>
              <w:pStyle w:val="TableParagraph"/>
              <w:spacing w:line="250" w:lineRule="exact"/>
              <w:ind w:left="107"/>
              <w:jc w:val="left"/>
              <w:rPr>
                <w:sz w:val="21"/>
              </w:rPr>
            </w:pPr>
            <w:r>
              <w:rPr>
                <w:spacing w:val="34"/>
                <w:sz w:val="21"/>
              </w:rPr>
              <w:t>徐 毅</w:t>
            </w:r>
            <w:r>
              <w:rPr>
                <w:sz w:val="21"/>
              </w:rPr>
              <w:t> </w:t>
            </w:r>
          </w:p>
        </w:tc>
        <w:tc>
          <w:tcPr>
            <w:tcW w:w="1327" w:type="dxa"/>
            <w:tcBorders>
              <w:left w:val="single" w:sz="6" w:space="0" w:color="000000"/>
            </w:tcBorders>
          </w:tcPr>
          <w:p>
            <w:pPr>
              <w:pStyle w:val="TableParagraph"/>
              <w:spacing w:line="250" w:lineRule="exact"/>
              <w:ind w:left="105"/>
              <w:jc w:val="left"/>
              <w:rPr>
                <w:sz w:val="21"/>
              </w:rPr>
            </w:pPr>
            <w:r>
              <w:rPr>
                <w:spacing w:val="-1"/>
                <w:sz w:val="21"/>
              </w:rPr>
              <w:t>中航汽车</w:t>
            </w:r>
            <w:r>
              <w:rPr>
                <w:sz w:val="21"/>
              </w:rPr>
              <w:t> </w:t>
            </w:r>
          </w:p>
        </w:tc>
        <w:tc>
          <w:tcPr>
            <w:tcW w:w="2359" w:type="dxa"/>
          </w:tcPr>
          <w:p>
            <w:pPr>
              <w:pStyle w:val="TableParagraph"/>
              <w:spacing w:line="250" w:lineRule="exact"/>
              <w:ind w:left="108"/>
              <w:jc w:val="left"/>
              <w:rPr>
                <w:sz w:val="21"/>
              </w:rPr>
            </w:pPr>
            <w:r>
              <w:rPr>
                <w:spacing w:val="-1"/>
                <w:sz w:val="21"/>
              </w:rPr>
              <w:t>副总经理</w:t>
            </w:r>
            <w:r>
              <w:rPr>
                <w:sz w:val="21"/>
              </w:rPr>
              <w:t> </w:t>
            </w:r>
          </w:p>
        </w:tc>
        <w:tc>
          <w:tcPr>
            <w:tcW w:w="1615" w:type="dxa"/>
          </w:tcPr>
          <w:p>
            <w:pPr>
              <w:pStyle w:val="TableParagraph"/>
              <w:spacing w:line="250" w:lineRule="exact"/>
              <w:ind w:left="109"/>
              <w:jc w:val="left"/>
              <w:rPr>
                <w:sz w:val="21"/>
              </w:rPr>
            </w:pPr>
            <w:r>
              <w:rPr>
                <w:sz w:val="21"/>
              </w:rPr>
              <w:t>2020-08-01 </w:t>
            </w:r>
          </w:p>
        </w:tc>
        <w:tc>
          <w:tcPr>
            <w:tcW w:w="1473" w:type="dxa"/>
          </w:tcPr>
          <w:p>
            <w:pPr>
              <w:pStyle w:val="TableParagraph"/>
              <w:spacing w:line="250" w:lineRule="exact"/>
              <w:ind w:left="109"/>
              <w:jc w:val="left"/>
              <w:rPr>
                <w:sz w:val="21"/>
              </w:rPr>
            </w:pPr>
            <w:r>
              <w:rPr>
                <w:w w:val="100"/>
                <w:sz w:val="21"/>
              </w:rPr>
              <w:t> </w:t>
            </w:r>
          </w:p>
        </w:tc>
      </w:tr>
      <w:tr>
        <w:trPr>
          <w:trHeight w:val="273" w:hRule="atLeast"/>
        </w:trPr>
        <w:tc>
          <w:tcPr>
            <w:tcW w:w="2412" w:type="dxa"/>
            <w:tcBorders>
              <w:right w:val="single" w:sz="6" w:space="0" w:color="000000"/>
            </w:tcBorders>
          </w:tcPr>
          <w:p>
            <w:pPr>
              <w:pStyle w:val="TableParagraph"/>
              <w:spacing w:line="252" w:lineRule="exact"/>
              <w:ind w:left="107"/>
              <w:jc w:val="left"/>
              <w:rPr>
                <w:sz w:val="21"/>
              </w:rPr>
            </w:pPr>
            <w:r>
              <w:rPr>
                <w:sz w:val="21"/>
              </w:rPr>
              <w:t>蔡晖遒 </w:t>
            </w:r>
          </w:p>
        </w:tc>
        <w:tc>
          <w:tcPr>
            <w:tcW w:w="1327" w:type="dxa"/>
            <w:tcBorders>
              <w:left w:val="single" w:sz="6" w:space="0" w:color="000000"/>
            </w:tcBorders>
          </w:tcPr>
          <w:p>
            <w:pPr>
              <w:pStyle w:val="TableParagraph"/>
              <w:spacing w:line="252" w:lineRule="exact"/>
              <w:ind w:left="105"/>
              <w:jc w:val="left"/>
              <w:rPr>
                <w:sz w:val="21"/>
              </w:rPr>
            </w:pPr>
            <w:r>
              <w:rPr>
                <w:spacing w:val="-1"/>
                <w:sz w:val="21"/>
              </w:rPr>
              <w:t>中航汽车</w:t>
            </w:r>
            <w:r>
              <w:rPr>
                <w:sz w:val="21"/>
              </w:rPr>
              <w:t> </w:t>
            </w:r>
          </w:p>
        </w:tc>
        <w:tc>
          <w:tcPr>
            <w:tcW w:w="2359" w:type="dxa"/>
          </w:tcPr>
          <w:p>
            <w:pPr>
              <w:pStyle w:val="TableParagraph"/>
              <w:spacing w:line="252" w:lineRule="exact"/>
              <w:ind w:left="108"/>
              <w:jc w:val="left"/>
              <w:rPr>
                <w:sz w:val="21"/>
              </w:rPr>
            </w:pPr>
            <w:r>
              <w:rPr>
                <w:spacing w:val="-1"/>
                <w:sz w:val="21"/>
              </w:rPr>
              <w:t>副总经理</w:t>
            </w:r>
            <w:r>
              <w:rPr>
                <w:sz w:val="21"/>
              </w:rPr>
              <w:t> </w:t>
            </w:r>
          </w:p>
        </w:tc>
        <w:tc>
          <w:tcPr>
            <w:tcW w:w="1615" w:type="dxa"/>
          </w:tcPr>
          <w:p>
            <w:pPr>
              <w:pStyle w:val="TableParagraph"/>
              <w:spacing w:line="252" w:lineRule="exact"/>
              <w:ind w:left="109"/>
              <w:jc w:val="left"/>
              <w:rPr>
                <w:sz w:val="21"/>
              </w:rPr>
            </w:pPr>
            <w:r>
              <w:rPr>
                <w:sz w:val="21"/>
              </w:rPr>
              <w:t>2022-06-01 </w:t>
            </w:r>
          </w:p>
        </w:tc>
        <w:tc>
          <w:tcPr>
            <w:tcW w:w="1473" w:type="dxa"/>
          </w:tcPr>
          <w:p>
            <w:pPr>
              <w:pStyle w:val="TableParagraph"/>
              <w:spacing w:line="252" w:lineRule="exact"/>
              <w:ind w:left="109"/>
              <w:jc w:val="left"/>
              <w:rPr>
                <w:sz w:val="21"/>
              </w:rPr>
            </w:pPr>
            <w:r>
              <w:rPr>
                <w:w w:val="100"/>
                <w:sz w:val="21"/>
              </w:rPr>
              <w:t> </w:t>
            </w:r>
          </w:p>
        </w:tc>
      </w:tr>
      <w:tr>
        <w:trPr>
          <w:trHeight w:val="273" w:hRule="atLeast"/>
        </w:trPr>
        <w:tc>
          <w:tcPr>
            <w:tcW w:w="2412" w:type="dxa"/>
            <w:tcBorders>
              <w:right w:val="single" w:sz="6" w:space="0" w:color="000000"/>
            </w:tcBorders>
          </w:tcPr>
          <w:p>
            <w:pPr>
              <w:pStyle w:val="TableParagraph"/>
              <w:spacing w:line="252" w:lineRule="exact"/>
              <w:ind w:left="107"/>
              <w:jc w:val="left"/>
              <w:rPr>
                <w:sz w:val="21"/>
              </w:rPr>
            </w:pPr>
            <w:r>
              <w:rPr>
                <w:spacing w:val="-1"/>
                <w:sz w:val="21"/>
              </w:rPr>
              <w:t>石仕明</w:t>
            </w:r>
            <w:r>
              <w:rPr>
                <w:sz w:val="21"/>
              </w:rPr>
              <w:t>（离任） </w:t>
            </w:r>
          </w:p>
        </w:tc>
        <w:tc>
          <w:tcPr>
            <w:tcW w:w="1327" w:type="dxa"/>
            <w:tcBorders>
              <w:left w:val="single" w:sz="6" w:space="0" w:color="000000"/>
            </w:tcBorders>
          </w:tcPr>
          <w:p>
            <w:pPr>
              <w:pStyle w:val="TableParagraph"/>
              <w:spacing w:line="252" w:lineRule="exact"/>
              <w:ind w:left="105"/>
              <w:jc w:val="left"/>
              <w:rPr>
                <w:sz w:val="21"/>
              </w:rPr>
            </w:pPr>
            <w:r>
              <w:rPr>
                <w:spacing w:val="-1"/>
                <w:sz w:val="21"/>
              </w:rPr>
              <w:t>中航汽车</w:t>
            </w:r>
            <w:r>
              <w:rPr>
                <w:sz w:val="21"/>
              </w:rPr>
              <w:t> </w:t>
            </w:r>
          </w:p>
        </w:tc>
        <w:tc>
          <w:tcPr>
            <w:tcW w:w="2359" w:type="dxa"/>
          </w:tcPr>
          <w:p>
            <w:pPr>
              <w:pStyle w:val="TableParagraph"/>
              <w:spacing w:line="252" w:lineRule="exact"/>
              <w:ind w:left="108"/>
              <w:jc w:val="left"/>
              <w:rPr>
                <w:sz w:val="21"/>
              </w:rPr>
            </w:pPr>
            <w:r>
              <w:rPr>
                <w:spacing w:val="-1"/>
                <w:sz w:val="21"/>
              </w:rPr>
              <w:t>总会计师</w:t>
            </w:r>
            <w:r>
              <w:rPr>
                <w:sz w:val="21"/>
              </w:rPr>
              <w:t> </w:t>
            </w:r>
          </w:p>
        </w:tc>
        <w:tc>
          <w:tcPr>
            <w:tcW w:w="1615" w:type="dxa"/>
          </w:tcPr>
          <w:p>
            <w:pPr>
              <w:pStyle w:val="TableParagraph"/>
              <w:spacing w:line="252" w:lineRule="exact"/>
              <w:ind w:left="109"/>
              <w:jc w:val="left"/>
              <w:rPr>
                <w:sz w:val="21"/>
              </w:rPr>
            </w:pPr>
            <w:r>
              <w:rPr>
                <w:sz w:val="21"/>
              </w:rPr>
              <w:t>2020-06-01 </w:t>
            </w:r>
          </w:p>
        </w:tc>
        <w:tc>
          <w:tcPr>
            <w:tcW w:w="1473" w:type="dxa"/>
          </w:tcPr>
          <w:p>
            <w:pPr>
              <w:pStyle w:val="TableParagraph"/>
              <w:spacing w:line="252" w:lineRule="exact"/>
              <w:ind w:left="109"/>
              <w:jc w:val="left"/>
              <w:rPr>
                <w:sz w:val="21"/>
              </w:rPr>
            </w:pPr>
            <w:r>
              <w:rPr>
                <w:sz w:val="21"/>
              </w:rPr>
              <w:t>2023-08-21 </w:t>
            </w:r>
          </w:p>
        </w:tc>
      </w:tr>
      <w:tr>
        <w:trPr>
          <w:trHeight w:val="544" w:hRule="atLeast"/>
        </w:trPr>
        <w:tc>
          <w:tcPr>
            <w:tcW w:w="2412" w:type="dxa"/>
            <w:tcBorders>
              <w:right w:val="single" w:sz="6" w:space="0" w:color="000000"/>
            </w:tcBorders>
          </w:tcPr>
          <w:p>
            <w:pPr>
              <w:pStyle w:val="TableParagraph"/>
              <w:spacing w:before="135"/>
              <w:ind w:left="107"/>
              <w:jc w:val="left"/>
              <w:rPr>
                <w:sz w:val="21"/>
              </w:rPr>
            </w:pPr>
            <w:r>
              <w:rPr>
                <w:sz w:val="21"/>
              </w:rPr>
              <w:t>李国春 </w:t>
            </w:r>
          </w:p>
        </w:tc>
        <w:tc>
          <w:tcPr>
            <w:tcW w:w="1327" w:type="dxa"/>
            <w:tcBorders>
              <w:left w:val="single" w:sz="6" w:space="0" w:color="000000"/>
            </w:tcBorders>
          </w:tcPr>
          <w:p>
            <w:pPr>
              <w:pStyle w:val="TableParagraph"/>
              <w:spacing w:before="135"/>
              <w:ind w:left="105"/>
              <w:jc w:val="left"/>
              <w:rPr>
                <w:sz w:val="21"/>
              </w:rPr>
            </w:pPr>
            <w:r>
              <w:rPr>
                <w:spacing w:val="-1"/>
                <w:sz w:val="21"/>
              </w:rPr>
              <w:t>中航汽车</w:t>
            </w:r>
            <w:r>
              <w:rPr>
                <w:sz w:val="21"/>
              </w:rPr>
              <w:t> </w:t>
            </w:r>
          </w:p>
        </w:tc>
        <w:tc>
          <w:tcPr>
            <w:tcW w:w="2359" w:type="dxa"/>
          </w:tcPr>
          <w:p>
            <w:pPr>
              <w:pStyle w:val="TableParagraph"/>
              <w:ind w:left="108" w:right="-15"/>
              <w:jc w:val="left"/>
              <w:rPr>
                <w:sz w:val="21"/>
              </w:rPr>
            </w:pPr>
            <w:r>
              <w:rPr>
                <w:spacing w:val="-10"/>
                <w:sz w:val="21"/>
              </w:rPr>
              <w:t>副总经理、董事会秘书、</w:t>
            </w:r>
          </w:p>
          <w:p>
            <w:pPr>
              <w:pStyle w:val="TableParagraph"/>
              <w:spacing w:line="252" w:lineRule="exact" w:before="2"/>
              <w:ind w:left="108"/>
              <w:jc w:val="left"/>
              <w:rPr>
                <w:sz w:val="21"/>
              </w:rPr>
            </w:pPr>
            <w:r>
              <w:rPr>
                <w:sz w:val="21"/>
              </w:rPr>
              <w:t>总法律顾问 </w:t>
            </w:r>
          </w:p>
        </w:tc>
        <w:tc>
          <w:tcPr>
            <w:tcW w:w="1615" w:type="dxa"/>
          </w:tcPr>
          <w:p>
            <w:pPr>
              <w:pStyle w:val="TableParagraph"/>
              <w:ind w:left="109"/>
              <w:jc w:val="left"/>
              <w:rPr>
                <w:sz w:val="21"/>
              </w:rPr>
            </w:pPr>
            <w:r>
              <w:rPr>
                <w:sz w:val="21"/>
              </w:rPr>
              <w:t>2010-06-01 </w:t>
            </w:r>
          </w:p>
        </w:tc>
        <w:tc>
          <w:tcPr>
            <w:tcW w:w="1473" w:type="dxa"/>
          </w:tcPr>
          <w:p>
            <w:pPr>
              <w:pStyle w:val="TableParagraph"/>
              <w:ind w:left="109"/>
              <w:jc w:val="left"/>
              <w:rPr>
                <w:sz w:val="21"/>
              </w:rPr>
            </w:pPr>
            <w:r>
              <w:rPr>
                <w:w w:val="100"/>
                <w:sz w:val="21"/>
              </w:rPr>
              <w:t> </w:t>
            </w:r>
          </w:p>
        </w:tc>
      </w:tr>
      <w:tr>
        <w:trPr>
          <w:trHeight w:val="270" w:hRule="atLeast"/>
        </w:trPr>
        <w:tc>
          <w:tcPr>
            <w:tcW w:w="2412" w:type="dxa"/>
            <w:tcBorders>
              <w:right w:val="single" w:sz="6" w:space="0" w:color="000000"/>
            </w:tcBorders>
          </w:tcPr>
          <w:p>
            <w:pPr>
              <w:pStyle w:val="TableParagraph"/>
              <w:spacing w:line="250" w:lineRule="exact"/>
              <w:ind w:left="107"/>
              <w:jc w:val="left"/>
              <w:rPr>
                <w:sz w:val="21"/>
              </w:rPr>
            </w:pPr>
            <w:r>
              <w:rPr>
                <w:spacing w:val="-1"/>
                <w:sz w:val="21"/>
              </w:rPr>
              <w:t>严德华</w:t>
            </w:r>
            <w:r>
              <w:rPr>
                <w:sz w:val="21"/>
              </w:rPr>
              <w:t>（离任） </w:t>
            </w:r>
          </w:p>
        </w:tc>
        <w:tc>
          <w:tcPr>
            <w:tcW w:w="1327" w:type="dxa"/>
            <w:tcBorders>
              <w:left w:val="single" w:sz="6" w:space="0" w:color="000000"/>
            </w:tcBorders>
          </w:tcPr>
          <w:p>
            <w:pPr>
              <w:pStyle w:val="TableParagraph"/>
              <w:spacing w:line="250" w:lineRule="exact"/>
              <w:ind w:left="105"/>
              <w:jc w:val="left"/>
              <w:rPr>
                <w:sz w:val="21"/>
              </w:rPr>
            </w:pPr>
            <w:r>
              <w:rPr>
                <w:spacing w:val="-1"/>
                <w:sz w:val="21"/>
              </w:rPr>
              <w:t>贵航集团</w:t>
            </w:r>
            <w:r>
              <w:rPr>
                <w:sz w:val="21"/>
              </w:rPr>
              <w:t> </w:t>
            </w:r>
          </w:p>
        </w:tc>
        <w:tc>
          <w:tcPr>
            <w:tcW w:w="2359" w:type="dxa"/>
          </w:tcPr>
          <w:p>
            <w:pPr>
              <w:pStyle w:val="TableParagraph"/>
              <w:spacing w:line="250" w:lineRule="exact"/>
              <w:ind w:left="108"/>
              <w:jc w:val="left"/>
              <w:rPr>
                <w:sz w:val="21"/>
              </w:rPr>
            </w:pPr>
            <w:r>
              <w:rPr>
                <w:spacing w:val="-1"/>
                <w:sz w:val="21"/>
              </w:rPr>
              <w:t>董事、副总经理</w:t>
            </w:r>
            <w:r>
              <w:rPr>
                <w:sz w:val="21"/>
              </w:rPr>
              <w:t> </w:t>
            </w:r>
          </w:p>
        </w:tc>
        <w:tc>
          <w:tcPr>
            <w:tcW w:w="1615" w:type="dxa"/>
          </w:tcPr>
          <w:p>
            <w:pPr>
              <w:pStyle w:val="TableParagraph"/>
              <w:spacing w:line="250" w:lineRule="exact"/>
              <w:ind w:left="109"/>
              <w:jc w:val="left"/>
              <w:rPr>
                <w:sz w:val="21"/>
              </w:rPr>
            </w:pPr>
            <w:r>
              <w:rPr>
                <w:sz w:val="21"/>
              </w:rPr>
              <w:t>2017-02-01 </w:t>
            </w:r>
          </w:p>
        </w:tc>
        <w:tc>
          <w:tcPr>
            <w:tcW w:w="1473" w:type="dxa"/>
          </w:tcPr>
          <w:p>
            <w:pPr>
              <w:pStyle w:val="TableParagraph"/>
              <w:spacing w:line="250" w:lineRule="exact"/>
              <w:ind w:left="109"/>
              <w:jc w:val="left"/>
              <w:rPr>
                <w:sz w:val="21"/>
              </w:rPr>
            </w:pPr>
            <w:r>
              <w:rPr>
                <w:w w:val="100"/>
                <w:sz w:val="21"/>
              </w:rPr>
              <w:t> </w:t>
            </w:r>
          </w:p>
        </w:tc>
      </w:tr>
      <w:tr>
        <w:trPr>
          <w:trHeight w:val="273" w:hRule="atLeast"/>
        </w:trPr>
        <w:tc>
          <w:tcPr>
            <w:tcW w:w="2412" w:type="dxa"/>
            <w:tcBorders>
              <w:right w:val="single" w:sz="6" w:space="0" w:color="000000"/>
            </w:tcBorders>
          </w:tcPr>
          <w:p>
            <w:pPr>
              <w:pStyle w:val="TableParagraph"/>
              <w:spacing w:line="252" w:lineRule="exact"/>
              <w:ind w:left="107"/>
              <w:jc w:val="left"/>
              <w:rPr>
                <w:sz w:val="21"/>
              </w:rPr>
            </w:pPr>
            <w:r>
              <w:rPr>
                <w:sz w:val="21"/>
              </w:rPr>
              <w:t>宗永建 </w:t>
            </w:r>
          </w:p>
        </w:tc>
        <w:tc>
          <w:tcPr>
            <w:tcW w:w="1327" w:type="dxa"/>
            <w:tcBorders>
              <w:left w:val="single" w:sz="6" w:space="0" w:color="000000"/>
            </w:tcBorders>
          </w:tcPr>
          <w:p>
            <w:pPr>
              <w:pStyle w:val="TableParagraph"/>
              <w:spacing w:line="252" w:lineRule="exact"/>
              <w:ind w:left="105"/>
              <w:jc w:val="left"/>
              <w:rPr>
                <w:sz w:val="21"/>
              </w:rPr>
            </w:pPr>
            <w:r>
              <w:rPr>
                <w:spacing w:val="-1"/>
                <w:sz w:val="21"/>
              </w:rPr>
              <w:t>贵航集团</w:t>
            </w:r>
            <w:r>
              <w:rPr>
                <w:sz w:val="21"/>
              </w:rPr>
              <w:t> </w:t>
            </w:r>
          </w:p>
        </w:tc>
        <w:tc>
          <w:tcPr>
            <w:tcW w:w="2359" w:type="dxa"/>
          </w:tcPr>
          <w:p>
            <w:pPr>
              <w:pStyle w:val="TableParagraph"/>
              <w:spacing w:line="252" w:lineRule="exact"/>
              <w:ind w:left="108"/>
              <w:jc w:val="left"/>
              <w:rPr>
                <w:sz w:val="21"/>
              </w:rPr>
            </w:pPr>
            <w:r>
              <w:rPr>
                <w:spacing w:val="-1"/>
                <w:sz w:val="21"/>
              </w:rPr>
              <w:t>计划财务部部长</w:t>
            </w:r>
            <w:r>
              <w:rPr>
                <w:sz w:val="21"/>
              </w:rPr>
              <w:t> </w:t>
            </w:r>
          </w:p>
        </w:tc>
        <w:tc>
          <w:tcPr>
            <w:tcW w:w="1615" w:type="dxa"/>
          </w:tcPr>
          <w:p>
            <w:pPr>
              <w:pStyle w:val="TableParagraph"/>
              <w:spacing w:line="252" w:lineRule="exact"/>
              <w:ind w:left="109"/>
              <w:jc w:val="left"/>
              <w:rPr>
                <w:sz w:val="21"/>
              </w:rPr>
            </w:pPr>
            <w:r>
              <w:rPr>
                <w:sz w:val="21"/>
              </w:rPr>
              <w:t>2018-04-01 </w:t>
            </w:r>
          </w:p>
        </w:tc>
        <w:tc>
          <w:tcPr>
            <w:tcW w:w="1473" w:type="dxa"/>
          </w:tcPr>
          <w:p>
            <w:pPr>
              <w:pStyle w:val="TableParagraph"/>
              <w:spacing w:line="252" w:lineRule="exact"/>
              <w:ind w:left="109"/>
              <w:jc w:val="left"/>
              <w:rPr>
                <w:sz w:val="21"/>
              </w:rPr>
            </w:pPr>
            <w:r>
              <w:rPr>
                <w:w w:val="100"/>
                <w:sz w:val="21"/>
              </w:rPr>
              <w:t> </w:t>
            </w:r>
          </w:p>
        </w:tc>
      </w:tr>
      <w:tr>
        <w:trPr>
          <w:trHeight w:val="544" w:hRule="atLeast"/>
        </w:trPr>
        <w:tc>
          <w:tcPr>
            <w:tcW w:w="2412" w:type="dxa"/>
            <w:tcBorders>
              <w:right w:val="single" w:sz="6" w:space="0" w:color="000000"/>
            </w:tcBorders>
          </w:tcPr>
          <w:p>
            <w:pPr>
              <w:pStyle w:val="TableParagraph"/>
              <w:ind w:left="107"/>
              <w:jc w:val="left"/>
              <w:rPr>
                <w:sz w:val="21"/>
              </w:rPr>
            </w:pPr>
            <w:r>
              <w:rPr>
                <w:sz w:val="21"/>
              </w:rPr>
              <w:t>在股东单位任职情况的</w:t>
            </w:r>
          </w:p>
          <w:p>
            <w:pPr>
              <w:pStyle w:val="TableParagraph"/>
              <w:spacing w:line="250" w:lineRule="exact" w:before="5"/>
              <w:ind w:left="107"/>
              <w:jc w:val="left"/>
              <w:rPr>
                <w:sz w:val="21"/>
              </w:rPr>
            </w:pPr>
            <w:r>
              <w:rPr>
                <w:sz w:val="21"/>
              </w:rPr>
              <w:t>说明 </w:t>
            </w:r>
          </w:p>
        </w:tc>
        <w:tc>
          <w:tcPr>
            <w:tcW w:w="6774" w:type="dxa"/>
            <w:gridSpan w:val="4"/>
            <w:tcBorders>
              <w:left w:val="single" w:sz="6" w:space="0" w:color="000000"/>
            </w:tcBorders>
          </w:tcPr>
          <w:p>
            <w:pPr>
              <w:pStyle w:val="TableParagraph"/>
              <w:ind w:left="105"/>
              <w:jc w:val="left"/>
              <w:rPr>
                <w:sz w:val="21"/>
              </w:rPr>
            </w:pPr>
            <w:r>
              <w:rPr>
                <w:w w:val="100"/>
                <w:sz w:val="21"/>
              </w:rPr>
              <w:t> </w:t>
            </w:r>
          </w:p>
        </w:tc>
      </w:tr>
    </w:tbl>
    <w:p>
      <w:pPr>
        <w:pStyle w:val="BodyText"/>
        <w:spacing w:before="1"/>
        <w:ind w:left="818"/>
      </w:pPr>
      <w:r>
        <w:rPr>
          <w:w w:val="100"/>
        </w:rPr>
        <w:t> </w:t>
      </w:r>
    </w:p>
    <w:p>
      <w:pPr>
        <w:pStyle w:val="ListParagraph"/>
        <w:numPr>
          <w:ilvl w:val="0"/>
          <w:numId w:val="13"/>
        </w:numPr>
        <w:tabs>
          <w:tab w:pos="1238" w:val="left" w:leader="none"/>
        </w:tabs>
        <w:spacing w:line="240" w:lineRule="auto" w:before="4" w:after="0"/>
        <w:ind w:left="1238" w:right="0" w:hanging="420"/>
        <w:jc w:val="left"/>
        <w:rPr>
          <w:sz w:val="21"/>
        </w:rPr>
      </w:pPr>
      <w:r>
        <w:rPr>
          <w:sz w:val="21"/>
        </w:rPr>
        <w:t>在其他单位任职情况</w:t>
      </w:r>
    </w:p>
    <w:p>
      <w:pPr>
        <w:pStyle w:val="BodyText"/>
        <w:spacing w:before="3" w:after="3"/>
        <w:ind w:left="818"/>
      </w:pPr>
      <w:r>
        <w:rPr>
          <w:spacing w:val="-1"/>
        </w:rPr>
        <w:t>√适用 □不适用</w:t>
      </w:r>
      <w:r>
        <w:rPr>
          <w:spacing w:val="-3"/>
        </w:rPr>
        <w:t> </w:t>
      </w:r>
      <w:r>
        <w:rPr/>
        <w:t> </w:t>
      </w: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2"/>
        <w:gridCol w:w="2206"/>
        <w:gridCol w:w="1486"/>
        <w:gridCol w:w="1587"/>
        <w:gridCol w:w="1598"/>
      </w:tblGrid>
      <w:tr>
        <w:trPr>
          <w:trHeight w:val="544" w:hRule="atLeast"/>
        </w:trPr>
        <w:tc>
          <w:tcPr>
            <w:tcW w:w="2412" w:type="dxa"/>
            <w:tcBorders>
              <w:right w:val="single" w:sz="6" w:space="0" w:color="000000"/>
            </w:tcBorders>
          </w:tcPr>
          <w:p>
            <w:pPr>
              <w:pStyle w:val="TableParagraph"/>
              <w:spacing w:before="138"/>
              <w:ind w:left="575"/>
              <w:jc w:val="left"/>
              <w:rPr>
                <w:sz w:val="21"/>
              </w:rPr>
            </w:pPr>
            <w:r>
              <w:rPr>
                <w:spacing w:val="-1"/>
                <w:sz w:val="21"/>
              </w:rPr>
              <w:t>任职人员姓名</w:t>
            </w:r>
            <w:r>
              <w:rPr>
                <w:sz w:val="21"/>
              </w:rPr>
              <w:t> </w:t>
            </w:r>
          </w:p>
        </w:tc>
        <w:tc>
          <w:tcPr>
            <w:tcW w:w="2206" w:type="dxa"/>
            <w:tcBorders>
              <w:left w:val="single" w:sz="6" w:space="0" w:color="000000"/>
            </w:tcBorders>
          </w:tcPr>
          <w:p>
            <w:pPr>
              <w:pStyle w:val="TableParagraph"/>
              <w:spacing w:before="138"/>
              <w:ind w:left="143" w:right="30"/>
              <w:jc w:val="center"/>
              <w:rPr>
                <w:sz w:val="21"/>
              </w:rPr>
            </w:pPr>
            <w:r>
              <w:rPr>
                <w:spacing w:val="-1"/>
                <w:sz w:val="21"/>
              </w:rPr>
              <w:t>其他单位名称</w:t>
            </w:r>
            <w:r>
              <w:rPr>
                <w:sz w:val="21"/>
              </w:rPr>
              <w:t> </w:t>
            </w:r>
          </w:p>
        </w:tc>
        <w:tc>
          <w:tcPr>
            <w:tcW w:w="1486" w:type="dxa"/>
          </w:tcPr>
          <w:p>
            <w:pPr>
              <w:pStyle w:val="TableParagraph"/>
              <w:ind w:left="112"/>
              <w:jc w:val="left"/>
              <w:rPr>
                <w:sz w:val="21"/>
              </w:rPr>
            </w:pPr>
            <w:r>
              <w:rPr>
                <w:sz w:val="21"/>
              </w:rPr>
              <w:t>在其他单位担</w:t>
            </w:r>
          </w:p>
          <w:p>
            <w:pPr>
              <w:pStyle w:val="TableParagraph"/>
              <w:spacing w:line="252" w:lineRule="exact" w:before="2"/>
              <w:ind w:left="321"/>
              <w:jc w:val="left"/>
              <w:rPr>
                <w:sz w:val="21"/>
              </w:rPr>
            </w:pPr>
            <w:r>
              <w:rPr>
                <w:spacing w:val="-1"/>
                <w:sz w:val="21"/>
              </w:rPr>
              <w:t>任的职务</w:t>
            </w:r>
            <w:r>
              <w:rPr>
                <w:sz w:val="21"/>
              </w:rPr>
              <w:t> </w:t>
            </w:r>
          </w:p>
        </w:tc>
        <w:tc>
          <w:tcPr>
            <w:tcW w:w="1587" w:type="dxa"/>
          </w:tcPr>
          <w:p>
            <w:pPr>
              <w:pStyle w:val="TableParagraph"/>
              <w:spacing w:before="138"/>
              <w:ind w:left="163"/>
              <w:jc w:val="left"/>
              <w:rPr>
                <w:sz w:val="21"/>
              </w:rPr>
            </w:pPr>
            <w:r>
              <w:rPr>
                <w:spacing w:val="-1"/>
                <w:sz w:val="21"/>
              </w:rPr>
              <w:t>任期起始日期</w:t>
            </w:r>
            <w:r>
              <w:rPr>
                <w:sz w:val="21"/>
              </w:rPr>
              <w:t> </w:t>
            </w:r>
          </w:p>
        </w:tc>
        <w:tc>
          <w:tcPr>
            <w:tcW w:w="1598" w:type="dxa"/>
          </w:tcPr>
          <w:p>
            <w:pPr>
              <w:pStyle w:val="TableParagraph"/>
              <w:spacing w:before="138"/>
              <w:ind w:left="167"/>
              <w:jc w:val="left"/>
              <w:rPr>
                <w:sz w:val="21"/>
              </w:rPr>
            </w:pPr>
            <w:r>
              <w:rPr>
                <w:spacing w:val="-1"/>
                <w:sz w:val="21"/>
              </w:rPr>
              <w:t>任期终止日期</w:t>
            </w:r>
            <w:r>
              <w:rPr>
                <w:sz w:val="21"/>
              </w:rPr>
              <w:t> </w:t>
            </w:r>
          </w:p>
        </w:tc>
      </w:tr>
      <w:tr>
        <w:trPr>
          <w:trHeight w:val="270" w:hRule="atLeast"/>
        </w:trPr>
        <w:tc>
          <w:tcPr>
            <w:tcW w:w="2412" w:type="dxa"/>
            <w:tcBorders>
              <w:right w:val="single" w:sz="6" w:space="0" w:color="000000"/>
            </w:tcBorders>
          </w:tcPr>
          <w:p>
            <w:pPr>
              <w:pStyle w:val="TableParagraph"/>
              <w:spacing w:line="250" w:lineRule="exact"/>
              <w:ind w:left="107"/>
              <w:jc w:val="left"/>
              <w:rPr>
                <w:sz w:val="21"/>
              </w:rPr>
            </w:pPr>
            <w:r>
              <w:rPr>
                <w:sz w:val="21"/>
              </w:rPr>
              <w:t>赵治纲 </w:t>
            </w:r>
          </w:p>
        </w:tc>
        <w:tc>
          <w:tcPr>
            <w:tcW w:w="2206" w:type="dxa"/>
            <w:tcBorders>
              <w:left w:val="single" w:sz="6" w:space="0" w:color="000000"/>
            </w:tcBorders>
          </w:tcPr>
          <w:p>
            <w:pPr>
              <w:pStyle w:val="TableParagraph"/>
              <w:spacing w:line="250" w:lineRule="exact"/>
              <w:ind w:left="143" w:right="129"/>
              <w:jc w:val="center"/>
              <w:rPr>
                <w:sz w:val="21"/>
              </w:rPr>
            </w:pPr>
            <w:r>
              <w:rPr>
                <w:spacing w:val="-1"/>
                <w:sz w:val="21"/>
              </w:rPr>
              <w:t>中国财政科学研究院</w:t>
            </w:r>
            <w:r>
              <w:rPr>
                <w:sz w:val="21"/>
              </w:rPr>
              <w:t> </w:t>
            </w:r>
          </w:p>
        </w:tc>
        <w:tc>
          <w:tcPr>
            <w:tcW w:w="1486" w:type="dxa"/>
          </w:tcPr>
          <w:p>
            <w:pPr>
              <w:pStyle w:val="TableParagraph"/>
              <w:spacing w:line="250" w:lineRule="exact"/>
              <w:ind w:left="107"/>
              <w:jc w:val="left"/>
              <w:rPr>
                <w:sz w:val="21"/>
              </w:rPr>
            </w:pPr>
            <w:r>
              <w:rPr>
                <w:sz w:val="21"/>
              </w:rPr>
              <w:t>主任 </w:t>
            </w:r>
          </w:p>
        </w:tc>
        <w:tc>
          <w:tcPr>
            <w:tcW w:w="1587" w:type="dxa"/>
          </w:tcPr>
          <w:p>
            <w:pPr>
              <w:pStyle w:val="TableParagraph"/>
              <w:spacing w:line="250" w:lineRule="exact"/>
              <w:ind w:left="107"/>
              <w:jc w:val="left"/>
              <w:rPr>
                <w:sz w:val="21"/>
              </w:rPr>
            </w:pPr>
            <w:r>
              <w:rPr>
                <w:sz w:val="21"/>
              </w:rPr>
              <w:t>2006-09-01 </w:t>
            </w:r>
          </w:p>
        </w:tc>
        <w:tc>
          <w:tcPr>
            <w:tcW w:w="1598" w:type="dxa"/>
          </w:tcPr>
          <w:p>
            <w:pPr>
              <w:pStyle w:val="TableParagraph"/>
              <w:spacing w:line="250" w:lineRule="exact"/>
              <w:ind w:left="107"/>
              <w:jc w:val="left"/>
              <w:rPr>
                <w:sz w:val="21"/>
              </w:rPr>
            </w:pPr>
            <w:r>
              <w:rPr>
                <w:w w:val="100"/>
                <w:sz w:val="21"/>
              </w:rPr>
              <w:t> </w:t>
            </w:r>
          </w:p>
        </w:tc>
      </w:tr>
      <w:tr>
        <w:trPr>
          <w:trHeight w:val="546" w:hRule="atLeast"/>
        </w:trPr>
        <w:tc>
          <w:tcPr>
            <w:tcW w:w="2412" w:type="dxa"/>
            <w:tcBorders>
              <w:right w:val="single" w:sz="6" w:space="0" w:color="000000"/>
            </w:tcBorders>
          </w:tcPr>
          <w:p>
            <w:pPr>
              <w:pStyle w:val="TableParagraph"/>
              <w:spacing w:before="138"/>
              <w:ind w:left="107"/>
              <w:jc w:val="left"/>
              <w:rPr>
                <w:sz w:val="21"/>
              </w:rPr>
            </w:pPr>
            <w:r>
              <w:rPr>
                <w:sz w:val="21"/>
              </w:rPr>
              <w:t>赵治纲 </w:t>
            </w:r>
          </w:p>
        </w:tc>
        <w:tc>
          <w:tcPr>
            <w:tcW w:w="2206" w:type="dxa"/>
            <w:tcBorders>
              <w:left w:val="single" w:sz="6" w:space="0" w:color="000000"/>
            </w:tcBorders>
          </w:tcPr>
          <w:p>
            <w:pPr>
              <w:pStyle w:val="TableParagraph"/>
              <w:spacing w:line="270" w:lineRule="atLeast" w:before="0"/>
              <w:ind w:left="105" w:right="95"/>
              <w:jc w:val="left"/>
              <w:rPr>
                <w:sz w:val="21"/>
              </w:rPr>
            </w:pPr>
            <w:r>
              <w:rPr>
                <w:spacing w:val="5"/>
                <w:sz w:val="21"/>
              </w:rPr>
              <w:t>北京万泰生物药业股</w:t>
            </w:r>
            <w:r>
              <w:rPr>
                <w:sz w:val="21"/>
              </w:rPr>
              <w:t>份有限公司 </w:t>
            </w:r>
          </w:p>
        </w:tc>
        <w:tc>
          <w:tcPr>
            <w:tcW w:w="1486" w:type="dxa"/>
          </w:tcPr>
          <w:p>
            <w:pPr>
              <w:pStyle w:val="TableParagraph"/>
              <w:spacing w:before="3"/>
              <w:ind w:left="107"/>
              <w:jc w:val="left"/>
              <w:rPr>
                <w:sz w:val="21"/>
              </w:rPr>
            </w:pPr>
            <w:r>
              <w:rPr>
                <w:spacing w:val="-1"/>
                <w:sz w:val="21"/>
              </w:rPr>
              <w:t>独立董事</w:t>
            </w:r>
            <w:r>
              <w:rPr>
                <w:sz w:val="21"/>
              </w:rPr>
              <w:t> </w:t>
            </w:r>
          </w:p>
        </w:tc>
        <w:tc>
          <w:tcPr>
            <w:tcW w:w="1587" w:type="dxa"/>
          </w:tcPr>
          <w:p>
            <w:pPr>
              <w:pStyle w:val="TableParagraph"/>
              <w:spacing w:before="3"/>
              <w:ind w:left="107"/>
              <w:jc w:val="left"/>
              <w:rPr>
                <w:sz w:val="21"/>
              </w:rPr>
            </w:pPr>
            <w:r>
              <w:rPr>
                <w:sz w:val="21"/>
              </w:rPr>
              <w:t>2022-05-05 </w:t>
            </w:r>
          </w:p>
        </w:tc>
        <w:tc>
          <w:tcPr>
            <w:tcW w:w="1598" w:type="dxa"/>
          </w:tcPr>
          <w:p>
            <w:pPr>
              <w:pStyle w:val="TableParagraph"/>
              <w:spacing w:before="3"/>
              <w:ind w:left="107"/>
              <w:jc w:val="left"/>
              <w:rPr>
                <w:sz w:val="21"/>
              </w:rPr>
            </w:pPr>
            <w:r>
              <w:rPr>
                <w:w w:val="100"/>
                <w:sz w:val="21"/>
              </w:rPr>
              <w:t> </w:t>
            </w:r>
          </w:p>
        </w:tc>
      </w:tr>
      <w:tr>
        <w:trPr>
          <w:trHeight w:val="270" w:hRule="atLeast"/>
        </w:trPr>
        <w:tc>
          <w:tcPr>
            <w:tcW w:w="2412" w:type="dxa"/>
            <w:tcBorders>
              <w:right w:val="single" w:sz="6" w:space="0" w:color="000000"/>
            </w:tcBorders>
          </w:tcPr>
          <w:p>
            <w:pPr>
              <w:pStyle w:val="TableParagraph"/>
              <w:spacing w:line="250" w:lineRule="exact"/>
              <w:ind w:left="107"/>
              <w:jc w:val="left"/>
              <w:rPr>
                <w:sz w:val="21"/>
              </w:rPr>
            </w:pPr>
            <w:r>
              <w:rPr>
                <w:spacing w:val="34"/>
                <w:sz w:val="21"/>
              </w:rPr>
              <w:t>王 翊</w:t>
            </w:r>
            <w:r>
              <w:rPr>
                <w:sz w:val="21"/>
              </w:rPr>
              <w:t> </w:t>
            </w:r>
          </w:p>
        </w:tc>
        <w:tc>
          <w:tcPr>
            <w:tcW w:w="2206" w:type="dxa"/>
            <w:tcBorders>
              <w:left w:val="single" w:sz="6" w:space="0" w:color="000000"/>
            </w:tcBorders>
          </w:tcPr>
          <w:p>
            <w:pPr>
              <w:pStyle w:val="TableParagraph"/>
              <w:spacing w:line="250" w:lineRule="exact"/>
              <w:ind w:left="143" w:right="129"/>
              <w:jc w:val="center"/>
              <w:rPr>
                <w:sz w:val="21"/>
              </w:rPr>
            </w:pPr>
            <w:r>
              <w:rPr>
                <w:spacing w:val="-1"/>
                <w:sz w:val="21"/>
              </w:rPr>
              <w:t>北京大成律师事务所</w:t>
            </w:r>
            <w:r>
              <w:rPr>
                <w:sz w:val="21"/>
              </w:rPr>
              <w:t> </w:t>
            </w:r>
          </w:p>
        </w:tc>
        <w:tc>
          <w:tcPr>
            <w:tcW w:w="1486" w:type="dxa"/>
          </w:tcPr>
          <w:p>
            <w:pPr>
              <w:pStyle w:val="TableParagraph"/>
              <w:spacing w:line="250" w:lineRule="exact"/>
              <w:ind w:left="107"/>
              <w:jc w:val="left"/>
              <w:rPr>
                <w:sz w:val="21"/>
              </w:rPr>
            </w:pPr>
            <w:r>
              <w:rPr>
                <w:sz w:val="21"/>
              </w:rPr>
              <w:t>高级合伙人 </w:t>
            </w:r>
          </w:p>
        </w:tc>
        <w:tc>
          <w:tcPr>
            <w:tcW w:w="1587" w:type="dxa"/>
          </w:tcPr>
          <w:p>
            <w:pPr>
              <w:pStyle w:val="TableParagraph"/>
              <w:spacing w:line="250" w:lineRule="exact"/>
              <w:ind w:left="107"/>
              <w:jc w:val="left"/>
              <w:rPr>
                <w:sz w:val="21"/>
              </w:rPr>
            </w:pPr>
            <w:r>
              <w:rPr>
                <w:sz w:val="21"/>
              </w:rPr>
              <w:t>2012-09-01 </w:t>
            </w:r>
          </w:p>
        </w:tc>
        <w:tc>
          <w:tcPr>
            <w:tcW w:w="1598" w:type="dxa"/>
          </w:tcPr>
          <w:p>
            <w:pPr>
              <w:pStyle w:val="TableParagraph"/>
              <w:spacing w:line="250" w:lineRule="exact"/>
              <w:ind w:left="107"/>
              <w:jc w:val="left"/>
              <w:rPr>
                <w:sz w:val="21"/>
              </w:rPr>
            </w:pPr>
            <w:r>
              <w:rPr>
                <w:w w:val="100"/>
                <w:sz w:val="21"/>
              </w:rPr>
              <w:t> </w:t>
            </w:r>
          </w:p>
        </w:tc>
      </w:tr>
      <w:tr>
        <w:trPr>
          <w:trHeight w:val="544" w:hRule="atLeast"/>
        </w:trPr>
        <w:tc>
          <w:tcPr>
            <w:tcW w:w="2412" w:type="dxa"/>
            <w:tcBorders>
              <w:right w:val="single" w:sz="6" w:space="0" w:color="000000"/>
            </w:tcBorders>
          </w:tcPr>
          <w:p>
            <w:pPr>
              <w:pStyle w:val="TableParagraph"/>
              <w:ind w:left="107"/>
              <w:jc w:val="left"/>
              <w:rPr>
                <w:sz w:val="21"/>
              </w:rPr>
            </w:pPr>
            <w:r>
              <w:rPr>
                <w:sz w:val="21"/>
              </w:rPr>
              <w:t>在其他单位任职情况的</w:t>
            </w:r>
          </w:p>
          <w:p>
            <w:pPr>
              <w:pStyle w:val="TableParagraph"/>
              <w:spacing w:line="250" w:lineRule="exact" w:before="4"/>
              <w:ind w:left="107"/>
              <w:jc w:val="left"/>
              <w:rPr>
                <w:sz w:val="21"/>
              </w:rPr>
            </w:pPr>
            <w:r>
              <w:rPr>
                <w:sz w:val="21"/>
              </w:rPr>
              <w:t>说明 </w:t>
            </w:r>
          </w:p>
        </w:tc>
        <w:tc>
          <w:tcPr>
            <w:tcW w:w="6877" w:type="dxa"/>
            <w:gridSpan w:val="4"/>
            <w:tcBorders>
              <w:left w:val="single" w:sz="6" w:space="0" w:color="000000"/>
            </w:tcBorders>
          </w:tcPr>
          <w:p>
            <w:pPr>
              <w:pStyle w:val="TableParagraph"/>
              <w:ind w:left="105"/>
              <w:jc w:val="left"/>
              <w:rPr>
                <w:sz w:val="21"/>
              </w:rPr>
            </w:pPr>
            <w:r>
              <w:rPr>
                <w:w w:val="100"/>
                <w:sz w:val="21"/>
              </w:rPr>
              <w:t> </w:t>
            </w:r>
          </w:p>
        </w:tc>
      </w:tr>
    </w:tbl>
    <w:p>
      <w:pPr>
        <w:pStyle w:val="BodyText"/>
        <w:spacing w:before="1"/>
        <w:ind w:left="818"/>
      </w:pPr>
      <w:r>
        <w:rPr>
          <w:w w:val="100"/>
        </w:rPr>
        <w:t> </w:t>
      </w:r>
    </w:p>
    <w:p>
      <w:pPr>
        <w:pStyle w:val="BodyText"/>
        <w:spacing w:before="65"/>
        <w:ind w:left="818"/>
      </w:pPr>
      <w:r>
        <w:rPr>
          <w:rFonts w:ascii="Calibri" w:eastAsia="Calibri"/>
          <w:b/>
        </w:rPr>
        <w:t>(</w:t>
      </w:r>
      <w:r>
        <w:rPr/>
        <w:t>三</w:t>
      </w:r>
      <w:r>
        <w:rPr>
          <w:rFonts w:ascii="Calibri" w:eastAsia="Calibri"/>
          <w:b/>
          <w:spacing w:val="17"/>
        </w:rPr>
        <w:t>) </w:t>
      </w:r>
      <w:r>
        <w:rPr/>
        <w:t>董事、监事、高级管理人员报酬情况</w:t>
      </w:r>
    </w:p>
    <w:p>
      <w:pPr>
        <w:pStyle w:val="BodyText"/>
        <w:spacing w:before="62" w:after="4"/>
        <w:ind w:left="818"/>
      </w:pPr>
      <w:r>
        <w:rPr>
          <w:spacing w:val="-1"/>
        </w:rPr>
        <w:t>√适用 □不适用</w:t>
      </w:r>
      <w:r>
        <w:rPr>
          <w:spacing w:val="-3"/>
        </w:rPr>
        <w:t> </w:t>
      </w:r>
      <w:r>
        <w:rPr/>
        <w:t> </w:t>
      </w: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6527"/>
      </w:tblGrid>
      <w:tr>
        <w:trPr>
          <w:trHeight w:val="2193" w:hRule="atLeast"/>
        </w:trPr>
        <w:tc>
          <w:tcPr>
            <w:tcW w:w="2833" w:type="dxa"/>
          </w:tcPr>
          <w:p>
            <w:pPr>
              <w:pStyle w:val="TableParagraph"/>
              <w:spacing w:line="280" w:lineRule="auto"/>
              <w:ind w:left="107" w:right="96"/>
              <w:jc w:val="left"/>
              <w:rPr>
                <w:sz w:val="21"/>
              </w:rPr>
            </w:pPr>
            <w:r>
              <w:rPr>
                <w:spacing w:val="-12"/>
                <w:sz w:val="21"/>
              </w:rPr>
              <w:t>董事、监事、高级管理人员报</w:t>
            </w:r>
            <w:r>
              <w:rPr>
                <w:sz w:val="21"/>
              </w:rPr>
              <w:t>酬的决策程序 </w:t>
            </w:r>
          </w:p>
        </w:tc>
        <w:tc>
          <w:tcPr>
            <w:tcW w:w="6527" w:type="dxa"/>
          </w:tcPr>
          <w:p>
            <w:pPr>
              <w:pStyle w:val="TableParagraph"/>
              <w:spacing w:line="280" w:lineRule="auto"/>
              <w:ind w:left="107" w:right="2519"/>
              <w:jc w:val="left"/>
              <w:rPr>
                <w:sz w:val="21"/>
              </w:rPr>
            </w:pPr>
            <w:r>
              <w:rPr>
                <w:sz w:val="21"/>
              </w:rPr>
              <w:t>一、公司独立董事津贴由股东大会审议；</w:t>
            </w:r>
            <w:r>
              <w:rPr>
                <w:spacing w:val="1"/>
                <w:sz w:val="21"/>
              </w:rPr>
              <w:t> </w:t>
            </w:r>
            <w:r>
              <w:rPr>
                <w:sz w:val="21"/>
              </w:rPr>
              <w:t>二、公司高管报酬决策程序： </w:t>
            </w:r>
          </w:p>
          <w:p>
            <w:pPr>
              <w:pStyle w:val="TableParagraph"/>
              <w:numPr>
                <w:ilvl w:val="0"/>
                <w:numId w:val="14"/>
              </w:numPr>
              <w:tabs>
                <w:tab w:pos="320" w:val="left" w:leader="none"/>
              </w:tabs>
              <w:spacing w:line="280" w:lineRule="auto" w:before="0" w:after="0"/>
              <w:ind w:left="107" w:right="94" w:firstLine="0"/>
              <w:jc w:val="left"/>
              <w:rPr>
                <w:sz w:val="21"/>
              </w:rPr>
            </w:pPr>
            <w:r>
              <w:rPr>
                <w:sz w:val="21"/>
              </w:rPr>
              <w:t>人力资源部根据公司高管绩效考核成绩计算高管年薪数，编制年薪发放建议方案； </w:t>
            </w:r>
          </w:p>
          <w:p>
            <w:pPr>
              <w:pStyle w:val="TableParagraph"/>
              <w:numPr>
                <w:ilvl w:val="0"/>
                <w:numId w:val="14"/>
              </w:numPr>
              <w:tabs>
                <w:tab w:pos="320" w:val="left" w:leader="none"/>
              </w:tabs>
              <w:spacing w:line="266" w:lineRule="exact" w:before="0" w:after="0"/>
              <w:ind w:left="319" w:right="0" w:hanging="213"/>
              <w:jc w:val="left"/>
              <w:rPr>
                <w:sz w:val="21"/>
              </w:rPr>
            </w:pPr>
            <w:r>
              <w:rPr>
                <w:sz w:val="21"/>
              </w:rPr>
              <w:t>年薪发放建议方案提交董事会薪酬与考核委员会审核； </w:t>
            </w:r>
          </w:p>
          <w:p>
            <w:pPr>
              <w:pStyle w:val="TableParagraph"/>
              <w:numPr>
                <w:ilvl w:val="0"/>
                <w:numId w:val="14"/>
              </w:numPr>
              <w:tabs>
                <w:tab w:pos="320" w:val="left" w:leader="none"/>
              </w:tabs>
              <w:spacing w:line="310" w:lineRule="atLeast" w:before="1" w:after="0"/>
              <w:ind w:left="107" w:right="94" w:firstLine="0"/>
              <w:jc w:val="left"/>
              <w:rPr>
                <w:sz w:val="21"/>
              </w:rPr>
            </w:pPr>
            <w:r>
              <w:rPr>
                <w:sz w:val="21"/>
              </w:rPr>
              <w:t>董事会薪酬与考核委员会审核通过的高管年薪方案提交董事会审定后执行。 </w:t>
            </w:r>
          </w:p>
        </w:tc>
      </w:tr>
      <w:tr>
        <w:trPr>
          <w:trHeight w:val="626" w:hRule="atLeast"/>
        </w:trPr>
        <w:tc>
          <w:tcPr>
            <w:tcW w:w="2833" w:type="dxa"/>
          </w:tcPr>
          <w:p>
            <w:pPr>
              <w:pStyle w:val="TableParagraph"/>
              <w:ind w:left="107"/>
              <w:jc w:val="left"/>
              <w:rPr>
                <w:sz w:val="21"/>
              </w:rPr>
            </w:pPr>
            <w:r>
              <w:rPr>
                <w:sz w:val="21"/>
              </w:rPr>
              <w:t>董事在董事会讨论本人薪酬</w:t>
            </w:r>
          </w:p>
          <w:p>
            <w:pPr>
              <w:pStyle w:val="TableParagraph"/>
              <w:spacing w:before="43"/>
              <w:ind w:left="107"/>
              <w:jc w:val="left"/>
              <w:rPr>
                <w:sz w:val="21"/>
              </w:rPr>
            </w:pPr>
            <w:r>
              <w:rPr>
                <w:spacing w:val="-1"/>
                <w:sz w:val="21"/>
              </w:rPr>
              <w:t>事项时是否回避</w:t>
            </w:r>
            <w:r>
              <w:rPr>
                <w:sz w:val="21"/>
              </w:rPr>
              <w:t> </w:t>
            </w:r>
          </w:p>
        </w:tc>
        <w:tc>
          <w:tcPr>
            <w:tcW w:w="6527" w:type="dxa"/>
          </w:tcPr>
          <w:p>
            <w:pPr>
              <w:pStyle w:val="TableParagraph"/>
              <w:ind w:left="107"/>
              <w:jc w:val="left"/>
              <w:rPr>
                <w:sz w:val="21"/>
              </w:rPr>
            </w:pPr>
            <w:r>
              <w:rPr>
                <w:sz w:val="21"/>
              </w:rPr>
              <w:t>是 </w:t>
            </w:r>
          </w:p>
        </w:tc>
      </w:tr>
      <w:tr>
        <w:trPr>
          <w:trHeight w:val="1252" w:hRule="atLeast"/>
        </w:trPr>
        <w:tc>
          <w:tcPr>
            <w:tcW w:w="2833" w:type="dxa"/>
          </w:tcPr>
          <w:p>
            <w:pPr>
              <w:pStyle w:val="TableParagraph"/>
              <w:spacing w:line="278" w:lineRule="auto"/>
              <w:ind w:left="107" w:right="-15"/>
              <w:jc w:val="left"/>
              <w:rPr>
                <w:sz w:val="21"/>
              </w:rPr>
            </w:pPr>
            <w:r>
              <w:rPr>
                <w:sz w:val="21"/>
              </w:rPr>
              <w:t>薪酬与考核委员会或独立董</w:t>
            </w:r>
            <w:r>
              <w:rPr>
                <w:spacing w:val="1"/>
                <w:sz w:val="21"/>
              </w:rPr>
              <w:t> </w:t>
            </w:r>
            <w:r>
              <w:rPr>
                <w:spacing w:val="-1"/>
                <w:sz w:val="21"/>
              </w:rPr>
              <w:t>事专门会议关于董事、监事、</w:t>
            </w:r>
            <w:r>
              <w:rPr>
                <w:sz w:val="21"/>
              </w:rPr>
              <w:t>高级管理人员报酬事项发表</w:t>
            </w:r>
          </w:p>
          <w:p>
            <w:pPr>
              <w:pStyle w:val="TableParagraph"/>
              <w:spacing w:before="2"/>
              <w:ind w:left="107"/>
              <w:jc w:val="left"/>
              <w:rPr>
                <w:sz w:val="21"/>
              </w:rPr>
            </w:pPr>
            <w:r>
              <w:rPr>
                <w:spacing w:val="-1"/>
                <w:sz w:val="21"/>
              </w:rPr>
              <w:t>建议的具体情况</w:t>
            </w:r>
            <w:r>
              <w:rPr>
                <w:sz w:val="21"/>
              </w:rPr>
              <w:t> </w:t>
            </w:r>
          </w:p>
        </w:tc>
        <w:tc>
          <w:tcPr>
            <w:tcW w:w="6527" w:type="dxa"/>
          </w:tcPr>
          <w:p>
            <w:pPr>
              <w:pStyle w:val="TableParagraph"/>
              <w:ind w:left="107"/>
              <w:jc w:val="left"/>
              <w:rPr>
                <w:sz w:val="21"/>
              </w:rPr>
            </w:pPr>
            <w:r>
              <w:rPr>
                <w:sz w:val="21"/>
              </w:rPr>
              <w:t>薪酬与考核委员会各委员对公司 2022 年度高管年薪发放方案进行审</w:t>
            </w:r>
          </w:p>
          <w:p>
            <w:pPr>
              <w:pStyle w:val="TableParagraph"/>
              <w:spacing w:before="43"/>
              <w:ind w:left="107"/>
              <w:jc w:val="left"/>
              <w:rPr>
                <w:sz w:val="21"/>
              </w:rPr>
            </w:pPr>
            <w:r>
              <w:rPr>
                <w:spacing w:val="-8"/>
                <w:sz w:val="21"/>
              </w:rPr>
              <w:t>议，一致认为 </w:t>
            </w:r>
            <w:r>
              <w:rPr>
                <w:sz w:val="21"/>
              </w:rPr>
              <w:t>2022</w:t>
            </w:r>
            <w:r>
              <w:rPr>
                <w:spacing w:val="-11"/>
                <w:sz w:val="21"/>
              </w:rPr>
              <w:t> 年度高管年薪发放方案符合公司 </w:t>
            </w:r>
            <w:r>
              <w:rPr>
                <w:sz w:val="21"/>
              </w:rPr>
              <w:t>2022</w:t>
            </w:r>
            <w:r>
              <w:rPr>
                <w:spacing w:val="-10"/>
                <w:sz w:val="21"/>
              </w:rPr>
              <w:t> 年度生产经</w:t>
            </w:r>
          </w:p>
          <w:p>
            <w:pPr>
              <w:pStyle w:val="TableParagraph"/>
              <w:spacing w:line="310" w:lineRule="atLeast" w:before="4"/>
              <w:ind w:left="107" w:right="94"/>
              <w:jc w:val="left"/>
              <w:rPr>
                <w:sz w:val="21"/>
              </w:rPr>
            </w:pPr>
            <w:r>
              <w:rPr>
                <w:sz w:val="21"/>
              </w:rPr>
              <w:t>营任务完成情况，以及个人工作业绩及贡献。并一致同意提交董事会审议。 </w:t>
            </w:r>
          </w:p>
        </w:tc>
      </w:tr>
      <w:tr>
        <w:trPr>
          <w:trHeight w:val="625" w:hRule="atLeast"/>
        </w:trPr>
        <w:tc>
          <w:tcPr>
            <w:tcW w:w="2833" w:type="dxa"/>
          </w:tcPr>
          <w:p>
            <w:pPr>
              <w:pStyle w:val="TableParagraph"/>
              <w:ind w:left="107"/>
              <w:jc w:val="left"/>
              <w:rPr>
                <w:sz w:val="21"/>
              </w:rPr>
            </w:pPr>
            <w:r>
              <w:rPr>
                <w:spacing w:val="-12"/>
                <w:sz w:val="21"/>
              </w:rPr>
              <w:t>董事、监事、高级管理人员报</w:t>
            </w:r>
          </w:p>
          <w:p>
            <w:pPr>
              <w:pStyle w:val="TableParagraph"/>
              <w:spacing w:before="45"/>
              <w:ind w:left="107"/>
              <w:jc w:val="left"/>
              <w:rPr>
                <w:sz w:val="21"/>
              </w:rPr>
            </w:pPr>
            <w:r>
              <w:rPr>
                <w:sz w:val="21"/>
              </w:rPr>
              <w:t>酬确定依据 </w:t>
            </w:r>
          </w:p>
        </w:tc>
        <w:tc>
          <w:tcPr>
            <w:tcW w:w="6527" w:type="dxa"/>
          </w:tcPr>
          <w:p>
            <w:pPr>
              <w:pStyle w:val="TableParagraph"/>
              <w:ind w:left="107"/>
              <w:jc w:val="left"/>
              <w:rPr>
                <w:sz w:val="21"/>
              </w:rPr>
            </w:pPr>
            <w:r>
              <w:rPr>
                <w:sz w:val="21"/>
              </w:rPr>
              <w:t>高管人员的报酬依据公司生产经营状况，由薪酬与考核委员会审核方</w:t>
            </w:r>
          </w:p>
          <w:p>
            <w:pPr>
              <w:pStyle w:val="TableParagraph"/>
              <w:spacing w:before="45"/>
              <w:ind w:left="107"/>
              <w:jc w:val="left"/>
              <w:rPr>
                <w:sz w:val="21"/>
              </w:rPr>
            </w:pPr>
            <w:r>
              <w:rPr>
                <w:spacing w:val="-1"/>
                <w:sz w:val="21"/>
              </w:rPr>
              <w:t>案并提交董事会审议；独立董事津贴按照股东大会批准的标准执行。</w:t>
            </w:r>
            <w:r>
              <w:rPr>
                <w:sz w:val="21"/>
              </w:rPr>
              <w:t> </w:t>
            </w:r>
          </w:p>
        </w:tc>
      </w:tr>
      <w:tr>
        <w:trPr>
          <w:trHeight w:val="625" w:hRule="atLeast"/>
        </w:trPr>
        <w:tc>
          <w:tcPr>
            <w:tcW w:w="2833" w:type="dxa"/>
          </w:tcPr>
          <w:p>
            <w:pPr>
              <w:pStyle w:val="TableParagraph"/>
              <w:ind w:left="107"/>
              <w:jc w:val="left"/>
              <w:rPr>
                <w:sz w:val="21"/>
              </w:rPr>
            </w:pPr>
            <w:r>
              <w:rPr>
                <w:sz w:val="21"/>
              </w:rPr>
              <w:t>董事、监事和高级管理人员</w:t>
            </w:r>
          </w:p>
          <w:p>
            <w:pPr>
              <w:pStyle w:val="TableParagraph"/>
              <w:spacing w:before="45"/>
              <w:ind w:left="107"/>
              <w:jc w:val="left"/>
              <w:rPr>
                <w:sz w:val="21"/>
              </w:rPr>
            </w:pPr>
            <w:r>
              <w:rPr>
                <w:spacing w:val="-1"/>
                <w:sz w:val="21"/>
              </w:rPr>
              <w:t>报酬的实际支付情况</w:t>
            </w:r>
            <w:r>
              <w:rPr>
                <w:sz w:val="21"/>
              </w:rPr>
              <w:t> </w:t>
            </w:r>
          </w:p>
        </w:tc>
        <w:tc>
          <w:tcPr>
            <w:tcW w:w="6527" w:type="dxa"/>
          </w:tcPr>
          <w:p>
            <w:pPr>
              <w:pStyle w:val="TableParagraph"/>
              <w:ind w:left="107"/>
              <w:jc w:val="left"/>
              <w:rPr>
                <w:sz w:val="21"/>
              </w:rPr>
            </w:pPr>
            <w:r>
              <w:rPr>
                <w:sz w:val="21"/>
              </w:rPr>
              <w:t>2023</w:t>
            </w:r>
            <w:r>
              <w:rPr>
                <w:spacing w:val="-19"/>
                <w:sz w:val="21"/>
              </w:rPr>
              <w:t> 年兑付了 </w:t>
            </w:r>
            <w:r>
              <w:rPr>
                <w:sz w:val="21"/>
              </w:rPr>
              <w:t>2022</w:t>
            </w:r>
            <w:r>
              <w:rPr>
                <w:spacing w:val="-8"/>
                <w:sz w:val="21"/>
              </w:rPr>
              <w:t> 的任期激励收入。</w:t>
            </w:r>
            <w:r>
              <w:rPr>
                <w:sz w:val="21"/>
              </w:rPr>
              <w:t> </w:t>
            </w:r>
          </w:p>
        </w:tc>
      </w:tr>
    </w:tbl>
    <w:p>
      <w:pPr>
        <w:spacing w:after="0"/>
        <w:jc w:val="left"/>
        <w:rPr>
          <w:sz w:val="21"/>
        </w:rPr>
        <w:sectPr>
          <w:headerReference w:type="default" r:id="rId15"/>
          <w:footerReference w:type="default" r:id="rId16"/>
          <w:pgSz w:w="11910" w:h="16840"/>
          <w:pgMar w:header="882" w:footer="1177" w:top="1460" w:bottom="1360" w:left="980" w:right="640"/>
        </w:sectPr>
      </w:pPr>
    </w:p>
    <w:p>
      <w:pPr>
        <w:pStyle w:val="BodyText"/>
        <w:spacing w:before="9"/>
        <w:ind w:left="0"/>
        <w:rPr>
          <w:sz w:val="4"/>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6527"/>
      </w:tblGrid>
      <w:tr>
        <w:trPr>
          <w:trHeight w:val="940" w:hRule="atLeast"/>
        </w:trPr>
        <w:tc>
          <w:tcPr>
            <w:tcW w:w="2833" w:type="dxa"/>
          </w:tcPr>
          <w:p>
            <w:pPr>
              <w:pStyle w:val="TableParagraph"/>
              <w:spacing w:line="278" w:lineRule="auto" w:before="3"/>
              <w:ind w:left="107" w:right="99"/>
              <w:jc w:val="left"/>
              <w:rPr>
                <w:sz w:val="21"/>
              </w:rPr>
            </w:pPr>
            <w:r>
              <w:rPr>
                <w:sz w:val="21"/>
              </w:rPr>
              <w:t>报告期末全体董事、监事和高级管理人员实际获得的报</w:t>
            </w:r>
          </w:p>
          <w:p>
            <w:pPr>
              <w:pStyle w:val="TableParagraph"/>
              <w:spacing w:before="3"/>
              <w:ind w:left="107"/>
              <w:jc w:val="left"/>
              <w:rPr>
                <w:sz w:val="21"/>
              </w:rPr>
            </w:pPr>
            <w:r>
              <w:rPr>
                <w:sz w:val="21"/>
              </w:rPr>
              <w:t>酬合计 </w:t>
            </w:r>
          </w:p>
        </w:tc>
        <w:tc>
          <w:tcPr>
            <w:tcW w:w="6527" w:type="dxa"/>
          </w:tcPr>
          <w:p>
            <w:pPr>
              <w:pStyle w:val="TableParagraph"/>
              <w:spacing w:before="3"/>
              <w:ind w:left="107"/>
              <w:jc w:val="left"/>
              <w:rPr>
                <w:sz w:val="21"/>
              </w:rPr>
            </w:pPr>
            <w:r>
              <w:rPr>
                <w:spacing w:val="-4"/>
                <w:sz w:val="21"/>
              </w:rPr>
              <w:t>贵航股份本部的董事、监事、高级管理人员 </w:t>
            </w:r>
            <w:r>
              <w:rPr>
                <w:sz w:val="21"/>
              </w:rPr>
              <w:t>414.11</w:t>
            </w:r>
            <w:r>
              <w:rPr>
                <w:spacing w:val="-14"/>
                <w:sz w:val="21"/>
              </w:rPr>
              <w:t> 万元。</w:t>
            </w:r>
            <w:r>
              <w:rPr>
                <w:sz w:val="21"/>
              </w:rPr>
              <w:t> </w:t>
            </w:r>
          </w:p>
        </w:tc>
      </w:tr>
    </w:tbl>
    <w:p>
      <w:pPr>
        <w:pStyle w:val="BodyText"/>
        <w:spacing w:before="61"/>
        <w:ind w:left="81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2185"/>
        <w:gridCol w:w="2183"/>
      </w:tblGrid>
      <w:tr>
        <w:trPr>
          <w:trHeight w:val="273" w:hRule="atLeast"/>
        </w:trPr>
        <w:tc>
          <w:tcPr>
            <w:tcW w:w="2185" w:type="dxa"/>
          </w:tcPr>
          <w:p>
            <w:pPr>
              <w:pStyle w:val="TableParagraph"/>
              <w:spacing w:line="252" w:lineRule="exact"/>
              <w:ind w:left="913" w:right="802"/>
              <w:jc w:val="center"/>
              <w:rPr>
                <w:sz w:val="21"/>
              </w:rPr>
            </w:pPr>
            <w:r>
              <w:rPr>
                <w:sz w:val="21"/>
              </w:rPr>
              <w:t>姓名 </w:t>
            </w:r>
          </w:p>
        </w:tc>
        <w:tc>
          <w:tcPr>
            <w:tcW w:w="2273" w:type="dxa"/>
          </w:tcPr>
          <w:p>
            <w:pPr>
              <w:pStyle w:val="TableParagraph"/>
              <w:spacing w:line="252" w:lineRule="exact"/>
              <w:ind w:left="606"/>
              <w:jc w:val="left"/>
              <w:rPr>
                <w:sz w:val="21"/>
              </w:rPr>
            </w:pPr>
            <w:r>
              <w:rPr>
                <w:sz w:val="21"/>
              </w:rPr>
              <w:t>担任的职务 </w:t>
            </w:r>
          </w:p>
        </w:tc>
        <w:tc>
          <w:tcPr>
            <w:tcW w:w="2185" w:type="dxa"/>
          </w:tcPr>
          <w:p>
            <w:pPr>
              <w:pStyle w:val="TableParagraph"/>
              <w:spacing w:line="252" w:lineRule="exact"/>
              <w:ind w:left="671"/>
              <w:jc w:val="left"/>
              <w:rPr>
                <w:sz w:val="21"/>
              </w:rPr>
            </w:pPr>
            <w:r>
              <w:rPr>
                <w:spacing w:val="-1"/>
                <w:sz w:val="21"/>
              </w:rPr>
              <w:t>变动情形</w:t>
            </w:r>
            <w:r>
              <w:rPr>
                <w:sz w:val="21"/>
              </w:rPr>
              <w:t> </w:t>
            </w:r>
          </w:p>
        </w:tc>
        <w:tc>
          <w:tcPr>
            <w:tcW w:w="2183" w:type="dxa"/>
          </w:tcPr>
          <w:p>
            <w:pPr>
              <w:pStyle w:val="TableParagraph"/>
              <w:spacing w:line="252" w:lineRule="exact"/>
              <w:ind w:left="671"/>
              <w:jc w:val="left"/>
              <w:rPr>
                <w:sz w:val="21"/>
              </w:rPr>
            </w:pPr>
            <w:r>
              <w:rPr>
                <w:spacing w:val="-1"/>
                <w:sz w:val="21"/>
              </w:rPr>
              <w:t>变动原因</w:t>
            </w:r>
            <w:r>
              <w:rPr>
                <w:sz w:val="21"/>
              </w:rPr>
              <w:t> </w:t>
            </w:r>
          </w:p>
        </w:tc>
      </w:tr>
      <w:tr>
        <w:trPr>
          <w:trHeight w:val="270" w:hRule="atLeast"/>
        </w:trPr>
        <w:tc>
          <w:tcPr>
            <w:tcW w:w="2185" w:type="dxa"/>
          </w:tcPr>
          <w:p>
            <w:pPr>
              <w:pStyle w:val="TableParagraph"/>
              <w:spacing w:line="250" w:lineRule="exact"/>
              <w:ind w:left="107"/>
              <w:jc w:val="left"/>
              <w:rPr>
                <w:sz w:val="21"/>
              </w:rPr>
            </w:pPr>
            <w:r>
              <w:rPr>
                <w:sz w:val="21"/>
              </w:rPr>
              <w:t>石仕明 </w:t>
            </w:r>
          </w:p>
        </w:tc>
        <w:tc>
          <w:tcPr>
            <w:tcW w:w="2273" w:type="dxa"/>
          </w:tcPr>
          <w:p>
            <w:pPr>
              <w:pStyle w:val="TableParagraph"/>
              <w:spacing w:line="250" w:lineRule="exact"/>
              <w:ind w:left="104"/>
              <w:jc w:val="left"/>
              <w:rPr>
                <w:sz w:val="21"/>
              </w:rPr>
            </w:pPr>
            <w:r>
              <w:rPr>
                <w:spacing w:val="-1"/>
                <w:sz w:val="21"/>
              </w:rPr>
              <w:t>第七届董事会董事</w:t>
            </w:r>
            <w:r>
              <w:rPr>
                <w:sz w:val="21"/>
              </w:rPr>
              <w:t> </w:t>
            </w:r>
          </w:p>
        </w:tc>
        <w:tc>
          <w:tcPr>
            <w:tcW w:w="2185" w:type="dxa"/>
          </w:tcPr>
          <w:p>
            <w:pPr>
              <w:pStyle w:val="TableParagraph"/>
              <w:spacing w:line="250" w:lineRule="exact"/>
              <w:ind w:left="107"/>
              <w:jc w:val="left"/>
              <w:rPr>
                <w:sz w:val="21"/>
              </w:rPr>
            </w:pPr>
            <w:r>
              <w:rPr>
                <w:sz w:val="21"/>
              </w:rPr>
              <w:t>离任 </w:t>
            </w:r>
          </w:p>
        </w:tc>
        <w:tc>
          <w:tcPr>
            <w:tcW w:w="2183" w:type="dxa"/>
          </w:tcPr>
          <w:p>
            <w:pPr>
              <w:pStyle w:val="TableParagraph"/>
              <w:spacing w:line="250" w:lineRule="exact"/>
              <w:ind w:left="106"/>
              <w:jc w:val="left"/>
              <w:rPr>
                <w:sz w:val="21"/>
              </w:rPr>
            </w:pPr>
            <w:r>
              <w:rPr>
                <w:spacing w:val="-1"/>
                <w:sz w:val="21"/>
              </w:rPr>
              <w:t>工作原因</w:t>
            </w:r>
            <w:r>
              <w:rPr>
                <w:sz w:val="21"/>
              </w:rPr>
              <w:t> </w:t>
            </w:r>
          </w:p>
        </w:tc>
      </w:tr>
      <w:tr>
        <w:trPr>
          <w:trHeight w:val="273" w:hRule="atLeast"/>
        </w:trPr>
        <w:tc>
          <w:tcPr>
            <w:tcW w:w="2185" w:type="dxa"/>
          </w:tcPr>
          <w:p>
            <w:pPr>
              <w:pStyle w:val="TableParagraph"/>
              <w:spacing w:line="250" w:lineRule="exact" w:before="3"/>
              <w:ind w:left="107"/>
              <w:jc w:val="left"/>
              <w:rPr>
                <w:sz w:val="21"/>
              </w:rPr>
            </w:pPr>
            <w:r>
              <w:rPr>
                <w:sz w:val="21"/>
              </w:rPr>
              <w:t>严德华 </w:t>
            </w:r>
          </w:p>
        </w:tc>
        <w:tc>
          <w:tcPr>
            <w:tcW w:w="2273" w:type="dxa"/>
          </w:tcPr>
          <w:p>
            <w:pPr>
              <w:pStyle w:val="TableParagraph"/>
              <w:spacing w:line="250" w:lineRule="exact" w:before="3"/>
              <w:ind w:left="104"/>
              <w:jc w:val="left"/>
              <w:rPr>
                <w:sz w:val="21"/>
              </w:rPr>
            </w:pPr>
            <w:r>
              <w:rPr>
                <w:spacing w:val="-1"/>
                <w:sz w:val="21"/>
              </w:rPr>
              <w:t>第七届董事会董事</w:t>
            </w:r>
            <w:r>
              <w:rPr>
                <w:sz w:val="21"/>
              </w:rPr>
              <w:t> </w:t>
            </w:r>
          </w:p>
        </w:tc>
        <w:tc>
          <w:tcPr>
            <w:tcW w:w="2185" w:type="dxa"/>
          </w:tcPr>
          <w:p>
            <w:pPr>
              <w:pStyle w:val="TableParagraph"/>
              <w:spacing w:line="250" w:lineRule="exact" w:before="3"/>
              <w:ind w:left="107"/>
              <w:jc w:val="left"/>
              <w:rPr>
                <w:sz w:val="21"/>
              </w:rPr>
            </w:pPr>
            <w:r>
              <w:rPr>
                <w:sz w:val="21"/>
              </w:rPr>
              <w:t>离任 </w:t>
            </w:r>
          </w:p>
        </w:tc>
        <w:tc>
          <w:tcPr>
            <w:tcW w:w="2183" w:type="dxa"/>
          </w:tcPr>
          <w:p>
            <w:pPr>
              <w:pStyle w:val="TableParagraph"/>
              <w:spacing w:line="250" w:lineRule="exact" w:before="3"/>
              <w:ind w:left="106"/>
              <w:jc w:val="left"/>
              <w:rPr>
                <w:sz w:val="21"/>
              </w:rPr>
            </w:pPr>
            <w:r>
              <w:rPr>
                <w:spacing w:val="-1"/>
                <w:sz w:val="21"/>
              </w:rPr>
              <w:t>个人原因</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宗永建 </w:t>
            </w:r>
          </w:p>
        </w:tc>
        <w:tc>
          <w:tcPr>
            <w:tcW w:w="2273" w:type="dxa"/>
          </w:tcPr>
          <w:p>
            <w:pPr>
              <w:pStyle w:val="TableParagraph"/>
              <w:spacing w:line="252" w:lineRule="exact"/>
              <w:ind w:left="104"/>
              <w:jc w:val="left"/>
              <w:rPr>
                <w:sz w:val="21"/>
              </w:rPr>
            </w:pPr>
            <w:r>
              <w:rPr>
                <w:spacing w:val="-1"/>
                <w:sz w:val="21"/>
              </w:rPr>
              <w:t>第七届董事会董事</w:t>
            </w:r>
            <w:r>
              <w:rPr>
                <w:sz w:val="21"/>
              </w:rPr>
              <w:t> </w:t>
            </w:r>
          </w:p>
        </w:tc>
        <w:tc>
          <w:tcPr>
            <w:tcW w:w="2185" w:type="dxa"/>
          </w:tcPr>
          <w:p>
            <w:pPr>
              <w:pStyle w:val="TableParagraph"/>
              <w:spacing w:line="252" w:lineRule="exact"/>
              <w:ind w:left="107"/>
              <w:jc w:val="left"/>
              <w:rPr>
                <w:sz w:val="21"/>
              </w:rPr>
            </w:pPr>
            <w:r>
              <w:rPr>
                <w:sz w:val="21"/>
              </w:rPr>
              <w:t>聘任 </w:t>
            </w:r>
          </w:p>
        </w:tc>
        <w:tc>
          <w:tcPr>
            <w:tcW w:w="2183" w:type="dxa"/>
          </w:tcPr>
          <w:p>
            <w:pPr>
              <w:pStyle w:val="TableParagraph"/>
              <w:spacing w:line="252" w:lineRule="exact"/>
              <w:ind w:left="106"/>
              <w:jc w:val="left"/>
              <w:rPr>
                <w:sz w:val="21"/>
              </w:rPr>
            </w:pPr>
            <w:r>
              <w:rPr>
                <w:spacing w:val="-1"/>
                <w:sz w:val="21"/>
              </w:rPr>
              <w:t>工作原因</w:t>
            </w:r>
            <w:r>
              <w:rPr>
                <w:sz w:val="21"/>
              </w:rPr>
              <w:t> </w:t>
            </w:r>
          </w:p>
        </w:tc>
      </w:tr>
      <w:tr>
        <w:trPr>
          <w:trHeight w:val="270" w:hRule="atLeast"/>
        </w:trPr>
        <w:tc>
          <w:tcPr>
            <w:tcW w:w="2185" w:type="dxa"/>
          </w:tcPr>
          <w:p>
            <w:pPr>
              <w:pStyle w:val="TableParagraph"/>
              <w:spacing w:line="250" w:lineRule="exact"/>
              <w:ind w:left="107"/>
              <w:jc w:val="left"/>
              <w:rPr>
                <w:sz w:val="21"/>
              </w:rPr>
            </w:pPr>
            <w:r>
              <w:rPr>
                <w:spacing w:val="34"/>
                <w:sz w:val="21"/>
              </w:rPr>
              <w:t>廖 佳</w:t>
            </w:r>
            <w:r>
              <w:rPr>
                <w:sz w:val="21"/>
              </w:rPr>
              <w:t> </w:t>
            </w:r>
          </w:p>
        </w:tc>
        <w:tc>
          <w:tcPr>
            <w:tcW w:w="2273" w:type="dxa"/>
          </w:tcPr>
          <w:p>
            <w:pPr>
              <w:pStyle w:val="TableParagraph"/>
              <w:spacing w:line="250" w:lineRule="exact"/>
              <w:ind w:left="104"/>
              <w:jc w:val="left"/>
              <w:rPr>
                <w:sz w:val="21"/>
              </w:rPr>
            </w:pPr>
            <w:r>
              <w:rPr>
                <w:spacing w:val="-1"/>
                <w:sz w:val="21"/>
              </w:rPr>
              <w:t>副总经理</w:t>
            </w:r>
            <w:r>
              <w:rPr>
                <w:sz w:val="21"/>
              </w:rPr>
              <w:t> </w:t>
            </w:r>
          </w:p>
        </w:tc>
        <w:tc>
          <w:tcPr>
            <w:tcW w:w="2185" w:type="dxa"/>
          </w:tcPr>
          <w:p>
            <w:pPr>
              <w:pStyle w:val="TableParagraph"/>
              <w:spacing w:line="250" w:lineRule="exact"/>
              <w:ind w:left="107"/>
              <w:jc w:val="left"/>
              <w:rPr>
                <w:sz w:val="21"/>
              </w:rPr>
            </w:pPr>
            <w:r>
              <w:rPr>
                <w:sz w:val="21"/>
              </w:rPr>
              <w:t>离任 </w:t>
            </w:r>
          </w:p>
        </w:tc>
        <w:tc>
          <w:tcPr>
            <w:tcW w:w="2183" w:type="dxa"/>
          </w:tcPr>
          <w:p>
            <w:pPr>
              <w:pStyle w:val="TableParagraph"/>
              <w:spacing w:line="250" w:lineRule="exact"/>
              <w:ind w:left="106"/>
              <w:jc w:val="left"/>
              <w:rPr>
                <w:sz w:val="21"/>
              </w:rPr>
            </w:pPr>
            <w:r>
              <w:rPr>
                <w:spacing w:val="-1"/>
                <w:sz w:val="21"/>
              </w:rPr>
              <w:t>年龄原因</w:t>
            </w:r>
            <w:r>
              <w:rPr>
                <w:sz w:val="21"/>
              </w:rPr>
              <w:t> </w:t>
            </w:r>
          </w:p>
        </w:tc>
      </w:tr>
      <w:tr>
        <w:trPr>
          <w:trHeight w:val="273" w:hRule="atLeast"/>
        </w:trPr>
        <w:tc>
          <w:tcPr>
            <w:tcW w:w="2185" w:type="dxa"/>
          </w:tcPr>
          <w:p>
            <w:pPr>
              <w:pStyle w:val="TableParagraph"/>
              <w:spacing w:line="250" w:lineRule="exact" w:before="3"/>
              <w:ind w:left="107"/>
              <w:jc w:val="left"/>
              <w:rPr>
                <w:sz w:val="21"/>
              </w:rPr>
            </w:pPr>
            <w:r>
              <w:rPr>
                <w:spacing w:val="34"/>
                <w:sz w:val="21"/>
              </w:rPr>
              <w:t>何 君</w:t>
            </w:r>
            <w:r>
              <w:rPr>
                <w:sz w:val="21"/>
              </w:rPr>
              <w:t> </w:t>
            </w:r>
          </w:p>
        </w:tc>
        <w:tc>
          <w:tcPr>
            <w:tcW w:w="2273" w:type="dxa"/>
          </w:tcPr>
          <w:p>
            <w:pPr>
              <w:pStyle w:val="TableParagraph"/>
              <w:spacing w:line="250" w:lineRule="exact" w:before="3"/>
              <w:ind w:left="104"/>
              <w:jc w:val="left"/>
              <w:rPr>
                <w:sz w:val="21"/>
              </w:rPr>
            </w:pPr>
            <w:r>
              <w:rPr>
                <w:spacing w:val="-1"/>
                <w:sz w:val="21"/>
              </w:rPr>
              <w:t>副总经理</w:t>
            </w:r>
            <w:r>
              <w:rPr>
                <w:sz w:val="21"/>
              </w:rPr>
              <w:t> </w:t>
            </w:r>
          </w:p>
        </w:tc>
        <w:tc>
          <w:tcPr>
            <w:tcW w:w="2185" w:type="dxa"/>
          </w:tcPr>
          <w:p>
            <w:pPr>
              <w:pStyle w:val="TableParagraph"/>
              <w:spacing w:line="250" w:lineRule="exact" w:before="3"/>
              <w:ind w:left="107"/>
              <w:jc w:val="left"/>
              <w:rPr>
                <w:sz w:val="21"/>
              </w:rPr>
            </w:pPr>
            <w:r>
              <w:rPr>
                <w:sz w:val="21"/>
              </w:rPr>
              <w:t>聘任 </w:t>
            </w:r>
          </w:p>
        </w:tc>
        <w:tc>
          <w:tcPr>
            <w:tcW w:w="2183" w:type="dxa"/>
          </w:tcPr>
          <w:p>
            <w:pPr>
              <w:pStyle w:val="TableParagraph"/>
              <w:spacing w:line="250" w:lineRule="exact" w:before="3"/>
              <w:ind w:left="106"/>
              <w:jc w:val="left"/>
              <w:rPr>
                <w:sz w:val="21"/>
              </w:rPr>
            </w:pPr>
            <w:r>
              <w:rPr>
                <w:spacing w:val="-1"/>
                <w:sz w:val="21"/>
              </w:rPr>
              <w:t>工作原因</w:t>
            </w:r>
            <w:r>
              <w:rPr>
                <w:sz w:val="21"/>
              </w:rPr>
              <w:t> </w:t>
            </w:r>
          </w:p>
        </w:tc>
      </w:tr>
    </w:tbl>
    <w:p>
      <w:pPr>
        <w:pStyle w:val="BodyText"/>
        <w:spacing w:before="1"/>
        <w:ind w:left="818"/>
      </w:pPr>
      <w:r>
        <w:rPr>
          <w:w w:val="100"/>
        </w:rPr>
        <w:t> </w:t>
      </w:r>
    </w:p>
    <w:p>
      <w:pPr>
        <w:pStyle w:val="BodyText"/>
        <w:spacing w:before="65"/>
        <w:ind w:left="81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2"/>
        <w:ind w:left="818"/>
      </w:pPr>
      <w:r>
        <w:rPr>
          <w:spacing w:val="-1"/>
        </w:rPr>
        <w:t>√适用 □不适用</w:t>
      </w:r>
      <w:r>
        <w:rPr>
          <w:spacing w:val="-3"/>
        </w:rPr>
        <w:t> </w:t>
      </w:r>
      <w:r>
        <w:rPr/>
        <w:t> </w:t>
      </w:r>
    </w:p>
    <w:p>
      <w:pPr>
        <w:pStyle w:val="BodyText"/>
        <w:spacing w:before="5"/>
        <w:ind w:left="1238"/>
      </w:pPr>
      <w:r>
        <w:rPr>
          <w:spacing w:val="-12"/>
        </w:rPr>
        <w:t>因公司在 </w:t>
      </w:r>
      <w:r>
        <w:rPr/>
        <w:t>2020</w:t>
      </w:r>
      <w:r>
        <w:rPr>
          <w:spacing w:val="-8"/>
        </w:rPr>
        <w:t> 年发生的“关联方资金占用和委托理财”事项：</w:t>
      </w:r>
      <w:r>
        <w:rPr/>
        <w:t> </w:t>
      </w:r>
    </w:p>
    <w:p>
      <w:pPr>
        <w:pStyle w:val="BodyText"/>
        <w:spacing w:line="278" w:lineRule="auto" w:before="43"/>
        <w:ind w:left="818" w:right="637" w:firstLine="419"/>
      </w:pPr>
      <w:r>
        <w:rPr/>
        <w:t>2021</w:t>
      </w:r>
      <w:r>
        <w:rPr>
          <w:spacing w:val="-37"/>
        </w:rPr>
        <w:t> 年 </w:t>
      </w:r>
      <w:r>
        <w:rPr/>
        <w:t>8</w:t>
      </w:r>
      <w:r>
        <w:rPr>
          <w:spacing w:val="-37"/>
        </w:rPr>
        <w:t> 月 </w:t>
      </w:r>
      <w:r>
        <w:rPr/>
        <w:t>4</w:t>
      </w:r>
      <w:r>
        <w:rPr>
          <w:spacing w:val="-8"/>
        </w:rPr>
        <w:t> 日，收到上海证券交易所《关于对贵州贵航汽车零部件股份有限公司、关联</w:t>
      </w:r>
      <w:r>
        <w:rPr/>
        <w:t>方中国航空工业标准件制造公司及有关责任人予以通报批评的决定》（上海证券交易所纪律处分决定书〔2021〕97</w:t>
      </w:r>
      <w:r>
        <w:rPr>
          <w:spacing w:val="-28"/>
        </w:rPr>
        <w:t> 号</w:t>
      </w:r>
      <w:r>
        <w:rPr/>
        <w:t>）。 </w:t>
      </w:r>
    </w:p>
    <w:p>
      <w:pPr>
        <w:pStyle w:val="BodyText"/>
        <w:spacing w:line="278" w:lineRule="auto" w:before="4"/>
        <w:ind w:left="818" w:right="637" w:firstLine="419"/>
      </w:pPr>
      <w:r>
        <w:rPr/>
        <w:t>2021</w:t>
      </w:r>
      <w:r>
        <w:rPr>
          <w:spacing w:val="-36"/>
        </w:rPr>
        <w:t> 年 </w:t>
      </w:r>
      <w:r>
        <w:rPr/>
        <w:t>8</w:t>
      </w:r>
      <w:r>
        <w:rPr>
          <w:spacing w:val="-36"/>
        </w:rPr>
        <w:t> 月 </w:t>
      </w:r>
      <w:r>
        <w:rPr/>
        <w:t>12</w:t>
      </w:r>
      <w:r>
        <w:rPr>
          <w:spacing w:val="-8"/>
        </w:rPr>
        <w:t> 日，收到贵州证监局出具的【</w:t>
      </w:r>
      <w:r>
        <w:rPr/>
        <w:t>2021】7</w:t>
      </w:r>
      <w:r>
        <w:rPr>
          <w:spacing w:val="-8"/>
        </w:rPr>
        <w:t> 号《中国证券监督管理委员会贵州监</w:t>
      </w:r>
      <w:r>
        <w:rPr/>
        <w:t>管局行政监管措施决定书》：“关于对贵州贵航汽车零部件股份有限公司及唐海滨采取出具警示函措施的决定”。 </w:t>
      </w:r>
    </w:p>
    <w:p>
      <w:pPr>
        <w:pStyle w:val="BodyText"/>
        <w:spacing w:before="2"/>
        <w:ind w:left="1238"/>
      </w:pPr>
      <w:r>
        <w:rPr>
          <w:spacing w:val="-8"/>
        </w:rPr>
        <w:t>上述事项已于 </w:t>
      </w:r>
      <w:r>
        <w:rPr/>
        <w:t>2020</w:t>
      </w:r>
      <w:r>
        <w:rPr>
          <w:spacing w:val="-36"/>
        </w:rPr>
        <w:t> 年 </w:t>
      </w:r>
      <w:r>
        <w:rPr/>
        <w:t>12</w:t>
      </w:r>
      <w:r>
        <w:rPr>
          <w:spacing w:val="-8"/>
        </w:rPr>
        <w:t> 月前整改完毕。</w:t>
      </w:r>
      <w:r>
        <w:rPr/>
        <w:t> </w:t>
      </w:r>
    </w:p>
    <w:p>
      <w:pPr>
        <w:pStyle w:val="BodyText"/>
        <w:spacing w:before="46"/>
        <w:ind w:left="818"/>
      </w:pPr>
      <w:r>
        <w:rPr>
          <w:w w:val="100"/>
        </w:rPr>
        <w:t> </w:t>
      </w:r>
    </w:p>
    <w:p>
      <w:pPr>
        <w:spacing w:before="62"/>
        <w:ind w:left="81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4"/>
        <w:ind w:left="818"/>
      </w:pPr>
      <w:r>
        <w:rPr>
          <w:spacing w:val="-9"/>
        </w:rPr>
        <w:t>五、 报告期内召开的董事会有关情况</w:t>
      </w:r>
    </w:p>
    <w:p>
      <w:pPr>
        <w:pStyle w:val="BodyText"/>
        <w:spacing w:before="10"/>
        <w:ind w:left="0"/>
        <w:rPr>
          <w:sz w:val="4"/>
        </w:rPr>
      </w:pP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1"/>
        <w:gridCol w:w="6213"/>
      </w:tblGrid>
      <w:tr>
        <w:trPr>
          <w:trHeight w:val="273" w:hRule="atLeast"/>
        </w:trPr>
        <w:tc>
          <w:tcPr>
            <w:tcW w:w="1824" w:type="dxa"/>
          </w:tcPr>
          <w:p>
            <w:pPr>
              <w:pStyle w:val="TableParagraph"/>
              <w:spacing w:line="252" w:lineRule="exact"/>
              <w:ind w:left="489"/>
              <w:jc w:val="left"/>
              <w:rPr>
                <w:sz w:val="21"/>
              </w:rPr>
            </w:pPr>
            <w:r>
              <w:rPr>
                <w:spacing w:val="-1"/>
                <w:sz w:val="21"/>
              </w:rPr>
              <w:t>会议届次</w:t>
            </w:r>
            <w:r>
              <w:rPr>
                <w:sz w:val="21"/>
              </w:rPr>
              <w:t> </w:t>
            </w:r>
          </w:p>
        </w:tc>
        <w:tc>
          <w:tcPr>
            <w:tcW w:w="1321" w:type="dxa"/>
          </w:tcPr>
          <w:p>
            <w:pPr>
              <w:pStyle w:val="TableParagraph"/>
              <w:spacing w:line="252" w:lineRule="exact"/>
              <w:ind w:left="237"/>
              <w:jc w:val="left"/>
              <w:rPr>
                <w:sz w:val="21"/>
              </w:rPr>
            </w:pPr>
            <w:r>
              <w:rPr>
                <w:spacing w:val="-1"/>
                <w:sz w:val="21"/>
              </w:rPr>
              <w:t>召开日期</w:t>
            </w:r>
            <w:r>
              <w:rPr>
                <w:sz w:val="21"/>
              </w:rPr>
              <w:t> </w:t>
            </w:r>
          </w:p>
        </w:tc>
        <w:tc>
          <w:tcPr>
            <w:tcW w:w="6213" w:type="dxa"/>
          </w:tcPr>
          <w:p>
            <w:pPr>
              <w:pStyle w:val="TableParagraph"/>
              <w:spacing w:line="252" w:lineRule="exact"/>
              <w:ind w:left="2720" w:right="2607"/>
              <w:jc w:val="center"/>
              <w:rPr>
                <w:sz w:val="21"/>
              </w:rPr>
            </w:pPr>
            <w:r>
              <w:rPr>
                <w:spacing w:val="-1"/>
                <w:sz w:val="21"/>
              </w:rPr>
              <w:t>会议决议</w:t>
            </w:r>
            <w:r>
              <w:rPr>
                <w:sz w:val="21"/>
              </w:rPr>
              <w:t> </w:t>
            </w:r>
          </w:p>
        </w:tc>
      </w:tr>
      <w:tr>
        <w:trPr>
          <w:trHeight w:val="5112" w:hRule="atLeast"/>
        </w:trPr>
        <w:tc>
          <w:tcPr>
            <w:tcW w:w="1824" w:type="dxa"/>
          </w:tcPr>
          <w:p>
            <w:pPr>
              <w:pStyle w:val="TableParagraph"/>
              <w:spacing w:line="242" w:lineRule="auto"/>
              <w:ind w:left="105" w:right="97"/>
              <w:jc w:val="left"/>
              <w:rPr>
                <w:sz w:val="21"/>
              </w:rPr>
            </w:pPr>
            <w:r>
              <w:rPr>
                <w:spacing w:val="18"/>
                <w:sz w:val="21"/>
              </w:rPr>
              <w:t>第七届董事会第</w:t>
            </w:r>
            <w:r>
              <w:rPr>
                <w:sz w:val="21"/>
              </w:rPr>
              <w:t>三次会议 </w:t>
            </w:r>
          </w:p>
        </w:tc>
        <w:tc>
          <w:tcPr>
            <w:tcW w:w="1321" w:type="dxa"/>
          </w:tcPr>
          <w:p>
            <w:pPr>
              <w:pStyle w:val="TableParagraph"/>
              <w:ind w:left="105"/>
              <w:jc w:val="left"/>
              <w:rPr>
                <w:sz w:val="21"/>
              </w:rPr>
            </w:pPr>
            <w:r>
              <w:rPr>
                <w:sz w:val="21"/>
              </w:rPr>
              <w:t>2023</w:t>
            </w:r>
            <w:r>
              <w:rPr>
                <w:spacing w:val="-35"/>
                <w:sz w:val="21"/>
              </w:rPr>
              <w:t> 年 </w:t>
            </w:r>
            <w:r>
              <w:rPr>
                <w:sz w:val="21"/>
              </w:rPr>
              <w:t>3</w:t>
            </w:r>
            <w:r>
              <w:rPr>
                <w:spacing w:val="-27"/>
                <w:sz w:val="21"/>
              </w:rPr>
              <w:t> 月</w:t>
            </w:r>
          </w:p>
          <w:p>
            <w:pPr>
              <w:pStyle w:val="TableParagraph"/>
              <w:spacing w:before="2"/>
              <w:ind w:left="105"/>
              <w:jc w:val="left"/>
              <w:rPr>
                <w:sz w:val="21"/>
              </w:rPr>
            </w:pPr>
            <w:r>
              <w:rPr>
                <w:sz w:val="21"/>
              </w:rPr>
              <w:t>10</w:t>
            </w:r>
            <w:r>
              <w:rPr>
                <w:spacing w:val="-27"/>
                <w:sz w:val="21"/>
              </w:rPr>
              <w:t> 日</w:t>
            </w:r>
            <w:r>
              <w:rPr>
                <w:sz w:val="21"/>
              </w:rPr>
              <w:t> </w:t>
            </w:r>
          </w:p>
        </w:tc>
        <w:tc>
          <w:tcPr>
            <w:tcW w:w="6213" w:type="dxa"/>
          </w:tcPr>
          <w:p>
            <w:pPr>
              <w:pStyle w:val="TableParagraph"/>
              <w:ind w:left="107"/>
              <w:jc w:val="left"/>
              <w:rPr>
                <w:sz w:val="21"/>
              </w:rPr>
            </w:pPr>
            <w:r>
              <w:rPr>
                <w:spacing w:val="-1"/>
                <w:sz w:val="21"/>
              </w:rPr>
              <w:t>审议通过了如下议案：</w:t>
            </w:r>
            <w:r>
              <w:rPr>
                <w:sz w:val="21"/>
              </w:rPr>
              <w:t> </w:t>
            </w:r>
          </w:p>
          <w:p>
            <w:pPr>
              <w:pStyle w:val="TableParagraph"/>
              <w:spacing w:before="170"/>
              <w:ind w:left="107"/>
              <w:jc w:val="left"/>
              <w:rPr>
                <w:sz w:val="21"/>
              </w:rPr>
            </w:pPr>
            <w:r>
              <w:rPr>
                <w:spacing w:val="-1"/>
                <w:sz w:val="21"/>
              </w:rPr>
              <w:t>1.</w:t>
            </w:r>
            <w:r>
              <w:rPr>
                <w:spacing w:val="3"/>
                <w:sz w:val="21"/>
              </w:rPr>
              <w:t> </w:t>
            </w:r>
            <w:r>
              <w:rPr>
                <w:spacing w:val="-1"/>
                <w:sz w:val="21"/>
              </w:rPr>
              <w:t>2022</w:t>
            </w:r>
            <w:r>
              <w:rPr>
                <w:spacing w:val="-8"/>
                <w:sz w:val="21"/>
              </w:rPr>
              <w:t> 年度董事会工作报告；</w:t>
            </w:r>
            <w:r>
              <w:rPr>
                <w:sz w:val="21"/>
              </w:rPr>
              <w:t> </w:t>
            </w:r>
          </w:p>
          <w:p>
            <w:pPr>
              <w:pStyle w:val="TableParagraph"/>
              <w:spacing w:before="132"/>
              <w:ind w:left="107"/>
              <w:jc w:val="left"/>
              <w:rPr>
                <w:sz w:val="21"/>
              </w:rPr>
            </w:pPr>
            <w:r>
              <w:rPr>
                <w:spacing w:val="-1"/>
                <w:sz w:val="21"/>
              </w:rPr>
              <w:t>2．2022</w:t>
            </w:r>
            <w:r>
              <w:rPr>
                <w:spacing w:val="-8"/>
                <w:sz w:val="21"/>
              </w:rPr>
              <w:t> 年度总经理工作报告；</w:t>
            </w:r>
            <w:r>
              <w:rPr>
                <w:sz w:val="21"/>
              </w:rPr>
              <w:t> </w:t>
            </w:r>
          </w:p>
          <w:p>
            <w:pPr>
              <w:pStyle w:val="TableParagraph"/>
              <w:spacing w:before="131"/>
              <w:ind w:left="107"/>
              <w:jc w:val="left"/>
              <w:rPr>
                <w:sz w:val="21"/>
              </w:rPr>
            </w:pPr>
            <w:r>
              <w:rPr>
                <w:spacing w:val="-1"/>
                <w:sz w:val="21"/>
              </w:rPr>
              <w:t>3．2022</w:t>
            </w:r>
            <w:r>
              <w:rPr>
                <w:spacing w:val="-8"/>
                <w:sz w:val="21"/>
              </w:rPr>
              <w:t> 年度独立董事述职报告；</w:t>
            </w:r>
            <w:r>
              <w:rPr>
                <w:sz w:val="21"/>
              </w:rPr>
              <w:t> </w:t>
            </w:r>
          </w:p>
          <w:p>
            <w:pPr>
              <w:pStyle w:val="TableParagraph"/>
              <w:spacing w:before="130"/>
              <w:ind w:left="107"/>
              <w:jc w:val="left"/>
              <w:rPr>
                <w:sz w:val="21"/>
              </w:rPr>
            </w:pPr>
            <w:r>
              <w:rPr>
                <w:spacing w:val="-1"/>
                <w:sz w:val="21"/>
              </w:rPr>
              <w:t>4．2022</w:t>
            </w:r>
            <w:r>
              <w:rPr>
                <w:spacing w:val="-8"/>
                <w:sz w:val="21"/>
              </w:rPr>
              <w:t> 年度董事会审计委员会的履职情况报告；</w:t>
            </w:r>
            <w:r>
              <w:rPr>
                <w:sz w:val="21"/>
              </w:rPr>
              <w:t> </w:t>
            </w:r>
          </w:p>
          <w:p>
            <w:pPr>
              <w:pStyle w:val="TableParagraph"/>
              <w:spacing w:before="131"/>
              <w:ind w:left="107"/>
              <w:jc w:val="left"/>
              <w:rPr>
                <w:sz w:val="21"/>
              </w:rPr>
            </w:pPr>
            <w:r>
              <w:rPr>
                <w:spacing w:val="-1"/>
                <w:sz w:val="21"/>
              </w:rPr>
              <w:t>5．2022</w:t>
            </w:r>
            <w:r>
              <w:rPr>
                <w:spacing w:val="-8"/>
                <w:sz w:val="21"/>
              </w:rPr>
              <w:t> 年度社会责任报告；</w:t>
            </w:r>
            <w:r>
              <w:rPr>
                <w:sz w:val="21"/>
              </w:rPr>
              <w:t> </w:t>
            </w:r>
          </w:p>
          <w:p>
            <w:pPr>
              <w:pStyle w:val="TableParagraph"/>
              <w:spacing w:before="133"/>
              <w:ind w:left="107"/>
              <w:jc w:val="left"/>
              <w:rPr>
                <w:sz w:val="21"/>
              </w:rPr>
            </w:pPr>
            <w:r>
              <w:rPr>
                <w:spacing w:val="-1"/>
                <w:sz w:val="21"/>
              </w:rPr>
              <w:t>6．2022</w:t>
            </w:r>
            <w:r>
              <w:rPr>
                <w:spacing w:val="-13"/>
                <w:sz w:val="21"/>
              </w:rPr>
              <w:t> 年度财务决算报告及 </w:t>
            </w:r>
            <w:r>
              <w:rPr>
                <w:sz w:val="21"/>
              </w:rPr>
              <w:t>2023</w:t>
            </w:r>
            <w:r>
              <w:rPr>
                <w:spacing w:val="-8"/>
                <w:sz w:val="21"/>
              </w:rPr>
              <w:t> 年财务预算报告； </w:t>
            </w:r>
          </w:p>
          <w:p>
            <w:pPr>
              <w:pStyle w:val="TableParagraph"/>
              <w:spacing w:line="357" w:lineRule="auto" w:before="129"/>
              <w:ind w:left="107" w:right="260"/>
              <w:jc w:val="left"/>
              <w:rPr>
                <w:sz w:val="21"/>
              </w:rPr>
            </w:pPr>
            <w:r>
              <w:rPr>
                <w:spacing w:val="-1"/>
                <w:sz w:val="21"/>
              </w:rPr>
              <w:t>7．2022</w:t>
            </w:r>
            <w:r>
              <w:rPr>
                <w:spacing w:val="-8"/>
                <w:sz w:val="21"/>
              </w:rPr>
              <w:t> 年度内控体系工作报告、内部控制评价报告及内控审计</w:t>
            </w:r>
            <w:r>
              <w:rPr>
                <w:sz w:val="21"/>
              </w:rPr>
              <w:t>报告； </w:t>
            </w:r>
          </w:p>
          <w:p>
            <w:pPr>
              <w:pStyle w:val="TableParagraph"/>
              <w:spacing w:line="269" w:lineRule="exact" w:before="0"/>
              <w:ind w:left="107"/>
              <w:jc w:val="left"/>
              <w:rPr>
                <w:sz w:val="21"/>
              </w:rPr>
            </w:pPr>
            <w:r>
              <w:rPr>
                <w:spacing w:val="-1"/>
                <w:sz w:val="21"/>
              </w:rPr>
              <w:t>8．2022</w:t>
            </w:r>
            <w:r>
              <w:rPr>
                <w:spacing w:val="-8"/>
                <w:sz w:val="21"/>
              </w:rPr>
              <w:t> 年合规管理年度报告；</w:t>
            </w:r>
            <w:r>
              <w:rPr>
                <w:sz w:val="21"/>
              </w:rPr>
              <w:t> </w:t>
            </w:r>
          </w:p>
          <w:p>
            <w:pPr>
              <w:pStyle w:val="TableParagraph"/>
              <w:spacing w:before="129"/>
              <w:ind w:left="107"/>
              <w:jc w:val="left"/>
              <w:rPr>
                <w:sz w:val="21"/>
              </w:rPr>
            </w:pPr>
            <w:r>
              <w:rPr>
                <w:spacing w:val="-1"/>
                <w:sz w:val="21"/>
              </w:rPr>
              <w:t>9．</w:t>
            </w:r>
            <w:r>
              <w:rPr>
                <w:spacing w:val="-19"/>
                <w:sz w:val="21"/>
              </w:rPr>
              <w:t>关于 </w:t>
            </w:r>
            <w:r>
              <w:rPr>
                <w:sz w:val="21"/>
              </w:rPr>
              <w:t>2022</w:t>
            </w:r>
            <w:r>
              <w:rPr>
                <w:spacing w:val="-8"/>
                <w:sz w:val="21"/>
              </w:rPr>
              <w:t> 年度单项计提减值准备的议案；</w:t>
            </w:r>
            <w:r>
              <w:rPr>
                <w:spacing w:val="-3"/>
                <w:sz w:val="21"/>
              </w:rPr>
              <w:t> </w:t>
            </w:r>
            <w:r>
              <w:rPr>
                <w:sz w:val="21"/>
              </w:rPr>
              <w:t> </w:t>
            </w:r>
          </w:p>
          <w:p>
            <w:pPr>
              <w:pStyle w:val="TableParagraph"/>
              <w:spacing w:before="132"/>
              <w:ind w:left="107"/>
              <w:jc w:val="left"/>
              <w:rPr>
                <w:sz w:val="21"/>
              </w:rPr>
            </w:pPr>
            <w:r>
              <w:rPr>
                <w:spacing w:val="-1"/>
                <w:sz w:val="21"/>
              </w:rPr>
              <w:t>10．2023</w:t>
            </w:r>
            <w:r>
              <w:rPr>
                <w:spacing w:val="-8"/>
                <w:sz w:val="21"/>
              </w:rPr>
              <w:t> 年度经营计划议案</w:t>
            </w:r>
            <w:r>
              <w:rPr>
                <w:sz w:val="21"/>
              </w:rPr>
              <w:t>（含固定资产投资计划）； </w:t>
            </w:r>
          </w:p>
          <w:p>
            <w:pPr>
              <w:pStyle w:val="TableParagraph"/>
              <w:spacing w:line="250" w:lineRule="exact" w:before="132"/>
              <w:ind w:left="107"/>
              <w:jc w:val="left"/>
              <w:rPr>
                <w:sz w:val="21"/>
              </w:rPr>
            </w:pPr>
            <w:r>
              <w:rPr>
                <w:spacing w:val="-1"/>
                <w:sz w:val="21"/>
              </w:rPr>
              <w:t>11．</w:t>
            </w:r>
            <w:r>
              <w:rPr>
                <w:spacing w:val="-18"/>
                <w:sz w:val="21"/>
              </w:rPr>
              <w:t>关于 </w:t>
            </w:r>
            <w:r>
              <w:rPr>
                <w:sz w:val="21"/>
              </w:rPr>
              <w:t>2022</w:t>
            </w:r>
            <w:r>
              <w:rPr>
                <w:spacing w:val="-8"/>
                <w:sz w:val="21"/>
              </w:rPr>
              <w:t> 年度利润分配的预案；</w:t>
            </w:r>
            <w:r>
              <w:rPr>
                <w:sz w:val="21"/>
              </w:rPr>
              <w:t> </w:t>
            </w:r>
          </w:p>
        </w:tc>
      </w:tr>
    </w:tbl>
    <w:p>
      <w:pPr>
        <w:spacing w:after="0" w:line="250" w:lineRule="exact"/>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1"/>
        <w:gridCol w:w="6213"/>
      </w:tblGrid>
      <w:tr>
        <w:trPr>
          <w:trHeight w:val="3635" w:hRule="atLeast"/>
        </w:trPr>
        <w:tc>
          <w:tcPr>
            <w:tcW w:w="1824" w:type="dxa"/>
          </w:tcPr>
          <w:p>
            <w:pPr>
              <w:pStyle w:val="TableParagraph"/>
              <w:spacing w:before="0"/>
              <w:jc w:val="left"/>
              <w:rPr>
                <w:rFonts w:ascii="Times New Roman"/>
                <w:sz w:val="20"/>
              </w:rPr>
            </w:pPr>
          </w:p>
        </w:tc>
        <w:tc>
          <w:tcPr>
            <w:tcW w:w="1321" w:type="dxa"/>
          </w:tcPr>
          <w:p>
            <w:pPr>
              <w:pStyle w:val="TableParagraph"/>
              <w:spacing w:before="0"/>
              <w:jc w:val="left"/>
              <w:rPr>
                <w:rFonts w:ascii="Times New Roman"/>
                <w:sz w:val="20"/>
              </w:rPr>
            </w:pPr>
          </w:p>
        </w:tc>
        <w:tc>
          <w:tcPr>
            <w:tcW w:w="6213" w:type="dxa"/>
          </w:tcPr>
          <w:p>
            <w:pPr>
              <w:pStyle w:val="TableParagraph"/>
              <w:numPr>
                <w:ilvl w:val="0"/>
                <w:numId w:val="15"/>
              </w:numPr>
              <w:tabs>
                <w:tab w:pos="531" w:val="left" w:leader="none"/>
              </w:tabs>
              <w:spacing w:line="240" w:lineRule="auto" w:before="131" w:after="0"/>
              <w:ind w:left="530" w:right="0" w:hanging="424"/>
              <w:jc w:val="left"/>
              <w:rPr>
                <w:sz w:val="21"/>
              </w:rPr>
            </w:pPr>
            <w:r>
              <w:rPr>
                <w:spacing w:val="-9"/>
                <w:sz w:val="21"/>
              </w:rPr>
              <w:t>关于公司提取 </w:t>
            </w:r>
            <w:r>
              <w:rPr>
                <w:spacing w:val="-1"/>
                <w:sz w:val="21"/>
              </w:rPr>
              <w:t>2022</w:t>
            </w:r>
            <w:r>
              <w:rPr>
                <w:spacing w:val="-8"/>
                <w:sz w:val="21"/>
              </w:rPr>
              <w:t> 年度任意盈余公积的议案；</w:t>
            </w:r>
            <w:r>
              <w:rPr>
                <w:sz w:val="21"/>
              </w:rPr>
              <w:t> </w:t>
            </w:r>
          </w:p>
          <w:p>
            <w:pPr>
              <w:pStyle w:val="TableParagraph"/>
              <w:numPr>
                <w:ilvl w:val="0"/>
                <w:numId w:val="15"/>
              </w:numPr>
              <w:tabs>
                <w:tab w:pos="531" w:val="left" w:leader="none"/>
              </w:tabs>
              <w:spacing w:line="357" w:lineRule="auto" w:before="129" w:after="0"/>
              <w:ind w:left="107" w:right="210" w:firstLine="0"/>
              <w:jc w:val="left"/>
              <w:rPr>
                <w:sz w:val="21"/>
              </w:rPr>
            </w:pPr>
            <w:r>
              <w:rPr>
                <w:spacing w:val="-19"/>
                <w:sz w:val="21"/>
              </w:rPr>
              <w:t>关于 </w:t>
            </w:r>
            <w:r>
              <w:rPr>
                <w:spacing w:val="-1"/>
                <w:sz w:val="21"/>
              </w:rPr>
              <w:t>2022</w:t>
            </w:r>
            <w:r>
              <w:rPr>
                <w:spacing w:val="-12"/>
                <w:sz w:val="21"/>
              </w:rPr>
              <w:t> 年日常关联交易执行情况及 </w:t>
            </w:r>
            <w:r>
              <w:rPr>
                <w:sz w:val="21"/>
              </w:rPr>
              <w:t>2023</w:t>
            </w:r>
            <w:r>
              <w:rPr>
                <w:spacing w:val="-8"/>
                <w:sz w:val="21"/>
              </w:rPr>
              <w:t> 年日常关联交易</w:t>
            </w:r>
            <w:r>
              <w:rPr>
                <w:sz w:val="21"/>
              </w:rPr>
              <w:t>预计的议案； </w:t>
            </w:r>
          </w:p>
          <w:p>
            <w:pPr>
              <w:pStyle w:val="TableParagraph"/>
              <w:numPr>
                <w:ilvl w:val="0"/>
                <w:numId w:val="15"/>
              </w:numPr>
              <w:tabs>
                <w:tab w:pos="531" w:val="left" w:leader="none"/>
              </w:tabs>
              <w:spacing w:line="269" w:lineRule="exact" w:before="0" w:after="0"/>
              <w:ind w:left="530" w:right="0" w:hanging="424"/>
              <w:jc w:val="left"/>
              <w:rPr>
                <w:sz w:val="21"/>
              </w:rPr>
            </w:pPr>
            <w:r>
              <w:rPr>
                <w:sz w:val="21"/>
              </w:rPr>
              <w:t>贵航股份对中航工业集团财务有限责任公司风险持续评估报</w:t>
            </w:r>
          </w:p>
          <w:p>
            <w:pPr>
              <w:pStyle w:val="TableParagraph"/>
              <w:spacing w:before="129"/>
              <w:ind w:left="107"/>
              <w:jc w:val="left"/>
              <w:rPr>
                <w:sz w:val="21"/>
              </w:rPr>
            </w:pPr>
            <w:r>
              <w:rPr>
                <w:sz w:val="21"/>
              </w:rPr>
              <w:t>告； </w:t>
            </w:r>
          </w:p>
          <w:p>
            <w:pPr>
              <w:pStyle w:val="TableParagraph"/>
              <w:numPr>
                <w:ilvl w:val="0"/>
                <w:numId w:val="15"/>
              </w:numPr>
              <w:tabs>
                <w:tab w:pos="531" w:val="left" w:leader="none"/>
              </w:tabs>
              <w:spacing w:line="240" w:lineRule="auto" w:before="5" w:after="0"/>
              <w:ind w:left="530" w:right="0" w:hanging="424"/>
              <w:jc w:val="left"/>
              <w:rPr>
                <w:sz w:val="21"/>
              </w:rPr>
            </w:pPr>
            <w:r>
              <w:rPr>
                <w:sz w:val="21"/>
              </w:rPr>
              <w:t>关于在授权范围办理银行借款、委托贷款的议案； </w:t>
            </w:r>
          </w:p>
          <w:p>
            <w:pPr>
              <w:pStyle w:val="TableParagraph"/>
              <w:numPr>
                <w:ilvl w:val="0"/>
                <w:numId w:val="15"/>
              </w:numPr>
              <w:tabs>
                <w:tab w:pos="531" w:val="left" w:leader="none"/>
              </w:tabs>
              <w:spacing w:line="240" w:lineRule="auto" w:before="139" w:after="0"/>
              <w:ind w:left="530" w:right="0" w:hanging="424"/>
              <w:jc w:val="left"/>
              <w:rPr>
                <w:sz w:val="21"/>
              </w:rPr>
            </w:pPr>
            <w:r>
              <w:rPr>
                <w:spacing w:val="-19"/>
                <w:sz w:val="21"/>
              </w:rPr>
              <w:t>关于 </w:t>
            </w:r>
            <w:r>
              <w:rPr>
                <w:spacing w:val="-1"/>
                <w:sz w:val="21"/>
              </w:rPr>
              <w:t>2022</w:t>
            </w:r>
            <w:r>
              <w:rPr>
                <w:spacing w:val="-8"/>
                <w:sz w:val="21"/>
              </w:rPr>
              <w:t> 年度存货核销的议案；</w:t>
            </w:r>
            <w:r>
              <w:rPr>
                <w:sz w:val="21"/>
              </w:rPr>
              <w:t> </w:t>
            </w:r>
          </w:p>
          <w:p>
            <w:pPr>
              <w:pStyle w:val="TableParagraph"/>
              <w:numPr>
                <w:ilvl w:val="0"/>
                <w:numId w:val="15"/>
              </w:numPr>
              <w:tabs>
                <w:tab w:pos="426" w:val="left" w:leader="none"/>
              </w:tabs>
              <w:spacing w:line="240" w:lineRule="auto" w:before="139" w:after="0"/>
              <w:ind w:left="425" w:right="0" w:hanging="319"/>
              <w:jc w:val="left"/>
              <w:rPr>
                <w:sz w:val="21"/>
              </w:rPr>
            </w:pPr>
            <w:r>
              <w:rPr>
                <w:spacing w:val="-1"/>
                <w:sz w:val="21"/>
              </w:rPr>
              <w:t>2022</w:t>
            </w:r>
            <w:r>
              <w:rPr>
                <w:spacing w:val="-8"/>
                <w:sz w:val="21"/>
              </w:rPr>
              <w:t> 年年度报告及摘要；</w:t>
            </w:r>
            <w:r>
              <w:rPr>
                <w:sz w:val="21"/>
              </w:rPr>
              <w:t> </w:t>
            </w:r>
          </w:p>
          <w:p>
            <w:pPr>
              <w:pStyle w:val="TableParagraph"/>
              <w:numPr>
                <w:ilvl w:val="0"/>
                <w:numId w:val="15"/>
              </w:numPr>
              <w:tabs>
                <w:tab w:pos="426" w:val="left" w:leader="none"/>
              </w:tabs>
              <w:spacing w:line="240" w:lineRule="auto" w:before="141" w:after="0"/>
              <w:ind w:left="425" w:right="0" w:hanging="319"/>
              <w:jc w:val="left"/>
              <w:rPr>
                <w:sz w:val="21"/>
              </w:rPr>
            </w:pPr>
            <w:r>
              <w:rPr>
                <w:spacing w:val="-12"/>
                <w:sz w:val="21"/>
              </w:rPr>
              <w:t>关于召开 </w:t>
            </w:r>
            <w:r>
              <w:rPr>
                <w:spacing w:val="-1"/>
                <w:sz w:val="21"/>
              </w:rPr>
              <w:t>2022</w:t>
            </w:r>
            <w:r>
              <w:rPr>
                <w:spacing w:val="-8"/>
                <w:sz w:val="21"/>
              </w:rPr>
              <w:t> 年年度股东大会议案。</w:t>
            </w:r>
            <w:r>
              <w:rPr>
                <w:sz w:val="21"/>
              </w:rPr>
              <w:t> </w:t>
            </w:r>
          </w:p>
        </w:tc>
      </w:tr>
      <w:tr>
        <w:trPr>
          <w:trHeight w:val="2191" w:hRule="atLeast"/>
        </w:trPr>
        <w:tc>
          <w:tcPr>
            <w:tcW w:w="1824" w:type="dxa"/>
          </w:tcPr>
          <w:p>
            <w:pPr>
              <w:pStyle w:val="TableParagraph"/>
              <w:spacing w:line="242" w:lineRule="auto"/>
              <w:ind w:left="105" w:right="97"/>
              <w:jc w:val="left"/>
              <w:rPr>
                <w:sz w:val="21"/>
              </w:rPr>
            </w:pPr>
            <w:r>
              <w:rPr>
                <w:spacing w:val="18"/>
                <w:sz w:val="21"/>
              </w:rPr>
              <w:t>第七届董事会第</w:t>
            </w:r>
            <w:r>
              <w:rPr>
                <w:sz w:val="21"/>
              </w:rPr>
              <w:t>四次会议 </w:t>
            </w:r>
          </w:p>
        </w:tc>
        <w:tc>
          <w:tcPr>
            <w:tcW w:w="1321" w:type="dxa"/>
          </w:tcPr>
          <w:p>
            <w:pPr>
              <w:pStyle w:val="TableParagraph"/>
              <w:ind w:left="105"/>
              <w:jc w:val="left"/>
              <w:rPr>
                <w:sz w:val="21"/>
              </w:rPr>
            </w:pPr>
            <w:r>
              <w:rPr>
                <w:sz w:val="21"/>
              </w:rPr>
              <w:t>2023</w:t>
            </w:r>
            <w:r>
              <w:rPr>
                <w:spacing w:val="-35"/>
                <w:sz w:val="21"/>
              </w:rPr>
              <w:t> 年 </w:t>
            </w:r>
            <w:r>
              <w:rPr>
                <w:sz w:val="21"/>
              </w:rPr>
              <w:t>4</w:t>
            </w:r>
            <w:r>
              <w:rPr>
                <w:spacing w:val="-27"/>
                <w:sz w:val="21"/>
              </w:rPr>
              <w:t> 月</w:t>
            </w:r>
          </w:p>
          <w:p>
            <w:pPr>
              <w:pStyle w:val="TableParagraph"/>
              <w:spacing w:before="2"/>
              <w:ind w:left="105"/>
              <w:jc w:val="left"/>
              <w:rPr>
                <w:sz w:val="21"/>
              </w:rPr>
            </w:pPr>
            <w:r>
              <w:rPr>
                <w:sz w:val="21"/>
              </w:rPr>
              <w:t>19</w:t>
            </w:r>
            <w:r>
              <w:rPr>
                <w:spacing w:val="-27"/>
                <w:sz w:val="21"/>
              </w:rPr>
              <w:t> 日</w:t>
            </w:r>
            <w:r>
              <w:rPr>
                <w:sz w:val="21"/>
              </w:rPr>
              <w:t> </w:t>
            </w:r>
          </w:p>
        </w:tc>
        <w:tc>
          <w:tcPr>
            <w:tcW w:w="6213" w:type="dxa"/>
          </w:tcPr>
          <w:p>
            <w:pPr>
              <w:pStyle w:val="TableParagraph"/>
              <w:ind w:left="107"/>
              <w:jc w:val="left"/>
              <w:rPr>
                <w:sz w:val="21"/>
              </w:rPr>
            </w:pPr>
            <w:r>
              <w:rPr>
                <w:spacing w:val="-1"/>
                <w:sz w:val="21"/>
              </w:rPr>
              <w:t>审议通过了如下议案：</w:t>
            </w:r>
            <w:r>
              <w:rPr>
                <w:sz w:val="21"/>
              </w:rPr>
              <w:t> </w:t>
            </w:r>
          </w:p>
          <w:p>
            <w:pPr>
              <w:pStyle w:val="TableParagraph"/>
              <w:numPr>
                <w:ilvl w:val="0"/>
                <w:numId w:val="16"/>
              </w:numPr>
              <w:tabs>
                <w:tab w:pos="320" w:val="left" w:leader="none"/>
              </w:tabs>
              <w:spacing w:line="240" w:lineRule="auto" w:before="43" w:after="0"/>
              <w:ind w:left="319" w:right="0" w:hanging="213"/>
              <w:jc w:val="left"/>
              <w:rPr>
                <w:sz w:val="21"/>
              </w:rPr>
            </w:pPr>
            <w:r>
              <w:rPr>
                <w:spacing w:val="-1"/>
                <w:sz w:val="21"/>
              </w:rPr>
              <w:t>2023</w:t>
            </w:r>
            <w:r>
              <w:rPr>
                <w:spacing w:val="-8"/>
                <w:sz w:val="21"/>
              </w:rPr>
              <w:t> 年一季度报告及摘要；</w:t>
            </w:r>
            <w:r>
              <w:rPr>
                <w:sz w:val="21"/>
              </w:rPr>
              <w:t> </w:t>
            </w:r>
          </w:p>
          <w:p>
            <w:pPr>
              <w:pStyle w:val="TableParagraph"/>
              <w:numPr>
                <w:ilvl w:val="0"/>
                <w:numId w:val="16"/>
              </w:numPr>
              <w:tabs>
                <w:tab w:pos="426" w:val="left" w:leader="none"/>
              </w:tabs>
              <w:spacing w:line="278" w:lineRule="auto" w:before="46" w:after="0"/>
              <w:ind w:left="107" w:right="104" w:firstLine="0"/>
              <w:jc w:val="left"/>
              <w:rPr>
                <w:sz w:val="21"/>
              </w:rPr>
            </w:pPr>
            <w:r>
              <w:rPr>
                <w:sz w:val="21"/>
              </w:rPr>
              <w:t>关于修订《贵州贵航汽车零部件股份有限公司募集资金使用管理办法》的议案； </w:t>
            </w:r>
          </w:p>
          <w:p>
            <w:pPr>
              <w:pStyle w:val="TableParagraph"/>
              <w:numPr>
                <w:ilvl w:val="0"/>
                <w:numId w:val="16"/>
              </w:numPr>
              <w:tabs>
                <w:tab w:pos="426" w:val="left" w:leader="none"/>
              </w:tabs>
              <w:spacing w:line="278" w:lineRule="auto" w:before="2" w:after="0"/>
              <w:ind w:left="107" w:right="104" w:firstLine="0"/>
              <w:jc w:val="left"/>
              <w:rPr>
                <w:sz w:val="21"/>
              </w:rPr>
            </w:pPr>
            <w:r>
              <w:rPr>
                <w:sz w:val="21"/>
              </w:rPr>
              <w:t>关于制订《贵州贵航汽车零部件股份有限公司对外捐赠管理办法》的议案； </w:t>
            </w:r>
          </w:p>
          <w:p>
            <w:pPr>
              <w:pStyle w:val="TableParagraph"/>
              <w:numPr>
                <w:ilvl w:val="0"/>
                <w:numId w:val="16"/>
              </w:numPr>
              <w:tabs>
                <w:tab w:pos="426" w:val="left" w:leader="none"/>
              </w:tabs>
              <w:spacing w:line="240" w:lineRule="auto" w:before="2" w:after="0"/>
              <w:ind w:left="425" w:right="0" w:hanging="319"/>
              <w:jc w:val="left"/>
              <w:rPr>
                <w:sz w:val="21"/>
              </w:rPr>
            </w:pPr>
            <w:r>
              <w:rPr>
                <w:spacing w:val="-12"/>
                <w:sz w:val="21"/>
              </w:rPr>
              <w:t>关于召开 </w:t>
            </w:r>
            <w:r>
              <w:rPr>
                <w:spacing w:val="-1"/>
                <w:sz w:val="21"/>
              </w:rPr>
              <w:t>2023</w:t>
            </w:r>
            <w:r>
              <w:rPr>
                <w:spacing w:val="-8"/>
                <w:sz w:val="21"/>
              </w:rPr>
              <w:t> 年第一次临时股东大会议案。</w:t>
            </w:r>
            <w:r>
              <w:rPr>
                <w:sz w:val="21"/>
              </w:rPr>
              <w:t> </w:t>
            </w:r>
          </w:p>
        </w:tc>
      </w:tr>
      <w:tr>
        <w:trPr>
          <w:trHeight w:val="546" w:hRule="atLeast"/>
        </w:trPr>
        <w:tc>
          <w:tcPr>
            <w:tcW w:w="1824" w:type="dxa"/>
          </w:tcPr>
          <w:p>
            <w:pPr>
              <w:pStyle w:val="TableParagraph"/>
              <w:spacing w:line="270" w:lineRule="atLeast" w:before="0"/>
              <w:ind w:left="105" w:right="97"/>
              <w:jc w:val="left"/>
              <w:rPr>
                <w:sz w:val="21"/>
              </w:rPr>
            </w:pPr>
            <w:r>
              <w:rPr>
                <w:spacing w:val="18"/>
                <w:sz w:val="21"/>
              </w:rPr>
              <w:t>第七届董事会第</w:t>
            </w:r>
            <w:r>
              <w:rPr>
                <w:sz w:val="21"/>
              </w:rPr>
              <w:t>五次会议 </w:t>
            </w:r>
          </w:p>
        </w:tc>
        <w:tc>
          <w:tcPr>
            <w:tcW w:w="1321" w:type="dxa"/>
          </w:tcPr>
          <w:p>
            <w:pPr>
              <w:pStyle w:val="TableParagraph"/>
              <w:spacing w:before="3"/>
              <w:ind w:left="105"/>
              <w:jc w:val="left"/>
              <w:rPr>
                <w:sz w:val="21"/>
              </w:rPr>
            </w:pPr>
            <w:r>
              <w:rPr>
                <w:sz w:val="21"/>
              </w:rPr>
              <w:t>2023</w:t>
            </w:r>
            <w:r>
              <w:rPr>
                <w:spacing w:val="-36"/>
                <w:sz w:val="21"/>
              </w:rPr>
              <w:t> 年 </w:t>
            </w:r>
            <w:r>
              <w:rPr>
                <w:sz w:val="21"/>
              </w:rPr>
              <w:t>6</w:t>
            </w:r>
            <w:r>
              <w:rPr>
                <w:spacing w:val="-27"/>
                <w:sz w:val="21"/>
              </w:rPr>
              <w:t> 月</w:t>
            </w:r>
          </w:p>
          <w:p>
            <w:pPr>
              <w:pStyle w:val="TableParagraph"/>
              <w:spacing w:line="252" w:lineRule="exact" w:before="2"/>
              <w:ind w:left="105"/>
              <w:jc w:val="left"/>
              <w:rPr>
                <w:sz w:val="21"/>
              </w:rPr>
            </w:pPr>
            <w:r>
              <w:rPr>
                <w:sz w:val="21"/>
              </w:rPr>
              <w:t>26</w:t>
            </w:r>
            <w:r>
              <w:rPr>
                <w:spacing w:val="-27"/>
                <w:sz w:val="21"/>
              </w:rPr>
              <w:t> 日</w:t>
            </w:r>
            <w:r>
              <w:rPr>
                <w:sz w:val="21"/>
              </w:rPr>
              <w:t> </w:t>
            </w:r>
          </w:p>
        </w:tc>
        <w:tc>
          <w:tcPr>
            <w:tcW w:w="6213" w:type="dxa"/>
          </w:tcPr>
          <w:p>
            <w:pPr>
              <w:pStyle w:val="TableParagraph"/>
              <w:spacing w:before="118"/>
              <w:ind w:left="107"/>
              <w:jc w:val="left"/>
              <w:rPr>
                <w:sz w:val="21"/>
              </w:rPr>
            </w:pPr>
            <w:r>
              <w:rPr>
                <w:spacing w:val="-1"/>
                <w:sz w:val="21"/>
              </w:rPr>
              <w:t>审议通过了关于贵航股份本部部门设置和部门职能调整的议案。</w:t>
            </w:r>
            <w:r>
              <w:rPr>
                <w:sz w:val="21"/>
              </w:rPr>
              <w:t> </w:t>
            </w:r>
          </w:p>
        </w:tc>
      </w:tr>
      <w:tr>
        <w:trPr>
          <w:trHeight w:val="2505" w:hRule="atLeast"/>
        </w:trPr>
        <w:tc>
          <w:tcPr>
            <w:tcW w:w="1824" w:type="dxa"/>
          </w:tcPr>
          <w:p>
            <w:pPr>
              <w:pStyle w:val="TableParagraph"/>
              <w:spacing w:line="242" w:lineRule="auto"/>
              <w:ind w:left="105" w:right="97"/>
              <w:jc w:val="left"/>
              <w:rPr>
                <w:sz w:val="21"/>
              </w:rPr>
            </w:pPr>
            <w:r>
              <w:rPr>
                <w:spacing w:val="18"/>
                <w:sz w:val="21"/>
              </w:rPr>
              <w:t>第七届董事会第</w:t>
            </w:r>
            <w:r>
              <w:rPr>
                <w:sz w:val="21"/>
              </w:rPr>
              <w:t>六次会议 </w:t>
            </w:r>
          </w:p>
        </w:tc>
        <w:tc>
          <w:tcPr>
            <w:tcW w:w="1321" w:type="dxa"/>
          </w:tcPr>
          <w:p>
            <w:pPr>
              <w:pStyle w:val="TableParagraph"/>
              <w:ind w:left="105"/>
              <w:jc w:val="left"/>
              <w:rPr>
                <w:sz w:val="21"/>
              </w:rPr>
            </w:pPr>
            <w:r>
              <w:rPr>
                <w:sz w:val="21"/>
              </w:rPr>
              <w:t>2023</w:t>
            </w:r>
            <w:r>
              <w:rPr>
                <w:spacing w:val="-36"/>
                <w:sz w:val="21"/>
              </w:rPr>
              <w:t> 年 </w:t>
            </w:r>
            <w:r>
              <w:rPr>
                <w:sz w:val="21"/>
              </w:rPr>
              <w:t>8</w:t>
            </w:r>
            <w:r>
              <w:rPr>
                <w:spacing w:val="-27"/>
                <w:sz w:val="21"/>
              </w:rPr>
              <w:t> 月</w:t>
            </w:r>
          </w:p>
          <w:p>
            <w:pPr>
              <w:pStyle w:val="TableParagraph"/>
              <w:spacing w:before="2"/>
              <w:ind w:left="105"/>
              <w:jc w:val="left"/>
              <w:rPr>
                <w:sz w:val="21"/>
              </w:rPr>
            </w:pPr>
            <w:r>
              <w:rPr>
                <w:sz w:val="21"/>
              </w:rPr>
              <w:t>24</w:t>
            </w:r>
            <w:r>
              <w:rPr>
                <w:spacing w:val="-27"/>
                <w:sz w:val="21"/>
              </w:rPr>
              <w:t> 日</w:t>
            </w:r>
            <w:r>
              <w:rPr>
                <w:sz w:val="21"/>
              </w:rPr>
              <w:t> </w:t>
            </w:r>
          </w:p>
        </w:tc>
        <w:tc>
          <w:tcPr>
            <w:tcW w:w="6213" w:type="dxa"/>
          </w:tcPr>
          <w:p>
            <w:pPr>
              <w:pStyle w:val="TableParagraph"/>
              <w:spacing w:line="278" w:lineRule="auto"/>
              <w:ind w:left="107" w:right="3098"/>
              <w:jc w:val="left"/>
              <w:rPr>
                <w:sz w:val="21"/>
              </w:rPr>
            </w:pPr>
            <w:r>
              <w:rPr>
                <w:sz w:val="21"/>
              </w:rPr>
              <w:t>审议通过了如下议案：</w:t>
            </w:r>
            <w:r>
              <w:rPr>
                <w:spacing w:val="65"/>
                <w:sz w:val="21"/>
              </w:rPr>
              <w:t> </w:t>
            </w:r>
            <w:r>
              <w:rPr>
                <w:spacing w:val="-1"/>
                <w:sz w:val="21"/>
              </w:rPr>
              <w:t>1．2023</w:t>
            </w:r>
            <w:r>
              <w:rPr>
                <w:spacing w:val="-8"/>
                <w:sz w:val="21"/>
              </w:rPr>
              <w:t> 年半年度报告及摘要；</w:t>
            </w:r>
            <w:r>
              <w:rPr>
                <w:sz w:val="21"/>
              </w:rPr>
              <w:t> </w:t>
            </w:r>
          </w:p>
          <w:p>
            <w:pPr>
              <w:pStyle w:val="TableParagraph"/>
              <w:numPr>
                <w:ilvl w:val="0"/>
                <w:numId w:val="17"/>
              </w:numPr>
              <w:tabs>
                <w:tab w:pos="426" w:val="left" w:leader="none"/>
              </w:tabs>
              <w:spacing w:line="278" w:lineRule="auto" w:before="2" w:after="0"/>
              <w:ind w:left="107" w:right="210" w:firstLine="0"/>
              <w:jc w:val="left"/>
              <w:rPr>
                <w:sz w:val="21"/>
              </w:rPr>
            </w:pPr>
            <w:r>
              <w:rPr>
                <w:spacing w:val="-1"/>
                <w:sz w:val="21"/>
              </w:rPr>
              <w:t>关于聘用大华会计师事务所</w:t>
            </w:r>
            <w:r>
              <w:rPr>
                <w:sz w:val="21"/>
              </w:rPr>
              <w:t>（特殊普通合伙）</w:t>
            </w:r>
            <w:r>
              <w:rPr>
                <w:spacing w:val="-14"/>
                <w:sz w:val="21"/>
              </w:rPr>
              <w:t>为公司 </w:t>
            </w:r>
            <w:r>
              <w:rPr>
                <w:sz w:val="21"/>
              </w:rPr>
              <w:t>2023</w:t>
            </w:r>
            <w:r>
              <w:rPr>
                <w:spacing w:val="-28"/>
                <w:sz w:val="21"/>
              </w:rPr>
              <w:t> 年</w:t>
            </w:r>
            <w:r>
              <w:rPr>
                <w:sz w:val="21"/>
              </w:rPr>
              <w:t>度审计机构及费用的议案； </w:t>
            </w:r>
          </w:p>
          <w:p>
            <w:pPr>
              <w:pStyle w:val="TableParagraph"/>
              <w:numPr>
                <w:ilvl w:val="0"/>
                <w:numId w:val="17"/>
              </w:numPr>
              <w:tabs>
                <w:tab w:pos="320" w:val="left" w:leader="none"/>
              </w:tabs>
              <w:spacing w:line="278" w:lineRule="auto" w:before="2" w:after="0"/>
              <w:ind w:left="107" w:right="104" w:firstLine="0"/>
              <w:jc w:val="left"/>
              <w:rPr>
                <w:sz w:val="21"/>
              </w:rPr>
            </w:pPr>
            <w:r>
              <w:rPr>
                <w:sz w:val="21"/>
              </w:rPr>
              <w:t>关于《贵航股份对中航工业集团财务有限责任公司关联存贷款的风险持续评估报告》的议案； </w:t>
            </w:r>
          </w:p>
          <w:p>
            <w:pPr>
              <w:pStyle w:val="TableParagraph"/>
              <w:numPr>
                <w:ilvl w:val="0"/>
                <w:numId w:val="17"/>
              </w:numPr>
              <w:tabs>
                <w:tab w:pos="426" w:val="left" w:leader="none"/>
              </w:tabs>
              <w:spacing w:line="240" w:lineRule="auto" w:before="3" w:after="0"/>
              <w:ind w:left="425" w:right="0" w:hanging="319"/>
              <w:jc w:val="left"/>
              <w:rPr>
                <w:sz w:val="21"/>
              </w:rPr>
            </w:pPr>
            <w:r>
              <w:rPr>
                <w:sz w:val="21"/>
              </w:rPr>
              <w:t>关于全资子公司土地征收的议案； </w:t>
            </w:r>
          </w:p>
          <w:p>
            <w:pPr>
              <w:pStyle w:val="TableParagraph"/>
              <w:numPr>
                <w:ilvl w:val="0"/>
                <w:numId w:val="17"/>
              </w:numPr>
              <w:tabs>
                <w:tab w:pos="426" w:val="left" w:leader="none"/>
              </w:tabs>
              <w:spacing w:line="240" w:lineRule="auto" w:before="43" w:after="0"/>
              <w:ind w:left="425" w:right="0" w:hanging="319"/>
              <w:jc w:val="left"/>
              <w:rPr>
                <w:sz w:val="21"/>
              </w:rPr>
            </w:pPr>
            <w:r>
              <w:rPr>
                <w:spacing w:val="-12"/>
                <w:sz w:val="21"/>
              </w:rPr>
              <w:t>关于召开 </w:t>
            </w:r>
            <w:r>
              <w:rPr>
                <w:spacing w:val="-1"/>
                <w:sz w:val="21"/>
              </w:rPr>
              <w:t>2023</w:t>
            </w:r>
            <w:r>
              <w:rPr>
                <w:spacing w:val="-8"/>
                <w:sz w:val="21"/>
              </w:rPr>
              <w:t> 年第一次临时股东大会的议案。</w:t>
            </w:r>
            <w:r>
              <w:rPr>
                <w:sz w:val="21"/>
              </w:rPr>
              <w:t> </w:t>
            </w:r>
          </w:p>
        </w:tc>
      </w:tr>
      <w:tr>
        <w:trPr>
          <w:trHeight w:val="544" w:hRule="atLeast"/>
        </w:trPr>
        <w:tc>
          <w:tcPr>
            <w:tcW w:w="1824" w:type="dxa"/>
          </w:tcPr>
          <w:p>
            <w:pPr>
              <w:pStyle w:val="TableParagraph"/>
              <w:ind w:left="105"/>
              <w:jc w:val="left"/>
              <w:rPr>
                <w:sz w:val="21"/>
              </w:rPr>
            </w:pPr>
            <w:r>
              <w:rPr>
                <w:spacing w:val="18"/>
                <w:sz w:val="21"/>
              </w:rPr>
              <w:t>第七届董事会第</w:t>
            </w:r>
          </w:p>
          <w:p>
            <w:pPr>
              <w:pStyle w:val="TableParagraph"/>
              <w:spacing w:line="252" w:lineRule="exact" w:before="2"/>
              <w:ind w:left="105"/>
              <w:jc w:val="left"/>
              <w:rPr>
                <w:sz w:val="21"/>
              </w:rPr>
            </w:pPr>
            <w:r>
              <w:rPr>
                <w:spacing w:val="-1"/>
                <w:sz w:val="21"/>
              </w:rPr>
              <w:t>七次会议</w:t>
            </w:r>
            <w:r>
              <w:rPr>
                <w:sz w:val="21"/>
              </w:rPr>
              <w:t> </w:t>
            </w:r>
          </w:p>
        </w:tc>
        <w:tc>
          <w:tcPr>
            <w:tcW w:w="1321" w:type="dxa"/>
          </w:tcPr>
          <w:p>
            <w:pPr>
              <w:pStyle w:val="TableParagraph"/>
              <w:ind w:left="105"/>
              <w:jc w:val="left"/>
              <w:rPr>
                <w:sz w:val="21"/>
              </w:rPr>
            </w:pPr>
            <w:r>
              <w:rPr>
                <w:sz w:val="21"/>
              </w:rPr>
              <w:t>2023</w:t>
            </w:r>
            <w:r>
              <w:rPr>
                <w:spacing w:val="-35"/>
                <w:sz w:val="21"/>
              </w:rPr>
              <w:t> 年 </w:t>
            </w:r>
            <w:r>
              <w:rPr>
                <w:sz w:val="21"/>
              </w:rPr>
              <w:t>9</w:t>
            </w:r>
            <w:r>
              <w:rPr>
                <w:spacing w:val="-27"/>
                <w:sz w:val="21"/>
              </w:rPr>
              <w:t> 月</w:t>
            </w:r>
          </w:p>
          <w:p>
            <w:pPr>
              <w:pStyle w:val="TableParagraph"/>
              <w:spacing w:line="252" w:lineRule="exact" w:before="2"/>
              <w:ind w:left="105"/>
              <w:jc w:val="left"/>
              <w:rPr>
                <w:sz w:val="21"/>
              </w:rPr>
            </w:pPr>
            <w:r>
              <w:rPr>
                <w:sz w:val="21"/>
              </w:rPr>
              <w:t>11</w:t>
            </w:r>
            <w:r>
              <w:rPr>
                <w:spacing w:val="-27"/>
                <w:sz w:val="21"/>
              </w:rPr>
              <w:t> 日</w:t>
            </w:r>
            <w:r>
              <w:rPr>
                <w:sz w:val="21"/>
              </w:rPr>
              <w:t> </w:t>
            </w:r>
          </w:p>
        </w:tc>
        <w:tc>
          <w:tcPr>
            <w:tcW w:w="6213" w:type="dxa"/>
          </w:tcPr>
          <w:p>
            <w:pPr>
              <w:pStyle w:val="TableParagraph"/>
              <w:spacing w:before="116"/>
              <w:ind w:left="107"/>
              <w:jc w:val="left"/>
              <w:rPr>
                <w:sz w:val="21"/>
              </w:rPr>
            </w:pPr>
            <w:r>
              <w:rPr>
                <w:spacing w:val="-1"/>
                <w:sz w:val="21"/>
              </w:rPr>
              <w:t>审议通过了关于高级管理人员辞职及聘任高级管理人员的议案。</w:t>
            </w:r>
            <w:r>
              <w:rPr>
                <w:sz w:val="21"/>
              </w:rPr>
              <w:t> </w:t>
            </w:r>
          </w:p>
        </w:tc>
      </w:tr>
      <w:tr>
        <w:trPr>
          <w:trHeight w:val="544" w:hRule="atLeast"/>
        </w:trPr>
        <w:tc>
          <w:tcPr>
            <w:tcW w:w="1824" w:type="dxa"/>
          </w:tcPr>
          <w:p>
            <w:pPr>
              <w:pStyle w:val="TableParagraph"/>
              <w:ind w:left="105"/>
              <w:jc w:val="left"/>
              <w:rPr>
                <w:sz w:val="21"/>
              </w:rPr>
            </w:pPr>
            <w:r>
              <w:rPr>
                <w:spacing w:val="18"/>
                <w:sz w:val="21"/>
              </w:rPr>
              <w:t>第七届董事会第</w:t>
            </w:r>
          </w:p>
          <w:p>
            <w:pPr>
              <w:pStyle w:val="TableParagraph"/>
              <w:spacing w:line="252" w:lineRule="exact" w:before="2"/>
              <w:ind w:left="105"/>
              <w:jc w:val="left"/>
              <w:rPr>
                <w:sz w:val="21"/>
              </w:rPr>
            </w:pPr>
            <w:r>
              <w:rPr>
                <w:spacing w:val="-1"/>
                <w:sz w:val="21"/>
              </w:rPr>
              <w:t>八次会议</w:t>
            </w:r>
            <w:r>
              <w:rPr>
                <w:sz w:val="21"/>
              </w:rPr>
              <w:t> </w:t>
            </w:r>
          </w:p>
        </w:tc>
        <w:tc>
          <w:tcPr>
            <w:tcW w:w="1321" w:type="dxa"/>
          </w:tcPr>
          <w:p>
            <w:pPr>
              <w:pStyle w:val="TableParagraph"/>
              <w:ind w:left="105"/>
              <w:jc w:val="left"/>
              <w:rPr>
                <w:sz w:val="21"/>
              </w:rPr>
            </w:pPr>
            <w:r>
              <w:rPr>
                <w:sz w:val="21"/>
              </w:rPr>
              <w:t>2023</w:t>
            </w:r>
            <w:r>
              <w:rPr>
                <w:spacing w:val="17"/>
                <w:sz w:val="21"/>
              </w:rPr>
              <w:t> 年 </w:t>
            </w:r>
            <w:r>
              <w:rPr>
                <w:sz w:val="21"/>
              </w:rPr>
              <w:t>10</w:t>
            </w:r>
          </w:p>
          <w:p>
            <w:pPr>
              <w:pStyle w:val="TableParagraph"/>
              <w:spacing w:line="252" w:lineRule="exact" w:before="2"/>
              <w:ind w:left="105"/>
              <w:jc w:val="left"/>
              <w:rPr>
                <w:sz w:val="21"/>
              </w:rPr>
            </w:pPr>
            <w:r>
              <w:rPr>
                <w:spacing w:val="-27"/>
                <w:sz w:val="21"/>
              </w:rPr>
              <w:t>月 </w:t>
            </w:r>
            <w:r>
              <w:rPr>
                <w:sz w:val="21"/>
              </w:rPr>
              <w:t>20</w:t>
            </w:r>
            <w:r>
              <w:rPr>
                <w:spacing w:val="-28"/>
                <w:sz w:val="21"/>
              </w:rPr>
              <w:t> 日</w:t>
            </w:r>
            <w:r>
              <w:rPr>
                <w:sz w:val="21"/>
              </w:rPr>
              <w:t> </w:t>
            </w:r>
          </w:p>
        </w:tc>
        <w:tc>
          <w:tcPr>
            <w:tcW w:w="6213" w:type="dxa"/>
          </w:tcPr>
          <w:p>
            <w:pPr>
              <w:pStyle w:val="TableParagraph"/>
              <w:spacing w:before="116"/>
              <w:ind w:left="107"/>
              <w:jc w:val="left"/>
              <w:rPr>
                <w:sz w:val="21"/>
              </w:rPr>
            </w:pPr>
            <w:r>
              <w:rPr>
                <w:spacing w:val="-10"/>
                <w:sz w:val="21"/>
              </w:rPr>
              <w:t>审议通过了 </w:t>
            </w:r>
            <w:r>
              <w:rPr>
                <w:spacing w:val="-1"/>
                <w:sz w:val="21"/>
              </w:rPr>
              <w:t>2023</w:t>
            </w:r>
            <w:r>
              <w:rPr>
                <w:spacing w:val="-8"/>
                <w:sz w:val="21"/>
              </w:rPr>
              <w:t> 年三季度报告。</w:t>
            </w:r>
            <w:r>
              <w:rPr>
                <w:sz w:val="21"/>
              </w:rPr>
              <w:t> </w:t>
            </w:r>
          </w:p>
        </w:tc>
      </w:tr>
      <w:tr>
        <w:trPr>
          <w:trHeight w:val="3268" w:hRule="atLeast"/>
        </w:trPr>
        <w:tc>
          <w:tcPr>
            <w:tcW w:w="1824" w:type="dxa"/>
          </w:tcPr>
          <w:p>
            <w:pPr>
              <w:pStyle w:val="TableParagraph"/>
              <w:spacing w:line="244" w:lineRule="auto"/>
              <w:ind w:left="105" w:right="97"/>
              <w:jc w:val="left"/>
              <w:rPr>
                <w:sz w:val="21"/>
              </w:rPr>
            </w:pPr>
            <w:r>
              <w:rPr>
                <w:spacing w:val="18"/>
                <w:sz w:val="21"/>
              </w:rPr>
              <w:t>第七届董事会第</w:t>
            </w:r>
            <w:r>
              <w:rPr>
                <w:sz w:val="21"/>
              </w:rPr>
              <w:t>九次会议 </w:t>
            </w:r>
          </w:p>
        </w:tc>
        <w:tc>
          <w:tcPr>
            <w:tcW w:w="1321" w:type="dxa"/>
          </w:tcPr>
          <w:p>
            <w:pPr>
              <w:pStyle w:val="TableParagraph"/>
              <w:ind w:left="105"/>
              <w:jc w:val="left"/>
              <w:rPr>
                <w:sz w:val="21"/>
              </w:rPr>
            </w:pPr>
            <w:r>
              <w:rPr>
                <w:sz w:val="21"/>
              </w:rPr>
              <w:t>2023</w:t>
            </w:r>
            <w:r>
              <w:rPr>
                <w:spacing w:val="18"/>
                <w:sz w:val="21"/>
              </w:rPr>
              <w:t> 年 </w:t>
            </w:r>
            <w:r>
              <w:rPr>
                <w:sz w:val="21"/>
              </w:rPr>
              <w:t>12</w:t>
            </w:r>
          </w:p>
          <w:p>
            <w:pPr>
              <w:pStyle w:val="TableParagraph"/>
              <w:spacing w:before="4"/>
              <w:ind w:left="105"/>
              <w:jc w:val="left"/>
              <w:rPr>
                <w:sz w:val="21"/>
              </w:rPr>
            </w:pPr>
            <w:r>
              <w:rPr>
                <w:spacing w:val="-27"/>
                <w:sz w:val="21"/>
              </w:rPr>
              <w:t>月 </w:t>
            </w:r>
            <w:r>
              <w:rPr>
                <w:sz w:val="21"/>
              </w:rPr>
              <w:t>5</w:t>
            </w:r>
            <w:r>
              <w:rPr>
                <w:spacing w:val="-26"/>
                <w:sz w:val="21"/>
              </w:rPr>
              <w:t> 日</w:t>
            </w:r>
            <w:r>
              <w:rPr>
                <w:sz w:val="21"/>
              </w:rPr>
              <w:t> </w:t>
            </w:r>
          </w:p>
        </w:tc>
        <w:tc>
          <w:tcPr>
            <w:tcW w:w="6213" w:type="dxa"/>
          </w:tcPr>
          <w:p>
            <w:pPr>
              <w:pStyle w:val="TableParagraph"/>
              <w:ind w:left="107"/>
              <w:jc w:val="left"/>
              <w:rPr>
                <w:sz w:val="21"/>
              </w:rPr>
            </w:pPr>
            <w:r>
              <w:rPr>
                <w:spacing w:val="-1"/>
                <w:sz w:val="21"/>
              </w:rPr>
              <w:t>审议通过了如下议案：</w:t>
            </w:r>
            <w:r>
              <w:rPr>
                <w:sz w:val="21"/>
              </w:rPr>
              <w:t> </w:t>
            </w:r>
          </w:p>
          <w:p>
            <w:pPr>
              <w:pStyle w:val="TableParagraph"/>
              <w:numPr>
                <w:ilvl w:val="0"/>
                <w:numId w:val="18"/>
              </w:numPr>
              <w:tabs>
                <w:tab w:pos="320" w:val="left" w:leader="none"/>
              </w:tabs>
              <w:spacing w:line="240" w:lineRule="auto" w:before="139" w:after="0"/>
              <w:ind w:left="319" w:right="0" w:hanging="213"/>
              <w:jc w:val="left"/>
              <w:rPr>
                <w:sz w:val="21"/>
              </w:rPr>
            </w:pPr>
            <w:r>
              <w:rPr>
                <w:spacing w:val="-1"/>
                <w:sz w:val="21"/>
              </w:rPr>
              <w:t>关于增补第七届董事会董事候选人的议案；</w:t>
            </w:r>
            <w:r>
              <w:rPr>
                <w:sz w:val="21"/>
              </w:rPr>
              <w:t> </w:t>
            </w:r>
          </w:p>
          <w:p>
            <w:pPr>
              <w:pStyle w:val="TableParagraph"/>
              <w:numPr>
                <w:ilvl w:val="0"/>
                <w:numId w:val="18"/>
              </w:numPr>
              <w:tabs>
                <w:tab w:pos="426" w:val="left" w:leader="none"/>
              </w:tabs>
              <w:spacing w:line="240" w:lineRule="auto" w:before="142" w:after="0"/>
              <w:ind w:left="425" w:right="0" w:hanging="319"/>
              <w:jc w:val="left"/>
              <w:rPr>
                <w:sz w:val="21"/>
              </w:rPr>
            </w:pPr>
            <w:r>
              <w:rPr>
                <w:spacing w:val="-1"/>
                <w:sz w:val="21"/>
              </w:rPr>
              <w:t>关于贵航股份本部部门名称变更的议案；</w:t>
            </w:r>
            <w:r>
              <w:rPr>
                <w:sz w:val="21"/>
              </w:rPr>
              <w:t> </w:t>
            </w:r>
          </w:p>
          <w:p>
            <w:pPr>
              <w:pStyle w:val="TableParagraph"/>
              <w:numPr>
                <w:ilvl w:val="0"/>
                <w:numId w:val="18"/>
              </w:numPr>
              <w:tabs>
                <w:tab w:pos="426" w:val="left" w:leader="none"/>
              </w:tabs>
              <w:spacing w:line="240" w:lineRule="auto" w:before="139" w:after="0"/>
              <w:ind w:left="425" w:right="0" w:hanging="319"/>
              <w:jc w:val="left"/>
              <w:rPr>
                <w:sz w:val="21"/>
              </w:rPr>
            </w:pPr>
            <w:r>
              <w:rPr>
                <w:sz w:val="21"/>
              </w:rPr>
              <w:t>关于修订《贵州贵航汽车零部件股份有限公司章程》的议案； </w:t>
            </w:r>
          </w:p>
          <w:p>
            <w:pPr>
              <w:pStyle w:val="TableParagraph"/>
              <w:numPr>
                <w:ilvl w:val="0"/>
                <w:numId w:val="18"/>
              </w:numPr>
              <w:tabs>
                <w:tab w:pos="426" w:val="left" w:leader="none"/>
              </w:tabs>
              <w:spacing w:line="364" w:lineRule="auto" w:before="138" w:after="0"/>
              <w:ind w:left="107" w:right="104" w:firstLine="0"/>
              <w:jc w:val="left"/>
              <w:rPr>
                <w:sz w:val="21"/>
              </w:rPr>
            </w:pPr>
            <w:r>
              <w:rPr>
                <w:sz w:val="21"/>
              </w:rPr>
              <w:t>关于修订《贵州贵航汽车零部件股份有限公司独立董事工作制度》的议案； </w:t>
            </w:r>
          </w:p>
          <w:p>
            <w:pPr>
              <w:pStyle w:val="TableParagraph"/>
              <w:numPr>
                <w:ilvl w:val="0"/>
                <w:numId w:val="18"/>
              </w:numPr>
              <w:tabs>
                <w:tab w:pos="426" w:val="left" w:leader="none"/>
              </w:tabs>
              <w:spacing w:line="267" w:lineRule="exact" w:before="0" w:after="0"/>
              <w:ind w:left="425" w:right="0" w:hanging="319"/>
              <w:jc w:val="left"/>
              <w:rPr>
                <w:sz w:val="21"/>
              </w:rPr>
            </w:pPr>
            <w:r>
              <w:rPr>
                <w:sz w:val="21"/>
              </w:rPr>
              <w:t>关于修订《贵州贵航汽车零部件股份有限公司董事会专门委员</w:t>
            </w:r>
          </w:p>
          <w:p>
            <w:pPr>
              <w:pStyle w:val="TableParagraph"/>
              <w:spacing w:before="142"/>
              <w:ind w:left="107"/>
              <w:jc w:val="left"/>
              <w:rPr>
                <w:sz w:val="21"/>
              </w:rPr>
            </w:pPr>
            <w:r>
              <w:rPr>
                <w:spacing w:val="-1"/>
                <w:sz w:val="21"/>
              </w:rPr>
              <w:t>会实施细则》的议案；</w:t>
            </w:r>
            <w:r>
              <w:rPr>
                <w:sz w:val="21"/>
              </w:rPr>
              <w:t> </w:t>
            </w:r>
          </w:p>
        </w:tc>
      </w:tr>
    </w:tbl>
    <w:p>
      <w:pPr>
        <w:spacing w:after="0"/>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1"/>
        <w:gridCol w:w="6213"/>
      </w:tblGrid>
      <w:tr>
        <w:trPr>
          <w:trHeight w:val="2452" w:hRule="atLeast"/>
        </w:trPr>
        <w:tc>
          <w:tcPr>
            <w:tcW w:w="1824" w:type="dxa"/>
          </w:tcPr>
          <w:p>
            <w:pPr>
              <w:pStyle w:val="TableParagraph"/>
              <w:spacing w:before="0"/>
              <w:jc w:val="left"/>
              <w:rPr>
                <w:rFonts w:ascii="Times New Roman"/>
                <w:sz w:val="20"/>
              </w:rPr>
            </w:pPr>
          </w:p>
        </w:tc>
        <w:tc>
          <w:tcPr>
            <w:tcW w:w="1321" w:type="dxa"/>
          </w:tcPr>
          <w:p>
            <w:pPr>
              <w:pStyle w:val="TableParagraph"/>
              <w:spacing w:before="0"/>
              <w:jc w:val="left"/>
              <w:rPr>
                <w:rFonts w:ascii="Times New Roman"/>
                <w:sz w:val="20"/>
              </w:rPr>
            </w:pPr>
          </w:p>
        </w:tc>
        <w:tc>
          <w:tcPr>
            <w:tcW w:w="6213" w:type="dxa"/>
          </w:tcPr>
          <w:p>
            <w:pPr>
              <w:pStyle w:val="TableParagraph"/>
              <w:numPr>
                <w:ilvl w:val="0"/>
                <w:numId w:val="19"/>
              </w:numPr>
              <w:tabs>
                <w:tab w:pos="426" w:val="left" w:leader="none"/>
              </w:tabs>
              <w:spacing w:line="364" w:lineRule="auto" w:before="3" w:after="0"/>
              <w:ind w:left="107" w:right="104" w:firstLine="0"/>
              <w:jc w:val="left"/>
              <w:rPr>
                <w:sz w:val="21"/>
              </w:rPr>
            </w:pPr>
            <w:r>
              <w:rPr>
                <w:sz w:val="21"/>
              </w:rPr>
              <w:t>关于制订《贵州贵航汽车零部件股份有限公司独立董事专门会议议事规则》的议案； </w:t>
            </w:r>
          </w:p>
          <w:p>
            <w:pPr>
              <w:pStyle w:val="TableParagraph"/>
              <w:numPr>
                <w:ilvl w:val="0"/>
                <w:numId w:val="19"/>
              </w:numPr>
              <w:tabs>
                <w:tab w:pos="426" w:val="left" w:leader="none"/>
              </w:tabs>
              <w:spacing w:line="268" w:lineRule="exact" w:before="0" w:after="0"/>
              <w:ind w:left="425" w:right="0" w:hanging="319"/>
              <w:jc w:val="left"/>
              <w:rPr>
                <w:sz w:val="21"/>
              </w:rPr>
            </w:pPr>
            <w:r>
              <w:rPr>
                <w:sz w:val="21"/>
              </w:rPr>
              <w:t>关于公司会计政策变更的议案； </w:t>
            </w:r>
          </w:p>
          <w:p>
            <w:pPr>
              <w:pStyle w:val="TableParagraph"/>
              <w:numPr>
                <w:ilvl w:val="0"/>
                <w:numId w:val="19"/>
              </w:numPr>
              <w:tabs>
                <w:tab w:pos="426" w:val="left" w:leader="none"/>
              </w:tabs>
              <w:spacing w:line="240" w:lineRule="auto" w:before="139" w:after="0"/>
              <w:ind w:left="425" w:right="0" w:hanging="319"/>
              <w:jc w:val="left"/>
              <w:rPr>
                <w:sz w:val="21"/>
              </w:rPr>
            </w:pPr>
            <w:r>
              <w:rPr>
                <w:spacing w:val="-4"/>
                <w:sz w:val="21"/>
              </w:rPr>
              <w:t>关于贵州华阳汽车零部件有限公司回购日方 </w:t>
            </w:r>
            <w:r>
              <w:rPr>
                <w:sz w:val="21"/>
              </w:rPr>
              <w:t>5%股权的议案； </w:t>
            </w:r>
          </w:p>
          <w:p>
            <w:pPr>
              <w:pStyle w:val="TableParagraph"/>
              <w:numPr>
                <w:ilvl w:val="0"/>
                <w:numId w:val="19"/>
              </w:numPr>
              <w:tabs>
                <w:tab w:pos="426" w:val="left" w:leader="none"/>
              </w:tabs>
              <w:spacing w:line="240" w:lineRule="auto" w:before="139" w:after="0"/>
              <w:ind w:left="425" w:right="0" w:hanging="319"/>
              <w:jc w:val="left"/>
              <w:rPr>
                <w:sz w:val="21"/>
              </w:rPr>
            </w:pPr>
            <w:r>
              <w:rPr>
                <w:sz w:val="21"/>
              </w:rPr>
              <w:t>关于调整第七届董事会战略委员会委员的议案； </w:t>
            </w:r>
          </w:p>
          <w:p>
            <w:pPr>
              <w:pStyle w:val="TableParagraph"/>
              <w:numPr>
                <w:ilvl w:val="0"/>
                <w:numId w:val="19"/>
              </w:numPr>
              <w:tabs>
                <w:tab w:pos="531" w:val="left" w:leader="none"/>
              </w:tabs>
              <w:spacing w:line="240" w:lineRule="auto" w:before="141" w:after="0"/>
              <w:ind w:left="530" w:right="0" w:hanging="424"/>
              <w:jc w:val="left"/>
              <w:rPr>
                <w:sz w:val="21"/>
              </w:rPr>
            </w:pPr>
            <w:r>
              <w:rPr>
                <w:spacing w:val="-12"/>
                <w:sz w:val="21"/>
              </w:rPr>
              <w:t>关于召开 </w:t>
            </w:r>
            <w:r>
              <w:rPr>
                <w:spacing w:val="-1"/>
                <w:sz w:val="21"/>
              </w:rPr>
              <w:t>2023</w:t>
            </w:r>
            <w:r>
              <w:rPr>
                <w:spacing w:val="-8"/>
                <w:sz w:val="21"/>
              </w:rPr>
              <w:t> 年第二次临时股东大会的议案。</w:t>
            </w:r>
            <w:r>
              <w:rPr>
                <w:sz w:val="21"/>
              </w:rPr>
              <w:t> </w:t>
            </w:r>
          </w:p>
        </w:tc>
      </w:tr>
      <w:tr>
        <w:trPr>
          <w:trHeight w:val="544" w:hRule="atLeast"/>
        </w:trPr>
        <w:tc>
          <w:tcPr>
            <w:tcW w:w="1824" w:type="dxa"/>
          </w:tcPr>
          <w:p>
            <w:pPr>
              <w:pStyle w:val="TableParagraph"/>
              <w:ind w:left="105"/>
              <w:jc w:val="left"/>
              <w:rPr>
                <w:sz w:val="21"/>
              </w:rPr>
            </w:pPr>
            <w:r>
              <w:rPr>
                <w:spacing w:val="18"/>
                <w:sz w:val="21"/>
              </w:rPr>
              <w:t>第七届董事会第</w:t>
            </w:r>
          </w:p>
          <w:p>
            <w:pPr>
              <w:pStyle w:val="TableParagraph"/>
              <w:spacing w:line="250" w:lineRule="exact" w:before="4"/>
              <w:ind w:left="105"/>
              <w:jc w:val="left"/>
              <w:rPr>
                <w:sz w:val="21"/>
              </w:rPr>
            </w:pPr>
            <w:r>
              <w:rPr>
                <w:spacing w:val="-1"/>
                <w:sz w:val="21"/>
              </w:rPr>
              <w:t>十次会议</w:t>
            </w:r>
            <w:r>
              <w:rPr>
                <w:sz w:val="21"/>
              </w:rPr>
              <w:t> </w:t>
            </w:r>
          </w:p>
        </w:tc>
        <w:tc>
          <w:tcPr>
            <w:tcW w:w="1321" w:type="dxa"/>
          </w:tcPr>
          <w:p>
            <w:pPr>
              <w:pStyle w:val="TableParagraph"/>
              <w:ind w:left="105"/>
              <w:jc w:val="left"/>
              <w:rPr>
                <w:sz w:val="21"/>
              </w:rPr>
            </w:pPr>
            <w:r>
              <w:rPr>
                <w:sz w:val="21"/>
              </w:rPr>
              <w:t>2023</w:t>
            </w:r>
            <w:r>
              <w:rPr>
                <w:spacing w:val="17"/>
                <w:sz w:val="21"/>
              </w:rPr>
              <w:t> 年 </w:t>
            </w:r>
            <w:r>
              <w:rPr>
                <w:sz w:val="21"/>
              </w:rPr>
              <w:t>12</w:t>
            </w:r>
          </w:p>
          <w:p>
            <w:pPr>
              <w:pStyle w:val="TableParagraph"/>
              <w:spacing w:line="250" w:lineRule="exact" w:before="4"/>
              <w:ind w:left="105"/>
              <w:jc w:val="left"/>
              <w:rPr>
                <w:sz w:val="21"/>
              </w:rPr>
            </w:pPr>
            <w:r>
              <w:rPr>
                <w:spacing w:val="-27"/>
                <w:sz w:val="21"/>
              </w:rPr>
              <w:t>月 </w:t>
            </w:r>
            <w:r>
              <w:rPr>
                <w:sz w:val="21"/>
              </w:rPr>
              <w:t>29</w:t>
            </w:r>
            <w:r>
              <w:rPr>
                <w:spacing w:val="-28"/>
                <w:sz w:val="21"/>
              </w:rPr>
              <w:t> 日</w:t>
            </w:r>
            <w:r>
              <w:rPr>
                <w:sz w:val="21"/>
              </w:rPr>
              <w:t> </w:t>
            </w:r>
          </w:p>
        </w:tc>
        <w:tc>
          <w:tcPr>
            <w:tcW w:w="6213" w:type="dxa"/>
          </w:tcPr>
          <w:p>
            <w:pPr>
              <w:pStyle w:val="TableParagraph"/>
              <w:spacing w:before="116"/>
              <w:ind w:left="107"/>
              <w:jc w:val="left"/>
              <w:rPr>
                <w:sz w:val="21"/>
              </w:rPr>
            </w:pPr>
            <w:r>
              <w:rPr>
                <w:spacing w:val="-7"/>
                <w:sz w:val="21"/>
              </w:rPr>
              <w:t>审议通过了关于公司 </w:t>
            </w:r>
            <w:r>
              <w:rPr>
                <w:sz w:val="21"/>
              </w:rPr>
              <w:t>2022</w:t>
            </w:r>
            <w:r>
              <w:rPr>
                <w:spacing w:val="-8"/>
                <w:sz w:val="21"/>
              </w:rPr>
              <w:t> 年度高管年薪发放方案的议案。</w:t>
            </w:r>
            <w:r>
              <w:rPr>
                <w:sz w:val="21"/>
              </w:rPr>
              <w:t> </w:t>
            </w:r>
          </w:p>
        </w:tc>
      </w:tr>
    </w:tbl>
    <w:p>
      <w:pPr>
        <w:pStyle w:val="BodyText"/>
        <w:spacing w:before="1"/>
        <w:ind w:left="818"/>
      </w:pPr>
      <w:r>
        <w:rPr>
          <w:w w:val="100"/>
        </w:rPr>
        <w:t> </w:t>
      </w:r>
    </w:p>
    <w:p>
      <w:pPr>
        <w:pStyle w:val="BodyText"/>
        <w:spacing w:before="64"/>
        <w:ind w:left="818"/>
      </w:pPr>
      <w:r>
        <w:rPr>
          <w:spacing w:val="-12"/>
        </w:rPr>
        <w:t>六、 董事履行职责情况</w:t>
      </w:r>
    </w:p>
    <w:p>
      <w:pPr>
        <w:pStyle w:val="BodyText"/>
        <w:spacing w:before="63"/>
        <w:ind w:left="818"/>
      </w:pPr>
      <w:r>
        <w:rPr>
          <w:rFonts w:ascii="Calibri" w:eastAsia="Calibri"/>
          <w:b/>
        </w:rPr>
        <w:t>(</w:t>
      </w:r>
      <w:r>
        <w:rPr/>
        <w:t>一</w:t>
      </w:r>
      <w:r>
        <w:rPr>
          <w:rFonts w:ascii="Calibri" w:eastAsia="Calibri"/>
          <w:b/>
          <w:spacing w:val="24"/>
        </w:rPr>
        <w:t>) </w:t>
      </w:r>
      <w:r>
        <w:rPr/>
        <w:t>董事参加董事会和股东大会的情况</w:t>
      </w:r>
    </w:p>
    <w:p>
      <w:pPr>
        <w:pStyle w:val="BodyText"/>
        <w:spacing w:before="12"/>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spacing w:before="0"/>
              <w:jc w:val="left"/>
              <w:rPr>
                <w:sz w:val="20"/>
              </w:rPr>
            </w:pPr>
          </w:p>
          <w:p>
            <w:pPr>
              <w:pStyle w:val="TableParagraph"/>
              <w:spacing w:before="6"/>
              <w:jc w:val="left"/>
              <w:rPr>
                <w:sz w:val="23"/>
              </w:rPr>
            </w:pPr>
          </w:p>
          <w:p>
            <w:pPr>
              <w:pStyle w:val="TableParagraph"/>
              <w:spacing w:line="244" w:lineRule="auto"/>
              <w:ind w:left="268" w:right="151"/>
              <w:jc w:val="left"/>
              <w:rPr>
                <w:sz w:val="21"/>
              </w:rPr>
            </w:pPr>
            <w:r>
              <w:rPr>
                <w:sz w:val="21"/>
              </w:rPr>
              <w:t>董事姓名 </w:t>
            </w:r>
          </w:p>
        </w:tc>
        <w:tc>
          <w:tcPr>
            <w:tcW w:w="826" w:type="dxa"/>
            <w:vMerge w:val="restart"/>
          </w:tcPr>
          <w:p>
            <w:pPr>
              <w:pStyle w:val="TableParagraph"/>
              <w:spacing w:before="0"/>
              <w:jc w:val="left"/>
              <w:rPr>
                <w:sz w:val="20"/>
              </w:rPr>
            </w:pPr>
          </w:p>
          <w:p>
            <w:pPr>
              <w:pStyle w:val="TableParagraph"/>
              <w:spacing w:line="242" w:lineRule="auto" w:before="164"/>
              <w:ind w:left="200" w:right="87"/>
              <w:jc w:val="both"/>
              <w:rPr>
                <w:sz w:val="21"/>
              </w:rPr>
            </w:pPr>
            <w:r>
              <w:rPr>
                <w:sz w:val="21"/>
              </w:rPr>
              <w:t>是否独立董事 </w:t>
            </w:r>
          </w:p>
        </w:tc>
        <w:tc>
          <w:tcPr>
            <w:tcW w:w="5816" w:type="dxa"/>
            <w:gridSpan w:val="6"/>
          </w:tcPr>
          <w:p>
            <w:pPr>
              <w:pStyle w:val="TableParagraph"/>
              <w:spacing w:before="145"/>
              <w:ind w:left="2206" w:right="2097"/>
              <w:jc w:val="center"/>
              <w:rPr>
                <w:sz w:val="21"/>
              </w:rPr>
            </w:pPr>
            <w:r>
              <w:rPr>
                <w:spacing w:val="-1"/>
                <w:sz w:val="21"/>
              </w:rPr>
              <w:t>参加董事会情况</w:t>
            </w:r>
            <w:r>
              <w:rPr>
                <w:sz w:val="21"/>
              </w:rPr>
              <w:t> </w:t>
            </w:r>
          </w:p>
        </w:tc>
        <w:tc>
          <w:tcPr>
            <w:tcW w:w="1227" w:type="dxa"/>
          </w:tcPr>
          <w:p>
            <w:pPr>
              <w:pStyle w:val="TableParagraph"/>
              <w:spacing w:line="270" w:lineRule="atLeast"/>
              <w:ind w:left="189" w:right="80"/>
              <w:jc w:val="left"/>
              <w:rPr>
                <w:sz w:val="21"/>
              </w:rPr>
            </w:pPr>
            <w:r>
              <w:rPr>
                <w:sz w:val="21"/>
              </w:rPr>
              <w:t>参加股东大会情况 </w:t>
            </w:r>
          </w:p>
        </w:tc>
      </w:tr>
      <w:tr>
        <w:trPr>
          <w:trHeight w:val="1089"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before="135"/>
              <w:ind w:left="114" w:right="102"/>
              <w:jc w:val="center"/>
              <w:rPr>
                <w:sz w:val="21"/>
              </w:rPr>
            </w:pPr>
            <w:r>
              <w:rPr>
                <w:spacing w:val="-1"/>
                <w:sz w:val="21"/>
              </w:rPr>
              <w:t>本年应参加董事会</w:t>
            </w:r>
            <w:r>
              <w:rPr>
                <w:sz w:val="21"/>
              </w:rPr>
              <w:t>次数 </w:t>
            </w:r>
          </w:p>
        </w:tc>
        <w:tc>
          <w:tcPr>
            <w:tcW w:w="833" w:type="dxa"/>
          </w:tcPr>
          <w:p>
            <w:pPr>
              <w:pStyle w:val="TableParagraph"/>
              <w:spacing w:line="242" w:lineRule="auto" w:before="135"/>
              <w:ind w:left="202" w:right="92"/>
              <w:jc w:val="both"/>
              <w:rPr>
                <w:sz w:val="21"/>
              </w:rPr>
            </w:pPr>
            <w:r>
              <w:rPr>
                <w:sz w:val="21"/>
              </w:rPr>
              <w:t>亲自出席次数 </w:t>
            </w:r>
          </w:p>
        </w:tc>
        <w:tc>
          <w:tcPr>
            <w:tcW w:w="944" w:type="dxa"/>
          </w:tcPr>
          <w:p>
            <w:pPr>
              <w:pStyle w:val="TableParagraph"/>
              <w:spacing w:line="242" w:lineRule="auto" w:before="135"/>
              <w:ind w:left="152" w:right="42"/>
              <w:jc w:val="both"/>
              <w:rPr>
                <w:sz w:val="21"/>
              </w:rPr>
            </w:pPr>
            <w:r>
              <w:rPr>
                <w:sz w:val="21"/>
              </w:rPr>
              <w:t>以通讯方式参加次数 </w:t>
            </w:r>
          </w:p>
        </w:tc>
        <w:tc>
          <w:tcPr>
            <w:tcW w:w="881" w:type="dxa"/>
          </w:tcPr>
          <w:p>
            <w:pPr>
              <w:pStyle w:val="TableParagraph"/>
              <w:spacing w:before="3"/>
              <w:jc w:val="left"/>
              <w:rPr>
                <w:sz w:val="21"/>
              </w:rPr>
            </w:pPr>
          </w:p>
          <w:p>
            <w:pPr>
              <w:pStyle w:val="TableParagraph"/>
              <w:spacing w:line="244" w:lineRule="auto" w:before="0"/>
              <w:ind w:left="123" w:right="9"/>
              <w:jc w:val="left"/>
              <w:rPr>
                <w:sz w:val="21"/>
              </w:rPr>
            </w:pPr>
            <w:r>
              <w:rPr>
                <w:sz w:val="21"/>
              </w:rPr>
              <w:t>委托出席次数 </w:t>
            </w:r>
          </w:p>
        </w:tc>
        <w:tc>
          <w:tcPr>
            <w:tcW w:w="826" w:type="dxa"/>
          </w:tcPr>
          <w:p>
            <w:pPr>
              <w:pStyle w:val="TableParagraph"/>
              <w:spacing w:before="3"/>
              <w:jc w:val="left"/>
              <w:rPr>
                <w:sz w:val="21"/>
              </w:rPr>
            </w:pPr>
          </w:p>
          <w:p>
            <w:pPr>
              <w:pStyle w:val="TableParagraph"/>
              <w:spacing w:line="244" w:lineRule="auto" w:before="0"/>
              <w:ind w:left="199" w:right="88"/>
              <w:jc w:val="left"/>
              <w:rPr>
                <w:sz w:val="21"/>
              </w:rPr>
            </w:pPr>
            <w:r>
              <w:rPr>
                <w:sz w:val="21"/>
              </w:rPr>
              <w:t>缺席次数 </w:t>
            </w:r>
          </w:p>
        </w:tc>
        <w:tc>
          <w:tcPr>
            <w:tcW w:w="1261" w:type="dxa"/>
          </w:tcPr>
          <w:p>
            <w:pPr>
              <w:pStyle w:val="TableParagraph"/>
              <w:spacing w:line="242" w:lineRule="auto"/>
              <w:ind w:left="204" w:right="202"/>
              <w:jc w:val="both"/>
              <w:rPr>
                <w:sz w:val="21"/>
              </w:rPr>
            </w:pPr>
            <w:r>
              <w:rPr>
                <w:spacing w:val="-1"/>
                <w:sz w:val="21"/>
              </w:rPr>
              <w:t>是否连续两次未亲自参加会</w:t>
            </w:r>
          </w:p>
          <w:p>
            <w:pPr>
              <w:pStyle w:val="TableParagraph"/>
              <w:spacing w:line="252" w:lineRule="exact" w:before="0"/>
              <w:ind w:left="518"/>
              <w:jc w:val="left"/>
              <w:rPr>
                <w:sz w:val="21"/>
              </w:rPr>
            </w:pPr>
            <w:r>
              <w:rPr>
                <w:sz w:val="21"/>
              </w:rPr>
              <w:t>议 </w:t>
            </w:r>
          </w:p>
        </w:tc>
        <w:tc>
          <w:tcPr>
            <w:tcW w:w="1227" w:type="dxa"/>
          </w:tcPr>
          <w:p>
            <w:pPr>
              <w:pStyle w:val="TableParagraph"/>
              <w:spacing w:line="242" w:lineRule="auto" w:before="135"/>
              <w:ind w:left="189" w:right="183"/>
              <w:jc w:val="center"/>
              <w:rPr>
                <w:sz w:val="21"/>
              </w:rPr>
            </w:pPr>
            <w:r>
              <w:rPr>
                <w:spacing w:val="-1"/>
                <w:sz w:val="21"/>
              </w:rPr>
              <w:t>出席股东大会的次</w:t>
            </w:r>
            <w:r>
              <w:rPr>
                <w:sz w:val="21"/>
              </w:rPr>
              <w:t>数 </w:t>
            </w:r>
          </w:p>
        </w:tc>
      </w:tr>
      <w:tr>
        <w:trPr>
          <w:trHeight w:val="270" w:hRule="atLeast"/>
        </w:trPr>
        <w:tc>
          <w:tcPr>
            <w:tcW w:w="958" w:type="dxa"/>
          </w:tcPr>
          <w:p>
            <w:pPr>
              <w:pStyle w:val="TableParagraph"/>
              <w:spacing w:line="250" w:lineRule="exact"/>
              <w:ind w:left="107"/>
              <w:jc w:val="left"/>
              <w:rPr>
                <w:sz w:val="21"/>
              </w:rPr>
            </w:pPr>
            <w:r>
              <w:rPr>
                <w:sz w:val="21"/>
              </w:rPr>
              <w:t>丁峰涛 </w:t>
            </w:r>
          </w:p>
        </w:tc>
        <w:tc>
          <w:tcPr>
            <w:tcW w:w="826" w:type="dxa"/>
          </w:tcPr>
          <w:p>
            <w:pPr>
              <w:pStyle w:val="TableParagraph"/>
              <w:spacing w:line="250" w:lineRule="exact"/>
              <w:ind w:left="107"/>
              <w:jc w:val="left"/>
              <w:rPr>
                <w:sz w:val="21"/>
              </w:rPr>
            </w:pPr>
            <w:r>
              <w:rPr>
                <w:sz w:val="21"/>
              </w:rPr>
              <w:t>否 </w:t>
            </w:r>
          </w:p>
        </w:tc>
        <w:tc>
          <w:tcPr>
            <w:tcW w:w="1071" w:type="dxa"/>
          </w:tcPr>
          <w:p>
            <w:pPr>
              <w:pStyle w:val="TableParagraph"/>
              <w:spacing w:line="250" w:lineRule="exact"/>
              <w:ind w:right="-15"/>
              <w:rPr>
                <w:sz w:val="21"/>
              </w:rPr>
            </w:pPr>
            <w:r>
              <w:rPr>
                <w:sz w:val="21"/>
              </w:rPr>
              <w:t>8 </w:t>
            </w:r>
          </w:p>
        </w:tc>
        <w:tc>
          <w:tcPr>
            <w:tcW w:w="833" w:type="dxa"/>
          </w:tcPr>
          <w:p>
            <w:pPr>
              <w:pStyle w:val="TableParagraph"/>
              <w:spacing w:line="250" w:lineRule="exact"/>
              <w:ind w:right="-15"/>
              <w:rPr>
                <w:sz w:val="21"/>
              </w:rPr>
            </w:pPr>
            <w:r>
              <w:rPr>
                <w:sz w:val="21"/>
              </w:rPr>
              <w:t>8 </w:t>
            </w:r>
          </w:p>
        </w:tc>
        <w:tc>
          <w:tcPr>
            <w:tcW w:w="944" w:type="dxa"/>
          </w:tcPr>
          <w:p>
            <w:pPr>
              <w:pStyle w:val="TableParagraph"/>
              <w:spacing w:line="250" w:lineRule="exact"/>
              <w:ind w:right="-15"/>
              <w:rPr>
                <w:sz w:val="21"/>
              </w:rPr>
            </w:pPr>
            <w:r>
              <w:rPr>
                <w:sz w:val="21"/>
              </w:rPr>
              <w:t>6 </w:t>
            </w:r>
          </w:p>
        </w:tc>
        <w:tc>
          <w:tcPr>
            <w:tcW w:w="881" w:type="dxa"/>
          </w:tcPr>
          <w:p>
            <w:pPr>
              <w:pStyle w:val="TableParagraph"/>
              <w:spacing w:line="250" w:lineRule="exact"/>
              <w:ind w:right="-15"/>
              <w:rPr>
                <w:sz w:val="21"/>
              </w:rPr>
            </w:pPr>
            <w:r>
              <w:rPr>
                <w:w w:val="100"/>
                <w:sz w:val="21"/>
              </w:rPr>
              <w:t> </w:t>
            </w:r>
          </w:p>
        </w:tc>
        <w:tc>
          <w:tcPr>
            <w:tcW w:w="826" w:type="dxa"/>
          </w:tcPr>
          <w:p>
            <w:pPr>
              <w:pStyle w:val="TableParagraph"/>
              <w:spacing w:line="250" w:lineRule="exact"/>
              <w:ind w:right="-15"/>
              <w:rPr>
                <w:sz w:val="21"/>
              </w:rPr>
            </w:pPr>
            <w:r>
              <w:rPr>
                <w:w w:val="100"/>
                <w:sz w:val="21"/>
              </w:rPr>
              <w:t> </w:t>
            </w:r>
          </w:p>
        </w:tc>
        <w:tc>
          <w:tcPr>
            <w:tcW w:w="1261" w:type="dxa"/>
          </w:tcPr>
          <w:p>
            <w:pPr>
              <w:pStyle w:val="TableParagraph"/>
              <w:spacing w:line="250" w:lineRule="exact"/>
              <w:ind w:left="103"/>
              <w:jc w:val="left"/>
              <w:rPr>
                <w:sz w:val="21"/>
              </w:rPr>
            </w:pPr>
            <w:r>
              <w:rPr>
                <w:sz w:val="21"/>
              </w:rPr>
              <w:t>否 </w:t>
            </w:r>
          </w:p>
        </w:tc>
        <w:tc>
          <w:tcPr>
            <w:tcW w:w="1227" w:type="dxa"/>
          </w:tcPr>
          <w:p>
            <w:pPr>
              <w:pStyle w:val="TableParagraph"/>
              <w:spacing w:line="250" w:lineRule="exact"/>
              <w:ind w:right="-15"/>
              <w:rPr>
                <w:sz w:val="21"/>
              </w:rPr>
            </w:pPr>
            <w:r>
              <w:rPr>
                <w:sz w:val="21"/>
              </w:rPr>
              <w:t>3 </w:t>
            </w:r>
          </w:p>
        </w:tc>
      </w:tr>
      <w:tr>
        <w:trPr>
          <w:trHeight w:val="273" w:hRule="atLeast"/>
        </w:trPr>
        <w:tc>
          <w:tcPr>
            <w:tcW w:w="958" w:type="dxa"/>
          </w:tcPr>
          <w:p>
            <w:pPr>
              <w:pStyle w:val="TableParagraph"/>
              <w:spacing w:line="252" w:lineRule="exact"/>
              <w:ind w:left="107"/>
              <w:jc w:val="left"/>
              <w:rPr>
                <w:sz w:val="21"/>
              </w:rPr>
            </w:pPr>
            <w:r>
              <w:rPr>
                <w:spacing w:val="34"/>
                <w:sz w:val="21"/>
              </w:rPr>
              <w:t>徐 毅</w:t>
            </w:r>
            <w:r>
              <w:rPr>
                <w:sz w:val="21"/>
              </w:rPr>
              <w:t> </w:t>
            </w:r>
          </w:p>
        </w:tc>
        <w:tc>
          <w:tcPr>
            <w:tcW w:w="826" w:type="dxa"/>
          </w:tcPr>
          <w:p>
            <w:pPr>
              <w:pStyle w:val="TableParagraph"/>
              <w:spacing w:line="252" w:lineRule="exact"/>
              <w:ind w:left="107"/>
              <w:jc w:val="left"/>
              <w:rPr>
                <w:sz w:val="21"/>
              </w:rPr>
            </w:pPr>
            <w:r>
              <w:rPr>
                <w:sz w:val="21"/>
              </w:rPr>
              <w:t>否 </w:t>
            </w:r>
          </w:p>
        </w:tc>
        <w:tc>
          <w:tcPr>
            <w:tcW w:w="1071" w:type="dxa"/>
          </w:tcPr>
          <w:p>
            <w:pPr>
              <w:pStyle w:val="TableParagraph"/>
              <w:spacing w:line="252" w:lineRule="exact"/>
              <w:ind w:right="-15"/>
              <w:rPr>
                <w:sz w:val="21"/>
              </w:rPr>
            </w:pPr>
            <w:r>
              <w:rPr>
                <w:sz w:val="21"/>
              </w:rPr>
              <w:t>8 </w:t>
            </w:r>
          </w:p>
        </w:tc>
        <w:tc>
          <w:tcPr>
            <w:tcW w:w="833" w:type="dxa"/>
          </w:tcPr>
          <w:p>
            <w:pPr>
              <w:pStyle w:val="TableParagraph"/>
              <w:spacing w:line="252" w:lineRule="exact"/>
              <w:ind w:right="-15"/>
              <w:rPr>
                <w:sz w:val="21"/>
              </w:rPr>
            </w:pPr>
            <w:r>
              <w:rPr>
                <w:sz w:val="21"/>
              </w:rPr>
              <w:t>8 </w:t>
            </w:r>
          </w:p>
        </w:tc>
        <w:tc>
          <w:tcPr>
            <w:tcW w:w="944" w:type="dxa"/>
          </w:tcPr>
          <w:p>
            <w:pPr>
              <w:pStyle w:val="TableParagraph"/>
              <w:spacing w:line="252" w:lineRule="exact"/>
              <w:ind w:right="-15"/>
              <w:rPr>
                <w:sz w:val="21"/>
              </w:rPr>
            </w:pPr>
            <w:r>
              <w:rPr>
                <w:sz w:val="21"/>
              </w:rPr>
              <w:t>8 </w:t>
            </w:r>
          </w:p>
        </w:tc>
        <w:tc>
          <w:tcPr>
            <w:tcW w:w="881" w:type="dxa"/>
          </w:tcPr>
          <w:p>
            <w:pPr>
              <w:pStyle w:val="TableParagraph"/>
              <w:spacing w:line="252" w:lineRule="exact"/>
              <w:ind w:right="-15"/>
              <w:rPr>
                <w:sz w:val="21"/>
              </w:rPr>
            </w:pPr>
            <w:r>
              <w:rPr>
                <w:w w:val="100"/>
                <w:sz w:val="21"/>
              </w:rPr>
              <w:t> </w:t>
            </w:r>
          </w:p>
        </w:tc>
        <w:tc>
          <w:tcPr>
            <w:tcW w:w="826" w:type="dxa"/>
          </w:tcPr>
          <w:p>
            <w:pPr>
              <w:pStyle w:val="TableParagraph"/>
              <w:spacing w:line="252" w:lineRule="exact"/>
              <w:ind w:right="-15"/>
              <w:rPr>
                <w:sz w:val="21"/>
              </w:rPr>
            </w:pPr>
            <w:r>
              <w:rPr>
                <w:w w:val="100"/>
                <w:sz w:val="21"/>
              </w:rPr>
              <w:t>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1 </w:t>
            </w:r>
          </w:p>
        </w:tc>
      </w:tr>
      <w:tr>
        <w:trPr>
          <w:trHeight w:val="273" w:hRule="atLeast"/>
        </w:trPr>
        <w:tc>
          <w:tcPr>
            <w:tcW w:w="958" w:type="dxa"/>
          </w:tcPr>
          <w:p>
            <w:pPr>
              <w:pStyle w:val="TableParagraph"/>
              <w:spacing w:line="252" w:lineRule="exact"/>
              <w:ind w:left="107"/>
              <w:jc w:val="left"/>
              <w:rPr>
                <w:sz w:val="21"/>
              </w:rPr>
            </w:pPr>
            <w:r>
              <w:rPr>
                <w:sz w:val="21"/>
              </w:rPr>
              <w:t>蔡晖遒 </w:t>
            </w:r>
          </w:p>
        </w:tc>
        <w:tc>
          <w:tcPr>
            <w:tcW w:w="826" w:type="dxa"/>
          </w:tcPr>
          <w:p>
            <w:pPr>
              <w:pStyle w:val="TableParagraph"/>
              <w:spacing w:line="252" w:lineRule="exact"/>
              <w:ind w:left="107"/>
              <w:jc w:val="left"/>
              <w:rPr>
                <w:sz w:val="21"/>
              </w:rPr>
            </w:pPr>
            <w:r>
              <w:rPr>
                <w:sz w:val="21"/>
              </w:rPr>
              <w:t>否 </w:t>
            </w:r>
          </w:p>
        </w:tc>
        <w:tc>
          <w:tcPr>
            <w:tcW w:w="1071" w:type="dxa"/>
          </w:tcPr>
          <w:p>
            <w:pPr>
              <w:pStyle w:val="TableParagraph"/>
              <w:spacing w:line="252" w:lineRule="exact"/>
              <w:ind w:right="-15"/>
              <w:rPr>
                <w:sz w:val="21"/>
              </w:rPr>
            </w:pPr>
            <w:r>
              <w:rPr>
                <w:sz w:val="21"/>
              </w:rPr>
              <w:t>8 </w:t>
            </w:r>
          </w:p>
        </w:tc>
        <w:tc>
          <w:tcPr>
            <w:tcW w:w="833" w:type="dxa"/>
          </w:tcPr>
          <w:p>
            <w:pPr>
              <w:pStyle w:val="TableParagraph"/>
              <w:spacing w:line="252" w:lineRule="exact"/>
              <w:ind w:right="-15"/>
              <w:rPr>
                <w:sz w:val="21"/>
              </w:rPr>
            </w:pPr>
            <w:r>
              <w:rPr>
                <w:sz w:val="21"/>
              </w:rPr>
              <w:t>8 </w:t>
            </w:r>
          </w:p>
        </w:tc>
        <w:tc>
          <w:tcPr>
            <w:tcW w:w="944" w:type="dxa"/>
          </w:tcPr>
          <w:p>
            <w:pPr>
              <w:pStyle w:val="TableParagraph"/>
              <w:spacing w:line="252" w:lineRule="exact"/>
              <w:ind w:right="-15"/>
              <w:rPr>
                <w:sz w:val="21"/>
              </w:rPr>
            </w:pPr>
            <w:r>
              <w:rPr>
                <w:sz w:val="21"/>
              </w:rPr>
              <w:t>7 </w:t>
            </w:r>
          </w:p>
        </w:tc>
        <w:tc>
          <w:tcPr>
            <w:tcW w:w="881" w:type="dxa"/>
          </w:tcPr>
          <w:p>
            <w:pPr>
              <w:pStyle w:val="TableParagraph"/>
              <w:spacing w:line="252" w:lineRule="exact"/>
              <w:ind w:right="-15"/>
              <w:rPr>
                <w:sz w:val="21"/>
              </w:rPr>
            </w:pPr>
            <w:r>
              <w:rPr>
                <w:w w:val="100"/>
                <w:sz w:val="21"/>
              </w:rPr>
              <w:t> </w:t>
            </w:r>
          </w:p>
        </w:tc>
        <w:tc>
          <w:tcPr>
            <w:tcW w:w="826" w:type="dxa"/>
          </w:tcPr>
          <w:p>
            <w:pPr>
              <w:pStyle w:val="TableParagraph"/>
              <w:spacing w:line="252" w:lineRule="exact"/>
              <w:ind w:right="-15"/>
              <w:rPr>
                <w:sz w:val="21"/>
              </w:rPr>
            </w:pPr>
            <w:r>
              <w:rPr>
                <w:w w:val="100"/>
                <w:sz w:val="21"/>
              </w:rPr>
              <w:t>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2 </w:t>
            </w:r>
          </w:p>
        </w:tc>
      </w:tr>
      <w:tr>
        <w:trPr>
          <w:trHeight w:val="544" w:hRule="atLeast"/>
        </w:trPr>
        <w:tc>
          <w:tcPr>
            <w:tcW w:w="958" w:type="dxa"/>
          </w:tcPr>
          <w:p>
            <w:pPr>
              <w:pStyle w:val="TableParagraph"/>
              <w:ind w:left="107"/>
              <w:jc w:val="left"/>
              <w:rPr>
                <w:sz w:val="21"/>
              </w:rPr>
            </w:pPr>
            <w:r>
              <w:rPr>
                <w:spacing w:val="1"/>
                <w:sz w:val="21"/>
              </w:rPr>
              <w:t>石 仕明</w:t>
            </w:r>
            <w:r>
              <w:rPr>
                <w:spacing w:val="-50"/>
                <w:sz w:val="21"/>
              </w:rPr>
              <w:t> </w:t>
            </w:r>
          </w:p>
          <w:p>
            <w:pPr>
              <w:pStyle w:val="TableParagraph"/>
              <w:spacing w:line="252" w:lineRule="exact" w:before="2"/>
              <w:ind w:left="107" w:right="-15"/>
              <w:jc w:val="left"/>
              <w:rPr>
                <w:sz w:val="21"/>
              </w:rPr>
            </w:pPr>
            <w:r>
              <w:rPr>
                <w:sz w:val="21"/>
              </w:rPr>
              <w:t>（离任</w:t>
            </w:r>
            <w:r>
              <w:rPr>
                <w:spacing w:val="-101"/>
                <w:sz w:val="21"/>
              </w:rPr>
              <w:t>）</w:t>
            </w:r>
            <w:r>
              <w:rPr>
                <w:sz w:val="21"/>
              </w:rPr>
              <w:t> </w:t>
            </w:r>
          </w:p>
        </w:tc>
        <w:tc>
          <w:tcPr>
            <w:tcW w:w="826" w:type="dxa"/>
          </w:tcPr>
          <w:p>
            <w:pPr>
              <w:pStyle w:val="TableParagraph"/>
              <w:ind w:left="107"/>
              <w:jc w:val="left"/>
              <w:rPr>
                <w:sz w:val="21"/>
              </w:rPr>
            </w:pPr>
            <w:r>
              <w:rPr>
                <w:sz w:val="21"/>
              </w:rPr>
              <w:t>否 </w:t>
            </w:r>
          </w:p>
        </w:tc>
        <w:tc>
          <w:tcPr>
            <w:tcW w:w="1071" w:type="dxa"/>
          </w:tcPr>
          <w:p>
            <w:pPr>
              <w:pStyle w:val="TableParagraph"/>
              <w:ind w:right="-15"/>
              <w:rPr>
                <w:sz w:val="21"/>
              </w:rPr>
            </w:pPr>
            <w:r>
              <w:rPr>
                <w:sz w:val="21"/>
              </w:rPr>
              <w:t>6 </w:t>
            </w:r>
          </w:p>
        </w:tc>
        <w:tc>
          <w:tcPr>
            <w:tcW w:w="833" w:type="dxa"/>
          </w:tcPr>
          <w:p>
            <w:pPr>
              <w:pStyle w:val="TableParagraph"/>
              <w:ind w:right="-15"/>
              <w:rPr>
                <w:sz w:val="21"/>
              </w:rPr>
            </w:pPr>
            <w:r>
              <w:rPr>
                <w:sz w:val="21"/>
              </w:rPr>
              <w:t>6 </w:t>
            </w:r>
          </w:p>
        </w:tc>
        <w:tc>
          <w:tcPr>
            <w:tcW w:w="944" w:type="dxa"/>
          </w:tcPr>
          <w:p>
            <w:pPr>
              <w:pStyle w:val="TableParagraph"/>
              <w:ind w:right="-15"/>
              <w:rPr>
                <w:sz w:val="21"/>
              </w:rPr>
            </w:pPr>
            <w:r>
              <w:rPr>
                <w:sz w:val="21"/>
              </w:rPr>
              <w:t>5 </w:t>
            </w:r>
          </w:p>
        </w:tc>
        <w:tc>
          <w:tcPr>
            <w:tcW w:w="881" w:type="dxa"/>
          </w:tcPr>
          <w:p>
            <w:pPr>
              <w:pStyle w:val="TableParagraph"/>
              <w:ind w:right="-15"/>
              <w:rPr>
                <w:sz w:val="21"/>
              </w:rPr>
            </w:pPr>
            <w:r>
              <w:rPr>
                <w:w w:val="100"/>
                <w:sz w:val="21"/>
              </w:rPr>
              <w:t> </w:t>
            </w:r>
          </w:p>
        </w:tc>
        <w:tc>
          <w:tcPr>
            <w:tcW w:w="826" w:type="dxa"/>
          </w:tcPr>
          <w:p>
            <w:pPr>
              <w:pStyle w:val="TableParagraph"/>
              <w:ind w:right="-15"/>
              <w:rPr>
                <w:sz w:val="21"/>
              </w:rPr>
            </w:pPr>
            <w:r>
              <w:rPr>
                <w:w w:val="100"/>
                <w:sz w:val="21"/>
              </w:rPr>
              <w:t> </w:t>
            </w:r>
          </w:p>
        </w:tc>
        <w:tc>
          <w:tcPr>
            <w:tcW w:w="1261" w:type="dxa"/>
          </w:tcPr>
          <w:p>
            <w:pPr>
              <w:pStyle w:val="TableParagraph"/>
              <w:ind w:left="103"/>
              <w:jc w:val="left"/>
              <w:rPr>
                <w:sz w:val="21"/>
              </w:rPr>
            </w:pPr>
            <w:r>
              <w:rPr>
                <w:sz w:val="21"/>
              </w:rPr>
              <w:t>否 </w:t>
            </w:r>
          </w:p>
        </w:tc>
        <w:tc>
          <w:tcPr>
            <w:tcW w:w="1227" w:type="dxa"/>
          </w:tcPr>
          <w:p>
            <w:pPr>
              <w:pStyle w:val="TableParagraph"/>
              <w:ind w:right="-15"/>
              <w:rPr>
                <w:sz w:val="21"/>
              </w:rPr>
            </w:pPr>
            <w:r>
              <w:rPr>
                <w:sz w:val="21"/>
              </w:rPr>
              <w:t>0 </w:t>
            </w:r>
          </w:p>
        </w:tc>
      </w:tr>
      <w:tr>
        <w:trPr>
          <w:trHeight w:val="268" w:hRule="atLeast"/>
        </w:trPr>
        <w:tc>
          <w:tcPr>
            <w:tcW w:w="958" w:type="dxa"/>
            <w:tcBorders>
              <w:bottom w:val="single" w:sz="6" w:space="0" w:color="000000"/>
            </w:tcBorders>
          </w:tcPr>
          <w:p>
            <w:pPr>
              <w:pStyle w:val="TableParagraph"/>
              <w:spacing w:line="247" w:lineRule="exact"/>
              <w:ind w:left="107"/>
              <w:jc w:val="left"/>
              <w:rPr>
                <w:sz w:val="21"/>
              </w:rPr>
            </w:pPr>
            <w:r>
              <w:rPr>
                <w:sz w:val="21"/>
              </w:rPr>
              <w:t>于险峰 </w:t>
            </w:r>
          </w:p>
        </w:tc>
        <w:tc>
          <w:tcPr>
            <w:tcW w:w="826" w:type="dxa"/>
            <w:tcBorders>
              <w:bottom w:val="single" w:sz="6" w:space="0" w:color="000000"/>
            </w:tcBorders>
          </w:tcPr>
          <w:p>
            <w:pPr>
              <w:pStyle w:val="TableParagraph"/>
              <w:spacing w:line="247" w:lineRule="exact"/>
              <w:ind w:left="107"/>
              <w:jc w:val="left"/>
              <w:rPr>
                <w:sz w:val="21"/>
              </w:rPr>
            </w:pPr>
            <w:r>
              <w:rPr>
                <w:sz w:val="21"/>
              </w:rPr>
              <w:t>否 </w:t>
            </w:r>
          </w:p>
        </w:tc>
        <w:tc>
          <w:tcPr>
            <w:tcW w:w="1071" w:type="dxa"/>
            <w:tcBorders>
              <w:bottom w:val="single" w:sz="6" w:space="0" w:color="000000"/>
            </w:tcBorders>
          </w:tcPr>
          <w:p>
            <w:pPr>
              <w:pStyle w:val="TableParagraph"/>
              <w:spacing w:line="247" w:lineRule="exact"/>
              <w:ind w:right="-15"/>
              <w:rPr>
                <w:sz w:val="21"/>
              </w:rPr>
            </w:pPr>
            <w:r>
              <w:rPr>
                <w:sz w:val="21"/>
              </w:rPr>
              <w:t>8 </w:t>
            </w:r>
          </w:p>
        </w:tc>
        <w:tc>
          <w:tcPr>
            <w:tcW w:w="833" w:type="dxa"/>
            <w:tcBorders>
              <w:bottom w:val="single" w:sz="6" w:space="0" w:color="000000"/>
            </w:tcBorders>
          </w:tcPr>
          <w:p>
            <w:pPr>
              <w:pStyle w:val="TableParagraph"/>
              <w:spacing w:line="247" w:lineRule="exact"/>
              <w:ind w:right="-15"/>
              <w:rPr>
                <w:sz w:val="21"/>
              </w:rPr>
            </w:pPr>
            <w:r>
              <w:rPr>
                <w:sz w:val="21"/>
              </w:rPr>
              <w:t>8 </w:t>
            </w:r>
          </w:p>
        </w:tc>
        <w:tc>
          <w:tcPr>
            <w:tcW w:w="944" w:type="dxa"/>
            <w:tcBorders>
              <w:bottom w:val="single" w:sz="6" w:space="0" w:color="000000"/>
            </w:tcBorders>
          </w:tcPr>
          <w:p>
            <w:pPr>
              <w:pStyle w:val="TableParagraph"/>
              <w:spacing w:line="247" w:lineRule="exact"/>
              <w:ind w:right="-15"/>
              <w:rPr>
                <w:sz w:val="21"/>
              </w:rPr>
            </w:pPr>
            <w:r>
              <w:rPr>
                <w:sz w:val="21"/>
              </w:rPr>
              <w:t>6 </w:t>
            </w:r>
          </w:p>
        </w:tc>
        <w:tc>
          <w:tcPr>
            <w:tcW w:w="881" w:type="dxa"/>
            <w:tcBorders>
              <w:bottom w:val="single" w:sz="6" w:space="0" w:color="000000"/>
            </w:tcBorders>
          </w:tcPr>
          <w:p>
            <w:pPr>
              <w:pStyle w:val="TableParagraph"/>
              <w:spacing w:line="247" w:lineRule="exact"/>
              <w:ind w:right="-15"/>
              <w:rPr>
                <w:sz w:val="21"/>
              </w:rPr>
            </w:pPr>
            <w:r>
              <w:rPr>
                <w:w w:val="100"/>
                <w:sz w:val="21"/>
              </w:rPr>
              <w:t> </w:t>
            </w:r>
          </w:p>
        </w:tc>
        <w:tc>
          <w:tcPr>
            <w:tcW w:w="826" w:type="dxa"/>
            <w:tcBorders>
              <w:bottom w:val="single" w:sz="6" w:space="0" w:color="000000"/>
            </w:tcBorders>
          </w:tcPr>
          <w:p>
            <w:pPr>
              <w:pStyle w:val="TableParagraph"/>
              <w:spacing w:line="247" w:lineRule="exact"/>
              <w:ind w:right="-15"/>
              <w:rPr>
                <w:sz w:val="21"/>
              </w:rPr>
            </w:pPr>
            <w:r>
              <w:rPr>
                <w:w w:val="100"/>
                <w:sz w:val="21"/>
              </w:rPr>
              <w:t> </w:t>
            </w:r>
          </w:p>
        </w:tc>
        <w:tc>
          <w:tcPr>
            <w:tcW w:w="1261" w:type="dxa"/>
            <w:tcBorders>
              <w:bottom w:val="single" w:sz="6" w:space="0" w:color="000000"/>
            </w:tcBorders>
          </w:tcPr>
          <w:p>
            <w:pPr>
              <w:pStyle w:val="TableParagraph"/>
              <w:spacing w:line="247" w:lineRule="exact"/>
              <w:ind w:left="103"/>
              <w:jc w:val="left"/>
              <w:rPr>
                <w:sz w:val="21"/>
              </w:rPr>
            </w:pPr>
            <w:r>
              <w:rPr>
                <w:sz w:val="21"/>
              </w:rPr>
              <w:t>否 </w:t>
            </w:r>
          </w:p>
        </w:tc>
        <w:tc>
          <w:tcPr>
            <w:tcW w:w="1227" w:type="dxa"/>
            <w:tcBorders>
              <w:bottom w:val="single" w:sz="6" w:space="0" w:color="000000"/>
            </w:tcBorders>
          </w:tcPr>
          <w:p>
            <w:pPr>
              <w:pStyle w:val="TableParagraph"/>
              <w:spacing w:line="247" w:lineRule="exact"/>
              <w:ind w:right="-15"/>
              <w:rPr>
                <w:sz w:val="21"/>
              </w:rPr>
            </w:pPr>
            <w:r>
              <w:rPr>
                <w:sz w:val="21"/>
              </w:rPr>
              <w:t>2 </w:t>
            </w:r>
          </w:p>
        </w:tc>
      </w:tr>
      <w:tr>
        <w:trPr>
          <w:trHeight w:val="542" w:hRule="atLeast"/>
        </w:trPr>
        <w:tc>
          <w:tcPr>
            <w:tcW w:w="958" w:type="dxa"/>
            <w:tcBorders>
              <w:top w:val="single" w:sz="6" w:space="0" w:color="000000"/>
            </w:tcBorders>
          </w:tcPr>
          <w:p>
            <w:pPr>
              <w:pStyle w:val="TableParagraph"/>
              <w:spacing w:line="268" w:lineRule="exact" w:before="0"/>
              <w:ind w:left="107"/>
              <w:jc w:val="left"/>
              <w:rPr>
                <w:sz w:val="21"/>
              </w:rPr>
            </w:pPr>
            <w:r>
              <w:rPr>
                <w:spacing w:val="36"/>
                <w:sz w:val="21"/>
              </w:rPr>
              <w:t>严德华</w:t>
            </w:r>
            <w:r>
              <w:rPr>
                <w:spacing w:val="-50"/>
                <w:sz w:val="21"/>
              </w:rPr>
              <w:t> </w:t>
            </w:r>
          </w:p>
          <w:p>
            <w:pPr>
              <w:pStyle w:val="TableParagraph"/>
              <w:spacing w:line="250" w:lineRule="exact" w:before="4"/>
              <w:ind w:left="107" w:right="-15"/>
              <w:jc w:val="left"/>
              <w:rPr>
                <w:sz w:val="21"/>
              </w:rPr>
            </w:pPr>
            <w:r>
              <w:rPr>
                <w:sz w:val="21"/>
              </w:rPr>
              <w:t>（离任</w:t>
            </w:r>
            <w:r>
              <w:rPr>
                <w:spacing w:val="-101"/>
                <w:sz w:val="21"/>
              </w:rPr>
              <w:t>）</w:t>
            </w:r>
            <w:r>
              <w:rPr>
                <w:sz w:val="21"/>
              </w:rPr>
              <w:t> </w:t>
            </w:r>
          </w:p>
        </w:tc>
        <w:tc>
          <w:tcPr>
            <w:tcW w:w="826" w:type="dxa"/>
            <w:tcBorders>
              <w:top w:val="single" w:sz="6" w:space="0" w:color="000000"/>
            </w:tcBorders>
          </w:tcPr>
          <w:p>
            <w:pPr>
              <w:pStyle w:val="TableParagraph"/>
              <w:spacing w:line="268" w:lineRule="exact" w:before="0"/>
              <w:ind w:left="107"/>
              <w:jc w:val="left"/>
              <w:rPr>
                <w:sz w:val="21"/>
              </w:rPr>
            </w:pPr>
            <w:r>
              <w:rPr>
                <w:sz w:val="21"/>
              </w:rPr>
              <w:t>否 </w:t>
            </w:r>
          </w:p>
        </w:tc>
        <w:tc>
          <w:tcPr>
            <w:tcW w:w="1071" w:type="dxa"/>
            <w:tcBorders>
              <w:top w:val="single" w:sz="6" w:space="0" w:color="000000"/>
            </w:tcBorders>
          </w:tcPr>
          <w:p>
            <w:pPr>
              <w:pStyle w:val="TableParagraph"/>
              <w:spacing w:line="268" w:lineRule="exact" w:before="0"/>
              <w:ind w:right="-15"/>
              <w:rPr>
                <w:sz w:val="21"/>
              </w:rPr>
            </w:pPr>
            <w:r>
              <w:rPr>
                <w:sz w:val="21"/>
              </w:rPr>
              <w:t>6 </w:t>
            </w:r>
          </w:p>
        </w:tc>
        <w:tc>
          <w:tcPr>
            <w:tcW w:w="833" w:type="dxa"/>
            <w:tcBorders>
              <w:top w:val="single" w:sz="6" w:space="0" w:color="000000"/>
            </w:tcBorders>
          </w:tcPr>
          <w:p>
            <w:pPr>
              <w:pStyle w:val="TableParagraph"/>
              <w:spacing w:line="268" w:lineRule="exact" w:before="0"/>
              <w:ind w:right="-15"/>
              <w:rPr>
                <w:sz w:val="21"/>
              </w:rPr>
            </w:pPr>
            <w:r>
              <w:rPr>
                <w:sz w:val="21"/>
              </w:rPr>
              <w:t>6 </w:t>
            </w:r>
          </w:p>
        </w:tc>
        <w:tc>
          <w:tcPr>
            <w:tcW w:w="944" w:type="dxa"/>
            <w:tcBorders>
              <w:top w:val="single" w:sz="6" w:space="0" w:color="000000"/>
            </w:tcBorders>
          </w:tcPr>
          <w:p>
            <w:pPr>
              <w:pStyle w:val="TableParagraph"/>
              <w:spacing w:line="268" w:lineRule="exact" w:before="0"/>
              <w:ind w:right="-15"/>
              <w:rPr>
                <w:sz w:val="21"/>
              </w:rPr>
            </w:pPr>
            <w:r>
              <w:rPr>
                <w:sz w:val="21"/>
              </w:rPr>
              <w:t>4 </w:t>
            </w:r>
          </w:p>
        </w:tc>
        <w:tc>
          <w:tcPr>
            <w:tcW w:w="881" w:type="dxa"/>
            <w:tcBorders>
              <w:top w:val="single" w:sz="6" w:space="0" w:color="000000"/>
            </w:tcBorders>
          </w:tcPr>
          <w:p>
            <w:pPr>
              <w:pStyle w:val="TableParagraph"/>
              <w:spacing w:line="268" w:lineRule="exact" w:before="0"/>
              <w:ind w:right="-15"/>
              <w:rPr>
                <w:sz w:val="21"/>
              </w:rPr>
            </w:pPr>
            <w:r>
              <w:rPr>
                <w:w w:val="100"/>
                <w:sz w:val="21"/>
              </w:rPr>
              <w:t> </w:t>
            </w:r>
          </w:p>
        </w:tc>
        <w:tc>
          <w:tcPr>
            <w:tcW w:w="826" w:type="dxa"/>
            <w:tcBorders>
              <w:top w:val="single" w:sz="6" w:space="0" w:color="000000"/>
            </w:tcBorders>
          </w:tcPr>
          <w:p>
            <w:pPr>
              <w:pStyle w:val="TableParagraph"/>
              <w:spacing w:line="268" w:lineRule="exact" w:before="0"/>
              <w:ind w:right="-15"/>
              <w:rPr>
                <w:sz w:val="21"/>
              </w:rPr>
            </w:pPr>
            <w:r>
              <w:rPr>
                <w:w w:val="100"/>
                <w:sz w:val="21"/>
              </w:rPr>
              <w:t> </w:t>
            </w:r>
          </w:p>
        </w:tc>
        <w:tc>
          <w:tcPr>
            <w:tcW w:w="1261" w:type="dxa"/>
            <w:tcBorders>
              <w:top w:val="single" w:sz="6" w:space="0" w:color="000000"/>
            </w:tcBorders>
          </w:tcPr>
          <w:p>
            <w:pPr>
              <w:pStyle w:val="TableParagraph"/>
              <w:spacing w:line="268" w:lineRule="exact" w:before="0"/>
              <w:ind w:left="103"/>
              <w:jc w:val="left"/>
              <w:rPr>
                <w:sz w:val="21"/>
              </w:rPr>
            </w:pPr>
            <w:r>
              <w:rPr>
                <w:sz w:val="21"/>
              </w:rPr>
              <w:t>否 </w:t>
            </w:r>
          </w:p>
        </w:tc>
        <w:tc>
          <w:tcPr>
            <w:tcW w:w="1227" w:type="dxa"/>
            <w:tcBorders>
              <w:top w:val="single" w:sz="6" w:space="0" w:color="000000"/>
            </w:tcBorders>
          </w:tcPr>
          <w:p>
            <w:pPr>
              <w:pStyle w:val="TableParagraph"/>
              <w:spacing w:line="268" w:lineRule="exact" w:before="0"/>
              <w:ind w:right="-15"/>
              <w:rPr>
                <w:sz w:val="21"/>
              </w:rPr>
            </w:pPr>
            <w:r>
              <w:rPr>
                <w:sz w:val="21"/>
              </w:rPr>
              <w:t>1 </w:t>
            </w:r>
          </w:p>
        </w:tc>
      </w:tr>
      <w:tr>
        <w:trPr>
          <w:trHeight w:val="273" w:hRule="atLeast"/>
        </w:trPr>
        <w:tc>
          <w:tcPr>
            <w:tcW w:w="958" w:type="dxa"/>
          </w:tcPr>
          <w:p>
            <w:pPr>
              <w:pStyle w:val="TableParagraph"/>
              <w:spacing w:line="250" w:lineRule="exact" w:before="3"/>
              <w:ind w:left="107"/>
              <w:jc w:val="left"/>
              <w:rPr>
                <w:sz w:val="21"/>
              </w:rPr>
            </w:pPr>
            <w:r>
              <w:rPr>
                <w:sz w:val="21"/>
              </w:rPr>
              <w:t>宗永建 </w:t>
            </w:r>
          </w:p>
        </w:tc>
        <w:tc>
          <w:tcPr>
            <w:tcW w:w="826" w:type="dxa"/>
          </w:tcPr>
          <w:p>
            <w:pPr>
              <w:pStyle w:val="TableParagraph"/>
              <w:spacing w:line="250" w:lineRule="exact" w:before="3"/>
              <w:ind w:left="107"/>
              <w:jc w:val="left"/>
              <w:rPr>
                <w:sz w:val="21"/>
              </w:rPr>
            </w:pPr>
            <w:r>
              <w:rPr>
                <w:sz w:val="21"/>
              </w:rPr>
              <w:t>否 </w:t>
            </w:r>
          </w:p>
        </w:tc>
        <w:tc>
          <w:tcPr>
            <w:tcW w:w="1071" w:type="dxa"/>
          </w:tcPr>
          <w:p>
            <w:pPr>
              <w:pStyle w:val="TableParagraph"/>
              <w:spacing w:line="250" w:lineRule="exact" w:before="3"/>
              <w:ind w:right="-15"/>
              <w:rPr>
                <w:sz w:val="21"/>
              </w:rPr>
            </w:pPr>
            <w:r>
              <w:rPr>
                <w:sz w:val="21"/>
              </w:rPr>
              <w:t>1 </w:t>
            </w:r>
          </w:p>
        </w:tc>
        <w:tc>
          <w:tcPr>
            <w:tcW w:w="833" w:type="dxa"/>
          </w:tcPr>
          <w:p>
            <w:pPr>
              <w:pStyle w:val="TableParagraph"/>
              <w:spacing w:line="250" w:lineRule="exact" w:before="3"/>
              <w:ind w:right="-15"/>
              <w:rPr>
                <w:sz w:val="21"/>
              </w:rPr>
            </w:pPr>
            <w:r>
              <w:rPr>
                <w:sz w:val="21"/>
              </w:rPr>
              <w:t>1 </w:t>
            </w:r>
          </w:p>
        </w:tc>
        <w:tc>
          <w:tcPr>
            <w:tcW w:w="944" w:type="dxa"/>
          </w:tcPr>
          <w:p>
            <w:pPr>
              <w:pStyle w:val="TableParagraph"/>
              <w:spacing w:line="250" w:lineRule="exact" w:before="3"/>
              <w:ind w:right="-15"/>
              <w:rPr>
                <w:sz w:val="21"/>
              </w:rPr>
            </w:pPr>
            <w:r>
              <w:rPr>
                <w:sz w:val="21"/>
              </w:rPr>
              <w:t>1 </w:t>
            </w:r>
          </w:p>
        </w:tc>
        <w:tc>
          <w:tcPr>
            <w:tcW w:w="881" w:type="dxa"/>
          </w:tcPr>
          <w:p>
            <w:pPr>
              <w:pStyle w:val="TableParagraph"/>
              <w:spacing w:line="250" w:lineRule="exact" w:before="3"/>
              <w:ind w:right="-15"/>
              <w:rPr>
                <w:sz w:val="21"/>
              </w:rPr>
            </w:pPr>
            <w:r>
              <w:rPr>
                <w:w w:val="100"/>
                <w:sz w:val="21"/>
              </w:rPr>
              <w:t> </w:t>
            </w:r>
          </w:p>
        </w:tc>
        <w:tc>
          <w:tcPr>
            <w:tcW w:w="826" w:type="dxa"/>
          </w:tcPr>
          <w:p>
            <w:pPr>
              <w:pStyle w:val="TableParagraph"/>
              <w:spacing w:line="250" w:lineRule="exact" w:before="3"/>
              <w:ind w:right="-15"/>
              <w:rPr>
                <w:sz w:val="21"/>
              </w:rPr>
            </w:pPr>
            <w:r>
              <w:rPr>
                <w:w w:val="100"/>
                <w:sz w:val="21"/>
              </w:rPr>
              <w:t> </w:t>
            </w:r>
          </w:p>
        </w:tc>
        <w:tc>
          <w:tcPr>
            <w:tcW w:w="1261" w:type="dxa"/>
          </w:tcPr>
          <w:p>
            <w:pPr>
              <w:pStyle w:val="TableParagraph"/>
              <w:spacing w:line="250" w:lineRule="exact" w:before="3"/>
              <w:ind w:left="103"/>
              <w:jc w:val="left"/>
              <w:rPr>
                <w:sz w:val="21"/>
              </w:rPr>
            </w:pPr>
            <w:r>
              <w:rPr>
                <w:sz w:val="21"/>
              </w:rPr>
              <w:t>否 </w:t>
            </w:r>
          </w:p>
        </w:tc>
        <w:tc>
          <w:tcPr>
            <w:tcW w:w="1227" w:type="dxa"/>
          </w:tcPr>
          <w:p>
            <w:pPr>
              <w:pStyle w:val="TableParagraph"/>
              <w:spacing w:line="250" w:lineRule="exact" w:before="3"/>
              <w:ind w:right="-15"/>
              <w:rPr>
                <w:sz w:val="21"/>
              </w:rPr>
            </w:pPr>
            <w:r>
              <w:rPr>
                <w:w w:val="100"/>
                <w:sz w:val="21"/>
              </w:rPr>
              <w:t> </w:t>
            </w:r>
          </w:p>
        </w:tc>
      </w:tr>
      <w:tr>
        <w:trPr>
          <w:trHeight w:val="273" w:hRule="atLeast"/>
        </w:trPr>
        <w:tc>
          <w:tcPr>
            <w:tcW w:w="958" w:type="dxa"/>
          </w:tcPr>
          <w:p>
            <w:pPr>
              <w:pStyle w:val="TableParagraph"/>
              <w:spacing w:line="252" w:lineRule="exact"/>
              <w:ind w:left="107"/>
              <w:jc w:val="left"/>
              <w:rPr>
                <w:sz w:val="21"/>
              </w:rPr>
            </w:pPr>
            <w:r>
              <w:rPr>
                <w:sz w:val="21"/>
              </w:rPr>
              <w:t>赵治纲 </w:t>
            </w:r>
          </w:p>
        </w:tc>
        <w:tc>
          <w:tcPr>
            <w:tcW w:w="826" w:type="dxa"/>
          </w:tcPr>
          <w:p>
            <w:pPr>
              <w:pStyle w:val="TableParagraph"/>
              <w:spacing w:line="252" w:lineRule="exact"/>
              <w:ind w:left="107"/>
              <w:jc w:val="left"/>
              <w:rPr>
                <w:sz w:val="21"/>
              </w:rPr>
            </w:pPr>
            <w:r>
              <w:rPr>
                <w:sz w:val="21"/>
              </w:rPr>
              <w:t>是 </w:t>
            </w:r>
          </w:p>
        </w:tc>
        <w:tc>
          <w:tcPr>
            <w:tcW w:w="1071" w:type="dxa"/>
          </w:tcPr>
          <w:p>
            <w:pPr>
              <w:pStyle w:val="TableParagraph"/>
              <w:spacing w:line="252" w:lineRule="exact"/>
              <w:ind w:right="-15"/>
              <w:rPr>
                <w:sz w:val="21"/>
              </w:rPr>
            </w:pPr>
            <w:r>
              <w:rPr>
                <w:sz w:val="21"/>
              </w:rPr>
              <w:t>8 </w:t>
            </w:r>
          </w:p>
        </w:tc>
        <w:tc>
          <w:tcPr>
            <w:tcW w:w="833" w:type="dxa"/>
          </w:tcPr>
          <w:p>
            <w:pPr>
              <w:pStyle w:val="TableParagraph"/>
              <w:spacing w:line="252" w:lineRule="exact"/>
              <w:ind w:right="-15"/>
              <w:rPr>
                <w:sz w:val="21"/>
              </w:rPr>
            </w:pPr>
            <w:r>
              <w:rPr>
                <w:sz w:val="21"/>
              </w:rPr>
              <w:t>8 </w:t>
            </w:r>
          </w:p>
        </w:tc>
        <w:tc>
          <w:tcPr>
            <w:tcW w:w="944" w:type="dxa"/>
          </w:tcPr>
          <w:p>
            <w:pPr>
              <w:pStyle w:val="TableParagraph"/>
              <w:spacing w:line="252" w:lineRule="exact"/>
              <w:ind w:right="-15"/>
              <w:rPr>
                <w:sz w:val="21"/>
              </w:rPr>
            </w:pPr>
            <w:r>
              <w:rPr>
                <w:sz w:val="21"/>
              </w:rPr>
              <w:t>6 </w:t>
            </w:r>
          </w:p>
        </w:tc>
        <w:tc>
          <w:tcPr>
            <w:tcW w:w="881" w:type="dxa"/>
          </w:tcPr>
          <w:p>
            <w:pPr>
              <w:pStyle w:val="TableParagraph"/>
              <w:spacing w:line="252" w:lineRule="exact"/>
              <w:ind w:right="-15"/>
              <w:rPr>
                <w:sz w:val="21"/>
              </w:rPr>
            </w:pPr>
            <w:r>
              <w:rPr>
                <w:w w:val="100"/>
                <w:sz w:val="21"/>
              </w:rPr>
              <w:t> </w:t>
            </w:r>
          </w:p>
        </w:tc>
        <w:tc>
          <w:tcPr>
            <w:tcW w:w="826" w:type="dxa"/>
          </w:tcPr>
          <w:p>
            <w:pPr>
              <w:pStyle w:val="TableParagraph"/>
              <w:spacing w:line="252" w:lineRule="exact"/>
              <w:ind w:right="-15"/>
              <w:rPr>
                <w:sz w:val="21"/>
              </w:rPr>
            </w:pPr>
            <w:r>
              <w:rPr>
                <w:w w:val="100"/>
                <w:sz w:val="21"/>
              </w:rPr>
              <w:t>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1 </w:t>
            </w:r>
          </w:p>
        </w:tc>
      </w:tr>
      <w:tr>
        <w:trPr>
          <w:trHeight w:val="270" w:hRule="atLeast"/>
        </w:trPr>
        <w:tc>
          <w:tcPr>
            <w:tcW w:w="958" w:type="dxa"/>
          </w:tcPr>
          <w:p>
            <w:pPr>
              <w:pStyle w:val="TableParagraph"/>
              <w:spacing w:line="250" w:lineRule="exact"/>
              <w:ind w:left="107"/>
              <w:jc w:val="left"/>
              <w:rPr>
                <w:sz w:val="21"/>
              </w:rPr>
            </w:pPr>
            <w:r>
              <w:rPr>
                <w:spacing w:val="34"/>
                <w:sz w:val="21"/>
              </w:rPr>
              <w:t>王 翊</w:t>
            </w:r>
            <w:r>
              <w:rPr>
                <w:sz w:val="21"/>
              </w:rPr>
              <w:t> </w:t>
            </w:r>
          </w:p>
        </w:tc>
        <w:tc>
          <w:tcPr>
            <w:tcW w:w="826" w:type="dxa"/>
          </w:tcPr>
          <w:p>
            <w:pPr>
              <w:pStyle w:val="TableParagraph"/>
              <w:spacing w:line="250" w:lineRule="exact"/>
              <w:ind w:left="107"/>
              <w:jc w:val="left"/>
              <w:rPr>
                <w:sz w:val="21"/>
              </w:rPr>
            </w:pPr>
            <w:r>
              <w:rPr>
                <w:sz w:val="21"/>
              </w:rPr>
              <w:t>是 </w:t>
            </w:r>
          </w:p>
        </w:tc>
        <w:tc>
          <w:tcPr>
            <w:tcW w:w="1071" w:type="dxa"/>
          </w:tcPr>
          <w:p>
            <w:pPr>
              <w:pStyle w:val="TableParagraph"/>
              <w:spacing w:line="250" w:lineRule="exact"/>
              <w:ind w:right="-15"/>
              <w:rPr>
                <w:sz w:val="21"/>
              </w:rPr>
            </w:pPr>
            <w:r>
              <w:rPr>
                <w:sz w:val="21"/>
              </w:rPr>
              <w:t>8 </w:t>
            </w:r>
          </w:p>
        </w:tc>
        <w:tc>
          <w:tcPr>
            <w:tcW w:w="833" w:type="dxa"/>
          </w:tcPr>
          <w:p>
            <w:pPr>
              <w:pStyle w:val="TableParagraph"/>
              <w:spacing w:line="250" w:lineRule="exact"/>
              <w:ind w:right="-15"/>
              <w:rPr>
                <w:sz w:val="21"/>
              </w:rPr>
            </w:pPr>
            <w:r>
              <w:rPr>
                <w:sz w:val="21"/>
              </w:rPr>
              <w:t>8 </w:t>
            </w:r>
          </w:p>
        </w:tc>
        <w:tc>
          <w:tcPr>
            <w:tcW w:w="944" w:type="dxa"/>
          </w:tcPr>
          <w:p>
            <w:pPr>
              <w:pStyle w:val="TableParagraph"/>
              <w:spacing w:line="250" w:lineRule="exact"/>
              <w:ind w:right="-15"/>
              <w:rPr>
                <w:sz w:val="21"/>
              </w:rPr>
            </w:pPr>
            <w:r>
              <w:rPr>
                <w:sz w:val="21"/>
              </w:rPr>
              <w:t>6 </w:t>
            </w:r>
          </w:p>
        </w:tc>
        <w:tc>
          <w:tcPr>
            <w:tcW w:w="881" w:type="dxa"/>
          </w:tcPr>
          <w:p>
            <w:pPr>
              <w:pStyle w:val="TableParagraph"/>
              <w:spacing w:line="250" w:lineRule="exact"/>
              <w:ind w:right="-15"/>
              <w:rPr>
                <w:sz w:val="21"/>
              </w:rPr>
            </w:pPr>
            <w:r>
              <w:rPr>
                <w:w w:val="100"/>
                <w:sz w:val="21"/>
              </w:rPr>
              <w:t> </w:t>
            </w:r>
          </w:p>
        </w:tc>
        <w:tc>
          <w:tcPr>
            <w:tcW w:w="826" w:type="dxa"/>
          </w:tcPr>
          <w:p>
            <w:pPr>
              <w:pStyle w:val="TableParagraph"/>
              <w:spacing w:line="250" w:lineRule="exact"/>
              <w:ind w:right="-15"/>
              <w:rPr>
                <w:sz w:val="21"/>
              </w:rPr>
            </w:pPr>
            <w:r>
              <w:rPr>
                <w:w w:val="100"/>
                <w:sz w:val="21"/>
              </w:rPr>
              <w:t> </w:t>
            </w:r>
          </w:p>
        </w:tc>
        <w:tc>
          <w:tcPr>
            <w:tcW w:w="1261" w:type="dxa"/>
          </w:tcPr>
          <w:p>
            <w:pPr>
              <w:pStyle w:val="TableParagraph"/>
              <w:spacing w:line="250" w:lineRule="exact"/>
              <w:ind w:left="103"/>
              <w:jc w:val="left"/>
              <w:rPr>
                <w:sz w:val="21"/>
              </w:rPr>
            </w:pPr>
            <w:r>
              <w:rPr>
                <w:sz w:val="21"/>
              </w:rPr>
              <w:t>否 </w:t>
            </w:r>
          </w:p>
        </w:tc>
        <w:tc>
          <w:tcPr>
            <w:tcW w:w="1227" w:type="dxa"/>
          </w:tcPr>
          <w:p>
            <w:pPr>
              <w:pStyle w:val="TableParagraph"/>
              <w:spacing w:line="250" w:lineRule="exact"/>
              <w:ind w:right="-15"/>
              <w:rPr>
                <w:sz w:val="21"/>
              </w:rPr>
            </w:pPr>
            <w:r>
              <w:rPr>
                <w:sz w:val="21"/>
              </w:rPr>
              <w:t>3 </w:t>
            </w:r>
          </w:p>
        </w:tc>
      </w:tr>
      <w:tr>
        <w:trPr>
          <w:trHeight w:val="273" w:hRule="atLeast"/>
        </w:trPr>
        <w:tc>
          <w:tcPr>
            <w:tcW w:w="958" w:type="dxa"/>
          </w:tcPr>
          <w:p>
            <w:pPr>
              <w:pStyle w:val="TableParagraph"/>
              <w:spacing w:line="252" w:lineRule="exact"/>
              <w:ind w:left="107"/>
              <w:jc w:val="left"/>
              <w:rPr>
                <w:sz w:val="21"/>
              </w:rPr>
            </w:pPr>
            <w:r>
              <w:rPr>
                <w:sz w:val="21"/>
              </w:rPr>
              <w:t>陈和平 </w:t>
            </w:r>
          </w:p>
        </w:tc>
        <w:tc>
          <w:tcPr>
            <w:tcW w:w="826" w:type="dxa"/>
          </w:tcPr>
          <w:p>
            <w:pPr>
              <w:pStyle w:val="TableParagraph"/>
              <w:spacing w:line="252" w:lineRule="exact"/>
              <w:ind w:left="107"/>
              <w:jc w:val="left"/>
              <w:rPr>
                <w:sz w:val="21"/>
              </w:rPr>
            </w:pPr>
            <w:r>
              <w:rPr>
                <w:sz w:val="21"/>
              </w:rPr>
              <w:t>是 </w:t>
            </w:r>
          </w:p>
        </w:tc>
        <w:tc>
          <w:tcPr>
            <w:tcW w:w="1071" w:type="dxa"/>
          </w:tcPr>
          <w:p>
            <w:pPr>
              <w:pStyle w:val="TableParagraph"/>
              <w:spacing w:line="252" w:lineRule="exact"/>
              <w:ind w:right="-15"/>
              <w:rPr>
                <w:sz w:val="21"/>
              </w:rPr>
            </w:pPr>
            <w:r>
              <w:rPr>
                <w:sz w:val="21"/>
              </w:rPr>
              <w:t>8 </w:t>
            </w:r>
          </w:p>
        </w:tc>
        <w:tc>
          <w:tcPr>
            <w:tcW w:w="833" w:type="dxa"/>
          </w:tcPr>
          <w:p>
            <w:pPr>
              <w:pStyle w:val="TableParagraph"/>
              <w:spacing w:line="252" w:lineRule="exact"/>
              <w:ind w:right="-15"/>
              <w:rPr>
                <w:sz w:val="21"/>
              </w:rPr>
            </w:pPr>
            <w:r>
              <w:rPr>
                <w:sz w:val="21"/>
              </w:rPr>
              <w:t>8 </w:t>
            </w:r>
          </w:p>
        </w:tc>
        <w:tc>
          <w:tcPr>
            <w:tcW w:w="944" w:type="dxa"/>
          </w:tcPr>
          <w:p>
            <w:pPr>
              <w:pStyle w:val="TableParagraph"/>
              <w:spacing w:line="252" w:lineRule="exact"/>
              <w:ind w:right="-15"/>
              <w:rPr>
                <w:sz w:val="21"/>
              </w:rPr>
            </w:pPr>
            <w:r>
              <w:rPr>
                <w:sz w:val="21"/>
              </w:rPr>
              <w:t>6 </w:t>
            </w:r>
          </w:p>
        </w:tc>
        <w:tc>
          <w:tcPr>
            <w:tcW w:w="881" w:type="dxa"/>
          </w:tcPr>
          <w:p>
            <w:pPr>
              <w:pStyle w:val="TableParagraph"/>
              <w:spacing w:line="252" w:lineRule="exact"/>
              <w:ind w:right="-15"/>
              <w:rPr>
                <w:sz w:val="21"/>
              </w:rPr>
            </w:pPr>
            <w:r>
              <w:rPr>
                <w:w w:val="100"/>
                <w:sz w:val="21"/>
              </w:rPr>
              <w:t> </w:t>
            </w:r>
          </w:p>
        </w:tc>
        <w:tc>
          <w:tcPr>
            <w:tcW w:w="826" w:type="dxa"/>
          </w:tcPr>
          <w:p>
            <w:pPr>
              <w:pStyle w:val="TableParagraph"/>
              <w:spacing w:line="252" w:lineRule="exact"/>
              <w:ind w:right="-15"/>
              <w:rPr>
                <w:sz w:val="21"/>
              </w:rPr>
            </w:pPr>
            <w:r>
              <w:rPr>
                <w:w w:val="100"/>
                <w:sz w:val="21"/>
              </w:rPr>
              <w:t>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3 </w:t>
            </w:r>
          </w:p>
        </w:tc>
      </w:tr>
    </w:tbl>
    <w:p>
      <w:pPr>
        <w:pStyle w:val="BodyText"/>
        <w:spacing w:before="2"/>
        <w:ind w:left="818"/>
      </w:pPr>
      <w:r>
        <w:rPr>
          <w:spacing w:val="-1"/>
        </w:rPr>
        <w:t>连续两次未亲自出席董事会会议的说明</w:t>
      </w:r>
      <w:r>
        <w:rPr/>
        <w:t> </w:t>
      </w:r>
    </w:p>
    <w:p>
      <w:pPr>
        <w:pStyle w:val="BodyText"/>
        <w:spacing w:before="4"/>
        <w:ind w:left="818"/>
      </w:pPr>
      <w:r>
        <w:rPr>
          <w:spacing w:val="-1"/>
        </w:rPr>
        <w:t>□适用 √不适用</w:t>
      </w:r>
      <w:r>
        <w:rPr>
          <w:spacing w:val="-3"/>
        </w:rPr>
        <w:t> </w:t>
      </w:r>
      <w:r>
        <w:rPr/>
        <w:t> </w:t>
      </w:r>
    </w:p>
    <w:p>
      <w:pPr>
        <w:pStyle w:val="BodyText"/>
        <w:spacing w:before="2" w:after="4"/>
        <w:ind w:left="818"/>
      </w:pPr>
      <w:r>
        <w:rPr>
          <w:w w:val="100"/>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270" w:hRule="atLeast"/>
        </w:trPr>
        <w:tc>
          <w:tcPr>
            <w:tcW w:w="4417" w:type="dxa"/>
          </w:tcPr>
          <w:p>
            <w:pPr>
              <w:pStyle w:val="TableParagraph"/>
              <w:spacing w:line="250" w:lineRule="exact"/>
              <w:ind w:left="107"/>
              <w:jc w:val="left"/>
              <w:rPr>
                <w:sz w:val="21"/>
              </w:rPr>
            </w:pPr>
            <w:r>
              <w:rPr>
                <w:spacing w:val="-1"/>
                <w:sz w:val="21"/>
              </w:rPr>
              <w:t>年内召开董事会会议次数</w:t>
            </w:r>
            <w:r>
              <w:rPr>
                <w:sz w:val="21"/>
              </w:rPr>
              <w:t> </w:t>
            </w:r>
          </w:p>
        </w:tc>
        <w:tc>
          <w:tcPr>
            <w:tcW w:w="4408" w:type="dxa"/>
          </w:tcPr>
          <w:p>
            <w:pPr>
              <w:pStyle w:val="TableParagraph"/>
              <w:spacing w:line="250" w:lineRule="exact"/>
              <w:ind w:left="105"/>
              <w:jc w:val="left"/>
              <w:rPr>
                <w:sz w:val="21"/>
              </w:rPr>
            </w:pPr>
            <w:r>
              <w:rPr>
                <w:sz w:val="21"/>
              </w:rPr>
              <w:t>8 </w:t>
            </w:r>
          </w:p>
        </w:tc>
      </w:tr>
      <w:tr>
        <w:trPr>
          <w:trHeight w:val="273" w:hRule="atLeast"/>
        </w:trPr>
        <w:tc>
          <w:tcPr>
            <w:tcW w:w="4417" w:type="dxa"/>
          </w:tcPr>
          <w:p>
            <w:pPr>
              <w:pStyle w:val="TableParagraph"/>
              <w:spacing w:line="252" w:lineRule="exact"/>
              <w:ind w:left="107"/>
              <w:jc w:val="left"/>
              <w:rPr>
                <w:sz w:val="21"/>
              </w:rPr>
            </w:pPr>
            <w:r>
              <w:rPr>
                <w:spacing w:val="-1"/>
                <w:sz w:val="21"/>
              </w:rPr>
              <w:t>其中：现场会议次数</w:t>
            </w:r>
            <w:r>
              <w:rPr>
                <w:sz w:val="21"/>
              </w:rPr>
              <w:t> </w:t>
            </w:r>
          </w:p>
        </w:tc>
        <w:tc>
          <w:tcPr>
            <w:tcW w:w="4408" w:type="dxa"/>
          </w:tcPr>
          <w:p>
            <w:pPr>
              <w:pStyle w:val="TableParagraph"/>
              <w:spacing w:line="252" w:lineRule="exact"/>
              <w:ind w:left="105"/>
              <w:jc w:val="left"/>
              <w:rPr>
                <w:sz w:val="21"/>
              </w:rPr>
            </w:pPr>
            <w:r>
              <w:rPr>
                <w:w w:val="100"/>
                <w:sz w:val="21"/>
              </w:rPr>
              <w:t> </w:t>
            </w:r>
          </w:p>
        </w:tc>
      </w:tr>
      <w:tr>
        <w:trPr>
          <w:trHeight w:val="270" w:hRule="atLeast"/>
        </w:trPr>
        <w:tc>
          <w:tcPr>
            <w:tcW w:w="4417" w:type="dxa"/>
          </w:tcPr>
          <w:p>
            <w:pPr>
              <w:pStyle w:val="TableParagraph"/>
              <w:spacing w:line="250" w:lineRule="exact"/>
              <w:ind w:left="107"/>
              <w:jc w:val="left"/>
              <w:rPr>
                <w:sz w:val="21"/>
              </w:rPr>
            </w:pPr>
            <w:r>
              <w:rPr>
                <w:spacing w:val="-1"/>
                <w:sz w:val="21"/>
              </w:rPr>
              <w:t>通讯方式召开会议次数</w:t>
            </w:r>
            <w:r>
              <w:rPr>
                <w:sz w:val="21"/>
              </w:rPr>
              <w:t> </w:t>
            </w:r>
          </w:p>
        </w:tc>
        <w:tc>
          <w:tcPr>
            <w:tcW w:w="4408" w:type="dxa"/>
          </w:tcPr>
          <w:p>
            <w:pPr>
              <w:pStyle w:val="TableParagraph"/>
              <w:spacing w:line="250" w:lineRule="exact"/>
              <w:ind w:left="105"/>
              <w:jc w:val="left"/>
              <w:rPr>
                <w:sz w:val="21"/>
              </w:rPr>
            </w:pPr>
            <w:r>
              <w:rPr>
                <w:sz w:val="21"/>
              </w:rPr>
              <w:t>6 </w:t>
            </w:r>
          </w:p>
        </w:tc>
      </w:tr>
      <w:tr>
        <w:trPr>
          <w:trHeight w:val="273" w:hRule="atLeast"/>
        </w:trPr>
        <w:tc>
          <w:tcPr>
            <w:tcW w:w="4417" w:type="dxa"/>
          </w:tcPr>
          <w:p>
            <w:pPr>
              <w:pStyle w:val="TableParagraph"/>
              <w:spacing w:line="250" w:lineRule="exact" w:before="4"/>
              <w:ind w:left="107"/>
              <w:jc w:val="left"/>
              <w:rPr>
                <w:sz w:val="21"/>
              </w:rPr>
            </w:pPr>
            <w:r>
              <w:rPr>
                <w:spacing w:val="-1"/>
                <w:sz w:val="21"/>
              </w:rPr>
              <w:t>现场结合通讯方式召开会议次数</w:t>
            </w:r>
            <w:r>
              <w:rPr>
                <w:sz w:val="21"/>
              </w:rPr>
              <w:t> </w:t>
            </w:r>
          </w:p>
        </w:tc>
        <w:tc>
          <w:tcPr>
            <w:tcW w:w="4408" w:type="dxa"/>
          </w:tcPr>
          <w:p>
            <w:pPr>
              <w:pStyle w:val="TableParagraph"/>
              <w:spacing w:line="250" w:lineRule="exact" w:before="4"/>
              <w:ind w:left="105"/>
              <w:jc w:val="left"/>
              <w:rPr>
                <w:sz w:val="21"/>
              </w:rPr>
            </w:pPr>
            <w:r>
              <w:rPr>
                <w:sz w:val="21"/>
              </w:rPr>
              <w:t>2 </w:t>
            </w:r>
          </w:p>
        </w:tc>
      </w:tr>
    </w:tbl>
    <w:p>
      <w:pPr>
        <w:pStyle w:val="BodyText"/>
        <w:spacing w:before="61"/>
        <w:ind w:left="81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4"/>
        <w:ind w:left="818"/>
      </w:pPr>
      <w:r>
        <w:rPr>
          <w:spacing w:val="-1"/>
        </w:rPr>
        <w:t>□适用 √不适用</w:t>
      </w:r>
      <w:r>
        <w:rPr>
          <w:spacing w:val="-3"/>
        </w:rPr>
        <w:t> </w:t>
      </w:r>
      <w:r>
        <w:rPr/>
        <w:t> </w:t>
      </w:r>
    </w:p>
    <w:p>
      <w:pPr>
        <w:spacing w:before="63"/>
        <w:ind w:left="81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4"/>
        <w:ind w:left="818"/>
      </w:pPr>
      <w:r>
        <w:rPr>
          <w:spacing w:val="11"/>
        </w:rPr>
        <w:t>□适用 √不适用</w:t>
      </w:r>
      <w:r>
        <w:rPr>
          <w:spacing w:val="-3"/>
        </w:rPr>
        <w:t> </w:t>
      </w:r>
      <w:r>
        <w:rPr/>
        <w:t> </w:t>
      </w:r>
    </w:p>
    <w:p>
      <w:pPr>
        <w:pStyle w:val="BodyText"/>
        <w:spacing w:before="62"/>
        <w:ind w:left="818"/>
      </w:pPr>
      <w:r>
        <w:rPr>
          <w:spacing w:val="-9"/>
        </w:rPr>
        <w:t>七、 董事会下设专门委员会情况</w:t>
      </w:r>
    </w:p>
    <w:p>
      <w:pPr>
        <w:pStyle w:val="BodyText"/>
        <w:spacing w:before="65"/>
        <w:ind w:left="818"/>
      </w:pPr>
      <w:r>
        <w:rPr>
          <w:spacing w:val="-1"/>
        </w:rPr>
        <w:t>√适用 □不适用</w:t>
      </w:r>
      <w:r>
        <w:rPr>
          <w:spacing w:val="-3"/>
        </w:rPr>
        <w:t> </w:t>
      </w:r>
      <w:r>
        <w:rPr/>
        <w:t> </w:t>
      </w:r>
    </w:p>
    <w:p>
      <w:pPr>
        <w:pStyle w:val="BodyText"/>
        <w:spacing w:before="62"/>
        <w:ind w:left="818"/>
      </w:pPr>
      <w:r>
        <w:rPr>
          <w:rFonts w:ascii="Calibri" w:eastAsia="Calibri"/>
          <w:b/>
        </w:rPr>
        <w:t>(</w:t>
      </w:r>
      <w:r>
        <w:rPr/>
        <w:t>一</w:t>
      </w:r>
      <w:r>
        <w:rPr>
          <w:rFonts w:ascii="Calibri" w:eastAsia="Calibri"/>
          <w:b/>
          <w:spacing w:val="4"/>
        </w:rPr>
        <w:t>) </w:t>
      </w:r>
      <w:r>
        <w:rPr/>
        <w:t>董事会下设专门委员会成员情况</w:t>
      </w:r>
    </w:p>
    <w:p>
      <w:pPr>
        <w:pStyle w:val="BodyText"/>
        <w:spacing w:before="12"/>
        <w:ind w:left="0"/>
        <w:rPr>
          <w:sz w:val="4"/>
        </w:rPr>
      </w:pPr>
    </w:p>
    <w:tbl>
      <w:tblPr>
        <w:tblW w:w="0" w:type="auto"/>
        <w:jc w:val="left"/>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before="0"/>
              <w:ind w:left="522"/>
              <w:jc w:val="left"/>
              <w:rPr>
                <w:sz w:val="22"/>
              </w:rPr>
            </w:pPr>
            <w:r>
              <w:rPr>
                <w:spacing w:val="-1"/>
                <w:sz w:val="22"/>
              </w:rPr>
              <w:t>专门委员会类别</w:t>
            </w:r>
            <w:r>
              <w:rPr>
                <w:sz w:val="22"/>
              </w:rPr>
              <w:t> </w:t>
            </w:r>
          </w:p>
        </w:tc>
        <w:tc>
          <w:tcPr>
            <w:tcW w:w="6464" w:type="dxa"/>
          </w:tcPr>
          <w:p>
            <w:pPr>
              <w:pStyle w:val="TableParagraph"/>
              <w:spacing w:line="265" w:lineRule="exact" w:before="0"/>
              <w:ind w:left="2826" w:right="2707"/>
              <w:jc w:val="center"/>
              <w:rPr>
                <w:sz w:val="22"/>
              </w:rPr>
            </w:pPr>
            <w:r>
              <w:rPr>
                <w:sz w:val="22"/>
              </w:rPr>
              <w:t>成员姓名 </w:t>
            </w:r>
          </w:p>
        </w:tc>
      </w:tr>
    </w:tbl>
    <w:p>
      <w:pPr>
        <w:spacing w:after="0" w:line="265" w:lineRule="exact"/>
        <w:jc w:val="center"/>
        <w:rPr>
          <w:sz w:val="22"/>
        </w:rPr>
        <w:sectPr>
          <w:pgSz w:w="11910" w:h="16840"/>
          <w:pgMar w:header="882" w:footer="1177" w:top="1460" w:bottom="1380" w:left="980" w:right="640"/>
        </w:sectPr>
      </w:pPr>
    </w:p>
    <w:p>
      <w:pPr>
        <w:pStyle w:val="BodyText"/>
        <w:spacing w:before="4"/>
        <w:ind w:left="0"/>
        <w:rPr>
          <w:sz w:val="4"/>
        </w:rPr>
      </w:pPr>
    </w:p>
    <w:tbl>
      <w:tblPr>
        <w:tblW w:w="0" w:type="auto"/>
        <w:jc w:val="left"/>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571" w:hRule="atLeast"/>
        </w:trPr>
        <w:tc>
          <w:tcPr>
            <w:tcW w:w="2588" w:type="dxa"/>
            <w:tcBorders>
              <w:top w:val="nil"/>
            </w:tcBorders>
          </w:tcPr>
          <w:p>
            <w:pPr>
              <w:pStyle w:val="TableParagraph"/>
              <w:spacing w:before="143"/>
              <w:ind w:left="107"/>
              <w:jc w:val="left"/>
              <w:rPr>
                <w:sz w:val="22"/>
              </w:rPr>
            </w:pPr>
            <w:r>
              <w:rPr>
                <w:spacing w:val="-1"/>
                <w:sz w:val="22"/>
              </w:rPr>
              <w:t>审计委员会</w:t>
            </w:r>
            <w:r>
              <w:rPr>
                <w:sz w:val="22"/>
              </w:rPr>
              <w:t> </w:t>
            </w:r>
          </w:p>
        </w:tc>
        <w:tc>
          <w:tcPr>
            <w:tcW w:w="6464" w:type="dxa"/>
            <w:tcBorders>
              <w:top w:val="nil"/>
            </w:tcBorders>
          </w:tcPr>
          <w:p>
            <w:pPr>
              <w:pStyle w:val="TableParagraph"/>
              <w:spacing w:line="280" w:lineRule="exact" w:before="0"/>
              <w:ind w:left="107"/>
              <w:jc w:val="left"/>
              <w:rPr>
                <w:sz w:val="22"/>
              </w:rPr>
            </w:pPr>
            <w:r>
              <w:rPr>
                <w:sz w:val="22"/>
              </w:rPr>
              <w:t>赵治纲（主任）、王翊、石仕明（</w:t>
            </w:r>
            <w:r>
              <w:rPr>
                <w:spacing w:val="-28"/>
                <w:sz w:val="22"/>
              </w:rPr>
              <w:t>于 </w:t>
            </w:r>
            <w:r>
              <w:rPr>
                <w:sz w:val="22"/>
              </w:rPr>
              <w:t>2023</w:t>
            </w:r>
            <w:r>
              <w:rPr>
                <w:spacing w:val="-38"/>
                <w:sz w:val="22"/>
              </w:rPr>
              <w:t> 年 </w:t>
            </w:r>
            <w:r>
              <w:rPr>
                <w:sz w:val="22"/>
              </w:rPr>
              <w:t>10</w:t>
            </w:r>
            <w:r>
              <w:rPr>
                <w:spacing w:val="-38"/>
                <w:sz w:val="22"/>
              </w:rPr>
              <w:t> 月 </w:t>
            </w:r>
            <w:r>
              <w:rPr>
                <w:sz w:val="22"/>
              </w:rPr>
              <w:t>20</w:t>
            </w:r>
            <w:r>
              <w:rPr>
                <w:spacing w:val="-12"/>
                <w:sz w:val="22"/>
              </w:rPr>
              <w:t> 日不再担</w:t>
            </w:r>
          </w:p>
          <w:p>
            <w:pPr>
              <w:pStyle w:val="TableParagraph"/>
              <w:spacing w:line="267" w:lineRule="exact" w:before="4"/>
              <w:ind w:left="107"/>
              <w:jc w:val="left"/>
              <w:rPr>
                <w:sz w:val="22"/>
              </w:rPr>
            </w:pPr>
            <w:r>
              <w:rPr>
                <w:spacing w:val="-1"/>
                <w:sz w:val="22"/>
              </w:rPr>
              <w:t>任审计委员会委员</w:t>
            </w:r>
            <w:r>
              <w:rPr>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提名委员会</w:t>
            </w:r>
            <w:r>
              <w:rPr>
                <w:sz w:val="22"/>
              </w:rPr>
              <w:t> </w:t>
            </w:r>
          </w:p>
        </w:tc>
        <w:tc>
          <w:tcPr>
            <w:tcW w:w="6464" w:type="dxa"/>
          </w:tcPr>
          <w:p>
            <w:pPr>
              <w:pStyle w:val="TableParagraph"/>
              <w:spacing w:line="265" w:lineRule="exact" w:before="0"/>
              <w:ind w:left="107"/>
              <w:jc w:val="left"/>
              <w:rPr>
                <w:sz w:val="22"/>
              </w:rPr>
            </w:pPr>
            <w:r>
              <w:rPr>
                <w:spacing w:val="-1"/>
                <w:sz w:val="22"/>
              </w:rPr>
              <w:t>王翊（</w:t>
            </w:r>
            <w:r>
              <w:rPr>
                <w:sz w:val="22"/>
              </w:rPr>
              <w:t>主任）、陈和平、蔡晖遒 </w:t>
            </w:r>
          </w:p>
        </w:tc>
      </w:tr>
      <w:tr>
        <w:trPr>
          <w:trHeight w:val="285" w:hRule="atLeast"/>
        </w:trPr>
        <w:tc>
          <w:tcPr>
            <w:tcW w:w="2588" w:type="dxa"/>
          </w:tcPr>
          <w:p>
            <w:pPr>
              <w:pStyle w:val="TableParagraph"/>
              <w:spacing w:line="265" w:lineRule="exact" w:before="0"/>
              <w:ind w:left="107"/>
              <w:jc w:val="left"/>
              <w:rPr>
                <w:sz w:val="22"/>
              </w:rPr>
            </w:pPr>
            <w:r>
              <w:rPr>
                <w:spacing w:val="-1"/>
                <w:sz w:val="22"/>
              </w:rPr>
              <w:t>薪酬与考核委员会</w:t>
            </w:r>
            <w:r>
              <w:rPr>
                <w:sz w:val="22"/>
              </w:rPr>
              <w:t> </w:t>
            </w:r>
          </w:p>
        </w:tc>
        <w:tc>
          <w:tcPr>
            <w:tcW w:w="6464" w:type="dxa"/>
          </w:tcPr>
          <w:p>
            <w:pPr>
              <w:pStyle w:val="TableParagraph"/>
              <w:spacing w:line="265" w:lineRule="exact" w:before="0"/>
              <w:ind w:left="107"/>
              <w:jc w:val="left"/>
              <w:rPr>
                <w:sz w:val="22"/>
              </w:rPr>
            </w:pPr>
            <w:r>
              <w:rPr>
                <w:spacing w:val="-1"/>
                <w:sz w:val="22"/>
              </w:rPr>
              <w:t>王翊（</w:t>
            </w:r>
            <w:r>
              <w:rPr>
                <w:sz w:val="22"/>
              </w:rPr>
              <w:t>主任）、陈和平、蔡晖遒 </w:t>
            </w:r>
          </w:p>
        </w:tc>
      </w:tr>
      <w:tr>
        <w:trPr>
          <w:trHeight w:val="285" w:hRule="atLeast"/>
        </w:trPr>
        <w:tc>
          <w:tcPr>
            <w:tcW w:w="2588" w:type="dxa"/>
          </w:tcPr>
          <w:p>
            <w:pPr>
              <w:pStyle w:val="TableParagraph"/>
              <w:spacing w:line="265" w:lineRule="exact" w:before="0"/>
              <w:ind w:left="107"/>
              <w:jc w:val="left"/>
              <w:rPr>
                <w:sz w:val="22"/>
              </w:rPr>
            </w:pPr>
            <w:r>
              <w:rPr>
                <w:spacing w:val="-1"/>
                <w:sz w:val="22"/>
              </w:rPr>
              <w:t>战略委员会</w:t>
            </w:r>
            <w:r>
              <w:rPr>
                <w:sz w:val="22"/>
              </w:rPr>
              <w:t> </w:t>
            </w:r>
          </w:p>
        </w:tc>
        <w:tc>
          <w:tcPr>
            <w:tcW w:w="6464" w:type="dxa"/>
          </w:tcPr>
          <w:p>
            <w:pPr>
              <w:pStyle w:val="TableParagraph"/>
              <w:spacing w:line="265" w:lineRule="exact" w:before="0"/>
              <w:ind w:left="107"/>
              <w:jc w:val="left"/>
              <w:rPr>
                <w:sz w:val="22"/>
              </w:rPr>
            </w:pPr>
            <w:r>
              <w:rPr>
                <w:spacing w:val="-1"/>
                <w:sz w:val="22"/>
              </w:rPr>
              <w:t>丁峰涛（主任</w:t>
            </w:r>
            <w:r>
              <w:rPr>
                <w:sz w:val="22"/>
              </w:rPr>
              <w:t>）、徐毅、于险峰、宗永建、陈和平 </w:t>
            </w:r>
          </w:p>
        </w:tc>
      </w:tr>
    </w:tbl>
    <w:p>
      <w:pPr>
        <w:pStyle w:val="BodyText"/>
        <w:spacing w:before="1"/>
        <w:ind w:left="818"/>
      </w:pPr>
      <w:r>
        <w:rPr>
          <w:w w:val="100"/>
        </w:rPr>
        <w:t> </w:t>
      </w:r>
    </w:p>
    <w:p>
      <w:pPr>
        <w:pStyle w:val="BodyText"/>
        <w:spacing w:before="65"/>
        <w:ind w:left="818"/>
      </w:pPr>
      <w:r>
        <w:rPr>
          <w:spacing w:val="-4"/>
        </w:rPr>
        <w:t>(二)报告期内审计委员会召开 </w:t>
      </w:r>
      <w:r>
        <w:rPr/>
        <w:t>5</w:t>
      </w:r>
      <w:r>
        <w:rPr>
          <w:spacing w:val="-12"/>
        </w:rPr>
        <w:t> 次会议 </w:t>
      </w:r>
    </w:p>
    <w:p>
      <w:pPr>
        <w:pStyle w:val="BodyText"/>
        <w:spacing w:before="9"/>
        <w:ind w:left="0"/>
        <w:rPr>
          <w:sz w:val="4"/>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4676"/>
        <w:gridCol w:w="1985"/>
        <w:gridCol w:w="1130"/>
      </w:tblGrid>
      <w:tr>
        <w:trPr>
          <w:trHeight w:val="546" w:hRule="atLeast"/>
        </w:trPr>
        <w:tc>
          <w:tcPr>
            <w:tcW w:w="1277" w:type="dxa"/>
          </w:tcPr>
          <w:p>
            <w:pPr>
              <w:pStyle w:val="TableParagraph"/>
              <w:spacing w:before="137"/>
              <w:ind w:left="218"/>
              <w:jc w:val="left"/>
              <w:rPr>
                <w:sz w:val="21"/>
              </w:rPr>
            </w:pPr>
            <w:r>
              <w:rPr>
                <w:spacing w:val="-1"/>
                <w:sz w:val="21"/>
              </w:rPr>
              <w:t>召开日期</w:t>
            </w:r>
            <w:r>
              <w:rPr>
                <w:sz w:val="21"/>
              </w:rPr>
              <w:t> </w:t>
            </w:r>
          </w:p>
        </w:tc>
        <w:tc>
          <w:tcPr>
            <w:tcW w:w="4676" w:type="dxa"/>
          </w:tcPr>
          <w:p>
            <w:pPr>
              <w:pStyle w:val="TableParagraph"/>
              <w:spacing w:before="137"/>
              <w:ind w:left="1952" w:right="1837"/>
              <w:jc w:val="center"/>
              <w:rPr>
                <w:sz w:val="21"/>
              </w:rPr>
            </w:pPr>
            <w:r>
              <w:rPr>
                <w:spacing w:val="-1"/>
                <w:sz w:val="21"/>
              </w:rPr>
              <w:t>会议内容</w:t>
            </w:r>
            <w:r>
              <w:rPr>
                <w:sz w:val="21"/>
              </w:rPr>
              <w:t> </w:t>
            </w:r>
          </w:p>
        </w:tc>
        <w:tc>
          <w:tcPr>
            <w:tcW w:w="1985" w:type="dxa"/>
          </w:tcPr>
          <w:p>
            <w:pPr>
              <w:pStyle w:val="TableParagraph"/>
              <w:spacing w:before="137"/>
              <w:ind w:left="256"/>
              <w:jc w:val="left"/>
              <w:rPr>
                <w:sz w:val="21"/>
              </w:rPr>
            </w:pPr>
            <w:r>
              <w:rPr>
                <w:sz w:val="21"/>
              </w:rPr>
              <w:t>重要意见和建议 </w:t>
            </w:r>
          </w:p>
        </w:tc>
        <w:tc>
          <w:tcPr>
            <w:tcW w:w="1130" w:type="dxa"/>
          </w:tcPr>
          <w:p>
            <w:pPr>
              <w:pStyle w:val="TableParagraph"/>
              <w:spacing w:line="270" w:lineRule="atLeast" w:before="0"/>
              <w:ind w:left="144" w:right="28"/>
              <w:jc w:val="left"/>
              <w:rPr>
                <w:sz w:val="21"/>
              </w:rPr>
            </w:pPr>
            <w:r>
              <w:rPr>
                <w:sz w:val="21"/>
              </w:rPr>
              <w:t>其他履行职责情况 </w:t>
            </w:r>
          </w:p>
        </w:tc>
      </w:tr>
      <w:tr>
        <w:trPr>
          <w:trHeight w:val="4385" w:hRule="atLeast"/>
        </w:trPr>
        <w:tc>
          <w:tcPr>
            <w:tcW w:w="1277" w:type="dxa"/>
          </w:tcPr>
          <w:p>
            <w:pPr>
              <w:pStyle w:val="TableParagraph"/>
              <w:ind w:left="107"/>
              <w:jc w:val="left"/>
              <w:rPr>
                <w:sz w:val="21"/>
              </w:rPr>
            </w:pPr>
            <w:r>
              <w:rPr>
                <w:sz w:val="21"/>
              </w:rPr>
              <w:t>2023-2-27 </w:t>
            </w:r>
          </w:p>
        </w:tc>
        <w:tc>
          <w:tcPr>
            <w:tcW w:w="4676" w:type="dxa"/>
          </w:tcPr>
          <w:p>
            <w:pPr>
              <w:pStyle w:val="TableParagraph"/>
              <w:ind w:left="107"/>
              <w:jc w:val="left"/>
              <w:rPr>
                <w:sz w:val="21"/>
              </w:rPr>
            </w:pPr>
            <w:r>
              <w:rPr>
                <w:spacing w:val="-1"/>
                <w:sz w:val="21"/>
              </w:rPr>
              <w:t>审议通过以下议案：</w:t>
            </w:r>
            <w:r>
              <w:rPr>
                <w:sz w:val="21"/>
              </w:rPr>
              <w:t> </w:t>
            </w:r>
          </w:p>
          <w:p>
            <w:pPr>
              <w:pStyle w:val="TableParagraph"/>
              <w:spacing w:before="43"/>
              <w:ind w:left="107"/>
              <w:jc w:val="left"/>
              <w:rPr>
                <w:sz w:val="21"/>
              </w:rPr>
            </w:pPr>
            <w:r>
              <w:rPr>
                <w:spacing w:val="-1"/>
                <w:sz w:val="21"/>
              </w:rPr>
              <w:t>1.2022</w:t>
            </w:r>
            <w:r>
              <w:rPr>
                <w:spacing w:val="-8"/>
                <w:sz w:val="21"/>
              </w:rPr>
              <w:t> 年度董事会审计委员会履职情况报告；</w:t>
            </w:r>
            <w:r>
              <w:rPr>
                <w:sz w:val="21"/>
              </w:rPr>
              <w:t> </w:t>
            </w:r>
          </w:p>
          <w:p>
            <w:pPr>
              <w:pStyle w:val="TableParagraph"/>
              <w:spacing w:line="278" w:lineRule="auto" w:before="45"/>
              <w:ind w:left="107" w:right="197"/>
              <w:jc w:val="left"/>
              <w:rPr>
                <w:sz w:val="21"/>
              </w:rPr>
            </w:pPr>
            <w:r>
              <w:rPr>
                <w:spacing w:val="-1"/>
                <w:sz w:val="21"/>
              </w:rPr>
              <w:t>2.2022</w:t>
            </w:r>
            <w:r>
              <w:rPr>
                <w:spacing w:val="-12"/>
                <w:sz w:val="21"/>
              </w:rPr>
              <w:t> 年度财务决算报告及 </w:t>
            </w:r>
            <w:r>
              <w:rPr>
                <w:sz w:val="21"/>
              </w:rPr>
              <w:t>2023</w:t>
            </w:r>
            <w:r>
              <w:rPr>
                <w:spacing w:val="-9"/>
                <w:sz w:val="21"/>
              </w:rPr>
              <w:t> 年财务预算报</w:t>
            </w:r>
            <w:r>
              <w:rPr>
                <w:sz w:val="21"/>
              </w:rPr>
              <w:t>告； </w:t>
            </w:r>
          </w:p>
          <w:p>
            <w:pPr>
              <w:pStyle w:val="TableParagraph"/>
              <w:spacing w:before="3"/>
              <w:ind w:left="107"/>
              <w:jc w:val="left"/>
              <w:rPr>
                <w:sz w:val="21"/>
              </w:rPr>
            </w:pPr>
            <w:r>
              <w:rPr>
                <w:spacing w:val="-1"/>
                <w:sz w:val="21"/>
              </w:rPr>
              <w:t>3.2022</w:t>
            </w:r>
            <w:r>
              <w:rPr>
                <w:spacing w:val="-8"/>
                <w:sz w:val="21"/>
              </w:rPr>
              <w:t> 年年度报告及摘要； </w:t>
            </w:r>
          </w:p>
          <w:p>
            <w:pPr>
              <w:pStyle w:val="TableParagraph"/>
              <w:spacing w:line="280" w:lineRule="auto" w:before="43"/>
              <w:ind w:left="107" w:right="300"/>
              <w:jc w:val="left"/>
              <w:rPr>
                <w:sz w:val="21"/>
              </w:rPr>
            </w:pPr>
            <w:r>
              <w:rPr>
                <w:spacing w:val="-1"/>
                <w:sz w:val="21"/>
              </w:rPr>
              <w:t>4.2022</w:t>
            </w:r>
            <w:r>
              <w:rPr>
                <w:spacing w:val="-8"/>
                <w:sz w:val="21"/>
              </w:rPr>
              <w:t> 年度内控体系工作报告、内部控制评价</w:t>
            </w:r>
            <w:r>
              <w:rPr>
                <w:sz w:val="21"/>
              </w:rPr>
              <w:t>报告及内控审计报告； </w:t>
            </w:r>
          </w:p>
          <w:p>
            <w:pPr>
              <w:pStyle w:val="TableParagraph"/>
              <w:spacing w:line="266" w:lineRule="exact" w:before="0"/>
              <w:ind w:left="107"/>
              <w:jc w:val="left"/>
              <w:rPr>
                <w:sz w:val="21"/>
              </w:rPr>
            </w:pPr>
            <w:r>
              <w:rPr>
                <w:spacing w:val="-1"/>
                <w:sz w:val="21"/>
              </w:rPr>
              <w:t>5.2022</w:t>
            </w:r>
            <w:r>
              <w:rPr>
                <w:spacing w:val="-8"/>
                <w:sz w:val="21"/>
              </w:rPr>
              <w:t> 年合规管理年度报告；</w:t>
            </w:r>
            <w:r>
              <w:rPr>
                <w:sz w:val="21"/>
              </w:rPr>
              <w:t> </w:t>
            </w:r>
          </w:p>
          <w:p>
            <w:pPr>
              <w:pStyle w:val="TableParagraph"/>
              <w:numPr>
                <w:ilvl w:val="0"/>
                <w:numId w:val="20"/>
              </w:numPr>
              <w:tabs>
                <w:tab w:pos="320" w:val="left" w:leader="none"/>
              </w:tabs>
              <w:spacing w:line="278" w:lineRule="auto" w:before="45" w:after="0"/>
              <w:ind w:left="107" w:right="144" w:firstLine="0"/>
              <w:jc w:val="left"/>
              <w:rPr>
                <w:sz w:val="21"/>
              </w:rPr>
            </w:pPr>
            <w:r>
              <w:rPr>
                <w:spacing w:val="-19"/>
                <w:sz w:val="21"/>
              </w:rPr>
              <w:t>关于 </w:t>
            </w:r>
            <w:r>
              <w:rPr>
                <w:spacing w:val="-1"/>
                <w:sz w:val="21"/>
              </w:rPr>
              <w:t>2022</w:t>
            </w:r>
            <w:r>
              <w:rPr>
                <w:spacing w:val="-12"/>
                <w:sz w:val="21"/>
              </w:rPr>
              <w:t> 年日常关联执行情况及 </w:t>
            </w:r>
            <w:r>
              <w:rPr>
                <w:sz w:val="21"/>
              </w:rPr>
              <w:t>2023</w:t>
            </w:r>
            <w:r>
              <w:rPr>
                <w:spacing w:val="-15"/>
                <w:sz w:val="21"/>
              </w:rPr>
              <w:t> 年日常</w:t>
            </w:r>
            <w:r>
              <w:rPr>
                <w:sz w:val="21"/>
              </w:rPr>
              <w:t>关联交易预计的议案； </w:t>
            </w:r>
          </w:p>
          <w:p>
            <w:pPr>
              <w:pStyle w:val="TableParagraph"/>
              <w:numPr>
                <w:ilvl w:val="0"/>
                <w:numId w:val="20"/>
              </w:numPr>
              <w:tabs>
                <w:tab w:pos="320" w:val="left" w:leader="none"/>
              </w:tabs>
              <w:spacing w:line="278" w:lineRule="auto" w:before="2" w:after="0"/>
              <w:ind w:left="107" w:right="142" w:firstLine="0"/>
              <w:jc w:val="left"/>
              <w:rPr>
                <w:sz w:val="21"/>
              </w:rPr>
            </w:pPr>
            <w:r>
              <w:rPr>
                <w:spacing w:val="-1"/>
                <w:sz w:val="21"/>
              </w:rPr>
              <w:t>贵航股份对中航工业集团财务有限责任公司风</w:t>
            </w:r>
            <w:r>
              <w:rPr>
                <w:sz w:val="21"/>
              </w:rPr>
              <w:t>险持续评估报告； </w:t>
            </w:r>
          </w:p>
          <w:p>
            <w:pPr>
              <w:pStyle w:val="TableParagraph"/>
              <w:numPr>
                <w:ilvl w:val="0"/>
                <w:numId w:val="20"/>
              </w:numPr>
              <w:tabs>
                <w:tab w:pos="320" w:val="left" w:leader="none"/>
              </w:tabs>
              <w:spacing w:line="240" w:lineRule="auto" w:before="2" w:after="0"/>
              <w:ind w:left="319" w:right="0" w:hanging="213"/>
              <w:jc w:val="left"/>
              <w:rPr>
                <w:sz w:val="21"/>
              </w:rPr>
            </w:pPr>
            <w:r>
              <w:rPr>
                <w:spacing w:val="-19"/>
                <w:sz w:val="21"/>
              </w:rPr>
              <w:t>关于 </w:t>
            </w:r>
            <w:r>
              <w:rPr>
                <w:spacing w:val="-1"/>
                <w:sz w:val="21"/>
              </w:rPr>
              <w:t>2022</w:t>
            </w:r>
            <w:r>
              <w:rPr>
                <w:spacing w:val="-8"/>
                <w:sz w:val="21"/>
              </w:rPr>
              <w:t> 年度单项计提减值准备的议案；</w:t>
            </w:r>
            <w:r>
              <w:rPr>
                <w:sz w:val="21"/>
              </w:rPr>
              <w:t> </w:t>
            </w:r>
          </w:p>
          <w:p>
            <w:pPr>
              <w:pStyle w:val="TableParagraph"/>
              <w:numPr>
                <w:ilvl w:val="0"/>
                <w:numId w:val="20"/>
              </w:numPr>
              <w:tabs>
                <w:tab w:pos="320" w:val="left" w:leader="none"/>
              </w:tabs>
              <w:spacing w:line="240" w:lineRule="auto" w:before="43" w:after="0"/>
              <w:ind w:left="319" w:right="0" w:hanging="213"/>
              <w:jc w:val="left"/>
              <w:rPr>
                <w:sz w:val="21"/>
              </w:rPr>
            </w:pPr>
            <w:r>
              <w:rPr>
                <w:sz w:val="21"/>
              </w:rPr>
              <w:t>关于存货核销的议案。 </w:t>
            </w:r>
          </w:p>
        </w:tc>
        <w:tc>
          <w:tcPr>
            <w:tcW w:w="1985" w:type="dxa"/>
          </w:tcPr>
          <w:p>
            <w:pPr>
              <w:pStyle w:val="TableParagraph"/>
              <w:spacing w:line="242" w:lineRule="auto"/>
              <w:ind w:left="107" w:right="79"/>
              <w:jc w:val="both"/>
              <w:rPr>
                <w:sz w:val="21"/>
              </w:rPr>
            </w:pPr>
            <w:r>
              <w:rPr>
                <w:spacing w:val="10"/>
                <w:sz w:val="21"/>
              </w:rPr>
              <w:t>审计委员会经过充分沟通讨论，一致通过所有议案，同</w:t>
            </w:r>
            <w:r>
              <w:rPr>
                <w:spacing w:val="40"/>
                <w:sz w:val="21"/>
              </w:rPr>
              <w:t>意提交董事会审</w:t>
            </w:r>
            <w:r>
              <w:rPr>
                <w:sz w:val="21"/>
              </w:rPr>
              <w:t>议。 </w:t>
            </w:r>
          </w:p>
        </w:tc>
        <w:tc>
          <w:tcPr>
            <w:tcW w:w="1130" w:type="dxa"/>
          </w:tcPr>
          <w:p>
            <w:pPr>
              <w:pStyle w:val="TableParagraph"/>
              <w:ind w:right="342"/>
              <w:rPr>
                <w:sz w:val="21"/>
              </w:rPr>
            </w:pPr>
            <w:r>
              <w:rPr>
                <w:sz w:val="21"/>
              </w:rPr>
              <w:t>无 </w:t>
            </w:r>
          </w:p>
        </w:tc>
      </w:tr>
      <w:tr>
        <w:trPr>
          <w:trHeight w:val="1879" w:hRule="atLeast"/>
        </w:trPr>
        <w:tc>
          <w:tcPr>
            <w:tcW w:w="1277" w:type="dxa"/>
          </w:tcPr>
          <w:p>
            <w:pPr>
              <w:pStyle w:val="TableParagraph"/>
              <w:ind w:left="107"/>
              <w:jc w:val="left"/>
              <w:rPr>
                <w:sz w:val="21"/>
              </w:rPr>
            </w:pPr>
            <w:r>
              <w:rPr>
                <w:sz w:val="21"/>
              </w:rPr>
              <w:t>2023-4-9 </w:t>
            </w:r>
          </w:p>
        </w:tc>
        <w:tc>
          <w:tcPr>
            <w:tcW w:w="4676" w:type="dxa"/>
          </w:tcPr>
          <w:p>
            <w:pPr>
              <w:pStyle w:val="TableParagraph"/>
              <w:ind w:left="107"/>
              <w:jc w:val="left"/>
              <w:rPr>
                <w:sz w:val="21"/>
              </w:rPr>
            </w:pPr>
            <w:r>
              <w:rPr>
                <w:spacing w:val="-1"/>
                <w:sz w:val="21"/>
              </w:rPr>
              <w:t>审议通过以下议案：</w:t>
            </w:r>
            <w:r>
              <w:rPr>
                <w:sz w:val="21"/>
              </w:rPr>
              <w:t> </w:t>
            </w:r>
          </w:p>
          <w:p>
            <w:pPr>
              <w:pStyle w:val="TableParagraph"/>
              <w:spacing w:before="43"/>
              <w:ind w:left="107"/>
              <w:jc w:val="left"/>
              <w:rPr>
                <w:sz w:val="21"/>
              </w:rPr>
            </w:pPr>
            <w:r>
              <w:rPr>
                <w:spacing w:val="-1"/>
                <w:sz w:val="21"/>
              </w:rPr>
              <w:t>1．2023</w:t>
            </w:r>
            <w:r>
              <w:rPr>
                <w:spacing w:val="-8"/>
                <w:sz w:val="21"/>
              </w:rPr>
              <w:t> 年一季度报告及摘要；</w:t>
            </w:r>
            <w:r>
              <w:rPr>
                <w:sz w:val="21"/>
              </w:rPr>
              <w:t> </w:t>
            </w:r>
          </w:p>
          <w:p>
            <w:pPr>
              <w:pStyle w:val="TableParagraph"/>
              <w:numPr>
                <w:ilvl w:val="0"/>
                <w:numId w:val="21"/>
              </w:numPr>
              <w:tabs>
                <w:tab w:pos="426" w:val="left" w:leader="none"/>
              </w:tabs>
              <w:spacing w:line="278" w:lineRule="auto" w:before="45" w:after="0"/>
              <w:ind w:left="107" w:right="141" w:firstLine="0"/>
              <w:jc w:val="left"/>
              <w:rPr>
                <w:sz w:val="21"/>
              </w:rPr>
            </w:pPr>
            <w:r>
              <w:rPr>
                <w:spacing w:val="-1"/>
                <w:sz w:val="21"/>
              </w:rPr>
              <w:t>关于《修订&lt;贵州贵航汽车零部件股份有限公</w:t>
            </w:r>
            <w:r>
              <w:rPr>
                <w:sz w:val="21"/>
              </w:rPr>
              <w:t>司募集资金使用管理办法&gt;的议案》； </w:t>
            </w:r>
          </w:p>
          <w:p>
            <w:pPr>
              <w:pStyle w:val="TableParagraph"/>
              <w:numPr>
                <w:ilvl w:val="0"/>
                <w:numId w:val="21"/>
              </w:numPr>
              <w:tabs>
                <w:tab w:pos="426" w:val="left" w:leader="none"/>
              </w:tabs>
              <w:spacing w:line="240" w:lineRule="auto" w:before="3" w:after="0"/>
              <w:ind w:left="425" w:right="0" w:hanging="319"/>
              <w:jc w:val="left"/>
              <w:rPr>
                <w:sz w:val="21"/>
              </w:rPr>
            </w:pPr>
            <w:r>
              <w:rPr>
                <w:sz w:val="21"/>
              </w:rPr>
              <w:t>关于《制订&lt;贵州贵航汽车零部件股份有限公</w:t>
            </w:r>
          </w:p>
          <w:p>
            <w:pPr>
              <w:pStyle w:val="TableParagraph"/>
              <w:spacing w:before="42"/>
              <w:ind w:left="107"/>
              <w:jc w:val="left"/>
              <w:rPr>
                <w:sz w:val="21"/>
              </w:rPr>
            </w:pPr>
            <w:r>
              <w:rPr>
                <w:spacing w:val="-1"/>
                <w:sz w:val="21"/>
              </w:rPr>
              <w:t>司对外捐赠管理办法&gt;的议案》。</w:t>
            </w:r>
            <w:r>
              <w:rPr>
                <w:sz w:val="21"/>
              </w:rPr>
              <w:t> </w:t>
            </w:r>
          </w:p>
        </w:tc>
        <w:tc>
          <w:tcPr>
            <w:tcW w:w="1985" w:type="dxa"/>
          </w:tcPr>
          <w:p>
            <w:pPr>
              <w:pStyle w:val="TableParagraph"/>
              <w:spacing w:line="242" w:lineRule="auto"/>
              <w:ind w:left="107" w:right="79"/>
              <w:jc w:val="both"/>
              <w:rPr>
                <w:sz w:val="21"/>
              </w:rPr>
            </w:pPr>
            <w:r>
              <w:rPr>
                <w:spacing w:val="10"/>
                <w:sz w:val="21"/>
              </w:rPr>
              <w:t>审计委员会经过充分沟通讨论，一致通过所有议案，同</w:t>
            </w:r>
            <w:r>
              <w:rPr>
                <w:spacing w:val="40"/>
                <w:sz w:val="21"/>
              </w:rPr>
              <w:t>意提交董事会审</w:t>
            </w:r>
            <w:r>
              <w:rPr>
                <w:sz w:val="21"/>
              </w:rPr>
              <w:t>议。 </w:t>
            </w:r>
          </w:p>
        </w:tc>
        <w:tc>
          <w:tcPr>
            <w:tcW w:w="1130" w:type="dxa"/>
          </w:tcPr>
          <w:p>
            <w:pPr>
              <w:pStyle w:val="TableParagraph"/>
              <w:ind w:right="342"/>
              <w:rPr>
                <w:sz w:val="21"/>
              </w:rPr>
            </w:pPr>
            <w:r>
              <w:rPr>
                <w:sz w:val="21"/>
              </w:rPr>
              <w:t>无 </w:t>
            </w:r>
          </w:p>
        </w:tc>
      </w:tr>
      <w:tr>
        <w:trPr>
          <w:trHeight w:val="1878" w:hRule="atLeast"/>
        </w:trPr>
        <w:tc>
          <w:tcPr>
            <w:tcW w:w="1277" w:type="dxa"/>
          </w:tcPr>
          <w:p>
            <w:pPr>
              <w:pStyle w:val="TableParagraph"/>
              <w:ind w:left="107"/>
              <w:jc w:val="left"/>
              <w:rPr>
                <w:sz w:val="21"/>
              </w:rPr>
            </w:pPr>
            <w:r>
              <w:rPr>
                <w:sz w:val="21"/>
              </w:rPr>
              <w:t>2023-8-11</w:t>
            </w:r>
            <w:r>
              <w:rPr>
                <w:spacing w:val="-3"/>
                <w:sz w:val="21"/>
              </w:rPr>
              <w:t> </w:t>
            </w:r>
            <w:r>
              <w:rPr>
                <w:sz w:val="21"/>
              </w:rPr>
              <w:t> </w:t>
            </w:r>
          </w:p>
        </w:tc>
        <w:tc>
          <w:tcPr>
            <w:tcW w:w="4676" w:type="dxa"/>
          </w:tcPr>
          <w:p>
            <w:pPr>
              <w:pStyle w:val="TableParagraph"/>
              <w:ind w:left="107"/>
              <w:jc w:val="left"/>
              <w:rPr>
                <w:sz w:val="21"/>
              </w:rPr>
            </w:pPr>
            <w:r>
              <w:rPr>
                <w:spacing w:val="-1"/>
                <w:sz w:val="21"/>
              </w:rPr>
              <w:t>审议通过以下议案：</w:t>
            </w:r>
            <w:r>
              <w:rPr>
                <w:sz w:val="21"/>
              </w:rPr>
              <w:t> </w:t>
            </w:r>
          </w:p>
          <w:p>
            <w:pPr>
              <w:pStyle w:val="TableParagraph"/>
              <w:spacing w:before="43"/>
              <w:ind w:left="107"/>
              <w:jc w:val="left"/>
              <w:rPr>
                <w:sz w:val="21"/>
              </w:rPr>
            </w:pPr>
            <w:r>
              <w:rPr>
                <w:spacing w:val="-1"/>
                <w:sz w:val="21"/>
              </w:rPr>
              <w:t>1．2023</w:t>
            </w:r>
            <w:r>
              <w:rPr>
                <w:spacing w:val="-8"/>
                <w:sz w:val="21"/>
              </w:rPr>
              <w:t> 年半年度报告及摘要；</w:t>
            </w:r>
            <w:r>
              <w:rPr>
                <w:sz w:val="21"/>
              </w:rPr>
              <w:t> </w:t>
            </w:r>
          </w:p>
          <w:p>
            <w:pPr>
              <w:pStyle w:val="TableParagraph"/>
              <w:numPr>
                <w:ilvl w:val="0"/>
                <w:numId w:val="22"/>
              </w:numPr>
              <w:tabs>
                <w:tab w:pos="426" w:val="left" w:leader="none"/>
              </w:tabs>
              <w:spacing w:line="278" w:lineRule="auto" w:before="45" w:after="0"/>
              <w:ind w:left="107" w:right="144" w:firstLine="0"/>
              <w:jc w:val="left"/>
              <w:rPr>
                <w:sz w:val="21"/>
              </w:rPr>
            </w:pPr>
            <w:r>
              <w:rPr>
                <w:sz w:val="21"/>
              </w:rPr>
              <w:t>关于聘用大华会计师事务所（特殊普通合</w:t>
            </w:r>
            <w:r>
              <w:rPr>
                <w:spacing w:val="4"/>
                <w:sz w:val="21"/>
              </w:rPr>
              <w:t> </w:t>
            </w:r>
            <w:r>
              <w:rPr>
                <w:spacing w:val="-1"/>
                <w:sz w:val="21"/>
              </w:rPr>
              <w:t>伙）</w:t>
            </w:r>
            <w:r>
              <w:rPr>
                <w:spacing w:val="-14"/>
                <w:sz w:val="21"/>
              </w:rPr>
              <w:t>为公司 </w:t>
            </w:r>
            <w:r>
              <w:rPr>
                <w:spacing w:val="-1"/>
                <w:sz w:val="21"/>
              </w:rPr>
              <w:t>2023</w:t>
            </w:r>
            <w:r>
              <w:rPr>
                <w:spacing w:val="-8"/>
                <w:sz w:val="21"/>
              </w:rPr>
              <w:t> 年度审计机构及费用的议案；</w:t>
            </w:r>
            <w:r>
              <w:rPr>
                <w:sz w:val="21"/>
              </w:rPr>
              <w:t> </w:t>
            </w:r>
          </w:p>
          <w:p>
            <w:pPr>
              <w:pStyle w:val="TableParagraph"/>
              <w:numPr>
                <w:ilvl w:val="0"/>
                <w:numId w:val="22"/>
              </w:numPr>
              <w:tabs>
                <w:tab w:pos="426" w:val="left" w:leader="none"/>
              </w:tabs>
              <w:spacing w:line="240" w:lineRule="auto" w:before="2" w:after="0"/>
              <w:ind w:left="425" w:right="0" w:hanging="319"/>
              <w:jc w:val="left"/>
              <w:rPr>
                <w:sz w:val="21"/>
              </w:rPr>
            </w:pPr>
            <w:r>
              <w:rPr>
                <w:sz w:val="21"/>
              </w:rPr>
              <w:t>关于《贵航股份对中航工业集团财务有限责任</w:t>
            </w:r>
          </w:p>
          <w:p>
            <w:pPr>
              <w:pStyle w:val="TableParagraph"/>
              <w:spacing w:before="43"/>
              <w:ind w:left="107"/>
              <w:jc w:val="left"/>
              <w:rPr>
                <w:sz w:val="21"/>
              </w:rPr>
            </w:pPr>
            <w:r>
              <w:rPr>
                <w:spacing w:val="-1"/>
                <w:sz w:val="21"/>
              </w:rPr>
              <w:t>公司关联存贷款的风险持续评估报告》的议案。</w:t>
            </w:r>
            <w:r>
              <w:rPr>
                <w:sz w:val="21"/>
              </w:rPr>
              <w:t> </w:t>
            </w:r>
          </w:p>
        </w:tc>
        <w:tc>
          <w:tcPr>
            <w:tcW w:w="1985" w:type="dxa"/>
          </w:tcPr>
          <w:p>
            <w:pPr>
              <w:pStyle w:val="TableParagraph"/>
              <w:spacing w:line="242" w:lineRule="auto"/>
              <w:ind w:left="107" w:right="79"/>
              <w:jc w:val="both"/>
              <w:rPr>
                <w:sz w:val="21"/>
              </w:rPr>
            </w:pPr>
            <w:r>
              <w:rPr>
                <w:spacing w:val="10"/>
                <w:sz w:val="21"/>
              </w:rPr>
              <w:t>审计委员会经过充分沟通讨论，一致通过所有议案，同</w:t>
            </w:r>
            <w:r>
              <w:rPr>
                <w:spacing w:val="40"/>
                <w:sz w:val="21"/>
              </w:rPr>
              <w:t>意提交董事会审</w:t>
            </w:r>
            <w:r>
              <w:rPr>
                <w:sz w:val="21"/>
              </w:rPr>
              <w:t>议。 </w:t>
            </w:r>
          </w:p>
        </w:tc>
        <w:tc>
          <w:tcPr>
            <w:tcW w:w="1130" w:type="dxa"/>
          </w:tcPr>
          <w:p>
            <w:pPr>
              <w:pStyle w:val="TableParagraph"/>
              <w:ind w:right="342"/>
              <w:rPr>
                <w:sz w:val="21"/>
              </w:rPr>
            </w:pPr>
            <w:r>
              <w:rPr>
                <w:sz w:val="21"/>
              </w:rPr>
              <w:t>无 </w:t>
            </w:r>
          </w:p>
        </w:tc>
      </w:tr>
      <w:tr>
        <w:trPr>
          <w:trHeight w:val="1089" w:hRule="atLeast"/>
        </w:trPr>
        <w:tc>
          <w:tcPr>
            <w:tcW w:w="1277" w:type="dxa"/>
          </w:tcPr>
          <w:p>
            <w:pPr>
              <w:pStyle w:val="TableParagraph"/>
              <w:ind w:left="107"/>
              <w:jc w:val="left"/>
              <w:rPr>
                <w:sz w:val="21"/>
              </w:rPr>
            </w:pPr>
            <w:r>
              <w:rPr>
                <w:sz w:val="21"/>
              </w:rPr>
              <w:t>2023-10-10 </w:t>
            </w:r>
          </w:p>
        </w:tc>
        <w:tc>
          <w:tcPr>
            <w:tcW w:w="4676" w:type="dxa"/>
          </w:tcPr>
          <w:p>
            <w:pPr>
              <w:pStyle w:val="TableParagraph"/>
              <w:ind w:left="107"/>
              <w:jc w:val="left"/>
              <w:rPr>
                <w:sz w:val="21"/>
              </w:rPr>
            </w:pPr>
            <w:r>
              <w:rPr>
                <w:spacing w:val="-1"/>
                <w:sz w:val="21"/>
              </w:rPr>
              <w:t>审议通过《2023</w:t>
            </w:r>
            <w:r>
              <w:rPr>
                <w:spacing w:val="-8"/>
                <w:sz w:val="21"/>
              </w:rPr>
              <w:t> 年三季度报告》。</w:t>
            </w:r>
            <w:r>
              <w:rPr>
                <w:sz w:val="21"/>
              </w:rPr>
              <w:t> </w:t>
            </w:r>
          </w:p>
        </w:tc>
        <w:tc>
          <w:tcPr>
            <w:tcW w:w="1985" w:type="dxa"/>
          </w:tcPr>
          <w:p>
            <w:pPr>
              <w:pStyle w:val="TableParagraph"/>
              <w:spacing w:line="242" w:lineRule="auto"/>
              <w:ind w:left="107" w:right="79"/>
              <w:jc w:val="both"/>
              <w:rPr>
                <w:sz w:val="21"/>
              </w:rPr>
            </w:pPr>
            <w:r>
              <w:rPr>
                <w:spacing w:val="10"/>
                <w:sz w:val="21"/>
              </w:rPr>
              <w:t>审计委员会经过充分沟通讨论，一致通过议案，同意提</w:t>
            </w:r>
          </w:p>
          <w:p>
            <w:pPr>
              <w:pStyle w:val="TableParagraph"/>
              <w:spacing w:line="250" w:lineRule="exact" w:before="3"/>
              <w:ind w:left="107"/>
              <w:jc w:val="left"/>
              <w:rPr>
                <w:sz w:val="21"/>
              </w:rPr>
            </w:pPr>
            <w:r>
              <w:rPr>
                <w:sz w:val="21"/>
              </w:rPr>
              <w:t>交董事会审议。 </w:t>
            </w:r>
          </w:p>
        </w:tc>
        <w:tc>
          <w:tcPr>
            <w:tcW w:w="1130" w:type="dxa"/>
          </w:tcPr>
          <w:p>
            <w:pPr>
              <w:pStyle w:val="TableParagraph"/>
              <w:ind w:right="342"/>
              <w:rPr>
                <w:sz w:val="21"/>
              </w:rPr>
            </w:pPr>
            <w:r>
              <w:rPr>
                <w:sz w:val="21"/>
              </w:rPr>
              <w:t>无 </w:t>
            </w:r>
          </w:p>
        </w:tc>
      </w:tr>
      <w:tr>
        <w:trPr>
          <w:trHeight w:val="1566" w:hRule="atLeast"/>
        </w:trPr>
        <w:tc>
          <w:tcPr>
            <w:tcW w:w="1277" w:type="dxa"/>
          </w:tcPr>
          <w:p>
            <w:pPr>
              <w:pStyle w:val="TableParagraph"/>
              <w:ind w:left="107"/>
              <w:jc w:val="left"/>
              <w:rPr>
                <w:sz w:val="21"/>
              </w:rPr>
            </w:pPr>
            <w:r>
              <w:rPr>
                <w:sz w:val="21"/>
              </w:rPr>
              <w:t>2023-11-30 </w:t>
            </w:r>
          </w:p>
        </w:tc>
        <w:tc>
          <w:tcPr>
            <w:tcW w:w="4676" w:type="dxa"/>
          </w:tcPr>
          <w:p>
            <w:pPr>
              <w:pStyle w:val="TableParagraph"/>
              <w:ind w:left="107"/>
              <w:jc w:val="left"/>
              <w:rPr>
                <w:sz w:val="21"/>
              </w:rPr>
            </w:pPr>
            <w:r>
              <w:rPr>
                <w:spacing w:val="-1"/>
                <w:sz w:val="21"/>
              </w:rPr>
              <w:t>审议通过以下议案：</w:t>
            </w:r>
            <w:r>
              <w:rPr>
                <w:sz w:val="21"/>
              </w:rPr>
              <w:t> </w:t>
            </w:r>
          </w:p>
          <w:p>
            <w:pPr>
              <w:pStyle w:val="TableParagraph"/>
              <w:numPr>
                <w:ilvl w:val="0"/>
                <w:numId w:val="23"/>
              </w:numPr>
              <w:tabs>
                <w:tab w:pos="426" w:val="left" w:leader="none"/>
              </w:tabs>
              <w:spacing w:line="278" w:lineRule="auto" w:before="45" w:after="0"/>
              <w:ind w:left="107" w:right="141" w:firstLine="0"/>
              <w:jc w:val="left"/>
              <w:rPr>
                <w:sz w:val="21"/>
              </w:rPr>
            </w:pPr>
            <w:r>
              <w:rPr>
                <w:spacing w:val="-1"/>
                <w:sz w:val="21"/>
              </w:rPr>
              <w:t>关于《修订&lt;贵州贵航汽车零部件股份有限公</w:t>
            </w:r>
            <w:r>
              <w:rPr>
                <w:sz w:val="21"/>
              </w:rPr>
              <w:t>司独立董事工作制度&gt;的议案》； </w:t>
            </w:r>
          </w:p>
          <w:p>
            <w:pPr>
              <w:pStyle w:val="TableParagraph"/>
              <w:numPr>
                <w:ilvl w:val="0"/>
                <w:numId w:val="23"/>
              </w:numPr>
              <w:tabs>
                <w:tab w:pos="426" w:val="left" w:leader="none"/>
              </w:tabs>
              <w:spacing w:line="240" w:lineRule="auto" w:before="2" w:after="0"/>
              <w:ind w:left="425" w:right="0" w:hanging="319"/>
              <w:jc w:val="left"/>
              <w:rPr>
                <w:sz w:val="21"/>
              </w:rPr>
            </w:pPr>
            <w:r>
              <w:rPr>
                <w:sz w:val="21"/>
              </w:rPr>
              <w:t>关于《修订&lt;贵州贵航汽车零部件股份有限公</w:t>
            </w:r>
          </w:p>
          <w:p>
            <w:pPr>
              <w:pStyle w:val="TableParagraph"/>
              <w:spacing w:before="43"/>
              <w:ind w:left="107"/>
              <w:jc w:val="left"/>
              <w:rPr>
                <w:sz w:val="21"/>
              </w:rPr>
            </w:pPr>
            <w:r>
              <w:rPr>
                <w:spacing w:val="-1"/>
                <w:sz w:val="21"/>
              </w:rPr>
              <w:t>司董事会专门委员会实施细则&gt;的议案》；</w:t>
            </w:r>
            <w:r>
              <w:rPr>
                <w:sz w:val="21"/>
              </w:rPr>
              <w:t> </w:t>
            </w:r>
          </w:p>
        </w:tc>
        <w:tc>
          <w:tcPr>
            <w:tcW w:w="1985" w:type="dxa"/>
          </w:tcPr>
          <w:p>
            <w:pPr>
              <w:pStyle w:val="TableParagraph"/>
              <w:spacing w:line="242" w:lineRule="auto"/>
              <w:ind w:left="107" w:right="79"/>
              <w:jc w:val="both"/>
              <w:rPr>
                <w:sz w:val="21"/>
              </w:rPr>
            </w:pPr>
            <w:r>
              <w:rPr>
                <w:spacing w:val="10"/>
                <w:sz w:val="21"/>
              </w:rPr>
              <w:t>审计委员会经过充分沟通讨论，一致通过所有议案，同</w:t>
            </w:r>
            <w:r>
              <w:rPr>
                <w:spacing w:val="40"/>
                <w:sz w:val="21"/>
              </w:rPr>
              <w:t>意提交董事会审</w:t>
            </w:r>
            <w:r>
              <w:rPr>
                <w:sz w:val="21"/>
              </w:rPr>
              <w:t>议。 </w:t>
            </w:r>
          </w:p>
        </w:tc>
        <w:tc>
          <w:tcPr>
            <w:tcW w:w="1130" w:type="dxa"/>
          </w:tcPr>
          <w:p>
            <w:pPr>
              <w:pStyle w:val="TableParagraph"/>
              <w:ind w:right="342"/>
              <w:rPr>
                <w:sz w:val="21"/>
              </w:rPr>
            </w:pPr>
            <w:r>
              <w:rPr>
                <w:sz w:val="21"/>
              </w:rPr>
              <w:t>无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4676"/>
        <w:gridCol w:w="1985"/>
        <w:gridCol w:w="1130"/>
      </w:tblGrid>
      <w:tr>
        <w:trPr>
          <w:trHeight w:val="940" w:hRule="atLeast"/>
        </w:trPr>
        <w:tc>
          <w:tcPr>
            <w:tcW w:w="1277" w:type="dxa"/>
          </w:tcPr>
          <w:p>
            <w:pPr>
              <w:pStyle w:val="TableParagraph"/>
              <w:spacing w:before="0"/>
              <w:jc w:val="left"/>
              <w:rPr>
                <w:rFonts w:ascii="Times New Roman"/>
                <w:sz w:val="20"/>
              </w:rPr>
            </w:pPr>
          </w:p>
        </w:tc>
        <w:tc>
          <w:tcPr>
            <w:tcW w:w="4676" w:type="dxa"/>
          </w:tcPr>
          <w:p>
            <w:pPr>
              <w:pStyle w:val="TableParagraph"/>
              <w:numPr>
                <w:ilvl w:val="0"/>
                <w:numId w:val="24"/>
              </w:numPr>
              <w:tabs>
                <w:tab w:pos="426" w:val="left" w:leader="none"/>
              </w:tabs>
              <w:spacing w:line="278" w:lineRule="auto" w:before="3" w:after="0"/>
              <w:ind w:left="107" w:right="141" w:firstLine="0"/>
              <w:jc w:val="left"/>
              <w:rPr>
                <w:sz w:val="21"/>
              </w:rPr>
            </w:pPr>
            <w:r>
              <w:rPr>
                <w:spacing w:val="-1"/>
                <w:sz w:val="21"/>
              </w:rPr>
              <w:t>关于《制订&lt;贵州贵航汽车零部件股份有限公</w:t>
            </w:r>
            <w:r>
              <w:rPr>
                <w:sz w:val="21"/>
              </w:rPr>
              <w:t>司独立董事专门会议议事规则&gt;的议案》； </w:t>
            </w:r>
          </w:p>
          <w:p>
            <w:pPr>
              <w:pStyle w:val="TableParagraph"/>
              <w:numPr>
                <w:ilvl w:val="0"/>
                <w:numId w:val="24"/>
              </w:numPr>
              <w:tabs>
                <w:tab w:pos="426" w:val="left" w:leader="none"/>
              </w:tabs>
              <w:spacing w:line="240" w:lineRule="auto" w:before="3" w:after="0"/>
              <w:ind w:left="425" w:right="0" w:hanging="319"/>
              <w:jc w:val="left"/>
              <w:rPr>
                <w:sz w:val="21"/>
              </w:rPr>
            </w:pPr>
            <w:r>
              <w:rPr>
                <w:sz w:val="21"/>
              </w:rPr>
              <w:t>关于《公司会计政策变更的议案》。 </w:t>
            </w:r>
          </w:p>
        </w:tc>
        <w:tc>
          <w:tcPr>
            <w:tcW w:w="1985" w:type="dxa"/>
          </w:tcPr>
          <w:p>
            <w:pPr>
              <w:pStyle w:val="TableParagraph"/>
              <w:spacing w:before="0"/>
              <w:jc w:val="left"/>
              <w:rPr>
                <w:rFonts w:ascii="Times New Roman"/>
                <w:sz w:val="20"/>
              </w:rPr>
            </w:pPr>
          </w:p>
        </w:tc>
        <w:tc>
          <w:tcPr>
            <w:tcW w:w="1130" w:type="dxa"/>
          </w:tcPr>
          <w:p>
            <w:pPr>
              <w:pStyle w:val="TableParagraph"/>
              <w:spacing w:before="0"/>
              <w:jc w:val="left"/>
              <w:rPr>
                <w:rFonts w:ascii="Times New Roman"/>
                <w:sz w:val="20"/>
              </w:rPr>
            </w:pPr>
          </w:p>
        </w:tc>
      </w:tr>
    </w:tbl>
    <w:p>
      <w:pPr>
        <w:pStyle w:val="BodyText"/>
        <w:spacing w:before="1"/>
        <w:ind w:left="818"/>
      </w:pPr>
      <w:r>
        <w:rPr>
          <w:w w:val="100"/>
        </w:rPr>
        <w:t> </w:t>
      </w:r>
    </w:p>
    <w:p>
      <w:pPr>
        <w:pStyle w:val="BodyText"/>
        <w:spacing w:before="64"/>
        <w:ind w:left="818"/>
      </w:pPr>
      <w:r>
        <w:rPr>
          <w:spacing w:val="-4"/>
        </w:rPr>
        <w:t>(三)报告期内提名委员会召开 </w:t>
      </w:r>
      <w:r>
        <w:rPr/>
        <w:t>2</w:t>
      </w:r>
      <w:r>
        <w:rPr>
          <w:spacing w:val="-12"/>
        </w:rPr>
        <w:t> 次会议 </w:t>
      </w:r>
    </w:p>
    <w:p>
      <w:pPr>
        <w:pStyle w:val="BodyText"/>
        <w:spacing w:before="10"/>
        <w:ind w:left="0"/>
        <w:rPr>
          <w:sz w:val="4"/>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4679"/>
        <w:gridCol w:w="1986"/>
        <w:gridCol w:w="1157"/>
      </w:tblGrid>
      <w:tr>
        <w:trPr>
          <w:trHeight w:val="544" w:hRule="atLeast"/>
        </w:trPr>
        <w:tc>
          <w:tcPr>
            <w:tcW w:w="1277" w:type="dxa"/>
          </w:tcPr>
          <w:p>
            <w:pPr>
              <w:pStyle w:val="TableParagraph"/>
              <w:spacing w:before="137"/>
              <w:ind w:left="218"/>
              <w:jc w:val="left"/>
              <w:rPr>
                <w:sz w:val="21"/>
              </w:rPr>
            </w:pPr>
            <w:r>
              <w:rPr>
                <w:spacing w:val="-1"/>
                <w:sz w:val="21"/>
              </w:rPr>
              <w:t>召开日期</w:t>
            </w:r>
            <w:r>
              <w:rPr>
                <w:sz w:val="21"/>
              </w:rPr>
              <w:t> </w:t>
            </w:r>
          </w:p>
        </w:tc>
        <w:tc>
          <w:tcPr>
            <w:tcW w:w="4679" w:type="dxa"/>
          </w:tcPr>
          <w:p>
            <w:pPr>
              <w:pStyle w:val="TableParagraph"/>
              <w:spacing w:before="137"/>
              <w:ind w:left="149" w:right="37"/>
              <w:jc w:val="center"/>
              <w:rPr>
                <w:sz w:val="21"/>
              </w:rPr>
            </w:pPr>
            <w:r>
              <w:rPr>
                <w:spacing w:val="-1"/>
                <w:sz w:val="21"/>
              </w:rPr>
              <w:t>会议内容</w:t>
            </w:r>
            <w:r>
              <w:rPr>
                <w:sz w:val="21"/>
              </w:rPr>
              <w:t> </w:t>
            </w:r>
          </w:p>
        </w:tc>
        <w:tc>
          <w:tcPr>
            <w:tcW w:w="1986" w:type="dxa"/>
          </w:tcPr>
          <w:p>
            <w:pPr>
              <w:pStyle w:val="TableParagraph"/>
              <w:spacing w:before="137"/>
              <w:ind w:left="255"/>
              <w:jc w:val="left"/>
              <w:rPr>
                <w:sz w:val="21"/>
              </w:rPr>
            </w:pPr>
            <w:r>
              <w:rPr>
                <w:sz w:val="21"/>
              </w:rPr>
              <w:t>重要意见和建议 </w:t>
            </w:r>
          </w:p>
        </w:tc>
        <w:tc>
          <w:tcPr>
            <w:tcW w:w="1157" w:type="dxa"/>
          </w:tcPr>
          <w:p>
            <w:pPr>
              <w:pStyle w:val="TableParagraph"/>
              <w:ind w:left="156"/>
              <w:jc w:val="left"/>
              <w:rPr>
                <w:sz w:val="21"/>
              </w:rPr>
            </w:pPr>
            <w:r>
              <w:rPr>
                <w:sz w:val="21"/>
              </w:rPr>
              <w:t>其他履行</w:t>
            </w:r>
          </w:p>
          <w:p>
            <w:pPr>
              <w:pStyle w:val="TableParagraph"/>
              <w:spacing w:line="250" w:lineRule="exact" w:before="4"/>
              <w:ind w:left="156"/>
              <w:jc w:val="left"/>
              <w:rPr>
                <w:sz w:val="21"/>
              </w:rPr>
            </w:pPr>
            <w:r>
              <w:rPr>
                <w:spacing w:val="-1"/>
                <w:sz w:val="21"/>
              </w:rPr>
              <w:t>职责情况</w:t>
            </w:r>
            <w:r>
              <w:rPr>
                <w:sz w:val="21"/>
              </w:rPr>
              <w:t> </w:t>
            </w:r>
          </w:p>
        </w:tc>
      </w:tr>
      <w:tr>
        <w:trPr>
          <w:trHeight w:val="1089" w:hRule="atLeast"/>
        </w:trPr>
        <w:tc>
          <w:tcPr>
            <w:tcW w:w="1277" w:type="dxa"/>
          </w:tcPr>
          <w:p>
            <w:pPr>
              <w:pStyle w:val="TableParagraph"/>
              <w:ind w:left="107"/>
              <w:jc w:val="left"/>
              <w:rPr>
                <w:sz w:val="21"/>
              </w:rPr>
            </w:pPr>
            <w:r>
              <w:rPr>
                <w:sz w:val="21"/>
              </w:rPr>
              <w:t>2023-9-5 </w:t>
            </w:r>
          </w:p>
        </w:tc>
        <w:tc>
          <w:tcPr>
            <w:tcW w:w="4679" w:type="dxa"/>
          </w:tcPr>
          <w:p>
            <w:pPr>
              <w:pStyle w:val="TableParagraph"/>
              <w:ind w:left="149" w:right="90"/>
              <w:jc w:val="center"/>
              <w:rPr>
                <w:sz w:val="21"/>
              </w:rPr>
            </w:pPr>
            <w:r>
              <w:rPr>
                <w:spacing w:val="-1"/>
                <w:sz w:val="21"/>
              </w:rPr>
              <w:t>审议通过《关于任免高级管理人员的的议案》。</w:t>
            </w:r>
            <w:r>
              <w:rPr>
                <w:sz w:val="21"/>
              </w:rPr>
              <w:t> </w:t>
            </w:r>
          </w:p>
        </w:tc>
        <w:tc>
          <w:tcPr>
            <w:tcW w:w="1986" w:type="dxa"/>
          </w:tcPr>
          <w:p>
            <w:pPr>
              <w:pStyle w:val="TableParagraph"/>
              <w:spacing w:line="242" w:lineRule="auto"/>
              <w:ind w:left="107" w:right="97"/>
              <w:jc w:val="both"/>
              <w:rPr>
                <w:sz w:val="21"/>
              </w:rPr>
            </w:pPr>
            <w:r>
              <w:rPr>
                <w:spacing w:val="7"/>
                <w:sz w:val="21"/>
              </w:rPr>
              <w:t>提名委员会经过充分沟通讨论，一致通过议案，同意提</w:t>
            </w:r>
          </w:p>
          <w:p>
            <w:pPr>
              <w:pStyle w:val="TableParagraph"/>
              <w:spacing w:line="250" w:lineRule="exact" w:before="3"/>
              <w:ind w:left="107"/>
              <w:jc w:val="left"/>
              <w:rPr>
                <w:sz w:val="21"/>
              </w:rPr>
            </w:pPr>
            <w:r>
              <w:rPr>
                <w:sz w:val="21"/>
              </w:rPr>
              <w:t>交董事会审议。 </w:t>
            </w:r>
          </w:p>
        </w:tc>
        <w:tc>
          <w:tcPr>
            <w:tcW w:w="1157" w:type="dxa"/>
          </w:tcPr>
          <w:p>
            <w:pPr>
              <w:pStyle w:val="TableParagraph"/>
              <w:ind w:right="356"/>
              <w:rPr>
                <w:sz w:val="21"/>
              </w:rPr>
            </w:pPr>
            <w:r>
              <w:rPr>
                <w:sz w:val="21"/>
              </w:rPr>
              <w:t>无 </w:t>
            </w:r>
          </w:p>
        </w:tc>
      </w:tr>
      <w:tr>
        <w:trPr>
          <w:trHeight w:val="2738" w:hRule="atLeast"/>
        </w:trPr>
        <w:tc>
          <w:tcPr>
            <w:tcW w:w="1277" w:type="dxa"/>
          </w:tcPr>
          <w:p>
            <w:pPr>
              <w:pStyle w:val="TableParagraph"/>
              <w:spacing w:before="3"/>
              <w:ind w:left="107"/>
              <w:jc w:val="left"/>
              <w:rPr>
                <w:sz w:val="21"/>
              </w:rPr>
            </w:pPr>
            <w:r>
              <w:rPr>
                <w:sz w:val="21"/>
              </w:rPr>
              <w:t>2023-11-30 </w:t>
            </w:r>
          </w:p>
        </w:tc>
        <w:tc>
          <w:tcPr>
            <w:tcW w:w="4679" w:type="dxa"/>
          </w:tcPr>
          <w:p>
            <w:pPr>
              <w:pStyle w:val="TableParagraph"/>
              <w:spacing w:before="3"/>
              <w:ind w:left="105"/>
              <w:jc w:val="left"/>
              <w:rPr>
                <w:sz w:val="21"/>
              </w:rPr>
            </w:pPr>
            <w:r>
              <w:rPr>
                <w:spacing w:val="-1"/>
                <w:sz w:val="21"/>
              </w:rPr>
              <w:t>审议通过以下议案：</w:t>
            </w:r>
            <w:r>
              <w:rPr>
                <w:sz w:val="21"/>
              </w:rPr>
              <w:t> </w:t>
            </w:r>
          </w:p>
          <w:p>
            <w:pPr>
              <w:pStyle w:val="TableParagraph"/>
              <w:numPr>
                <w:ilvl w:val="0"/>
                <w:numId w:val="25"/>
              </w:numPr>
              <w:tabs>
                <w:tab w:pos="318" w:val="left" w:leader="none"/>
              </w:tabs>
              <w:spacing w:line="280" w:lineRule="auto" w:before="43" w:after="0"/>
              <w:ind w:left="105" w:right="44" w:firstLine="0"/>
              <w:jc w:val="left"/>
              <w:rPr>
                <w:sz w:val="21"/>
              </w:rPr>
            </w:pPr>
            <w:r>
              <w:rPr>
                <w:sz w:val="21"/>
              </w:rPr>
              <w:t>关于《提名宗永健为公司第七届董事会董事候选人的议案》； </w:t>
            </w:r>
          </w:p>
          <w:p>
            <w:pPr>
              <w:pStyle w:val="TableParagraph"/>
              <w:numPr>
                <w:ilvl w:val="0"/>
                <w:numId w:val="25"/>
              </w:numPr>
              <w:tabs>
                <w:tab w:pos="423" w:val="left" w:leader="none"/>
              </w:tabs>
              <w:spacing w:line="280" w:lineRule="auto" w:before="0" w:after="0"/>
              <w:ind w:left="105" w:right="147" w:firstLine="0"/>
              <w:jc w:val="left"/>
              <w:rPr>
                <w:sz w:val="21"/>
              </w:rPr>
            </w:pPr>
            <w:r>
              <w:rPr>
                <w:spacing w:val="-1"/>
                <w:sz w:val="21"/>
              </w:rPr>
              <w:t>关于《修订&lt;贵州贵航汽车零部件股份有限公</w:t>
            </w:r>
            <w:r>
              <w:rPr>
                <w:sz w:val="21"/>
              </w:rPr>
              <w:t>司独立董事工作制度&gt;的议案》； </w:t>
            </w:r>
          </w:p>
          <w:p>
            <w:pPr>
              <w:pStyle w:val="TableParagraph"/>
              <w:numPr>
                <w:ilvl w:val="0"/>
                <w:numId w:val="25"/>
              </w:numPr>
              <w:tabs>
                <w:tab w:pos="423" w:val="left" w:leader="none"/>
              </w:tabs>
              <w:spacing w:line="280" w:lineRule="auto" w:before="0" w:after="0"/>
              <w:ind w:left="105" w:right="94" w:firstLine="0"/>
              <w:jc w:val="left"/>
              <w:rPr>
                <w:sz w:val="21"/>
              </w:rPr>
            </w:pPr>
            <w:r>
              <w:rPr>
                <w:spacing w:val="-10"/>
                <w:sz w:val="21"/>
              </w:rPr>
              <w:t>关于《修订&lt;贵州贵航汽车零部件股份有限公</w:t>
            </w:r>
            <w:r>
              <w:rPr>
                <w:sz w:val="21"/>
              </w:rPr>
              <w:t>司董事会专门委员会实施细则&gt;的议案》； </w:t>
            </w:r>
          </w:p>
          <w:p>
            <w:pPr>
              <w:pStyle w:val="TableParagraph"/>
              <w:numPr>
                <w:ilvl w:val="0"/>
                <w:numId w:val="25"/>
              </w:numPr>
              <w:tabs>
                <w:tab w:pos="423" w:val="left" w:leader="none"/>
              </w:tabs>
              <w:spacing w:line="266" w:lineRule="exact" w:before="0" w:after="0"/>
              <w:ind w:left="422" w:right="0" w:hanging="318"/>
              <w:jc w:val="left"/>
              <w:rPr>
                <w:sz w:val="21"/>
              </w:rPr>
            </w:pPr>
            <w:r>
              <w:rPr>
                <w:spacing w:val="-10"/>
                <w:sz w:val="21"/>
              </w:rPr>
              <w:t>关于《制订&lt;贵州贵航汽车零部件股份有限公司</w:t>
            </w:r>
          </w:p>
          <w:p>
            <w:pPr>
              <w:pStyle w:val="TableParagraph"/>
              <w:spacing w:line="250" w:lineRule="exact" w:before="0"/>
              <w:ind w:left="105"/>
              <w:jc w:val="left"/>
              <w:rPr>
                <w:sz w:val="21"/>
              </w:rPr>
            </w:pPr>
            <w:r>
              <w:rPr>
                <w:spacing w:val="-1"/>
                <w:sz w:val="21"/>
              </w:rPr>
              <w:t>独立董事专门会议议事规则&gt;的议案》。</w:t>
            </w:r>
            <w:r>
              <w:rPr>
                <w:sz w:val="21"/>
              </w:rPr>
              <w:t> </w:t>
            </w:r>
          </w:p>
        </w:tc>
        <w:tc>
          <w:tcPr>
            <w:tcW w:w="1986" w:type="dxa"/>
          </w:tcPr>
          <w:p>
            <w:pPr>
              <w:pStyle w:val="TableParagraph"/>
              <w:spacing w:line="242" w:lineRule="auto" w:before="3"/>
              <w:ind w:left="107" w:right="97"/>
              <w:jc w:val="both"/>
              <w:rPr>
                <w:sz w:val="21"/>
              </w:rPr>
            </w:pPr>
            <w:r>
              <w:rPr>
                <w:spacing w:val="7"/>
                <w:sz w:val="21"/>
              </w:rPr>
              <w:t>提名委员会经过充分沟通讨论，一致通过所有议案，同</w:t>
            </w:r>
            <w:r>
              <w:rPr>
                <w:spacing w:val="40"/>
                <w:sz w:val="21"/>
              </w:rPr>
              <w:t>意提交董事会审</w:t>
            </w:r>
            <w:r>
              <w:rPr>
                <w:sz w:val="21"/>
              </w:rPr>
              <w:t>议。 </w:t>
            </w:r>
          </w:p>
        </w:tc>
        <w:tc>
          <w:tcPr>
            <w:tcW w:w="1157" w:type="dxa"/>
          </w:tcPr>
          <w:p>
            <w:pPr>
              <w:pStyle w:val="TableParagraph"/>
              <w:spacing w:before="3"/>
              <w:ind w:right="356"/>
              <w:rPr>
                <w:sz w:val="21"/>
              </w:rPr>
            </w:pPr>
            <w:r>
              <w:rPr>
                <w:sz w:val="21"/>
              </w:rPr>
              <w:t>无 </w:t>
            </w:r>
          </w:p>
        </w:tc>
      </w:tr>
    </w:tbl>
    <w:p>
      <w:pPr>
        <w:pStyle w:val="BodyText"/>
        <w:spacing w:before="1"/>
        <w:ind w:left="818"/>
      </w:pPr>
      <w:r>
        <w:rPr>
          <w:w w:val="100"/>
        </w:rPr>
        <w:t> </w:t>
      </w:r>
    </w:p>
    <w:p>
      <w:pPr>
        <w:pStyle w:val="BodyText"/>
        <w:spacing w:before="65"/>
        <w:ind w:left="818"/>
      </w:pPr>
      <w:r>
        <w:rPr>
          <w:spacing w:val="-3"/>
        </w:rPr>
        <w:t>(四)报告期内薪酬与考核委员会召开 </w:t>
      </w:r>
      <w:r>
        <w:rPr/>
        <w:t>2</w:t>
      </w:r>
      <w:r>
        <w:rPr>
          <w:spacing w:val="-13"/>
        </w:rPr>
        <w:t> 次会议</w:t>
      </w:r>
      <w:r>
        <w:rPr/>
        <w:t> </w:t>
      </w:r>
    </w:p>
    <w:p>
      <w:pPr>
        <w:pStyle w:val="BodyText"/>
        <w:spacing w:before="9"/>
        <w:ind w:left="0"/>
        <w:rPr>
          <w:sz w:val="4"/>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4539"/>
        <w:gridCol w:w="1983"/>
        <w:gridCol w:w="1126"/>
      </w:tblGrid>
      <w:tr>
        <w:trPr>
          <w:trHeight w:val="544" w:hRule="atLeast"/>
        </w:trPr>
        <w:tc>
          <w:tcPr>
            <w:tcW w:w="1418" w:type="dxa"/>
          </w:tcPr>
          <w:p>
            <w:pPr>
              <w:pStyle w:val="TableParagraph"/>
              <w:spacing w:before="138"/>
              <w:ind w:right="172"/>
              <w:rPr>
                <w:sz w:val="21"/>
              </w:rPr>
            </w:pPr>
            <w:r>
              <w:rPr>
                <w:spacing w:val="-1"/>
                <w:sz w:val="21"/>
              </w:rPr>
              <w:t>召开日期</w:t>
            </w:r>
            <w:r>
              <w:rPr>
                <w:sz w:val="21"/>
              </w:rPr>
              <w:t> </w:t>
            </w:r>
          </w:p>
        </w:tc>
        <w:tc>
          <w:tcPr>
            <w:tcW w:w="4539" w:type="dxa"/>
          </w:tcPr>
          <w:p>
            <w:pPr>
              <w:pStyle w:val="TableParagraph"/>
              <w:spacing w:before="138"/>
              <w:ind w:left="1879" w:right="1770"/>
              <w:jc w:val="center"/>
              <w:rPr>
                <w:sz w:val="21"/>
              </w:rPr>
            </w:pPr>
            <w:r>
              <w:rPr>
                <w:spacing w:val="-1"/>
                <w:sz w:val="21"/>
              </w:rPr>
              <w:t>会议内容</w:t>
            </w:r>
            <w:r>
              <w:rPr>
                <w:sz w:val="21"/>
              </w:rPr>
              <w:t> </w:t>
            </w:r>
          </w:p>
        </w:tc>
        <w:tc>
          <w:tcPr>
            <w:tcW w:w="1983" w:type="dxa"/>
          </w:tcPr>
          <w:p>
            <w:pPr>
              <w:pStyle w:val="TableParagraph"/>
              <w:spacing w:before="138"/>
              <w:ind w:left="252"/>
              <w:jc w:val="left"/>
              <w:rPr>
                <w:sz w:val="21"/>
              </w:rPr>
            </w:pPr>
            <w:r>
              <w:rPr>
                <w:sz w:val="21"/>
              </w:rPr>
              <w:t>重要意见和建议 </w:t>
            </w:r>
          </w:p>
        </w:tc>
        <w:tc>
          <w:tcPr>
            <w:tcW w:w="1126" w:type="dxa"/>
          </w:tcPr>
          <w:p>
            <w:pPr>
              <w:pStyle w:val="TableParagraph"/>
              <w:ind w:left="142"/>
              <w:jc w:val="left"/>
              <w:rPr>
                <w:sz w:val="21"/>
              </w:rPr>
            </w:pPr>
            <w:r>
              <w:rPr>
                <w:sz w:val="21"/>
              </w:rPr>
              <w:t>其他履行</w:t>
            </w:r>
          </w:p>
          <w:p>
            <w:pPr>
              <w:pStyle w:val="TableParagraph"/>
              <w:spacing w:line="250" w:lineRule="exact" w:before="4"/>
              <w:ind w:left="142"/>
              <w:jc w:val="left"/>
              <w:rPr>
                <w:sz w:val="21"/>
              </w:rPr>
            </w:pPr>
            <w:r>
              <w:rPr>
                <w:spacing w:val="-1"/>
                <w:sz w:val="21"/>
              </w:rPr>
              <w:t>职责情况</w:t>
            </w:r>
            <w:r>
              <w:rPr>
                <w:sz w:val="21"/>
              </w:rPr>
              <w:t> </w:t>
            </w:r>
          </w:p>
        </w:tc>
      </w:tr>
      <w:tr>
        <w:trPr>
          <w:trHeight w:val="2112" w:hRule="atLeast"/>
        </w:trPr>
        <w:tc>
          <w:tcPr>
            <w:tcW w:w="1418" w:type="dxa"/>
          </w:tcPr>
          <w:p>
            <w:pPr>
              <w:pStyle w:val="TableParagraph"/>
              <w:ind w:right="141"/>
              <w:rPr>
                <w:sz w:val="21"/>
              </w:rPr>
            </w:pPr>
            <w:r>
              <w:rPr>
                <w:sz w:val="21"/>
              </w:rPr>
              <w:t>2023-11-30 </w:t>
            </w:r>
          </w:p>
        </w:tc>
        <w:tc>
          <w:tcPr>
            <w:tcW w:w="4539" w:type="dxa"/>
          </w:tcPr>
          <w:p>
            <w:pPr>
              <w:pStyle w:val="TableParagraph"/>
              <w:ind w:left="105"/>
              <w:jc w:val="left"/>
              <w:rPr>
                <w:sz w:val="21"/>
              </w:rPr>
            </w:pPr>
            <w:r>
              <w:rPr>
                <w:spacing w:val="-1"/>
                <w:sz w:val="21"/>
              </w:rPr>
              <w:t>审议通过以下议案：</w:t>
            </w:r>
            <w:r>
              <w:rPr>
                <w:sz w:val="21"/>
              </w:rPr>
              <w:t> </w:t>
            </w:r>
          </w:p>
          <w:p>
            <w:pPr>
              <w:pStyle w:val="TableParagraph"/>
              <w:numPr>
                <w:ilvl w:val="0"/>
                <w:numId w:val="26"/>
              </w:numPr>
              <w:tabs>
                <w:tab w:pos="424" w:val="left" w:leader="none"/>
              </w:tabs>
              <w:spacing w:line="278" w:lineRule="auto" w:before="45" w:after="0"/>
              <w:ind w:left="105" w:right="215" w:firstLine="0"/>
              <w:jc w:val="left"/>
              <w:rPr>
                <w:sz w:val="21"/>
              </w:rPr>
            </w:pPr>
            <w:r>
              <w:rPr>
                <w:spacing w:val="-1"/>
                <w:sz w:val="21"/>
              </w:rPr>
              <w:t>关于《修订&lt;贵州贵航汽车零部件股份有限</w:t>
            </w:r>
            <w:r>
              <w:rPr>
                <w:sz w:val="21"/>
              </w:rPr>
              <w:t>公司独立董事工作制度&gt;的议案》； </w:t>
            </w:r>
          </w:p>
          <w:p>
            <w:pPr>
              <w:pStyle w:val="TableParagraph"/>
              <w:numPr>
                <w:ilvl w:val="0"/>
                <w:numId w:val="26"/>
              </w:numPr>
              <w:tabs>
                <w:tab w:pos="424" w:val="left" w:leader="none"/>
              </w:tabs>
              <w:spacing w:line="278" w:lineRule="auto" w:before="3" w:after="0"/>
              <w:ind w:left="105" w:right="95" w:firstLine="0"/>
              <w:jc w:val="left"/>
              <w:rPr>
                <w:sz w:val="21"/>
              </w:rPr>
            </w:pPr>
            <w:r>
              <w:rPr>
                <w:sz w:val="21"/>
              </w:rPr>
              <w:t>关于《修订&lt;贵州贵航汽车零部件股份有限公司董事会专门委员会实施细则&gt;的议案》； </w:t>
            </w:r>
          </w:p>
          <w:p>
            <w:pPr>
              <w:pStyle w:val="TableParagraph"/>
              <w:numPr>
                <w:ilvl w:val="0"/>
                <w:numId w:val="26"/>
              </w:numPr>
              <w:tabs>
                <w:tab w:pos="424" w:val="left" w:leader="none"/>
              </w:tabs>
              <w:spacing w:line="270" w:lineRule="atLeast" w:before="0" w:after="0"/>
              <w:ind w:left="105" w:right="95" w:firstLine="0"/>
              <w:jc w:val="left"/>
              <w:rPr>
                <w:sz w:val="21"/>
              </w:rPr>
            </w:pPr>
            <w:r>
              <w:rPr>
                <w:sz w:val="21"/>
              </w:rPr>
              <w:t>关于《制订&lt;贵州贵航汽车零部件股份有限公司独立董事专门会议议事规则&gt;的议案》。 </w:t>
            </w:r>
          </w:p>
        </w:tc>
        <w:tc>
          <w:tcPr>
            <w:tcW w:w="1983" w:type="dxa"/>
          </w:tcPr>
          <w:p>
            <w:pPr>
              <w:pStyle w:val="TableParagraph"/>
              <w:spacing w:line="242" w:lineRule="auto"/>
              <w:ind w:left="106" w:right="97"/>
              <w:jc w:val="both"/>
              <w:rPr>
                <w:sz w:val="21"/>
              </w:rPr>
            </w:pPr>
            <w:r>
              <w:rPr>
                <w:spacing w:val="5"/>
                <w:sz w:val="21"/>
              </w:rPr>
              <w:t>薪酬与考核委员会</w:t>
            </w:r>
            <w:r>
              <w:rPr>
                <w:spacing w:val="40"/>
                <w:sz w:val="21"/>
              </w:rPr>
              <w:t>经过充分沟通讨</w:t>
            </w:r>
            <w:r>
              <w:rPr>
                <w:spacing w:val="5"/>
                <w:sz w:val="21"/>
              </w:rPr>
              <w:t>论，一致通过所有议案，同意提交董</w:t>
            </w:r>
            <w:r>
              <w:rPr>
                <w:sz w:val="21"/>
              </w:rPr>
              <w:t>事会审议。 </w:t>
            </w:r>
          </w:p>
        </w:tc>
        <w:tc>
          <w:tcPr>
            <w:tcW w:w="1126" w:type="dxa"/>
          </w:tcPr>
          <w:p>
            <w:pPr>
              <w:pStyle w:val="TableParagraph"/>
              <w:ind w:right="340"/>
              <w:rPr>
                <w:sz w:val="21"/>
              </w:rPr>
            </w:pPr>
            <w:r>
              <w:rPr>
                <w:sz w:val="21"/>
              </w:rPr>
              <w:t>无 </w:t>
            </w:r>
          </w:p>
        </w:tc>
      </w:tr>
      <w:tr>
        <w:trPr>
          <w:trHeight w:val="1362" w:hRule="atLeast"/>
        </w:trPr>
        <w:tc>
          <w:tcPr>
            <w:tcW w:w="1418" w:type="dxa"/>
          </w:tcPr>
          <w:p>
            <w:pPr>
              <w:pStyle w:val="TableParagraph"/>
              <w:ind w:right="141"/>
              <w:rPr>
                <w:sz w:val="21"/>
              </w:rPr>
            </w:pPr>
            <w:r>
              <w:rPr>
                <w:sz w:val="21"/>
              </w:rPr>
              <w:t>2023-12-24 </w:t>
            </w:r>
          </w:p>
        </w:tc>
        <w:tc>
          <w:tcPr>
            <w:tcW w:w="4539" w:type="dxa"/>
          </w:tcPr>
          <w:p>
            <w:pPr>
              <w:pStyle w:val="TableParagraph"/>
              <w:spacing w:line="278" w:lineRule="auto"/>
              <w:ind w:left="105" w:right="95"/>
              <w:jc w:val="left"/>
              <w:rPr>
                <w:sz w:val="21"/>
              </w:rPr>
            </w:pPr>
            <w:r>
              <w:rPr>
                <w:spacing w:val="-7"/>
                <w:sz w:val="21"/>
              </w:rPr>
              <w:t>审议通过《关于 </w:t>
            </w:r>
            <w:r>
              <w:rPr>
                <w:sz w:val="21"/>
              </w:rPr>
              <w:t>2022</w:t>
            </w:r>
            <w:r>
              <w:rPr>
                <w:spacing w:val="-7"/>
                <w:sz w:val="21"/>
              </w:rPr>
              <w:t> 年度高管年薪发放方案的</w:t>
            </w:r>
            <w:r>
              <w:rPr>
                <w:sz w:val="21"/>
              </w:rPr>
              <w:t>议案》。 </w:t>
            </w:r>
          </w:p>
        </w:tc>
        <w:tc>
          <w:tcPr>
            <w:tcW w:w="1983" w:type="dxa"/>
          </w:tcPr>
          <w:p>
            <w:pPr>
              <w:pStyle w:val="TableParagraph"/>
              <w:spacing w:line="242" w:lineRule="auto"/>
              <w:ind w:left="106" w:right="-15"/>
              <w:jc w:val="left"/>
              <w:rPr>
                <w:sz w:val="21"/>
              </w:rPr>
            </w:pPr>
            <w:r>
              <w:rPr>
                <w:spacing w:val="5"/>
                <w:sz w:val="21"/>
              </w:rPr>
              <w:t>薪酬与考核委员会</w:t>
            </w:r>
            <w:r>
              <w:rPr>
                <w:spacing w:val="40"/>
                <w:sz w:val="21"/>
              </w:rPr>
              <w:t>经过充分沟通讨</w:t>
            </w:r>
            <w:r>
              <w:rPr>
                <w:spacing w:val="-2"/>
                <w:sz w:val="21"/>
              </w:rPr>
              <w:t>论，一致通过议案，</w:t>
            </w:r>
            <w:r>
              <w:rPr>
                <w:spacing w:val="-102"/>
                <w:sz w:val="21"/>
              </w:rPr>
              <w:t> </w:t>
            </w:r>
            <w:r>
              <w:rPr>
                <w:spacing w:val="5"/>
                <w:sz w:val="21"/>
              </w:rPr>
              <w:t>同意提交董事会审</w:t>
            </w:r>
          </w:p>
          <w:p>
            <w:pPr>
              <w:pStyle w:val="TableParagraph"/>
              <w:spacing w:line="252" w:lineRule="exact" w:before="2"/>
              <w:ind w:left="106"/>
              <w:jc w:val="left"/>
              <w:rPr>
                <w:sz w:val="21"/>
              </w:rPr>
            </w:pPr>
            <w:r>
              <w:rPr>
                <w:sz w:val="21"/>
              </w:rPr>
              <w:t>议。 </w:t>
            </w:r>
          </w:p>
        </w:tc>
        <w:tc>
          <w:tcPr>
            <w:tcW w:w="1126" w:type="dxa"/>
          </w:tcPr>
          <w:p>
            <w:pPr>
              <w:pStyle w:val="TableParagraph"/>
              <w:ind w:right="340"/>
              <w:rPr>
                <w:sz w:val="21"/>
              </w:rPr>
            </w:pPr>
            <w:r>
              <w:rPr>
                <w:sz w:val="21"/>
              </w:rPr>
              <w:t>无 </w:t>
            </w:r>
          </w:p>
        </w:tc>
      </w:tr>
    </w:tbl>
    <w:p>
      <w:pPr>
        <w:pStyle w:val="BodyText"/>
        <w:spacing w:before="2"/>
        <w:ind w:left="818"/>
      </w:pPr>
      <w:r>
        <w:rPr>
          <w:w w:val="100"/>
        </w:rPr>
        <w:t> </w:t>
      </w:r>
    </w:p>
    <w:p>
      <w:pPr>
        <w:pStyle w:val="BodyText"/>
        <w:spacing w:before="63"/>
        <w:ind w:left="818"/>
      </w:pPr>
      <w:r>
        <w:rPr>
          <w:spacing w:val="-4"/>
        </w:rPr>
        <w:t>(五)报告期内战略委员会召开 </w:t>
      </w:r>
      <w:r>
        <w:rPr/>
        <w:t>3</w:t>
      </w:r>
      <w:r>
        <w:rPr>
          <w:spacing w:val="-12"/>
        </w:rPr>
        <w:t> 次会议 </w:t>
      </w:r>
    </w:p>
    <w:p>
      <w:pPr>
        <w:pStyle w:val="BodyText"/>
        <w:spacing w:before="11"/>
        <w:ind w:left="0"/>
        <w:rPr>
          <w:sz w:val="4"/>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4474"/>
        <w:gridCol w:w="1762"/>
        <w:gridCol w:w="1188"/>
      </w:tblGrid>
      <w:tr>
        <w:trPr>
          <w:trHeight w:val="544" w:hRule="atLeast"/>
        </w:trPr>
        <w:tc>
          <w:tcPr>
            <w:tcW w:w="1399" w:type="dxa"/>
          </w:tcPr>
          <w:p>
            <w:pPr>
              <w:pStyle w:val="TableParagraph"/>
              <w:spacing w:before="135"/>
              <w:ind w:left="278"/>
              <w:jc w:val="left"/>
              <w:rPr>
                <w:sz w:val="21"/>
              </w:rPr>
            </w:pPr>
            <w:r>
              <w:rPr>
                <w:spacing w:val="-1"/>
                <w:sz w:val="21"/>
              </w:rPr>
              <w:t>召开日期</w:t>
            </w:r>
            <w:r>
              <w:rPr>
                <w:sz w:val="21"/>
              </w:rPr>
              <w:t> </w:t>
            </w:r>
          </w:p>
        </w:tc>
        <w:tc>
          <w:tcPr>
            <w:tcW w:w="4474" w:type="dxa"/>
          </w:tcPr>
          <w:p>
            <w:pPr>
              <w:pStyle w:val="TableParagraph"/>
              <w:spacing w:before="135"/>
              <w:ind w:left="1852" w:right="1736"/>
              <w:jc w:val="center"/>
              <w:rPr>
                <w:sz w:val="21"/>
              </w:rPr>
            </w:pPr>
            <w:r>
              <w:rPr>
                <w:spacing w:val="-1"/>
                <w:sz w:val="21"/>
              </w:rPr>
              <w:t>会议内容</w:t>
            </w:r>
            <w:r>
              <w:rPr>
                <w:sz w:val="21"/>
              </w:rPr>
              <w:t> </w:t>
            </w:r>
          </w:p>
        </w:tc>
        <w:tc>
          <w:tcPr>
            <w:tcW w:w="1762" w:type="dxa"/>
          </w:tcPr>
          <w:p>
            <w:pPr>
              <w:pStyle w:val="TableParagraph"/>
              <w:spacing w:before="135"/>
              <w:ind w:left="144"/>
              <w:jc w:val="left"/>
              <w:rPr>
                <w:sz w:val="21"/>
              </w:rPr>
            </w:pPr>
            <w:r>
              <w:rPr>
                <w:sz w:val="21"/>
              </w:rPr>
              <w:t>重要意见和建议 </w:t>
            </w:r>
          </w:p>
        </w:tc>
        <w:tc>
          <w:tcPr>
            <w:tcW w:w="1188" w:type="dxa"/>
          </w:tcPr>
          <w:p>
            <w:pPr>
              <w:pStyle w:val="TableParagraph"/>
              <w:ind w:left="173"/>
              <w:jc w:val="left"/>
              <w:rPr>
                <w:sz w:val="21"/>
              </w:rPr>
            </w:pPr>
            <w:r>
              <w:rPr>
                <w:sz w:val="21"/>
              </w:rPr>
              <w:t>其他履行</w:t>
            </w:r>
          </w:p>
          <w:p>
            <w:pPr>
              <w:pStyle w:val="TableParagraph"/>
              <w:spacing w:line="252" w:lineRule="exact" w:before="2"/>
              <w:ind w:left="173"/>
              <w:jc w:val="left"/>
              <w:rPr>
                <w:sz w:val="21"/>
              </w:rPr>
            </w:pPr>
            <w:r>
              <w:rPr>
                <w:spacing w:val="-1"/>
                <w:sz w:val="21"/>
              </w:rPr>
              <w:t>职责情况</w:t>
            </w:r>
            <w:r>
              <w:rPr>
                <w:sz w:val="21"/>
              </w:rPr>
              <w:t> </w:t>
            </w:r>
          </w:p>
        </w:tc>
      </w:tr>
      <w:tr>
        <w:trPr>
          <w:trHeight w:val="1564" w:hRule="atLeast"/>
        </w:trPr>
        <w:tc>
          <w:tcPr>
            <w:tcW w:w="1399" w:type="dxa"/>
          </w:tcPr>
          <w:p>
            <w:pPr>
              <w:pStyle w:val="TableParagraph"/>
              <w:ind w:left="107"/>
              <w:jc w:val="left"/>
              <w:rPr>
                <w:sz w:val="21"/>
              </w:rPr>
            </w:pPr>
            <w:r>
              <w:rPr>
                <w:sz w:val="21"/>
              </w:rPr>
              <w:t>2023-2-27 </w:t>
            </w:r>
          </w:p>
        </w:tc>
        <w:tc>
          <w:tcPr>
            <w:tcW w:w="4474" w:type="dxa"/>
          </w:tcPr>
          <w:p>
            <w:pPr>
              <w:pStyle w:val="TableParagraph"/>
              <w:ind w:left="107"/>
              <w:jc w:val="left"/>
              <w:rPr>
                <w:sz w:val="21"/>
              </w:rPr>
            </w:pPr>
            <w:r>
              <w:rPr>
                <w:spacing w:val="-1"/>
                <w:sz w:val="21"/>
              </w:rPr>
              <w:t>审议通过以下议案：</w:t>
            </w:r>
            <w:r>
              <w:rPr>
                <w:sz w:val="21"/>
              </w:rPr>
              <w:t> </w:t>
            </w:r>
          </w:p>
          <w:p>
            <w:pPr>
              <w:pStyle w:val="TableParagraph"/>
              <w:numPr>
                <w:ilvl w:val="0"/>
                <w:numId w:val="27"/>
              </w:numPr>
              <w:tabs>
                <w:tab w:pos="426" w:val="left" w:leader="none"/>
              </w:tabs>
              <w:spacing w:line="240" w:lineRule="auto" w:before="43" w:after="0"/>
              <w:ind w:left="425" w:right="0" w:hanging="319"/>
              <w:jc w:val="left"/>
              <w:rPr>
                <w:sz w:val="21"/>
              </w:rPr>
            </w:pPr>
            <w:r>
              <w:rPr>
                <w:spacing w:val="-18"/>
                <w:sz w:val="21"/>
              </w:rPr>
              <w:t>关于 </w:t>
            </w:r>
            <w:r>
              <w:rPr>
                <w:spacing w:val="-1"/>
                <w:sz w:val="21"/>
              </w:rPr>
              <w:t>2022</w:t>
            </w:r>
            <w:r>
              <w:rPr>
                <w:spacing w:val="-8"/>
                <w:sz w:val="21"/>
              </w:rPr>
              <w:t> 年度利润分配的预案；</w:t>
            </w:r>
            <w:r>
              <w:rPr>
                <w:sz w:val="21"/>
              </w:rPr>
              <w:t> </w:t>
            </w:r>
          </w:p>
          <w:p>
            <w:pPr>
              <w:pStyle w:val="TableParagraph"/>
              <w:numPr>
                <w:ilvl w:val="0"/>
                <w:numId w:val="27"/>
              </w:numPr>
              <w:tabs>
                <w:tab w:pos="426" w:val="left" w:leader="none"/>
              </w:tabs>
              <w:spacing w:line="278" w:lineRule="auto" w:before="45" w:after="0"/>
              <w:ind w:left="107" w:right="253" w:firstLine="0"/>
              <w:jc w:val="left"/>
              <w:rPr>
                <w:sz w:val="21"/>
              </w:rPr>
            </w:pPr>
            <w:r>
              <w:rPr>
                <w:spacing w:val="-18"/>
                <w:sz w:val="21"/>
              </w:rPr>
              <w:t>关于 </w:t>
            </w:r>
            <w:r>
              <w:rPr>
                <w:sz w:val="21"/>
              </w:rPr>
              <w:t>2022</w:t>
            </w:r>
            <w:r>
              <w:rPr>
                <w:spacing w:val="-13"/>
                <w:sz w:val="21"/>
              </w:rPr>
              <w:t> 年度财务决算报告及 </w:t>
            </w:r>
            <w:r>
              <w:rPr>
                <w:sz w:val="21"/>
              </w:rPr>
              <w:t>2023</w:t>
            </w:r>
            <w:r>
              <w:rPr>
                <w:spacing w:val="-19"/>
                <w:sz w:val="21"/>
              </w:rPr>
              <w:t> 年财</w:t>
            </w:r>
            <w:r>
              <w:rPr>
                <w:sz w:val="21"/>
              </w:rPr>
              <w:t>务预算的议案； </w:t>
            </w:r>
          </w:p>
          <w:p>
            <w:pPr>
              <w:pStyle w:val="TableParagraph"/>
              <w:numPr>
                <w:ilvl w:val="0"/>
                <w:numId w:val="27"/>
              </w:numPr>
              <w:tabs>
                <w:tab w:pos="321" w:val="left" w:leader="none"/>
              </w:tabs>
              <w:spacing w:line="240" w:lineRule="auto" w:before="2" w:after="0"/>
              <w:ind w:left="320" w:right="0" w:hanging="214"/>
              <w:jc w:val="left"/>
              <w:rPr>
                <w:sz w:val="21"/>
              </w:rPr>
            </w:pPr>
            <w:r>
              <w:rPr>
                <w:spacing w:val="-18"/>
                <w:sz w:val="21"/>
              </w:rPr>
              <w:t>关于 </w:t>
            </w:r>
            <w:r>
              <w:rPr>
                <w:spacing w:val="-1"/>
                <w:sz w:val="21"/>
              </w:rPr>
              <w:t>2023</w:t>
            </w:r>
            <w:r>
              <w:rPr>
                <w:spacing w:val="-9"/>
                <w:sz w:val="21"/>
              </w:rPr>
              <w:t> 年度经营计划</w:t>
            </w:r>
            <w:r>
              <w:rPr>
                <w:sz w:val="21"/>
              </w:rPr>
              <w:t>（含固定资产投资</w:t>
            </w:r>
          </w:p>
        </w:tc>
        <w:tc>
          <w:tcPr>
            <w:tcW w:w="1762" w:type="dxa"/>
          </w:tcPr>
          <w:p>
            <w:pPr>
              <w:pStyle w:val="TableParagraph"/>
              <w:spacing w:line="242" w:lineRule="auto"/>
              <w:ind w:left="106" w:right="81"/>
              <w:jc w:val="both"/>
              <w:rPr>
                <w:sz w:val="21"/>
              </w:rPr>
            </w:pPr>
            <w:r>
              <w:rPr>
                <w:spacing w:val="10"/>
                <w:sz w:val="21"/>
              </w:rPr>
              <w:t>战略委员会经过充分沟通讨论，</w:t>
            </w:r>
            <w:r>
              <w:rPr>
                <w:spacing w:val="-103"/>
                <w:sz w:val="21"/>
              </w:rPr>
              <w:t> </w:t>
            </w:r>
            <w:r>
              <w:rPr>
                <w:spacing w:val="10"/>
                <w:sz w:val="21"/>
              </w:rPr>
              <w:t>一致通过议案，</w:t>
            </w:r>
            <w:r>
              <w:rPr>
                <w:spacing w:val="-103"/>
                <w:sz w:val="21"/>
              </w:rPr>
              <w:t> </w:t>
            </w:r>
            <w:r>
              <w:rPr>
                <w:spacing w:val="10"/>
                <w:sz w:val="21"/>
              </w:rPr>
              <w:t>同意提交董事会</w:t>
            </w:r>
            <w:r>
              <w:rPr>
                <w:sz w:val="21"/>
              </w:rPr>
              <w:t>审议。 </w:t>
            </w:r>
          </w:p>
        </w:tc>
        <w:tc>
          <w:tcPr>
            <w:tcW w:w="1188" w:type="dxa"/>
          </w:tcPr>
          <w:p>
            <w:pPr>
              <w:pStyle w:val="TableParagraph"/>
              <w:ind w:left="487"/>
              <w:jc w:val="left"/>
              <w:rPr>
                <w:sz w:val="21"/>
              </w:rPr>
            </w:pPr>
            <w:r>
              <w:rPr>
                <w:sz w:val="21"/>
              </w:rPr>
              <w:t>无 </w:t>
            </w:r>
          </w:p>
        </w:tc>
      </w:tr>
    </w:tbl>
    <w:p>
      <w:pPr>
        <w:spacing w:after="0"/>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4474"/>
        <w:gridCol w:w="1762"/>
        <w:gridCol w:w="1188"/>
      </w:tblGrid>
      <w:tr>
        <w:trPr>
          <w:trHeight w:val="314" w:hRule="atLeast"/>
        </w:trPr>
        <w:tc>
          <w:tcPr>
            <w:tcW w:w="1399" w:type="dxa"/>
          </w:tcPr>
          <w:p>
            <w:pPr>
              <w:pStyle w:val="TableParagraph"/>
              <w:spacing w:before="0"/>
              <w:jc w:val="left"/>
              <w:rPr>
                <w:rFonts w:ascii="Times New Roman"/>
                <w:sz w:val="20"/>
              </w:rPr>
            </w:pPr>
          </w:p>
        </w:tc>
        <w:tc>
          <w:tcPr>
            <w:tcW w:w="4474" w:type="dxa"/>
          </w:tcPr>
          <w:p>
            <w:pPr>
              <w:pStyle w:val="TableParagraph"/>
              <w:spacing w:before="3"/>
              <w:ind w:left="107"/>
              <w:jc w:val="left"/>
              <w:rPr>
                <w:sz w:val="21"/>
              </w:rPr>
            </w:pPr>
            <w:r>
              <w:rPr>
                <w:spacing w:val="-1"/>
                <w:sz w:val="21"/>
              </w:rPr>
              <w:t>计划</w:t>
            </w:r>
            <w:r>
              <w:rPr>
                <w:sz w:val="21"/>
              </w:rPr>
              <w:t>）的议案。 </w:t>
            </w:r>
          </w:p>
        </w:tc>
        <w:tc>
          <w:tcPr>
            <w:tcW w:w="1762" w:type="dxa"/>
          </w:tcPr>
          <w:p>
            <w:pPr>
              <w:pStyle w:val="TableParagraph"/>
              <w:spacing w:before="0"/>
              <w:jc w:val="left"/>
              <w:rPr>
                <w:rFonts w:ascii="Times New Roman"/>
                <w:sz w:val="20"/>
              </w:rPr>
            </w:pPr>
          </w:p>
        </w:tc>
        <w:tc>
          <w:tcPr>
            <w:tcW w:w="1188" w:type="dxa"/>
          </w:tcPr>
          <w:p>
            <w:pPr>
              <w:pStyle w:val="TableParagraph"/>
              <w:spacing w:before="0"/>
              <w:jc w:val="left"/>
              <w:rPr>
                <w:rFonts w:ascii="Times New Roman"/>
                <w:sz w:val="20"/>
              </w:rPr>
            </w:pPr>
          </w:p>
        </w:tc>
      </w:tr>
      <w:tr>
        <w:trPr>
          <w:trHeight w:val="287" w:hRule="atLeast"/>
        </w:trPr>
        <w:tc>
          <w:tcPr>
            <w:tcW w:w="1399" w:type="dxa"/>
            <w:tcBorders>
              <w:bottom w:val="nil"/>
            </w:tcBorders>
          </w:tcPr>
          <w:p>
            <w:pPr>
              <w:pStyle w:val="TableParagraph"/>
              <w:spacing w:line="266" w:lineRule="exact"/>
              <w:ind w:left="107"/>
              <w:jc w:val="left"/>
              <w:rPr>
                <w:sz w:val="21"/>
              </w:rPr>
            </w:pPr>
            <w:r>
              <w:rPr>
                <w:sz w:val="21"/>
              </w:rPr>
              <w:t>2023-4-9 </w:t>
            </w:r>
          </w:p>
        </w:tc>
        <w:tc>
          <w:tcPr>
            <w:tcW w:w="4474" w:type="dxa"/>
            <w:tcBorders>
              <w:bottom w:val="nil"/>
            </w:tcBorders>
          </w:tcPr>
          <w:p>
            <w:pPr>
              <w:pStyle w:val="TableParagraph"/>
              <w:spacing w:line="266" w:lineRule="exact"/>
              <w:ind w:left="107"/>
              <w:jc w:val="left"/>
              <w:rPr>
                <w:sz w:val="21"/>
              </w:rPr>
            </w:pPr>
            <w:r>
              <w:rPr>
                <w:spacing w:val="-1"/>
                <w:sz w:val="21"/>
              </w:rPr>
              <w:t>审议通过以下议案：</w:t>
            </w:r>
            <w:r>
              <w:rPr>
                <w:sz w:val="21"/>
              </w:rPr>
              <w:t> </w:t>
            </w:r>
          </w:p>
        </w:tc>
        <w:tc>
          <w:tcPr>
            <w:tcW w:w="1762" w:type="dxa"/>
            <w:vMerge w:val="restart"/>
          </w:tcPr>
          <w:p>
            <w:pPr>
              <w:pStyle w:val="TableParagraph"/>
              <w:spacing w:line="242" w:lineRule="auto"/>
              <w:ind w:left="106" w:right="81"/>
              <w:jc w:val="both"/>
              <w:rPr>
                <w:sz w:val="21"/>
              </w:rPr>
            </w:pPr>
            <w:r>
              <w:rPr>
                <w:spacing w:val="10"/>
                <w:sz w:val="21"/>
              </w:rPr>
              <w:t>战略委员会经过充分沟通讨论，</w:t>
            </w:r>
            <w:r>
              <w:rPr>
                <w:spacing w:val="-103"/>
                <w:sz w:val="21"/>
              </w:rPr>
              <w:t> </w:t>
            </w:r>
            <w:r>
              <w:rPr>
                <w:spacing w:val="10"/>
                <w:sz w:val="21"/>
              </w:rPr>
              <w:t>一致通过议案，</w:t>
            </w:r>
            <w:r>
              <w:rPr>
                <w:spacing w:val="-103"/>
                <w:sz w:val="21"/>
              </w:rPr>
              <w:t> </w:t>
            </w:r>
            <w:r>
              <w:rPr>
                <w:spacing w:val="10"/>
                <w:sz w:val="21"/>
              </w:rPr>
              <w:t>同意提交董事会</w:t>
            </w:r>
            <w:r>
              <w:rPr>
                <w:sz w:val="21"/>
              </w:rPr>
              <w:t>审议。 </w:t>
            </w:r>
          </w:p>
        </w:tc>
        <w:tc>
          <w:tcPr>
            <w:tcW w:w="1188" w:type="dxa"/>
            <w:tcBorders>
              <w:bottom w:val="nil"/>
            </w:tcBorders>
          </w:tcPr>
          <w:p>
            <w:pPr>
              <w:pStyle w:val="TableParagraph"/>
              <w:spacing w:line="266" w:lineRule="exact"/>
              <w:ind w:right="371"/>
              <w:rPr>
                <w:sz w:val="21"/>
              </w:rPr>
            </w:pPr>
            <w:r>
              <w:rPr>
                <w:sz w:val="21"/>
              </w:rPr>
              <w:t>无 </w:t>
            </w: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5" w:lineRule="exact" w:before="18"/>
              <w:ind w:left="107"/>
              <w:jc w:val="left"/>
              <w:rPr>
                <w:sz w:val="21"/>
              </w:rPr>
            </w:pPr>
            <w:r>
              <w:rPr>
                <w:sz w:val="21"/>
              </w:rPr>
              <w:t>1．关于《修订&lt;贵州贵航汽车零部件股份有限</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6" w:lineRule="exact" w:before="17"/>
              <w:ind w:left="107"/>
              <w:jc w:val="left"/>
              <w:rPr>
                <w:sz w:val="21"/>
              </w:rPr>
            </w:pPr>
            <w:r>
              <w:rPr>
                <w:spacing w:val="-1"/>
                <w:sz w:val="21"/>
              </w:rPr>
              <w:t>公司募集资金使用管理办法&gt;的议案》；</w:t>
            </w:r>
            <w:r>
              <w:rPr>
                <w:sz w:val="21"/>
              </w:rPr>
              <w:t> </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5" w:lineRule="exact" w:before="18"/>
              <w:ind w:left="107"/>
              <w:jc w:val="left"/>
              <w:rPr>
                <w:sz w:val="21"/>
              </w:rPr>
            </w:pPr>
            <w:r>
              <w:rPr>
                <w:spacing w:val="-2"/>
                <w:sz w:val="21"/>
              </w:rPr>
              <w:t>2</w:t>
            </w:r>
            <w:r>
              <w:rPr>
                <w:spacing w:val="-11"/>
                <w:sz w:val="21"/>
              </w:rPr>
              <w:t>．关于《制订&lt;贵州贵航汽车零部件股份有限公</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29" w:hRule="atLeast"/>
        </w:trPr>
        <w:tc>
          <w:tcPr>
            <w:tcW w:w="1399" w:type="dxa"/>
            <w:tcBorders>
              <w:top w:val="nil"/>
            </w:tcBorders>
          </w:tcPr>
          <w:p>
            <w:pPr>
              <w:pStyle w:val="TableParagraph"/>
              <w:spacing w:before="0"/>
              <w:jc w:val="left"/>
              <w:rPr>
                <w:rFonts w:ascii="Times New Roman"/>
                <w:sz w:val="20"/>
              </w:rPr>
            </w:pPr>
          </w:p>
        </w:tc>
        <w:tc>
          <w:tcPr>
            <w:tcW w:w="4474" w:type="dxa"/>
            <w:tcBorders>
              <w:top w:val="nil"/>
            </w:tcBorders>
          </w:tcPr>
          <w:p>
            <w:pPr>
              <w:pStyle w:val="TableParagraph"/>
              <w:spacing w:before="17"/>
              <w:ind w:left="107"/>
              <w:jc w:val="left"/>
              <w:rPr>
                <w:sz w:val="21"/>
              </w:rPr>
            </w:pPr>
            <w:r>
              <w:rPr>
                <w:spacing w:val="-1"/>
                <w:sz w:val="21"/>
              </w:rPr>
              <w:t>司对外捐赠管理办法&gt;的议案》。</w:t>
            </w:r>
            <w:r>
              <w:rPr>
                <w:sz w:val="21"/>
              </w:rPr>
              <w:t> </w:t>
            </w:r>
          </w:p>
        </w:tc>
        <w:tc>
          <w:tcPr>
            <w:tcW w:w="1762" w:type="dxa"/>
            <w:vMerge/>
            <w:tcBorders>
              <w:top w:val="nil"/>
            </w:tcBorders>
          </w:tcPr>
          <w:p>
            <w:pPr>
              <w:rPr>
                <w:sz w:val="2"/>
                <w:szCs w:val="2"/>
              </w:rPr>
            </w:pPr>
          </w:p>
        </w:tc>
        <w:tc>
          <w:tcPr>
            <w:tcW w:w="1188" w:type="dxa"/>
            <w:tcBorders>
              <w:top w:val="nil"/>
            </w:tcBorders>
          </w:tcPr>
          <w:p>
            <w:pPr>
              <w:pStyle w:val="TableParagraph"/>
              <w:spacing w:before="0"/>
              <w:jc w:val="left"/>
              <w:rPr>
                <w:rFonts w:ascii="Times New Roman"/>
                <w:sz w:val="20"/>
              </w:rPr>
            </w:pPr>
          </w:p>
        </w:tc>
      </w:tr>
      <w:tr>
        <w:trPr>
          <w:trHeight w:val="286" w:hRule="atLeast"/>
        </w:trPr>
        <w:tc>
          <w:tcPr>
            <w:tcW w:w="1399" w:type="dxa"/>
            <w:tcBorders>
              <w:bottom w:val="nil"/>
            </w:tcBorders>
          </w:tcPr>
          <w:p>
            <w:pPr>
              <w:pStyle w:val="TableParagraph"/>
              <w:spacing w:line="265" w:lineRule="exact"/>
              <w:ind w:left="107"/>
              <w:jc w:val="left"/>
              <w:rPr>
                <w:sz w:val="21"/>
              </w:rPr>
            </w:pPr>
            <w:r>
              <w:rPr>
                <w:sz w:val="21"/>
              </w:rPr>
              <w:t>2023-11-30 </w:t>
            </w:r>
          </w:p>
        </w:tc>
        <w:tc>
          <w:tcPr>
            <w:tcW w:w="4474" w:type="dxa"/>
            <w:tcBorders>
              <w:bottom w:val="nil"/>
            </w:tcBorders>
          </w:tcPr>
          <w:p>
            <w:pPr>
              <w:pStyle w:val="TableParagraph"/>
              <w:spacing w:line="265" w:lineRule="exact"/>
              <w:ind w:left="107"/>
              <w:jc w:val="left"/>
              <w:rPr>
                <w:sz w:val="21"/>
              </w:rPr>
            </w:pPr>
            <w:r>
              <w:rPr>
                <w:spacing w:val="-1"/>
                <w:sz w:val="21"/>
              </w:rPr>
              <w:t>审议通过以下议案：</w:t>
            </w:r>
            <w:r>
              <w:rPr>
                <w:sz w:val="21"/>
              </w:rPr>
              <w:t> </w:t>
            </w:r>
          </w:p>
        </w:tc>
        <w:tc>
          <w:tcPr>
            <w:tcW w:w="1762" w:type="dxa"/>
            <w:vMerge w:val="restart"/>
          </w:tcPr>
          <w:p>
            <w:pPr>
              <w:pStyle w:val="TableParagraph"/>
              <w:spacing w:line="242" w:lineRule="auto"/>
              <w:ind w:left="106" w:right="81"/>
              <w:jc w:val="both"/>
              <w:rPr>
                <w:sz w:val="21"/>
              </w:rPr>
            </w:pPr>
            <w:r>
              <w:rPr>
                <w:spacing w:val="10"/>
                <w:sz w:val="21"/>
              </w:rPr>
              <w:t>战略委员会经过充分沟通讨论，</w:t>
            </w:r>
            <w:r>
              <w:rPr>
                <w:spacing w:val="-103"/>
                <w:sz w:val="21"/>
              </w:rPr>
              <w:t> </w:t>
            </w:r>
            <w:r>
              <w:rPr>
                <w:spacing w:val="10"/>
                <w:sz w:val="21"/>
              </w:rPr>
              <w:t>一致通过议案，</w:t>
            </w:r>
            <w:r>
              <w:rPr>
                <w:spacing w:val="-103"/>
                <w:sz w:val="21"/>
              </w:rPr>
              <w:t> </w:t>
            </w:r>
            <w:r>
              <w:rPr>
                <w:spacing w:val="10"/>
                <w:sz w:val="21"/>
              </w:rPr>
              <w:t>同意提交董事会</w:t>
            </w:r>
            <w:r>
              <w:rPr>
                <w:sz w:val="21"/>
              </w:rPr>
              <w:t>审议。 </w:t>
            </w:r>
          </w:p>
        </w:tc>
        <w:tc>
          <w:tcPr>
            <w:tcW w:w="1188" w:type="dxa"/>
            <w:tcBorders>
              <w:bottom w:val="nil"/>
            </w:tcBorders>
          </w:tcPr>
          <w:p>
            <w:pPr>
              <w:pStyle w:val="TableParagraph"/>
              <w:spacing w:line="265" w:lineRule="exact"/>
              <w:ind w:right="371"/>
              <w:rPr>
                <w:sz w:val="21"/>
              </w:rPr>
            </w:pPr>
            <w:r>
              <w:rPr>
                <w:sz w:val="21"/>
              </w:rPr>
              <w:t>无 </w:t>
            </w: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6" w:lineRule="exact" w:before="17"/>
              <w:ind w:left="107"/>
              <w:jc w:val="left"/>
              <w:rPr>
                <w:sz w:val="21"/>
              </w:rPr>
            </w:pPr>
            <w:r>
              <w:rPr>
                <w:sz w:val="21"/>
              </w:rPr>
              <w:t>1．关于贵航股份本部部门名称变更的议案； </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5" w:lineRule="exact" w:before="18"/>
              <w:ind w:left="107"/>
              <w:jc w:val="left"/>
              <w:rPr>
                <w:sz w:val="21"/>
              </w:rPr>
            </w:pPr>
            <w:r>
              <w:rPr>
                <w:sz w:val="21"/>
              </w:rPr>
              <w:t>2．关于《修订&lt;贵州贵航汽车零部件股份有限</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6" w:lineRule="exact" w:before="17"/>
              <w:ind w:left="107"/>
              <w:jc w:val="left"/>
              <w:rPr>
                <w:sz w:val="21"/>
              </w:rPr>
            </w:pPr>
            <w:r>
              <w:rPr>
                <w:spacing w:val="-1"/>
                <w:sz w:val="21"/>
              </w:rPr>
              <w:t>公司章程&gt;的议案》;</w:t>
            </w:r>
            <w:r>
              <w:rPr>
                <w:sz w:val="21"/>
              </w:rPr>
              <w:t> </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5" w:lineRule="exact" w:before="18"/>
              <w:ind w:left="107"/>
              <w:jc w:val="left"/>
              <w:rPr>
                <w:sz w:val="21"/>
              </w:rPr>
            </w:pPr>
            <w:r>
              <w:rPr>
                <w:sz w:val="21"/>
              </w:rPr>
              <w:t>3. 关于《修订&lt;贵州贵航汽车零部件股份有限</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7" w:lineRule="exact" w:before="17"/>
              <w:ind w:left="107"/>
              <w:jc w:val="left"/>
              <w:rPr>
                <w:sz w:val="21"/>
              </w:rPr>
            </w:pPr>
            <w:r>
              <w:rPr>
                <w:spacing w:val="-1"/>
                <w:sz w:val="21"/>
              </w:rPr>
              <w:t>公司独立董事工作制度&gt;的议案》;</w:t>
            </w:r>
            <w:r>
              <w:rPr>
                <w:sz w:val="21"/>
              </w:rPr>
              <w:t> </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5" w:lineRule="exact" w:before="18"/>
              <w:ind w:left="107"/>
              <w:jc w:val="left"/>
              <w:rPr>
                <w:sz w:val="21"/>
              </w:rPr>
            </w:pPr>
            <w:r>
              <w:rPr>
                <w:sz w:val="21"/>
              </w:rPr>
              <w:t>4. 关于《修订&lt;贵州贵航汽车零部件股份有限</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6" w:lineRule="exact" w:before="17"/>
              <w:ind w:left="107"/>
              <w:jc w:val="left"/>
              <w:rPr>
                <w:sz w:val="21"/>
              </w:rPr>
            </w:pPr>
            <w:r>
              <w:rPr>
                <w:spacing w:val="-1"/>
                <w:sz w:val="21"/>
              </w:rPr>
              <w:t>公司董事会专门委员会实施细则&gt;的议案》;</w:t>
            </w:r>
            <w:r>
              <w:rPr>
                <w:sz w:val="21"/>
              </w:rPr>
              <w:t> </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5" w:lineRule="exact" w:before="18"/>
              <w:ind w:left="107"/>
              <w:jc w:val="left"/>
              <w:rPr>
                <w:sz w:val="21"/>
              </w:rPr>
            </w:pPr>
            <w:r>
              <w:rPr>
                <w:sz w:val="21"/>
              </w:rPr>
              <w:t>5. 关于《制订&lt;贵州贵航汽车零部件股份有限</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6" w:lineRule="exact" w:before="17"/>
              <w:ind w:left="107"/>
              <w:jc w:val="left"/>
              <w:rPr>
                <w:sz w:val="21"/>
              </w:rPr>
            </w:pPr>
            <w:r>
              <w:rPr>
                <w:spacing w:val="-1"/>
                <w:sz w:val="21"/>
              </w:rPr>
              <w:t>公司独立董事专门会议议事规则&gt;的议案》;</w:t>
            </w:r>
            <w:r>
              <w:rPr>
                <w:sz w:val="21"/>
              </w:rPr>
              <w:t> </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03" w:hRule="atLeast"/>
        </w:trPr>
        <w:tc>
          <w:tcPr>
            <w:tcW w:w="1399" w:type="dxa"/>
            <w:tcBorders>
              <w:top w:val="nil"/>
              <w:bottom w:val="nil"/>
            </w:tcBorders>
          </w:tcPr>
          <w:p>
            <w:pPr>
              <w:pStyle w:val="TableParagraph"/>
              <w:spacing w:before="0"/>
              <w:jc w:val="left"/>
              <w:rPr>
                <w:rFonts w:ascii="Times New Roman"/>
                <w:sz w:val="20"/>
              </w:rPr>
            </w:pPr>
          </w:p>
        </w:tc>
        <w:tc>
          <w:tcPr>
            <w:tcW w:w="4474" w:type="dxa"/>
            <w:tcBorders>
              <w:top w:val="nil"/>
              <w:bottom w:val="nil"/>
            </w:tcBorders>
          </w:tcPr>
          <w:p>
            <w:pPr>
              <w:pStyle w:val="TableParagraph"/>
              <w:spacing w:line="265" w:lineRule="exact" w:before="18"/>
              <w:ind w:left="107"/>
              <w:jc w:val="left"/>
              <w:rPr>
                <w:sz w:val="21"/>
              </w:rPr>
            </w:pPr>
            <w:r>
              <w:rPr>
                <w:sz w:val="21"/>
              </w:rPr>
              <w:t>6．关于贵州华阳汽车零部件有限公司回购日</w:t>
            </w:r>
          </w:p>
        </w:tc>
        <w:tc>
          <w:tcPr>
            <w:tcW w:w="1762" w:type="dxa"/>
            <w:vMerge/>
            <w:tcBorders>
              <w:top w:val="nil"/>
            </w:tcBorders>
          </w:tcPr>
          <w:p>
            <w:pPr>
              <w:rPr>
                <w:sz w:val="2"/>
                <w:szCs w:val="2"/>
              </w:rPr>
            </w:pPr>
          </w:p>
        </w:tc>
        <w:tc>
          <w:tcPr>
            <w:tcW w:w="1188" w:type="dxa"/>
            <w:tcBorders>
              <w:top w:val="nil"/>
              <w:bottom w:val="nil"/>
            </w:tcBorders>
          </w:tcPr>
          <w:p>
            <w:pPr>
              <w:pStyle w:val="TableParagraph"/>
              <w:spacing w:before="0"/>
              <w:jc w:val="left"/>
              <w:rPr>
                <w:rFonts w:ascii="Times New Roman"/>
                <w:sz w:val="20"/>
              </w:rPr>
            </w:pPr>
          </w:p>
        </w:tc>
      </w:tr>
      <w:tr>
        <w:trPr>
          <w:trHeight w:val="329" w:hRule="atLeast"/>
        </w:trPr>
        <w:tc>
          <w:tcPr>
            <w:tcW w:w="1399" w:type="dxa"/>
            <w:tcBorders>
              <w:top w:val="nil"/>
            </w:tcBorders>
          </w:tcPr>
          <w:p>
            <w:pPr>
              <w:pStyle w:val="TableParagraph"/>
              <w:spacing w:before="0"/>
              <w:jc w:val="left"/>
              <w:rPr>
                <w:rFonts w:ascii="Times New Roman"/>
                <w:sz w:val="20"/>
              </w:rPr>
            </w:pPr>
          </w:p>
        </w:tc>
        <w:tc>
          <w:tcPr>
            <w:tcW w:w="4474" w:type="dxa"/>
            <w:tcBorders>
              <w:top w:val="nil"/>
            </w:tcBorders>
          </w:tcPr>
          <w:p>
            <w:pPr>
              <w:pStyle w:val="TableParagraph"/>
              <w:spacing w:before="17"/>
              <w:ind w:left="107"/>
              <w:jc w:val="left"/>
              <w:rPr>
                <w:sz w:val="21"/>
              </w:rPr>
            </w:pPr>
            <w:r>
              <w:rPr>
                <w:spacing w:val="-27"/>
                <w:sz w:val="21"/>
              </w:rPr>
              <w:t>方 </w:t>
            </w:r>
            <w:r>
              <w:rPr>
                <w:spacing w:val="-1"/>
                <w:sz w:val="21"/>
              </w:rPr>
              <w:t>5%股权的议案。</w:t>
            </w:r>
            <w:r>
              <w:rPr>
                <w:sz w:val="21"/>
              </w:rPr>
              <w:t> </w:t>
            </w:r>
          </w:p>
        </w:tc>
        <w:tc>
          <w:tcPr>
            <w:tcW w:w="1762" w:type="dxa"/>
            <w:vMerge/>
            <w:tcBorders>
              <w:top w:val="nil"/>
            </w:tcBorders>
          </w:tcPr>
          <w:p>
            <w:pPr>
              <w:rPr>
                <w:sz w:val="2"/>
                <w:szCs w:val="2"/>
              </w:rPr>
            </w:pPr>
          </w:p>
        </w:tc>
        <w:tc>
          <w:tcPr>
            <w:tcW w:w="1188" w:type="dxa"/>
            <w:tcBorders>
              <w:top w:val="nil"/>
            </w:tcBorders>
          </w:tcPr>
          <w:p>
            <w:pPr>
              <w:pStyle w:val="TableParagraph"/>
              <w:spacing w:before="0"/>
              <w:jc w:val="left"/>
              <w:rPr>
                <w:rFonts w:ascii="Times New Roman"/>
                <w:sz w:val="20"/>
              </w:rPr>
            </w:pPr>
          </w:p>
        </w:tc>
      </w:tr>
    </w:tbl>
    <w:p>
      <w:pPr>
        <w:pStyle w:val="BodyText"/>
        <w:spacing w:before="1"/>
        <w:ind w:left="818"/>
      </w:pPr>
      <w:r>
        <w:rPr>
          <w:w w:val="100"/>
        </w:rPr>
        <w:t> </w:t>
      </w:r>
    </w:p>
    <w:p>
      <w:pPr>
        <w:pStyle w:val="BodyText"/>
        <w:spacing w:before="64"/>
        <w:ind w:left="818"/>
      </w:pPr>
      <w:r>
        <w:rPr/>
        <w:t>(六)存在异议事项的具体情况 </w:t>
      </w:r>
    </w:p>
    <w:p>
      <w:pPr>
        <w:pStyle w:val="BodyText"/>
        <w:spacing w:before="63"/>
        <w:ind w:left="818"/>
      </w:pPr>
      <w:r>
        <w:rPr>
          <w:spacing w:val="11"/>
        </w:rPr>
        <w:t>□适用 √不适用</w:t>
      </w:r>
      <w:r>
        <w:rPr>
          <w:spacing w:val="-3"/>
        </w:rPr>
        <w:t> </w:t>
      </w:r>
      <w:r>
        <w:rPr/>
        <w:t> </w:t>
      </w:r>
    </w:p>
    <w:p>
      <w:pPr>
        <w:pStyle w:val="BodyText"/>
        <w:spacing w:before="2"/>
        <w:ind w:left="818"/>
      </w:pPr>
      <w:r>
        <w:rPr>
          <w:w w:val="100"/>
        </w:rPr>
        <w:t> </w:t>
      </w:r>
    </w:p>
    <w:p>
      <w:pPr>
        <w:pStyle w:val="BodyText"/>
        <w:spacing w:before="64"/>
        <w:ind w:left="818"/>
      </w:pPr>
      <w:r>
        <w:rPr>
          <w:spacing w:val="-11"/>
        </w:rPr>
        <w:t>八、 监事会发现公司存在风险的说明</w:t>
      </w:r>
    </w:p>
    <w:p>
      <w:pPr>
        <w:pStyle w:val="BodyText"/>
        <w:spacing w:before="63"/>
        <w:ind w:left="818"/>
      </w:pPr>
      <w:r>
        <w:rPr>
          <w:spacing w:val="-1"/>
        </w:rPr>
        <w:t>□适用 √不适用</w:t>
      </w:r>
      <w:r>
        <w:rPr>
          <w:spacing w:val="-3"/>
        </w:rPr>
        <w:t> </w:t>
      </w:r>
      <w:r>
        <w:rPr/>
        <w:t> </w:t>
      </w:r>
    </w:p>
    <w:p>
      <w:pPr>
        <w:pStyle w:val="BodyText"/>
        <w:spacing w:before="4"/>
        <w:ind w:left="818"/>
      </w:pPr>
      <w:r>
        <w:rPr>
          <w:spacing w:val="-1"/>
        </w:rPr>
        <w:t>监事会对报告期内的监督事项无异议。</w:t>
      </w:r>
      <w:r>
        <w:rPr/>
        <w:t> </w:t>
      </w:r>
    </w:p>
    <w:p>
      <w:pPr>
        <w:pStyle w:val="BodyText"/>
        <w:spacing w:before="3"/>
        <w:ind w:left="818"/>
      </w:pPr>
      <w:r>
        <w:rPr>
          <w:w w:val="100"/>
        </w:rPr>
        <w:t> </w:t>
      </w:r>
    </w:p>
    <w:p>
      <w:pPr>
        <w:pStyle w:val="BodyText"/>
        <w:spacing w:before="64"/>
        <w:ind w:left="818"/>
      </w:pPr>
      <w:r>
        <w:rPr>
          <w:spacing w:val="-11"/>
        </w:rPr>
        <w:t>九、 报告期末母公司和主要子公司的员工情况</w:t>
      </w:r>
      <w:r>
        <w:rPr/>
        <w:t> </w:t>
      </w:r>
    </w:p>
    <w:p>
      <w:pPr>
        <w:spacing w:before="62"/>
        <w:ind w:left="81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12"/>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ind w:left="107"/>
              <w:jc w:val="left"/>
              <w:rPr>
                <w:sz w:val="21"/>
              </w:rPr>
            </w:pPr>
            <w:r>
              <w:rPr>
                <w:spacing w:val="-1"/>
                <w:sz w:val="21"/>
              </w:rPr>
              <w:t>母公司在职员工的数量</w:t>
            </w:r>
            <w:r>
              <w:rPr>
                <w:sz w:val="21"/>
              </w:rPr>
              <w:t> </w:t>
            </w:r>
          </w:p>
        </w:tc>
        <w:tc>
          <w:tcPr>
            <w:tcW w:w="4412" w:type="dxa"/>
          </w:tcPr>
          <w:p>
            <w:pPr>
              <w:pStyle w:val="TableParagraph"/>
              <w:spacing w:line="250" w:lineRule="exact"/>
              <w:ind w:right="-15"/>
              <w:rPr>
                <w:sz w:val="21"/>
              </w:rPr>
            </w:pPr>
            <w:r>
              <w:rPr>
                <w:sz w:val="21"/>
              </w:rPr>
              <w:t>230 </w:t>
            </w:r>
          </w:p>
        </w:tc>
      </w:tr>
      <w:tr>
        <w:trPr>
          <w:trHeight w:val="273" w:hRule="atLeast"/>
        </w:trPr>
        <w:tc>
          <w:tcPr>
            <w:tcW w:w="4412" w:type="dxa"/>
          </w:tcPr>
          <w:p>
            <w:pPr>
              <w:pStyle w:val="TableParagraph"/>
              <w:spacing w:line="250" w:lineRule="exact" w:before="3"/>
              <w:ind w:left="107"/>
              <w:jc w:val="left"/>
              <w:rPr>
                <w:sz w:val="21"/>
              </w:rPr>
            </w:pPr>
            <w:r>
              <w:rPr>
                <w:spacing w:val="-1"/>
                <w:sz w:val="21"/>
              </w:rPr>
              <w:t>主要子公司在职员工的数量 </w:t>
            </w:r>
          </w:p>
        </w:tc>
        <w:tc>
          <w:tcPr>
            <w:tcW w:w="4412" w:type="dxa"/>
          </w:tcPr>
          <w:p>
            <w:pPr>
              <w:pStyle w:val="TableParagraph"/>
              <w:spacing w:line="250" w:lineRule="exact" w:before="3"/>
              <w:ind w:right="-15"/>
              <w:rPr>
                <w:sz w:val="21"/>
              </w:rPr>
            </w:pPr>
            <w:r>
              <w:rPr>
                <w:sz w:val="21"/>
              </w:rPr>
              <w:t>3,146 </w:t>
            </w:r>
          </w:p>
        </w:tc>
      </w:tr>
      <w:tr>
        <w:trPr>
          <w:trHeight w:val="273" w:hRule="atLeast"/>
        </w:trPr>
        <w:tc>
          <w:tcPr>
            <w:tcW w:w="4412" w:type="dxa"/>
          </w:tcPr>
          <w:p>
            <w:pPr>
              <w:pStyle w:val="TableParagraph"/>
              <w:spacing w:line="252" w:lineRule="exact"/>
              <w:ind w:left="107"/>
              <w:jc w:val="left"/>
              <w:rPr>
                <w:sz w:val="21"/>
              </w:rPr>
            </w:pPr>
            <w:r>
              <w:rPr>
                <w:spacing w:val="-1"/>
                <w:sz w:val="21"/>
              </w:rPr>
              <w:t>在职员工的数量合计</w:t>
            </w:r>
            <w:r>
              <w:rPr>
                <w:sz w:val="21"/>
              </w:rPr>
              <w:t> </w:t>
            </w:r>
          </w:p>
        </w:tc>
        <w:tc>
          <w:tcPr>
            <w:tcW w:w="4412" w:type="dxa"/>
          </w:tcPr>
          <w:p>
            <w:pPr>
              <w:pStyle w:val="TableParagraph"/>
              <w:spacing w:line="252" w:lineRule="exact"/>
              <w:ind w:right="-15"/>
              <w:rPr>
                <w:sz w:val="21"/>
              </w:rPr>
            </w:pPr>
            <w:r>
              <w:rPr>
                <w:sz w:val="21"/>
              </w:rPr>
              <w:t>3,376 </w:t>
            </w:r>
          </w:p>
        </w:tc>
      </w:tr>
      <w:tr>
        <w:trPr>
          <w:trHeight w:val="544" w:hRule="atLeast"/>
        </w:trPr>
        <w:tc>
          <w:tcPr>
            <w:tcW w:w="4412" w:type="dxa"/>
          </w:tcPr>
          <w:p>
            <w:pPr>
              <w:pStyle w:val="TableParagraph"/>
              <w:ind w:left="107"/>
              <w:jc w:val="left"/>
              <w:rPr>
                <w:sz w:val="21"/>
              </w:rPr>
            </w:pPr>
            <w:r>
              <w:rPr>
                <w:sz w:val="21"/>
              </w:rPr>
              <w:t>母公司及主要子公司需承担费用的离退休职</w:t>
            </w:r>
          </w:p>
          <w:p>
            <w:pPr>
              <w:pStyle w:val="TableParagraph"/>
              <w:spacing w:line="252" w:lineRule="exact" w:before="2"/>
              <w:ind w:left="107"/>
              <w:jc w:val="left"/>
              <w:rPr>
                <w:sz w:val="21"/>
              </w:rPr>
            </w:pPr>
            <w:r>
              <w:rPr>
                <w:sz w:val="21"/>
              </w:rPr>
              <w:t>工人数 </w:t>
            </w:r>
          </w:p>
        </w:tc>
        <w:tc>
          <w:tcPr>
            <w:tcW w:w="4412" w:type="dxa"/>
          </w:tcPr>
          <w:p>
            <w:pPr>
              <w:pStyle w:val="TableParagraph"/>
              <w:ind w:right="-15"/>
              <w:rPr>
                <w:sz w:val="21"/>
              </w:rPr>
            </w:pPr>
            <w:r>
              <w:rPr>
                <w:sz w:val="21"/>
              </w:rPr>
              <w:t>3,376 </w:t>
            </w:r>
          </w:p>
        </w:tc>
      </w:tr>
      <w:tr>
        <w:trPr>
          <w:trHeight w:val="270" w:hRule="atLeast"/>
        </w:trPr>
        <w:tc>
          <w:tcPr>
            <w:tcW w:w="8824" w:type="dxa"/>
            <w:gridSpan w:val="2"/>
          </w:tcPr>
          <w:p>
            <w:pPr>
              <w:pStyle w:val="TableParagraph"/>
              <w:spacing w:line="250" w:lineRule="exact"/>
              <w:ind w:left="4026" w:right="3911"/>
              <w:jc w:val="center"/>
              <w:rPr>
                <w:sz w:val="21"/>
              </w:rPr>
            </w:pPr>
            <w:r>
              <w:rPr>
                <w:spacing w:val="-1"/>
                <w:sz w:val="21"/>
              </w:rPr>
              <w:t>专业构成</w:t>
            </w:r>
            <w:r>
              <w:rPr>
                <w:sz w:val="21"/>
              </w:rPr>
              <w:t> </w:t>
            </w:r>
          </w:p>
        </w:tc>
      </w:tr>
      <w:tr>
        <w:trPr>
          <w:trHeight w:val="273" w:hRule="atLeast"/>
        </w:trPr>
        <w:tc>
          <w:tcPr>
            <w:tcW w:w="4412" w:type="dxa"/>
          </w:tcPr>
          <w:p>
            <w:pPr>
              <w:pStyle w:val="TableParagraph"/>
              <w:spacing w:line="250" w:lineRule="exact" w:before="3"/>
              <w:ind w:right="1459"/>
              <w:rPr>
                <w:sz w:val="21"/>
              </w:rPr>
            </w:pPr>
            <w:r>
              <w:rPr>
                <w:spacing w:val="-1"/>
                <w:sz w:val="21"/>
              </w:rPr>
              <w:t>专业构成类别</w:t>
            </w:r>
            <w:r>
              <w:rPr>
                <w:sz w:val="21"/>
              </w:rPr>
              <w:t> </w:t>
            </w:r>
          </w:p>
        </w:tc>
        <w:tc>
          <w:tcPr>
            <w:tcW w:w="4412" w:type="dxa"/>
          </w:tcPr>
          <w:p>
            <w:pPr>
              <w:pStyle w:val="TableParagraph"/>
              <w:spacing w:line="250" w:lineRule="exact" w:before="3"/>
              <w:ind w:left="1574"/>
              <w:jc w:val="left"/>
              <w:rPr>
                <w:sz w:val="21"/>
              </w:rPr>
            </w:pPr>
            <w:r>
              <w:rPr>
                <w:spacing w:val="-1"/>
                <w:sz w:val="21"/>
              </w:rPr>
              <w:t>专业构成人数</w:t>
            </w:r>
            <w:r>
              <w:rPr>
                <w:sz w:val="21"/>
              </w:rPr>
              <w:t> </w:t>
            </w:r>
          </w:p>
        </w:tc>
      </w:tr>
      <w:tr>
        <w:trPr>
          <w:trHeight w:val="273" w:hRule="atLeast"/>
        </w:trPr>
        <w:tc>
          <w:tcPr>
            <w:tcW w:w="4412" w:type="dxa"/>
          </w:tcPr>
          <w:p>
            <w:pPr>
              <w:pStyle w:val="TableParagraph"/>
              <w:spacing w:line="252" w:lineRule="exact"/>
              <w:ind w:left="1712" w:right="1598"/>
              <w:jc w:val="center"/>
              <w:rPr>
                <w:sz w:val="21"/>
              </w:rPr>
            </w:pPr>
            <w:r>
              <w:rPr>
                <w:spacing w:val="-1"/>
                <w:sz w:val="21"/>
              </w:rPr>
              <w:t>生产人员</w:t>
            </w:r>
            <w:r>
              <w:rPr>
                <w:sz w:val="21"/>
              </w:rPr>
              <w:t> </w:t>
            </w:r>
          </w:p>
        </w:tc>
        <w:tc>
          <w:tcPr>
            <w:tcW w:w="4412" w:type="dxa"/>
          </w:tcPr>
          <w:p>
            <w:pPr>
              <w:pStyle w:val="TableParagraph"/>
              <w:spacing w:line="252" w:lineRule="exact"/>
              <w:ind w:right="-15"/>
              <w:rPr>
                <w:sz w:val="21"/>
              </w:rPr>
            </w:pPr>
            <w:r>
              <w:rPr>
                <w:sz w:val="21"/>
              </w:rPr>
              <w:t>2,087 </w:t>
            </w:r>
          </w:p>
        </w:tc>
      </w:tr>
      <w:tr>
        <w:trPr>
          <w:trHeight w:val="270" w:hRule="atLeast"/>
        </w:trPr>
        <w:tc>
          <w:tcPr>
            <w:tcW w:w="4412" w:type="dxa"/>
          </w:tcPr>
          <w:p>
            <w:pPr>
              <w:pStyle w:val="TableParagraph"/>
              <w:spacing w:line="250" w:lineRule="exact"/>
              <w:ind w:left="1712" w:right="1598"/>
              <w:jc w:val="center"/>
              <w:rPr>
                <w:sz w:val="21"/>
              </w:rPr>
            </w:pPr>
            <w:r>
              <w:rPr>
                <w:spacing w:val="-1"/>
                <w:sz w:val="21"/>
              </w:rPr>
              <w:t>销售人员</w:t>
            </w:r>
            <w:r>
              <w:rPr>
                <w:sz w:val="21"/>
              </w:rPr>
              <w:t> </w:t>
            </w:r>
          </w:p>
        </w:tc>
        <w:tc>
          <w:tcPr>
            <w:tcW w:w="4412" w:type="dxa"/>
          </w:tcPr>
          <w:p>
            <w:pPr>
              <w:pStyle w:val="TableParagraph"/>
              <w:spacing w:line="250" w:lineRule="exact"/>
              <w:ind w:right="-15"/>
              <w:rPr>
                <w:sz w:val="21"/>
              </w:rPr>
            </w:pPr>
            <w:r>
              <w:rPr>
                <w:sz w:val="21"/>
              </w:rPr>
              <w:t>83 </w:t>
            </w:r>
          </w:p>
        </w:tc>
      </w:tr>
      <w:tr>
        <w:trPr>
          <w:trHeight w:val="273" w:hRule="atLeast"/>
        </w:trPr>
        <w:tc>
          <w:tcPr>
            <w:tcW w:w="4412" w:type="dxa"/>
          </w:tcPr>
          <w:p>
            <w:pPr>
              <w:pStyle w:val="TableParagraph"/>
              <w:spacing w:line="250" w:lineRule="exact" w:before="3"/>
              <w:ind w:left="1712" w:right="1598"/>
              <w:jc w:val="center"/>
              <w:rPr>
                <w:sz w:val="21"/>
              </w:rPr>
            </w:pPr>
            <w:r>
              <w:rPr>
                <w:spacing w:val="-1"/>
                <w:sz w:val="21"/>
              </w:rPr>
              <w:t>技术人员</w:t>
            </w:r>
            <w:r>
              <w:rPr>
                <w:sz w:val="21"/>
              </w:rPr>
              <w:t> </w:t>
            </w:r>
          </w:p>
        </w:tc>
        <w:tc>
          <w:tcPr>
            <w:tcW w:w="4412" w:type="dxa"/>
          </w:tcPr>
          <w:p>
            <w:pPr>
              <w:pStyle w:val="TableParagraph"/>
              <w:spacing w:line="250" w:lineRule="exact" w:before="3"/>
              <w:ind w:right="-15"/>
              <w:rPr>
                <w:sz w:val="21"/>
              </w:rPr>
            </w:pPr>
            <w:r>
              <w:rPr>
                <w:sz w:val="21"/>
              </w:rPr>
              <w:t>722 </w:t>
            </w:r>
          </w:p>
        </w:tc>
      </w:tr>
      <w:tr>
        <w:trPr>
          <w:trHeight w:val="273" w:hRule="atLeast"/>
        </w:trPr>
        <w:tc>
          <w:tcPr>
            <w:tcW w:w="4412" w:type="dxa"/>
          </w:tcPr>
          <w:p>
            <w:pPr>
              <w:pStyle w:val="TableParagraph"/>
              <w:spacing w:line="252" w:lineRule="exact"/>
              <w:ind w:left="1712" w:right="1598"/>
              <w:jc w:val="center"/>
              <w:rPr>
                <w:sz w:val="21"/>
              </w:rPr>
            </w:pPr>
            <w:r>
              <w:rPr>
                <w:spacing w:val="-1"/>
                <w:sz w:val="21"/>
              </w:rPr>
              <w:t>财务人员</w:t>
            </w:r>
            <w:r>
              <w:rPr>
                <w:sz w:val="21"/>
              </w:rPr>
              <w:t> </w:t>
            </w:r>
          </w:p>
        </w:tc>
        <w:tc>
          <w:tcPr>
            <w:tcW w:w="4412" w:type="dxa"/>
          </w:tcPr>
          <w:p>
            <w:pPr>
              <w:pStyle w:val="TableParagraph"/>
              <w:spacing w:line="252" w:lineRule="exact"/>
              <w:ind w:right="-15"/>
              <w:rPr>
                <w:sz w:val="21"/>
              </w:rPr>
            </w:pPr>
            <w:r>
              <w:rPr>
                <w:sz w:val="21"/>
              </w:rPr>
              <w:t>64 </w:t>
            </w:r>
          </w:p>
        </w:tc>
      </w:tr>
      <w:tr>
        <w:trPr>
          <w:trHeight w:val="270" w:hRule="atLeast"/>
        </w:trPr>
        <w:tc>
          <w:tcPr>
            <w:tcW w:w="4412" w:type="dxa"/>
          </w:tcPr>
          <w:p>
            <w:pPr>
              <w:pStyle w:val="TableParagraph"/>
              <w:spacing w:line="250" w:lineRule="exact"/>
              <w:ind w:left="1712" w:right="1598"/>
              <w:jc w:val="center"/>
              <w:rPr>
                <w:sz w:val="21"/>
              </w:rPr>
            </w:pPr>
            <w:r>
              <w:rPr>
                <w:spacing w:val="-1"/>
                <w:sz w:val="21"/>
              </w:rPr>
              <w:t>行政人员</w:t>
            </w:r>
            <w:r>
              <w:rPr>
                <w:sz w:val="21"/>
              </w:rPr>
              <w:t> </w:t>
            </w:r>
          </w:p>
        </w:tc>
        <w:tc>
          <w:tcPr>
            <w:tcW w:w="4412" w:type="dxa"/>
          </w:tcPr>
          <w:p>
            <w:pPr>
              <w:pStyle w:val="TableParagraph"/>
              <w:spacing w:line="250" w:lineRule="exact"/>
              <w:ind w:right="-15"/>
              <w:rPr>
                <w:sz w:val="21"/>
              </w:rPr>
            </w:pPr>
            <w:r>
              <w:rPr>
                <w:sz w:val="21"/>
              </w:rPr>
              <w:t>420 </w:t>
            </w:r>
          </w:p>
        </w:tc>
      </w:tr>
      <w:tr>
        <w:trPr>
          <w:trHeight w:val="273" w:hRule="atLeast"/>
        </w:trPr>
        <w:tc>
          <w:tcPr>
            <w:tcW w:w="4412" w:type="dxa"/>
          </w:tcPr>
          <w:p>
            <w:pPr>
              <w:pStyle w:val="TableParagraph"/>
              <w:spacing w:line="250" w:lineRule="exact" w:before="3"/>
              <w:ind w:left="1711" w:right="1598"/>
              <w:jc w:val="center"/>
              <w:rPr>
                <w:sz w:val="21"/>
              </w:rPr>
            </w:pPr>
            <w:r>
              <w:rPr>
                <w:sz w:val="21"/>
              </w:rPr>
              <w:t>合计 </w:t>
            </w:r>
          </w:p>
        </w:tc>
        <w:tc>
          <w:tcPr>
            <w:tcW w:w="4412" w:type="dxa"/>
          </w:tcPr>
          <w:p>
            <w:pPr>
              <w:pStyle w:val="TableParagraph"/>
              <w:spacing w:line="250" w:lineRule="exact" w:before="3"/>
              <w:ind w:right="-15"/>
              <w:rPr>
                <w:sz w:val="21"/>
              </w:rPr>
            </w:pPr>
            <w:r>
              <w:rPr>
                <w:sz w:val="21"/>
              </w:rPr>
              <w:t>3,376 </w:t>
            </w:r>
          </w:p>
        </w:tc>
      </w:tr>
      <w:tr>
        <w:trPr>
          <w:trHeight w:val="273" w:hRule="atLeast"/>
        </w:trPr>
        <w:tc>
          <w:tcPr>
            <w:tcW w:w="8824" w:type="dxa"/>
            <w:gridSpan w:val="2"/>
          </w:tcPr>
          <w:p>
            <w:pPr>
              <w:pStyle w:val="TableParagraph"/>
              <w:spacing w:line="252" w:lineRule="exact"/>
              <w:ind w:left="4026" w:right="3911"/>
              <w:jc w:val="center"/>
              <w:rPr>
                <w:sz w:val="21"/>
              </w:rPr>
            </w:pPr>
            <w:r>
              <w:rPr>
                <w:spacing w:val="-1"/>
                <w:sz w:val="21"/>
              </w:rPr>
              <w:t>教育程度</w:t>
            </w:r>
            <w:r>
              <w:rPr>
                <w:sz w:val="21"/>
              </w:rPr>
              <w:t> </w:t>
            </w:r>
          </w:p>
        </w:tc>
      </w:tr>
      <w:tr>
        <w:trPr>
          <w:trHeight w:val="270" w:hRule="atLeast"/>
        </w:trPr>
        <w:tc>
          <w:tcPr>
            <w:tcW w:w="4412" w:type="dxa"/>
          </w:tcPr>
          <w:p>
            <w:pPr>
              <w:pStyle w:val="TableParagraph"/>
              <w:spacing w:line="250" w:lineRule="exact"/>
              <w:ind w:right="1459"/>
              <w:rPr>
                <w:sz w:val="21"/>
              </w:rPr>
            </w:pPr>
            <w:r>
              <w:rPr>
                <w:spacing w:val="-1"/>
                <w:sz w:val="21"/>
              </w:rPr>
              <w:t>教育程度类别</w:t>
            </w:r>
            <w:r>
              <w:rPr>
                <w:sz w:val="21"/>
              </w:rPr>
              <w:t> </w:t>
            </w:r>
          </w:p>
        </w:tc>
        <w:tc>
          <w:tcPr>
            <w:tcW w:w="4412" w:type="dxa"/>
          </w:tcPr>
          <w:p>
            <w:pPr>
              <w:pStyle w:val="TableParagraph"/>
              <w:spacing w:line="250" w:lineRule="exact"/>
              <w:ind w:left="1713" w:right="1598"/>
              <w:jc w:val="center"/>
              <w:rPr>
                <w:sz w:val="21"/>
              </w:rPr>
            </w:pPr>
            <w:r>
              <w:rPr>
                <w:sz w:val="21"/>
              </w:rPr>
              <w:t>数量（人） </w:t>
            </w:r>
          </w:p>
        </w:tc>
      </w:tr>
      <w:tr>
        <w:trPr>
          <w:trHeight w:val="313" w:hRule="atLeast"/>
        </w:trPr>
        <w:tc>
          <w:tcPr>
            <w:tcW w:w="4412" w:type="dxa"/>
          </w:tcPr>
          <w:p>
            <w:pPr>
              <w:pStyle w:val="TableParagraph"/>
              <w:ind w:left="1712" w:right="1598"/>
              <w:jc w:val="center"/>
              <w:rPr>
                <w:sz w:val="21"/>
              </w:rPr>
            </w:pPr>
            <w:r>
              <w:rPr>
                <w:sz w:val="21"/>
              </w:rPr>
              <w:t>本科及以上 </w:t>
            </w:r>
          </w:p>
        </w:tc>
        <w:tc>
          <w:tcPr>
            <w:tcW w:w="4412" w:type="dxa"/>
          </w:tcPr>
          <w:p>
            <w:pPr>
              <w:pStyle w:val="TableParagraph"/>
              <w:ind w:right="-15"/>
              <w:rPr>
                <w:sz w:val="21"/>
              </w:rPr>
            </w:pPr>
            <w:r>
              <w:rPr>
                <w:sz w:val="21"/>
              </w:rPr>
              <w:t>1,239 </w:t>
            </w:r>
          </w:p>
        </w:tc>
      </w:tr>
      <w:tr>
        <w:trPr>
          <w:trHeight w:val="313" w:hRule="atLeast"/>
        </w:trPr>
        <w:tc>
          <w:tcPr>
            <w:tcW w:w="4412" w:type="dxa"/>
          </w:tcPr>
          <w:p>
            <w:pPr>
              <w:pStyle w:val="TableParagraph"/>
              <w:ind w:left="1712" w:right="1598"/>
              <w:jc w:val="center"/>
              <w:rPr>
                <w:sz w:val="21"/>
              </w:rPr>
            </w:pPr>
            <w:r>
              <w:rPr>
                <w:sz w:val="21"/>
              </w:rPr>
              <w:t>大专及以下 </w:t>
            </w:r>
          </w:p>
        </w:tc>
        <w:tc>
          <w:tcPr>
            <w:tcW w:w="4412" w:type="dxa"/>
          </w:tcPr>
          <w:p>
            <w:pPr>
              <w:pStyle w:val="TableParagraph"/>
              <w:ind w:right="-15"/>
              <w:rPr>
                <w:sz w:val="21"/>
              </w:rPr>
            </w:pPr>
            <w:r>
              <w:rPr>
                <w:sz w:val="21"/>
              </w:rPr>
              <w:t>2,137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left="1711" w:right="1598"/>
              <w:jc w:val="center"/>
              <w:rPr>
                <w:sz w:val="21"/>
              </w:rPr>
            </w:pPr>
            <w:r>
              <w:rPr>
                <w:sz w:val="21"/>
              </w:rPr>
              <w:t>合计 </w:t>
            </w:r>
          </w:p>
        </w:tc>
        <w:tc>
          <w:tcPr>
            <w:tcW w:w="4412" w:type="dxa"/>
          </w:tcPr>
          <w:p>
            <w:pPr>
              <w:pStyle w:val="TableParagraph"/>
              <w:spacing w:line="250" w:lineRule="exact" w:before="3"/>
              <w:ind w:right="-15"/>
              <w:rPr>
                <w:sz w:val="21"/>
              </w:rPr>
            </w:pPr>
            <w:r>
              <w:rPr>
                <w:sz w:val="21"/>
              </w:rPr>
              <w:t>3,376 </w:t>
            </w:r>
          </w:p>
        </w:tc>
      </w:tr>
    </w:tbl>
    <w:p>
      <w:pPr>
        <w:pStyle w:val="BodyText"/>
        <w:spacing w:before="1"/>
        <w:ind w:left="818"/>
      </w:pPr>
      <w:r>
        <w:rPr>
          <w:w w:val="100"/>
        </w:rPr>
        <w:t> </w:t>
      </w:r>
    </w:p>
    <w:p>
      <w:pPr>
        <w:spacing w:before="64"/>
        <w:ind w:left="81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3"/>
        <w:ind w:left="818"/>
      </w:pPr>
      <w:r>
        <w:rPr>
          <w:spacing w:val="11"/>
        </w:rPr>
        <w:t>√适用 □不适用</w:t>
      </w:r>
      <w:r>
        <w:rPr>
          <w:spacing w:val="-3"/>
        </w:rPr>
        <w:t> </w:t>
      </w:r>
      <w:r>
        <w:rPr/>
        <w:t> </w:t>
      </w:r>
    </w:p>
    <w:p>
      <w:pPr>
        <w:pStyle w:val="ListParagraph"/>
        <w:numPr>
          <w:ilvl w:val="1"/>
          <w:numId w:val="13"/>
        </w:numPr>
        <w:tabs>
          <w:tab w:pos="1556" w:val="left" w:leader="none"/>
        </w:tabs>
        <w:spacing w:line="278" w:lineRule="auto" w:before="4" w:after="0"/>
        <w:ind w:left="818" w:right="640" w:firstLine="419"/>
        <w:jc w:val="left"/>
        <w:rPr>
          <w:sz w:val="21"/>
        </w:rPr>
      </w:pPr>
      <w:r>
        <w:rPr>
          <w:sz w:val="21"/>
        </w:rPr>
        <w:t>以价值创造为导向，推进薪酬激励改革，对薪酬体系进行迭代升级。聚焦创新、增量及价值贡献激励等三类分配，采取优化岗位晋升管理/明确任职资格体系、增加创新贡献奖（产品/</w:t>
      </w:r>
      <w:r>
        <w:rPr>
          <w:spacing w:val="-102"/>
          <w:sz w:val="21"/>
        </w:rPr>
        <w:t> </w:t>
      </w:r>
      <w:r>
        <w:rPr>
          <w:sz w:val="21"/>
        </w:rPr>
        <w:t>市场/管理等创新）及设计宽带薪酬体系（将晋升、能力、贡献、考核和薪酬有机挂钩）等三大措施，进一步突出价值贡献、突出增量、创新驱动人才结构优化。 </w:t>
      </w:r>
    </w:p>
    <w:p>
      <w:pPr>
        <w:pStyle w:val="ListParagraph"/>
        <w:numPr>
          <w:ilvl w:val="1"/>
          <w:numId w:val="13"/>
        </w:numPr>
        <w:tabs>
          <w:tab w:pos="1556" w:val="left" w:leader="none"/>
        </w:tabs>
        <w:spacing w:line="240" w:lineRule="auto" w:before="5" w:after="0"/>
        <w:ind w:left="1555" w:right="0" w:hanging="318"/>
        <w:jc w:val="left"/>
        <w:rPr>
          <w:sz w:val="21"/>
        </w:rPr>
      </w:pPr>
      <w:r>
        <w:rPr>
          <w:sz w:val="21"/>
        </w:rPr>
        <w:t>公司高管人员薪酬政策  </w:t>
      </w:r>
      <w:r>
        <w:rPr>
          <w:spacing w:val="-3"/>
          <w:sz w:val="21"/>
        </w:rPr>
        <w:t> </w:t>
      </w:r>
      <w:r>
        <w:rPr>
          <w:sz w:val="21"/>
        </w:rPr>
        <w:t> </w:t>
      </w:r>
    </w:p>
    <w:p>
      <w:pPr>
        <w:pStyle w:val="BodyText"/>
        <w:spacing w:line="280" w:lineRule="auto" w:before="42"/>
        <w:ind w:left="818" w:right="798"/>
      </w:pPr>
      <w:r>
        <w:rPr>
          <w:spacing w:val="-1"/>
        </w:rPr>
        <w:t>2023</w:t>
      </w:r>
      <w:r>
        <w:rPr>
          <w:spacing w:val="-8"/>
        </w:rPr>
        <w:t> 年合理确定高级管理人员薪酬，依据《贵航股份公司经理层成员经营业绩考核管理办法》</w:t>
      </w:r>
      <w:r>
        <w:rPr/>
        <w:t>对高管人员进行经营业绩考核，根据考核结果对应发放年薪和预留任期激励收入。 </w:t>
      </w:r>
    </w:p>
    <w:p>
      <w:pPr>
        <w:pStyle w:val="BodyText"/>
        <w:spacing w:line="266" w:lineRule="exact"/>
        <w:ind w:left="818"/>
      </w:pPr>
      <w:r>
        <w:rPr>
          <w:w w:val="100"/>
        </w:rPr>
        <w:t> </w:t>
      </w:r>
    </w:p>
    <w:p>
      <w:pPr>
        <w:spacing w:before="66"/>
        <w:ind w:left="81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2"/>
        <w:ind w:left="818"/>
      </w:pPr>
      <w:r>
        <w:rPr>
          <w:spacing w:val="11"/>
        </w:rPr>
        <w:t>√适用 □不适用</w:t>
      </w:r>
      <w:r>
        <w:rPr>
          <w:spacing w:val="-3"/>
        </w:rPr>
        <w:t> </w:t>
      </w:r>
      <w:r>
        <w:rPr/>
        <w:t> </w:t>
      </w:r>
    </w:p>
    <w:p>
      <w:pPr>
        <w:pStyle w:val="BodyText"/>
        <w:spacing w:before="4"/>
        <w:ind w:left="1238"/>
      </w:pPr>
      <w:r>
        <w:rPr>
          <w:spacing w:val="-1"/>
        </w:rPr>
        <w:t>结合公司的生产经营情况，以满足企业高质量需要所制订的培训计划。</w:t>
      </w:r>
      <w:r>
        <w:rPr/>
        <w:t> </w:t>
      </w:r>
    </w:p>
    <w:p>
      <w:pPr>
        <w:pStyle w:val="ListParagraph"/>
        <w:numPr>
          <w:ilvl w:val="0"/>
          <w:numId w:val="28"/>
        </w:numPr>
        <w:tabs>
          <w:tab w:pos="1556" w:val="left" w:leader="none"/>
        </w:tabs>
        <w:spacing w:line="280" w:lineRule="auto" w:before="43" w:after="0"/>
        <w:ind w:left="818" w:right="745" w:firstLine="419"/>
        <w:jc w:val="left"/>
        <w:rPr>
          <w:sz w:val="21"/>
        </w:rPr>
      </w:pPr>
      <w:r>
        <w:rPr>
          <w:sz w:val="21"/>
        </w:rPr>
        <w:t>针对各级高中层管理人员开展政治理论、调查研究能力、高质量发展、管理能力、业务能力培训，并组织到优秀企业进行对标交流学习。 </w:t>
      </w:r>
    </w:p>
    <w:p>
      <w:pPr>
        <w:pStyle w:val="ListParagraph"/>
        <w:numPr>
          <w:ilvl w:val="0"/>
          <w:numId w:val="28"/>
        </w:numPr>
        <w:tabs>
          <w:tab w:pos="1556" w:val="left" w:leader="none"/>
        </w:tabs>
        <w:spacing w:line="280" w:lineRule="auto" w:before="0" w:after="0"/>
        <w:ind w:left="818" w:right="642" w:firstLine="419"/>
        <w:jc w:val="left"/>
        <w:rPr>
          <w:sz w:val="21"/>
        </w:rPr>
      </w:pPr>
      <w:r>
        <w:rPr>
          <w:sz w:val="21"/>
        </w:rPr>
        <w:t>针对各专业管理人员和业务人员开展行业形势、精益管理、安全生产、CBA、信息化、财务会计、党团事务、干部人事、纪检、风控、法治等各类专业能力培训。 </w:t>
      </w:r>
    </w:p>
    <w:p>
      <w:pPr>
        <w:pStyle w:val="ListParagraph"/>
        <w:numPr>
          <w:ilvl w:val="0"/>
          <w:numId w:val="28"/>
        </w:numPr>
        <w:tabs>
          <w:tab w:pos="1556" w:val="left" w:leader="none"/>
        </w:tabs>
        <w:spacing w:line="266" w:lineRule="exact" w:before="0" w:after="0"/>
        <w:ind w:left="1555" w:right="0" w:hanging="318"/>
        <w:jc w:val="left"/>
        <w:rPr>
          <w:sz w:val="21"/>
        </w:rPr>
      </w:pPr>
      <w:r>
        <w:rPr>
          <w:sz w:val="21"/>
        </w:rPr>
        <w:t>针对技术研发人员开展技术理论水平、科技研发、技术创新等方面培训。 </w:t>
      </w:r>
    </w:p>
    <w:p>
      <w:pPr>
        <w:pStyle w:val="ListParagraph"/>
        <w:numPr>
          <w:ilvl w:val="0"/>
          <w:numId w:val="28"/>
        </w:numPr>
        <w:tabs>
          <w:tab w:pos="1556" w:val="left" w:leader="none"/>
        </w:tabs>
        <w:spacing w:line="240" w:lineRule="auto" w:before="42" w:after="0"/>
        <w:ind w:left="1555" w:right="0" w:hanging="318"/>
        <w:jc w:val="left"/>
        <w:rPr>
          <w:sz w:val="21"/>
        </w:rPr>
      </w:pPr>
      <w:r>
        <w:rPr>
          <w:sz w:val="21"/>
        </w:rPr>
        <w:t>针对技能人员开展操作技能培训，促锦技能水平和职业技能等级鉴定。 </w:t>
      </w:r>
    </w:p>
    <w:p>
      <w:pPr>
        <w:pStyle w:val="ListParagraph"/>
        <w:numPr>
          <w:ilvl w:val="0"/>
          <w:numId w:val="28"/>
        </w:numPr>
        <w:tabs>
          <w:tab w:pos="1556" w:val="left" w:leader="none"/>
        </w:tabs>
        <w:spacing w:line="240" w:lineRule="auto" w:before="43" w:after="0"/>
        <w:ind w:left="1555" w:right="0" w:hanging="318"/>
        <w:jc w:val="left"/>
        <w:rPr>
          <w:sz w:val="21"/>
        </w:rPr>
      </w:pPr>
      <w:r>
        <w:rPr>
          <w:sz w:val="21"/>
        </w:rPr>
        <w:t>持续开展素质提升工作，提升各层次人员文化水平，增强人力资源整体素质。 </w:t>
      </w:r>
    </w:p>
    <w:p>
      <w:pPr>
        <w:pStyle w:val="ListParagraph"/>
        <w:numPr>
          <w:ilvl w:val="0"/>
          <w:numId w:val="28"/>
        </w:numPr>
        <w:tabs>
          <w:tab w:pos="1556" w:val="left" w:leader="none"/>
        </w:tabs>
        <w:spacing w:line="240" w:lineRule="auto" w:before="46" w:after="0"/>
        <w:ind w:left="1555" w:right="0" w:hanging="318"/>
        <w:jc w:val="left"/>
        <w:rPr>
          <w:sz w:val="21"/>
        </w:rPr>
      </w:pPr>
      <w:r>
        <w:rPr>
          <w:sz w:val="21"/>
        </w:rPr>
        <w:t>持续开展各级管理人员和行业人员执业资格培训，推动持证上岗，进一步规范管理。 </w:t>
      </w:r>
    </w:p>
    <w:p>
      <w:pPr>
        <w:pStyle w:val="BodyText"/>
        <w:spacing w:before="43"/>
        <w:ind w:left="818"/>
      </w:pPr>
      <w:r>
        <w:rPr>
          <w:w w:val="100"/>
        </w:rPr>
        <w:t> </w:t>
      </w:r>
    </w:p>
    <w:p>
      <w:pPr>
        <w:spacing w:before="105"/>
        <w:ind w:left="81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2"/>
        <w:ind w:left="818"/>
      </w:pPr>
      <w:r>
        <w:rPr>
          <w:spacing w:val="-1"/>
        </w:rPr>
        <w:t>□适用 √不适用</w:t>
      </w:r>
      <w:r>
        <w:rPr>
          <w:spacing w:val="-3"/>
        </w:rPr>
        <w:t> </w:t>
      </w:r>
      <w:r>
        <w:rPr/>
        <w:t> </w:t>
      </w:r>
    </w:p>
    <w:p>
      <w:pPr>
        <w:pStyle w:val="BodyText"/>
        <w:spacing w:before="3"/>
        <w:ind w:left="818"/>
      </w:pPr>
      <w:r>
        <w:rPr>
          <w:w w:val="100"/>
        </w:rPr>
        <w:t> </w:t>
      </w:r>
    </w:p>
    <w:p>
      <w:pPr>
        <w:pStyle w:val="BodyText"/>
        <w:spacing w:before="64"/>
        <w:ind w:left="818"/>
      </w:pPr>
      <w:r>
        <w:rPr>
          <w:spacing w:val="-9"/>
        </w:rPr>
        <w:t>十、 利润分配或资本公积金转增预案</w:t>
      </w:r>
    </w:p>
    <w:p>
      <w:pPr>
        <w:pStyle w:val="BodyText"/>
        <w:spacing w:before="62"/>
        <w:ind w:left="81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5"/>
        <w:ind w:left="818"/>
      </w:pPr>
      <w:r>
        <w:rPr>
          <w:spacing w:val="11"/>
        </w:rPr>
        <w:t>√适用 □不适用</w:t>
      </w:r>
      <w:r>
        <w:rPr>
          <w:spacing w:val="-3"/>
        </w:rPr>
        <w:t> </w:t>
      </w:r>
      <w:r>
        <w:rPr/>
        <w:t> </w:t>
      </w:r>
    </w:p>
    <w:p>
      <w:pPr>
        <w:pStyle w:val="BodyText"/>
        <w:spacing w:before="2"/>
        <w:ind w:left="0" w:right="630"/>
        <w:jc w:val="right"/>
      </w:pPr>
      <w:r>
        <w:rPr/>
        <w:t>2023</w:t>
      </w:r>
      <w:r>
        <w:rPr>
          <w:spacing w:val="-37"/>
        </w:rPr>
        <w:t> 年 </w:t>
      </w:r>
      <w:r>
        <w:rPr/>
        <w:t>3</w:t>
      </w:r>
      <w:r>
        <w:rPr>
          <w:spacing w:val="-37"/>
        </w:rPr>
        <w:t> 月 </w:t>
      </w:r>
      <w:r>
        <w:rPr/>
        <w:t>10</w:t>
      </w:r>
      <w:r>
        <w:rPr>
          <w:spacing w:val="-16"/>
        </w:rPr>
        <w:t> 日，经公司 </w:t>
      </w:r>
      <w:r>
        <w:rPr/>
        <w:t>2022</w:t>
      </w:r>
      <w:r>
        <w:rPr>
          <w:spacing w:val="-12"/>
        </w:rPr>
        <w:t> 年度股东大会审议通过，以 </w:t>
      </w:r>
      <w:r>
        <w:rPr/>
        <w:t>2022</w:t>
      </w:r>
      <w:r>
        <w:rPr>
          <w:spacing w:val="-36"/>
        </w:rPr>
        <w:t> 年 </w:t>
      </w:r>
      <w:r>
        <w:rPr/>
        <w:t>12</w:t>
      </w:r>
      <w:r>
        <w:rPr>
          <w:spacing w:val="-36"/>
        </w:rPr>
        <w:t> 月 </w:t>
      </w:r>
      <w:r>
        <w:rPr/>
        <w:t>31 日的股本总数</w:t>
      </w:r>
    </w:p>
    <w:p>
      <w:pPr>
        <w:pStyle w:val="BodyText"/>
        <w:spacing w:before="45"/>
        <w:ind w:left="0" w:right="630"/>
        <w:jc w:val="right"/>
      </w:pPr>
      <w:r>
        <w:rPr>
          <w:spacing w:val="-1"/>
        </w:rPr>
        <w:t>404,311,310</w:t>
      </w:r>
      <w:r>
        <w:rPr>
          <w:spacing w:val="-13"/>
        </w:rPr>
        <w:t> 股为基数,对 </w:t>
      </w:r>
      <w:r>
        <w:rPr/>
        <w:t>2022</w:t>
      </w:r>
      <w:r>
        <w:rPr>
          <w:spacing w:val="-9"/>
        </w:rPr>
        <w:t> 年度实现的利润进行分配，向全体股东每 </w:t>
      </w:r>
      <w:r>
        <w:rPr/>
        <w:t>10</w:t>
      </w:r>
      <w:r>
        <w:rPr>
          <w:spacing w:val="-14"/>
        </w:rPr>
        <w:t> 股派送现金 </w:t>
      </w:r>
      <w:r>
        <w:rPr/>
        <w:t>1.10</w:t>
      </w:r>
      <w:r>
        <w:rPr>
          <w:spacing w:val="-23"/>
        </w:rPr>
        <w:t> 元</w:t>
      </w:r>
    </w:p>
    <w:p>
      <w:pPr>
        <w:pStyle w:val="BodyText"/>
        <w:spacing w:before="43"/>
        <w:ind w:left="818"/>
        <w:jc w:val="both"/>
      </w:pPr>
      <w:r>
        <w:rPr>
          <w:spacing w:val="-1"/>
        </w:rPr>
        <w:t>（</w:t>
      </w:r>
      <w:r>
        <w:rPr/>
        <w:t>含税）</w:t>
      </w:r>
      <w:r>
        <w:rPr>
          <w:spacing w:val="-6"/>
        </w:rPr>
        <w:t>，合计派发现金股利 </w:t>
      </w:r>
      <w:r>
        <w:rPr/>
        <w:t>44,474,245.20</w:t>
      </w:r>
      <w:r>
        <w:rPr>
          <w:spacing w:val="-19"/>
        </w:rPr>
        <w:t> 元。</w:t>
      </w:r>
      <w:r>
        <w:rPr/>
        <w:t> </w:t>
      </w:r>
    </w:p>
    <w:p>
      <w:pPr>
        <w:pStyle w:val="BodyText"/>
        <w:spacing w:line="280" w:lineRule="auto" w:before="46"/>
        <w:ind w:left="818" w:right="750" w:firstLine="419"/>
        <w:jc w:val="both"/>
      </w:pPr>
      <w:r>
        <w:rPr>
          <w:spacing w:val="-19"/>
        </w:rPr>
        <w:t>公司 </w:t>
      </w:r>
      <w:r>
        <w:rPr>
          <w:spacing w:val="-1"/>
        </w:rPr>
        <w:t>2023</w:t>
      </w:r>
      <w:r>
        <w:rPr>
          <w:spacing w:val="-12"/>
        </w:rPr>
        <w:t> 年度分红方案：拟以总股本 </w:t>
      </w:r>
      <w:r>
        <w:rPr/>
        <w:t>404,311,320.00</w:t>
      </w:r>
      <w:r>
        <w:rPr>
          <w:spacing w:val="-12"/>
        </w:rPr>
        <w:t> 股为基数，向全体股东每 </w:t>
      </w:r>
      <w:r>
        <w:rPr/>
        <w:t>10</w:t>
      </w:r>
      <w:r>
        <w:rPr>
          <w:spacing w:val="-15"/>
        </w:rPr>
        <w:t> 股派送</w:t>
      </w:r>
      <w:r>
        <w:rPr>
          <w:spacing w:val="-19"/>
        </w:rPr>
        <w:t>现金 </w:t>
      </w:r>
      <w:r>
        <w:rPr>
          <w:spacing w:val="-1"/>
        </w:rPr>
        <w:t>1.22（含税）</w:t>
      </w:r>
      <w:r>
        <w:rPr>
          <w:spacing w:val="-7"/>
        </w:rPr>
        <w:t>，合计派发现金股利 </w:t>
      </w:r>
      <w:r>
        <w:rPr/>
        <w:t>49,325,981.04</w:t>
      </w:r>
      <w:r>
        <w:rPr>
          <w:spacing w:val="-8"/>
        </w:rPr>
        <w:t> 元，占合并报表中归属于上市公司普通股股东的净利润 </w:t>
      </w:r>
      <w:r>
        <w:rPr>
          <w:spacing w:val="-1"/>
        </w:rPr>
        <w:t>30.05</w:t>
      </w:r>
      <w:r>
        <w:rPr>
          <w:spacing w:val="-7"/>
        </w:rPr>
        <w:t>%。此方案尚需公司 </w:t>
      </w:r>
      <w:r>
        <w:rPr/>
        <w:t>2023</w:t>
      </w:r>
      <w:r>
        <w:rPr>
          <w:spacing w:val="-8"/>
        </w:rPr>
        <w:t> 年度股东大会审议后实施。</w:t>
      </w:r>
      <w:r>
        <w:rPr/>
        <w:t> </w:t>
      </w:r>
    </w:p>
    <w:p>
      <w:pPr>
        <w:pStyle w:val="BodyText"/>
        <w:spacing w:line="264" w:lineRule="exact"/>
        <w:ind w:left="818"/>
      </w:pPr>
      <w:r>
        <w:rPr>
          <w:w w:val="100"/>
        </w:rPr>
        <w:t> </w:t>
      </w:r>
    </w:p>
    <w:p>
      <w:pPr>
        <w:pStyle w:val="BodyText"/>
        <w:spacing w:before="64"/>
        <w:ind w:left="818"/>
      </w:pPr>
      <w:r>
        <w:rPr>
          <w:rFonts w:ascii="Calibri" w:eastAsia="Calibri"/>
          <w:b/>
        </w:rPr>
        <w:t>(</w:t>
      </w:r>
      <w:r>
        <w:rPr/>
        <w:t>二</w:t>
      </w:r>
      <w:r>
        <w:rPr>
          <w:rFonts w:ascii="Calibri" w:eastAsia="Calibri"/>
          <w:b/>
          <w:spacing w:val="10"/>
        </w:rPr>
        <w:t>) </w:t>
      </w:r>
      <w:r>
        <w:rPr/>
        <w:t>现金分红政策的专项说明</w:t>
      </w:r>
    </w:p>
    <w:p>
      <w:pPr>
        <w:pStyle w:val="BodyText"/>
        <w:spacing w:before="62" w:after="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270" w:hRule="atLeast"/>
        </w:trPr>
        <w:tc>
          <w:tcPr>
            <w:tcW w:w="6879" w:type="dxa"/>
          </w:tcPr>
          <w:p>
            <w:pPr>
              <w:pStyle w:val="TableParagraph"/>
              <w:spacing w:line="250" w:lineRule="exact"/>
              <w:ind w:left="107"/>
              <w:jc w:val="left"/>
              <w:rPr>
                <w:sz w:val="21"/>
              </w:rPr>
            </w:pPr>
            <w:r>
              <w:rPr>
                <w:spacing w:val="-1"/>
                <w:sz w:val="21"/>
              </w:rPr>
              <w:t>是否符合公司章程的规定或股东大会决议的要求</w:t>
            </w:r>
            <w:r>
              <w:rPr>
                <w:sz w:val="21"/>
              </w:rPr>
              <w:t> </w:t>
            </w:r>
          </w:p>
        </w:tc>
        <w:tc>
          <w:tcPr>
            <w:tcW w:w="1944" w:type="dxa"/>
          </w:tcPr>
          <w:p>
            <w:pPr>
              <w:pStyle w:val="TableParagraph"/>
              <w:spacing w:line="250" w:lineRule="exact"/>
              <w:ind w:right="328"/>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0" w:lineRule="exact" w:before="3"/>
              <w:ind w:left="107"/>
              <w:jc w:val="left"/>
              <w:rPr>
                <w:sz w:val="21"/>
              </w:rPr>
            </w:pPr>
            <w:r>
              <w:rPr>
                <w:spacing w:val="-1"/>
                <w:sz w:val="21"/>
              </w:rPr>
              <w:t>分红标准和比例是否明确和清晰</w:t>
            </w:r>
            <w:r>
              <w:rPr>
                <w:sz w:val="21"/>
              </w:rPr>
              <w:t> </w:t>
            </w:r>
          </w:p>
        </w:tc>
        <w:tc>
          <w:tcPr>
            <w:tcW w:w="1944" w:type="dxa"/>
          </w:tcPr>
          <w:p>
            <w:pPr>
              <w:pStyle w:val="TableParagraph"/>
              <w:spacing w:line="250" w:lineRule="exact" w:before="3"/>
              <w:ind w:right="328"/>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2" w:lineRule="exact"/>
              <w:ind w:left="107"/>
              <w:jc w:val="left"/>
              <w:rPr>
                <w:sz w:val="21"/>
              </w:rPr>
            </w:pPr>
            <w:r>
              <w:rPr>
                <w:spacing w:val="-1"/>
                <w:sz w:val="21"/>
              </w:rPr>
              <w:t>相关的决策程序和机制是否完备</w:t>
            </w:r>
            <w:r>
              <w:rPr>
                <w:sz w:val="21"/>
              </w:rPr>
              <w:t> </w:t>
            </w:r>
          </w:p>
        </w:tc>
        <w:tc>
          <w:tcPr>
            <w:tcW w:w="1944" w:type="dxa"/>
          </w:tcPr>
          <w:p>
            <w:pPr>
              <w:pStyle w:val="TableParagraph"/>
              <w:spacing w:line="252" w:lineRule="exact"/>
              <w:ind w:right="328"/>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2" w:lineRule="exact"/>
              <w:ind w:left="107"/>
              <w:jc w:val="left"/>
              <w:rPr>
                <w:sz w:val="21"/>
              </w:rPr>
            </w:pPr>
            <w:r>
              <w:rPr>
                <w:spacing w:val="-1"/>
                <w:sz w:val="21"/>
              </w:rPr>
              <w:t>独立董事是否履职尽责并发挥了应有的作用</w:t>
            </w:r>
            <w:r>
              <w:rPr>
                <w:sz w:val="21"/>
              </w:rPr>
              <w:t> </w:t>
            </w:r>
          </w:p>
        </w:tc>
        <w:tc>
          <w:tcPr>
            <w:tcW w:w="1944" w:type="dxa"/>
          </w:tcPr>
          <w:p>
            <w:pPr>
              <w:pStyle w:val="TableParagraph"/>
              <w:spacing w:line="252" w:lineRule="exact"/>
              <w:ind w:right="328"/>
              <w:rPr>
                <w:sz w:val="21"/>
              </w:rPr>
            </w:pPr>
            <w:r>
              <w:rPr>
                <w:sz w:val="21"/>
              </w:rPr>
              <w:t>√是 □否</w:t>
            </w:r>
            <w:r>
              <w:rPr>
                <w:spacing w:val="-3"/>
                <w:sz w:val="21"/>
              </w:rPr>
              <w:t> </w:t>
            </w:r>
            <w:r>
              <w:rPr>
                <w:sz w:val="21"/>
              </w:rPr>
              <w:t> </w:t>
            </w:r>
          </w:p>
        </w:tc>
      </w:tr>
    </w:tbl>
    <w:p>
      <w:pPr>
        <w:spacing w:after="0" w:line="252" w:lineRule="exac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547" w:hRule="atLeast"/>
        </w:trPr>
        <w:tc>
          <w:tcPr>
            <w:tcW w:w="6879" w:type="dxa"/>
          </w:tcPr>
          <w:p>
            <w:pPr>
              <w:pStyle w:val="TableParagraph"/>
              <w:spacing w:line="270" w:lineRule="atLeast" w:before="0"/>
              <w:ind w:left="107" w:right="242"/>
              <w:jc w:val="left"/>
              <w:rPr>
                <w:sz w:val="21"/>
              </w:rPr>
            </w:pPr>
            <w:r>
              <w:rPr>
                <w:sz w:val="21"/>
              </w:rPr>
              <w:t>中小股东是否有充分表达意见和诉求的机会，其合法权益是否得到了充分保护 </w:t>
            </w:r>
          </w:p>
        </w:tc>
        <w:tc>
          <w:tcPr>
            <w:tcW w:w="1944" w:type="dxa"/>
          </w:tcPr>
          <w:p>
            <w:pPr>
              <w:pStyle w:val="TableParagraph"/>
              <w:spacing w:before="3"/>
              <w:ind w:left="447"/>
              <w:jc w:val="left"/>
              <w:rPr>
                <w:sz w:val="21"/>
              </w:rPr>
            </w:pPr>
            <w:r>
              <w:rPr>
                <w:sz w:val="21"/>
              </w:rPr>
              <w:t>√是 □否</w:t>
            </w:r>
            <w:r>
              <w:rPr>
                <w:spacing w:val="-3"/>
                <w:sz w:val="21"/>
              </w:rPr>
              <w:t> </w:t>
            </w:r>
            <w:r>
              <w:rPr>
                <w:sz w:val="21"/>
              </w:rPr>
              <w:t> </w:t>
            </w:r>
          </w:p>
        </w:tc>
      </w:tr>
    </w:tbl>
    <w:p>
      <w:pPr>
        <w:pStyle w:val="BodyText"/>
        <w:spacing w:before="1"/>
        <w:ind w:left="818"/>
      </w:pPr>
      <w:r>
        <w:rPr>
          <w:w w:val="100"/>
        </w:rPr>
        <w:t> </w:t>
      </w:r>
    </w:p>
    <w:p>
      <w:pPr>
        <w:pStyle w:val="BodyText"/>
        <w:spacing w:line="244" w:lineRule="auto" w:before="62"/>
        <w:ind w:left="1238" w:right="63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56"/>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rFonts w:ascii="Calibri" w:eastAsia="Calibri"/>
          <w:b/>
        </w:rPr>
        <w:t>(</w:t>
      </w:r>
      <w:r>
        <w:rPr/>
        <w:t>四</w:t>
      </w:r>
      <w:r>
        <w:rPr>
          <w:rFonts w:ascii="Calibri" w:eastAsia="Calibri"/>
          <w:b/>
          <w:spacing w:val="12"/>
        </w:rPr>
        <w:t>) </w:t>
      </w:r>
      <w:r>
        <w:rPr/>
        <w:t>本报告期利润分配及资本公积金转增股本预案</w:t>
      </w:r>
    </w:p>
    <w:p>
      <w:pPr>
        <w:pStyle w:val="BodyText"/>
        <w:spacing w:before="64"/>
        <w:ind w:left="818"/>
      </w:pPr>
      <w:r>
        <w:rPr>
          <w:spacing w:val="-1"/>
        </w:rPr>
        <w:t>√适用 □不适用</w:t>
      </w:r>
      <w:r>
        <w:rPr>
          <w:spacing w:val="-3"/>
        </w:rPr>
        <w:t> </w:t>
      </w:r>
      <w:r>
        <w:rPr/>
        <w:t> </w:t>
      </w:r>
    </w:p>
    <w:p>
      <w:pPr>
        <w:pStyle w:val="BodyText"/>
        <w:spacing w:before="2" w:after="4"/>
        <w:ind w:left="0" w:right="527"/>
        <w:jc w:val="right"/>
      </w:pPr>
      <w:r>
        <w:rPr>
          <w:spacing w:val="7"/>
        </w:rPr>
        <w:t>单位:元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78" w:hRule="atLeast"/>
        </w:trPr>
        <w:tc>
          <w:tcPr>
            <w:tcW w:w="4412" w:type="dxa"/>
          </w:tcPr>
          <w:p>
            <w:pPr>
              <w:pStyle w:val="TableParagraph"/>
              <w:spacing w:before="54"/>
              <w:ind w:left="112"/>
              <w:jc w:val="left"/>
              <w:rPr>
                <w:sz w:val="21"/>
              </w:rPr>
            </w:pPr>
            <w:r>
              <w:rPr>
                <w:spacing w:val="-27"/>
                <w:sz w:val="21"/>
              </w:rPr>
              <w:t>每 </w:t>
            </w:r>
            <w:r>
              <w:rPr>
                <w:sz w:val="21"/>
              </w:rPr>
              <w:t>10</w:t>
            </w:r>
            <w:r>
              <w:rPr>
                <w:spacing w:val="-10"/>
                <w:sz w:val="21"/>
              </w:rPr>
              <w:t> 股送红股数</w:t>
            </w:r>
            <w:r>
              <w:rPr>
                <w:sz w:val="21"/>
              </w:rPr>
              <w:t>（股） </w:t>
            </w:r>
          </w:p>
        </w:tc>
        <w:tc>
          <w:tcPr>
            <w:tcW w:w="4412" w:type="dxa"/>
          </w:tcPr>
          <w:p>
            <w:pPr>
              <w:pStyle w:val="TableParagraph"/>
              <w:spacing w:before="54"/>
              <w:ind w:right="-15"/>
              <w:rPr>
                <w:sz w:val="21"/>
              </w:rPr>
            </w:pPr>
            <w:r>
              <w:rPr>
                <w:w w:val="100"/>
                <w:sz w:val="21"/>
              </w:rPr>
              <w:t> </w:t>
            </w:r>
          </w:p>
        </w:tc>
      </w:tr>
      <w:tr>
        <w:trPr>
          <w:trHeight w:val="340" w:hRule="atLeast"/>
        </w:trPr>
        <w:tc>
          <w:tcPr>
            <w:tcW w:w="4412" w:type="dxa"/>
          </w:tcPr>
          <w:p>
            <w:pPr>
              <w:pStyle w:val="TableParagraph"/>
              <w:spacing w:before="34"/>
              <w:ind w:left="112"/>
              <w:jc w:val="left"/>
              <w:rPr>
                <w:sz w:val="21"/>
              </w:rPr>
            </w:pPr>
            <w:r>
              <w:rPr>
                <w:spacing w:val="-27"/>
                <w:sz w:val="21"/>
              </w:rPr>
              <w:t>每 </w:t>
            </w:r>
            <w:r>
              <w:rPr>
                <w:spacing w:val="-1"/>
                <w:sz w:val="21"/>
              </w:rPr>
              <w:t>10</w:t>
            </w:r>
            <w:r>
              <w:rPr>
                <w:spacing w:val="-12"/>
                <w:sz w:val="21"/>
              </w:rPr>
              <w:t> 股派息数</w:t>
            </w:r>
            <w:r>
              <w:rPr>
                <w:sz w:val="21"/>
              </w:rPr>
              <w:t>（元）（含税） </w:t>
            </w:r>
          </w:p>
        </w:tc>
        <w:tc>
          <w:tcPr>
            <w:tcW w:w="4412" w:type="dxa"/>
          </w:tcPr>
          <w:p>
            <w:pPr>
              <w:pStyle w:val="TableParagraph"/>
              <w:spacing w:before="34"/>
              <w:ind w:right="-15"/>
              <w:rPr>
                <w:sz w:val="21"/>
              </w:rPr>
            </w:pPr>
            <w:r>
              <w:rPr>
                <w:sz w:val="21"/>
              </w:rPr>
              <w:t>1.22 </w:t>
            </w:r>
          </w:p>
        </w:tc>
      </w:tr>
      <w:tr>
        <w:trPr>
          <w:trHeight w:val="341" w:hRule="atLeast"/>
        </w:trPr>
        <w:tc>
          <w:tcPr>
            <w:tcW w:w="4412" w:type="dxa"/>
          </w:tcPr>
          <w:p>
            <w:pPr>
              <w:pStyle w:val="TableParagraph"/>
              <w:spacing w:before="35"/>
              <w:ind w:left="112"/>
              <w:jc w:val="left"/>
              <w:rPr>
                <w:sz w:val="21"/>
              </w:rPr>
            </w:pPr>
            <w:r>
              <w:rPr>
                <w:spacing w:val="-27"/>
                <w:sz w:val="21"/>
              </w:rPr>
              <w:t>每 </w:t>
            </w:r>
            <w:r>
              <w:rPr>
                <w:spacing w:val="-1"/>
                <w:sz w:val="21"/>
              </w:rPr>
              <w:t>10</w:t>
            </w:r>
            <w:r>
              <w:rPr>
                <w:spacing w:val="-12"/>
                <w:sz w:val="21"/>
              </w:rPr>
              <w:t> 股转增数</w:t>
            </w:r>
            <w:r>
              <w:rPr>
                <w:sz w:val="21"/>
              </w:rPr>
              <w:t>（股） </w:t>
            </w:r>
          </w:p>
        </w:tc>
        <w:tc>
          <w:tcPr>
            <w:tcW w:w="4412" w:type="dxa"/>
          </w:tcPr>
          <w:p>
            <w:pPr>
              <w:pStyle w:val="TableParagraph"/>
              <w:spacing w:before="35"/>
              <w:ind w:right="-15"/>
              <w:rPr>
                <w:sz w:val="21"/>
              </w:rPr>
            </w:pPr>
            <w:r>
              <w:rPr>
                <w:w w:val="100"/>
                <w:sz w:val="21"/>
              </w:rPr>
              <w:t> </w:t>
            </w:r>
          </w:p>
        </w:tc>
      </w:tr>
      <w:tr>
        <w:trPr>
          <w:trHeight w:val="340" w:hRule="atLeast"/>
        </w:trPr>
        <w:tc>
          <w:tcPr>
            <w:tcW w:w="4412" w:type="dxa"/>
          </w:tcPr>
          <w:p>
            <w:pPr>
              <w:pStyle w:val="TableParagraph"/>
              <w:spacing w:before="34"/>
              <w:ind w:left="112"/>
              <w:jc w:val="left"/>
              <w:rPr>
                <w:sz w:val="21"/>
              </w:rPr>
            </w:pPr>
            <w:r>
              <w:rPr>
                <w:spacing w:val="-1"/>
                <w:sz w:val="21"/>
              </w:rPr>
              <w:t>现金分红金额</w:t>
            </w:r>
            <w:r>
              <w:rPr>
                <w:sz w:val="21"/>
              </w:rPr>
              <w:t>（含税） </w:t>
            </w:r>
          </w:p>
        </w:tc>
        <w:tc>
          <w:tcPr>
            <w:tcW w:w="4412" w:type="dxa"/>
          </w:tcPr>
          <w:p>
            <w:pPr>
              <w:pStyle w:val="TableParagraph"/>
              <w:spacing w:before="34"/>
              <w:ind w:right="-15"/>
              <w:rPr>
                <w:sz w:val="21"/>
              </w:rPr>
            </w:pPr>
            <w:r>
              <w:rPr>
                <w:sz w:val="21"/>
              </w:rPr>
              <w:t>49,325,981.04 </w:t>
            </w:r>
          </w:p>
        </w:tc>
      </w:tr>
      <w:tr>
        <w:trPr>
          <w:trHeight w:val="544" w:hRule="atLeast"/>
        </w:trPr>
        <w:tc>
          <w:tcPr>
            <w:tcW w:w="4412" w:type="dxa"/>
          </w:tcPr>
          <w:p>
            <w:pPr>
              <w:pStyle w:val="TableParagraph"/>
              <w:ind w:left="112"/>
              <w:jc w:val="left"/>
              <w:rPr>
                <w:sz w:val="21"/>
              </w:rPr>
            </w:pPr>
            <w:r>
              <w:rPr>
                <w:spacing w:val="-1"/>
                <w:sz w:val="21"/>
              </w:rPr>
              <w:t>分红年度合并报表中归属于上市公司普通股</w:t>
            </w:r>
          </w:p>
          <w:p>
            <w:pPr>
              <w:pStyle w:val="TableParagraph"/>
              <w:spacing w:line="252" w:lineRule="exact" w:before="2"/>
              <w:ind w:left="112"/>
              <w:jc w:val="left"/>
              <w:rPr>
                <w:sz w:val="21"/>
              </w:rPr>
            </w:pPr>
            <w:r>
              <w:rPr>
                <w:spacing w:val="-1"/>
                <w:sz w:val="21"/>
              </w:rPr>
              <w:t>股东的净利润</w:t>
            </w:r>
            <w:r>
              <w:rPr>
                <w:sz w:val="21"/>
              </w:rPr>
              <w:t> </w:t>
            </w:r>
          </w:p>
        </w:tc>
        <w:tc>
          <w:tcPr>
            <w:tcW w:w="4412" w:type="dxa"/>
          </w:tcPr>
          <w:p>
            <w:pPr>
              <w:pStyle w:val="TableParagraph"/>
              <w:spacing w:before="135"/>
              <w:ind w:right="-15"/>
              <w:rPr>
                <w:sz w:val="21"/>
              </w:rPr>
            </w:pPr>
            <w:r>
              <w:rPr>
                <w:sz w:val="21"/>
              </w:rPr>
              <w:t>164,149,541.72 </w:t>
            </w:r>
          </w:p>
        </w:tc>
      </w:tr>
      <w:tr>
        <w:trPr>
          <w:trHeight w:val="544" w:hRule="atLeast"/>
        </w:trPr>
        <w:tc>
          <w:tcPr>
            <w:tcW w:w="4412" w:type="dxa"/>
          </w:tcPr>
          <w:p>
            <w:pPr>
              <w:pStyle w:val="TableParagraph"/>
              <w:ind w:left="112"/>
              <w:jc w:val="left"/>
              <w:rPr>
                <w:sz w:val="21"/>
              </w:rPr>
            </w:pPr>
            <w:r>
              <w:rPr>
                <w:spacing w:val="-1"/>
                <w:sz w:val="21"/>
              </w:rPr>
              <w:t>占合并报表中归属于上市公司普通股股东的</w:t>
            </w:r>
          </w:p>
          <w:p>
            <w:pPr>
              <w:pStyle w:val="TableParagraph"/>
              <w:spacing w:line="252" w:lineRule="exact" w:before="2"/>
              <w:ind w:left="112"/>
              <w:jc w:val="left"/>
              <w:rPr>
                <w:sz w:val="21"/>
              </w:rPr>
            </w:pPr>
            <w:r>
              <w:rPr>
                <w:spacing w:val="-1"/>
                <w:sz w:val="21"/>
              </w:rPr>
              <w:t>净利润的比率</w:t>
            </w:r>
            <w:r>
              <w:rPr>
                <w:sz w:val="21"/>
              </w:rPr>
              <w:t>（%） </w:t>
            </w:r>
          </w:p>
        </w:tc>
        <w:tc>
          <w:tcPr>
            <w:tcW w:w="4412" w:type="dxa"/>
          </w:tcPr>
          <w:p>
            <w:pPr>
              <w:pStyle w:val="TableParagraph"/>
              <w:spacing w:before="137"/>
              <w:ind w:right="-15"/>
              <w:rPr>
                <w:sz w:val="21"/>
              </w:rPr>
            </w:pPr>
            <w:r>
              <w:rPr>
                <w:sz w:val="21"/>
              </w:rPr>
              <w:t>30.05% </w:t>
            </w:r>
          </w:p>
        </w:tc>
      </w:tr>
      <w:tr>
        <w:trPr>
          <w:trHeight w:val="340" w:hRule="atLeast"/>
        </w:trPr>
        <w:tc>
          <w:tcPr>
            <w:tcW w:w="4412" w:type="dxa"/>
          </w:tcPr>
          <w:p>
            <w:pPr>
              <w:pStyle w:val="TableParagraph"/>
              <w:spacing w:before="34"/>
              <w:ind w:left="112"/>
              <w:jc w:val="left"/>
              <w:rPr>
                <w:sz w:val="21"/>
              </w:rPr>
            </w:pPr>
            <w:r>
              <w:rPr>
                <w:sz w:val="21"/>
              </w:rPr>
              <w:t>以现金方式回购股份计入现金分红的金额 </w:t>
            </w:r>
          </w:p>
        </w:tc>
        <w:tc>
          <w:tcPr>
            <w:tcW w:w="4412" w:type="dxa"/>
          </w:tcPr>
          <w:p>
            <w:pPr>
              <w:pStyle w:val="TableParagraph"/>
              <w:spacing w:before="34"/>
              <w:ind w:right="-15"/>
              <w:rPr>
                <w:sz w:val="21"/>
              </w:rPr>
            </w:pPr>
            <w:r>
              <w:rPr>
                <w:w w:val="100"/>
                <w:sz w:val="21"/>
              </w:rPr>
              <w:t> </w:t>
            </w:r>
          </w:p>
        </w:tc>
      </w:tr>
      <w:tr>
        <w:trPr>
          <w:trHeight w:val="337" w:hRule="atLeast"/>
        </w:trPr>
        <w:tc>
          <w:tcPr>
            <w:tcW w:w="4412" w:type="dxa"/>
          </w:tcPr>
          <w:p>
            <w:pPr>
              <w:pStyle w:val="TableParagraph"/>
              <w:spacing w:before="34"/>
              <w:ind w:left="112"/>
              <w:jc w:val="left"/>
              <w:rPr>
                <w:sz w:val="21"/>
              </w:rPr>
            </w:pPr>
            <w:r>
              <w:rPr>
                <w:spacing w:val="-1"/>
                <w:sz w:val="21"/>
              </w:rPr>
              <w:t>合计分红金额</w:t>
            </w:r>
            <w:r>
              <w:rPr>
                <w:sz w:val="21"/>
              </w:rPr>
              <w:t>（含税） </w:t>
            </w:r>
          </w:p>
        </w:tc>
        <w:tc>
          <w:tcPr>
            <w:tcW w:w="4412" w:type="dxa"/>
          </w:tcPr>
          <w:p>
            <w:pPr>
              <w:pStyle w:val="TableParagraph"/>
              <w:spacing w:before="34"/>
              <w:ind w:right="-15"/>
              <w:rPr>
                <w:sz w:val="21"/>
              </w:rPr>
            </w:pPr>
            <w:r>
              <w:rPr>
                <w:w w:val="100"/>
                <w:sz w:val="21"/>
              </w:rPr>
              <w:t> </w:t>
            </w:r>
          </w:p>
        </w:tc>
      </w:tr>
      <w:tr>
        <w:trPr>
          <w:trHeight w:val="546" w:hRule="atLeast"/>
        </w:trPr>
        <w:tc>
          <w:tcPr>
            <w:tcW w:w="4412" w:type="dxa"/>
          </w:tcPr>
          <w:p>
            <w:pPr>
              <w:pStyle w:val="TableParagraph"/>
              <w:spacing w:line="270" w:lineRule="atLeast" w:before="0"/>
              <w:ind w:left="112" w:right="293"/>
              <w:jc w:val="left"/>
              <w:rPr>
                <w:sz w:val="21"/>
              </w:rPr>
            </w:pPr>
            <w:r>
              <w:rPr>
                <w:sz w:val="21"/>
              </w:rPr>
              <w:t>合计分红金额占合并报表中归属于上市公司普通股股东的净利润的比率（%） </w:t>
            </w:r>
          </w:p>
        </w:tc>
        <w:tc>
          <w:tcPr>
            <w:tcW w:w="4412" w:type="dxa"/>
          </w:tcPr>
          <w:p>
            <w:pPr>
              <w:pStyle w:val="TableParagraph"/>
              <w:spacing w:before="138"/>
              <w:ind w:right="-15"/>
              <w:rPr>
                <w:sz w:val="21"/>
              </w:rPr>
            </w:pPr>
            <w:r>
              <w:rPr>
                <w:w w:val="100"/>
                <w:sz w:val="21"/>
              </w:rPr>
              <w:t> </w:t>
            </w:r>
          </w:p>
        </w:tc>
      </w:tr>
    </w:tbl>
    <w:p>
      <w:pPr>
        <w:pStyle w:val="BodyText"/>
        <w:spacing w:before="1"/>
        <w:ind w:left="818"/>
      </w:pPr>
      <w:r>
        <w:rPr>
          <w:w w:val="100"/>
        </w:rPr>
        <w:t> </w:t>
      </w:r>
    </w:p>
    <w:p>
      <w:pPr>
        <w:pStyle w:val="BodyText"/>
        <w:spacing w:line="297" w:lineRule="auto" w:before="62"/>
        <w:ind w:left="818" w:right="2088"/>
      </w:pPr>
      <w:r>
        <w:rPr/>
        <w:t>十一、 公司股权激励计划、员工持股计划或其他员工激励措施的情况及其影响(一) 相关激励事项已在临时公告披露且后续实施无进展或变化的</w:t>
      </w:r>
    </w:p>
    <w:p>
      <w:pPr>
        <w:pStyle w:val="BodyText"/>
        <w:spacing w:line="267" w:lineRule="exact"/>
        <w:ind w:left="818"/>
      </w:pPr>
      <w:r>
        <w:rPr>
          <w:spacing w:val="-1"/>
        </w:rPr>
        <w:t>□适用 √不适用</w:t>
      </w:r>
      <w:r>
        <w:rPr>
          <w:spacing w:val="-3"/>
        </w:rPr>
        <w:t> </w:t>
      </w:r>
      <w:r>
        <w:rPr/>
        <w:t> </w:t>
      </w:r>
    </w:p>
    <w:p>
      <w:pPr>
        <w:pStyle w:val="BodyText"/>
        <w:spacing w:before="5"/>
        <w:ind w:left="818"/>
      </w:pPr>
      <w:r>
        <w:rPr>
          <w:w w:val="100"/>
        </w:rPr>
        <w:t> </w:t>
      </w:r>
    </w:p>
    <w:p>
      <w:pPr>
        <w:pStyle w:val="BodyText"/>
        <w:spacing w:line="297" w:lineRule="auto" w:before="62"/>
        <w:ind w:left="818" w:right="5103"/>
      </w:pPr>
      <w:r>
        <w:rPr/>
        <w:t>(二) 临时公告未披露或有后续进展的激励情况股权激励情况 </w:t>
      </w:r>
    </w:p>
    <w:p>
      <w:pPr>
        <w:pStyle w:val="BodyText"/>
        <w:spacing w:line="207" w:lineRule="exact"/>
        <w:ind w:left="818"/>
      </w:pPr>
      <w:r>
        <w:rPr>
          <w:spacing w:val="-1"/>
        </w:rPr>
        <w:t>□适用 √不适用</w:t>
      </w:r>
      <w:r>
        <w:rPr>
          <w:spacing w:val="-3"/>
        </w:rPr>
        <w:t> </w:t>
      </w:r>
      <w:r>
        <w:rPr/>
        <w:t> </w:t>
      </w:r>
    </w:p>
    <w:p>
      <w:pPr>
        <w:pStyle w:val="BodyText"/>
        <w:spacing w:before="4"/>
        <w:ind w:left="818"/>
      </w:pPr>
      <w:r>
        <w:rPr>
          <w:spacing w:val="-1"/>
        </w:rPr>
        <w:t>其他说明</w:t>
      </w:r>
      <w:r>
        <w:rPr/>
        <w:t> </w:t>
      </w:r>
    </w:p>
    <w:p>
      <w:pPr>
        <w:pStyle w:val="BodyText"/>
        <w:spacing w:line="242" w:lineRule="auto" w:before="2"/>
        <w:ind w:left="818" w:right="7575"/>
      </w:pPr>
      <w:r>
        <w:rPr>
          <w:spacing w:val="11"/>
        </w:rPr>
        <w:t>□适用 √不适用员</w:t>
      </w:r>
      <w:r>
        <w:rPr/>
        <w:t>工持股计划情况 </w:t>
      </w:r>
    </w:p>
    <w:p>
      <w:pPr>
        <w:pStyle w:val="BodyText"/>
        <w:spacing w:line="242" w:lineRule="auto" w:before="2"/>
        <w:ind w:left="818" w:right="7575"/>
      </w:pPr>
      <w:r>
        <w:rPr>
          <w:spacing w:val="11"/>
        </w:rPr>
        <w:t>□适用 √不适用其</w:t>
      </w:r>
      <w:r>
        <w:rPr/>
        <w:t>他激励措施 </w:t>
      </w:r>
    </w:p>
    <w:p>
      <w:pPr>
        <w:pStyle w:val="BodyText"/>
        <w:spacing w:before="1"/>
        <w:ind w:left="818"/>
      </w:pPr>
      <w:r>
        <w:rPr>
          <w:spacing w:val="-1"/>
        </w:rPr>
        <w:t>□适用 √不适用</w:t>
      </w:r>
      <w:r>
        <w:rPr>
          <w:spacing w:val="-3"/>
        </w:rPr>
        <w:t> </w:t>
      </w:r>
      <w:r>
        <w:rPr/>
        <w:t> </w:t>
      </w:r>
    </w:p>
    <w:p>
      <w:pPr>
        <w:pStyle w:val="BodyText"/>
        <w:spacing w:before="3"/>
        <w:ind w:left="818"/>
      </w:pPr>
      <w:r>
        <w:rPr>
          <w:w w:val="100"/>
        </w:rPr>
        <w:t> </w:t>
      </w:r>
    </w:p>
    <w:p>
      <w:pPr>
        <w:pStyle w:val="BodyText"/>
        <w:spacing w:before="64"/>
        <w:ind w:left="818"/>
      </w:pPr>
      <w:r>
        <w:rPr/>
        <w:t>(三) 董事、高级管理人员报告期内被授予的股权激励情况</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t>(四) 报告期内对高级管理人员的考评机制，以及激励机制的建立、实施情况</w:t>
      </w:r>
    </w:p>
    <w:p>
      <w:pPr>
        <w:pStyle w:val="BodyText"/>
        <w:spacing w:before="65"/>
        <w:ind w:left="818"/>
      </w:pPr>
      <w:r>
        <w:rPr>
          <w:spacing w:val="11"/>
        </w:rPr>
        <w:t>√适用 □不适用</w:t>
      </w:r>
      <w:r>
        <w:rPr>
          <w:spacing w:val="-3"/>
        </w:rPr>
        <w:t> </w:t>
      </w:r>
      <w:r>
        <w:rPr/>
        <w:t> </w:t>
      </w:r>
    </w:p>
    <w:p>
      <w:pPr>
        <w:pStyle w:val="BodyText"/>
        <w:spacing w:line="280" w:lineRule="auto" w:before="2"/>
        <w:ind w:left="818" w:right="637" w:firstLine="419"/>
      </w:pPr>
      <w:r>
        <w:rPr/>
        <w:t>依据《贵航股份公司经理层成员经营业绩考核管理办法》对高管人员进行经营业绩考核，根据考核结果计发年薪和预留任期激励收入。 </w:t>
      </w:r>
    </w:p>
    <w:p>
      <w:pPr>
        <w:pStyle w:val="BodyText"/>
        <w:spacing w:line="266" w:lineRule="exact"/>
        <w:ind w:left="818"/>
      </w:pPr>
      <w:r>
        <w:rPr>
          <w:w w:val="100"/>
        </w:rPr>
        <w:t> </w:t>
      </w:r>
    </w:p>
    <w:p>
      <w:pPr>
        <w:spacing w:after="0" w:line="266" w:lineRule="exact"/>
        <w:sectPr>
          <w:pgSz w:w="11910" w:h="16840"/>
          <w:pgMar w:header="882" w:footer="1177" w:top="1460" w:bottom="1380" w:left="980" w:right="640"/>
        </w:sectPr>
      </w:pPr>
    </w:p>
    <w:p>
      <w:pPr>
        <w:pStyle w:val="BodyText"/>
        <w:spacing w:before="61"/>
        <w:ind w:left="818"/>
      </w:pPr>
      <w:r>
        <w:rPr/>
        <w:t>十二、 报告期内的内部控制制度建设及实施情况</w:t>
      </w:r>
    </w:p>
    <w:p>
      <w:pPr>
        <w:pStyle w:val="BodyText"/>
        <w:spacing w:before="65"/>
        <w:ind w:left="818"/>
      </w:pPr>
      <w:r>
        <w:rPr>
          <w:spacing w:val="-1"/>
        </w:rPr>
        <w:t>√适用 □不适用</w:t>
      </w:r>
      <w:r>
        <w:rPr>
          <w:spacing w:val="-3"/>
        </w:rPr>
        <w:t> </w:t>
      </w:r>
      <w:r>
        <w:rPr/>
        <w:t> </w:t>
      </w:r>
    </w:p>
    <w:p>
      <w:pPr>
        <w:pStyle w:val="BodyText"/>
        <w:spacing w:line="278" w:lineRule="auto" w:before="2"/>
        <w:ind w:left="818" w:right="637" w:firstLine="419"/>
      </w:pPr>
      <w:r>
        <w:rPr/>
        <w:t>根据上市公司监管要求以及公司实际经营情况，围绕“不发生系统性风险事件”的管理目</w:t>
      </w:r>
      <w:r>
        <w:rPr>
          <w:spacing w:val="1"/>
        </w:rPr>
        <w:t> </w:t>
      </w:r>
      <w:r>
        <w:rPr/>
        <w:t>标，公司总部制定内控制度汇编，分为“法人治理”、“运营管控”、“财务管理”、“党群工</w:t>
      </w:r>
      <w:r>
        <w:rPr>
          <w:spacing w:val="-3"/>
        </w:rPr>
        <w:t>作”、“综合管理”五册，每年根据管理实际动态完善，截止 </w:t>
      </w:r>
      <w:r>
        <w:rPr/>
        <w:t>2023</w:t>
      </w:r>
      <w:r>
        <w:rPr>
          <w:spacing w:val="-12"/>
        </w:rPr>
        <w:t> 年末，内控制度总计 </w:t>
      </w:r>
      <w:r>
        <w:rPr/>
        <w:t>260</w:t>
      </w:r>
    </w:p>
    <w:p>
      <w:pPr>
        <w:pStyle w:val="BodyText"/>
        <w:spacing w:before="5"/>
        <w:ind w:left="818"/>
      </w:pPr>
      <w:r>
        <w:rPr>
          <w:spacing w:val="-1"/>
        </w:rPr>
        <w:t>项；各分子公司根据经营实际情况，编制了“产、供、销、质量”等方面的制度汇编。</w:t>
      </w:r>
      <w:r>
        <w:rPr/>
        <w:t> </w:t>
      </w:r>
    </w:p>
    <w:p>
      <w:pPr>
        <w:pStyle w:val="BodyText"/>
        <w:spacing w:line="278" w:lineRule="auto" w:before="43"/>
        <w:ind w:left="818" w:right="637" w:firstLine="419"/>
      </w:pPr>
      <w:r>
        <w:rPr>
          <w:spacing w:val="-1"/>
        </w:rPr>
        <w:t>2023</w:t>
      </w:r>
      <w:r>
        <w:rPr>
          <w:spacing w:val="-8"/>
        </w:rPr>
        <w:t> 年，通过内控自评、专项自查自纠等工作，对发现的制度设计缺陷及执行缺陷，总部</w:t>
      </w:r>
      <w:r>
        <w:rPr/>
        <w:t>新增《贵州贵航汽车零部件股份有限公司独立董事专门会议议事规则》、《精益管理成熟度评价</w:t>
      </w:r>
      <w:r>
        <w:rPr>
          <w:spacing w:val="-1"/>
        </w:rPr>
        <w:t>体系标准（</w:t>
      </w:r>
      <w:r>
        <w:rPr/>
        <w:t>试行）》、《贵航股份纪委重点政治监督清单（2023</w:t>
      </w:r>
      <w:r>
        <w:rPr>
          <w:spacing w:val="-28"/>
        </w:rPr>
        <w:t> 版</w:t>
      </w:r>
      <w:r>
        <w:rPr/>
        <w:t>）》、《贵州贵航汽车零部</w:t>
      </w:r>
      <w:r>
        <w:rPr>
          <w:spacing w:val="-4"/>
        </w:rPr>
        <w:t>件股份有限公司应知应会党内法规和国家法律清单》等 </w:t>
      </w:r>
      <w:r>
        <w:rPr/>
        <w:t>17</w:t>
      </w:r>
      <w:r>
        <w:rPr>
          <w:spacing w:val="-8"/>
        </w:rPr>
        <w:t> 项制度，修订《公司章程》、《独立</w:t>
      </w:r>
      <w:r>
        <w:rPr/>
        <w:t>董事工作制度》、《贵州贵航汽车零部件股份有限公司募集资金使用管理办法》、《贵州贵航汽车零部件股份有限公司权责清单(2023</w:t>
      </w:r>
      <w:r>
        <w:rPr>
          <w:spacing w:val="-1"/>
        </w:rPr>
        <w:t> 年版)》、《往来款项管理办法》、《存货财务管理办法》、《货币资金管理办法》、《贵航股份薪酬管理制度</w:t>
      </w:r>
      <w:r>
        <w:rPr/>
        <w:t>（修订）</w:t>
      </w:r>
      <w:r>
        <w:rPr>
          <w:spacing w:val="-18"/>
        </w:rPr>
        <w:t>》等 </w:t>
      </w:r>
      <w:r>
        <w:rPr/>
        <w:t>33</w:t>
      </w:r>
      <w:r>
        <w:rPr>
          <w:spacing w:val="-12"/>
        </w:rPr>
        <w:t> 个制度。</w:t>
      </w:r>
      <w:r>
        <w:rPr/>
        <w:t> </w:t>
      </w:r>
    </w:p>
    <w:p>
      <w:pPr>
        <w:pStyle w:val="BodyText"/>
        <w:spacing w:line="278" w:lineRule="auto" w:before="9"/>
        <w:ind w:left="818" w:right="637" w:firstLine="419"/>
        <w:jc w:val="both"/>
      </w:pPr>
      <w:r>
        <w:rPr/>
        <w:t>各所属单位通过内部审计、年度内控自评价，对发现的问题进行制度修订、整改落实，确保制度设计完善、实施有效。通过持续有效的监督管理，公司的内控制度得到与时俱进的完善、干部员工能够按照制度履职尽责，将制度优势转化为治理效能，基本满足了公司的发展战略和管理的需要 </w:t>
      </w:r>
    </w:p>
    <w:p>
      <w:pPr>
        <w:pStyle w:val="BodyText"/>
        <w:spacing w:before="4"/>
        <w:ind w:left="818"/>
      </w:pPr>
      <w:r>
        <w:rPr>
          <w:w w:val="100"/>
        </w:rPr>
        <w:t> </w:t>
      </w:r>
    </w:p>
    <w:p>
      <w:pPr>
        <w:pStyle w:val="BodyText"/>
        <w:spacing w:before="3"/>
        <w:ind w:left="818"/>
      </w:pPr>
      <w:r>
        <w:rPr>
          <w:spacing w:val="-1"/>
        </w:rPr>
        <w:t>报告期内部控制存在重大缺陷情况的说明</w:t>
      </w:r>
      <w:r>
        <w:rPr/>
        <w:t> </w:t>
      </w:r>
    </w:p>
    <w:p>
      <w:pPr>
        <w:pStyle w:val="BodyText"/>
        <w:spacing w:before="4"/>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t>十三、 报告期内对子公司的管理控制情况</w:t>
      </w:r>
    </w:p>
    <w:p>
      <w:pPr>
        <w:pStyle w:val="BodyText"/>
        <w:spacing w:before="62"/>
        <w:ind w:left="818"/>
      </w:pPr>
      <w:r>
        <w:rPr>
          <w:spacing w:val="-1"/>
        </w:rPr>
        <w:t>√适用 □不适用</w:t>
      </w:r>
      <w:r>
        <w:rPr>
          <w:spacing w:val="-3"/>
        </w:rPr>
        <w:t> </w:t>
      </w:r>
      <w:r>
        <w:rPr/>
        <w:t> </w:t>
      </w:r>
    </w:p>
    <w:p>
      <w:pPr>
        <w:pStyle w:val="BodyText"/>
        <w:spacing w:line="278" w:lineRule="auto" w:before="4"/>
        <w:ind w:left="818" w:right="637" w:firstLine="419"/>
      </w:pPr>
      <w:r>
        <w:rPr/>
        <w:t>公司对各子公司能按照法人治理程序进行管理，同时强化以目标为导向的运营管理，在市场开拓方面发挥贵航股份的平台作用，资源共享，形成合力，在公司的统一组织和要求下，加大内部协作力度，倒逼各企业不断加强核心能力建设，提升竞争能力，优化内部产业链；在降本增</w:t>
      </w:r>
      <w:r>
        <w:rPr>
          <w:spacing w:val="1"/>
        </w:rPr>
        <w:t> </w:t>
      </w:r>
      <w:r>
        <w:rPr/>
        <w:t>效、内部挖潜方面积极推广好的做法，贯彻与时俱进的经营管理理念，不断通过绩效指标的纵向和横向比较推动企业管理的提升，最终体现在效益的提高上。 </w:t>
      </w:r>
    </w:p>
    <w:p>
      <w:pPr>
        <w:pStyle w:val="BodyText"/>
        <w:spacing w:before="5"/>
        <w:ind w:left="818"/>
      </w:pPr>
      <w:r>
        <w:rPr>
          <w:w w:val="100"/>
        </w:rPr>
        <w:t> </w:t>
      </w:r>
    </w:p>
    <w:p>
      <w:pPr>
        <w:pStyle w:val="BodyText"/>
        <w:spacing w:before="65"/>
        <w:ind w:left="818"/>
      </w:pPr>
      <w:r>
        <w:rPr/>
        <w:t>十四、 内部控制审计报告的相关情况说明</w:t>
      </w:r>
    </w:p>
    <w:p>
      <w:pPr>
        <w:pStyle w:val="BodyText"/>
        <w:spacing w:before="62"/>
        <w:ind w:left="818"/>
      </w:pPr>
      <w:r>
        <w:rPr>
          <w:spacing w:val="11"/>
        </w:rPr>
        <w:t>√适用 □不适用</w:t>
      </w:r>
      <w:r>
        <w:rPr>
          <w:spacing w:val="-3"/>
        </w:rPr>
        <w:t> </w:t>
      </w:r>
      <w:r>
        <w:rPr/>
        <w:t> </w:t>
      </w:r>
    </w:p>
    <w:p>
      <w:pPr>
        <w:pStyle w:val="BodyText"/>
        <w:spacing w:line="278" w:lineRule="auto" w:before="4"/>
        <w:ind w:left="818" w:right="637" w:firstLine="419"/>
      </w:pPr>
      <w:r>
        <w:rPr/>
        <w:t>公司聘请大华会计师事务所（特殊普通合伙）对公司内部控制进行了审计，并出具了《内部</w:t>
      </w:r>
      <w:r>
        <w:rPr>
          <w:spacing w:val="-6"/>
        </w:rPr>
        <w:t>控制审计报告》。详见 </w:t>
      </w:r>
      <w:r>
        <w:rPr>
          <w:spacing w:val="-1"/>
        </w:rPr>
        <w:t>2024</w:t>
      </w:r>
      <w:r>
        <w:rPr>
          <w:spacing w:val="-37"/>
        </w:rPr>
        <w:t> 年 </w:t>
      </w:r>
      <w:r>
        <w:rPr/>
        <w:t>3</w:t>
      </w:r>
      <w:r>
        <w:rPr>
          <w:spacing w:val="-36"/>
        </w:rPr>
        <w:t> 月 </w:t>
      </w:r>
      <w:r>
        <w:rPr/>
        <w:t>15</w:t>
      </w:r>
      <w:r>
        <w:rPr>
          <w:spacing w:val="-8"/>
        </w:rPr>
        <w:t> 日刊登在上海证券交易所网站</w:t>
      </w:r>
      <w:r>
        <w:rPr/>
        <w:t>（</w:t>
      </w:r>
      <w:hyperlink r:id="rId11">
        <w:r>
          <w:rPr/>
          <w:t>www.sse.com.cn</w:t>
        </w:r>
        <w:r>
          <w:rPr>
            <w:spacing w:val="-2"/>
          </w:rPr>
          <w:t> </w:t>
        </w:r>
      </w:hyperlink>
      <w:r>
        <w:rPr/>
        <w:t>)上的</w:t>
      </w:r>
    </w:p>
    <w:p>
      <w:pPr>
        <w:pStyle w:val="BodyText"/>
        <w:spacing w:before="2"/>
        <w:ind w:left="818"/>
      </w:pPr>
      <w:r>
        <w:rPr>
          <w:spacing w:val="-1"/>
        </w:rPr>
        <w:t>《内部控制审计报告》。</w:t>
      </w:r>
      <w:r>
        <w:rPr/>
        <w:t> </w:t>
      </w:r>
    </w:p>
    <w:p>
      <w:pPr>
        <w:pStyle w:val="BodyText"/>
        <w:spacing w:before="43"/>
        <w:ind w:left="818"/>
      </w:pPr>
      <w:r>
        <w:rPr>
          <w:spacing w:val="-1"/>
        </w:rPr>
        <w:t>是否披露内部控制审计报告：是</w:t>
      </w:r>
      <w:r>
        <w:rPr/>
        <w:t> </w:t>
      </w:r>
    </w:p>
    <w:p>
      <w:pPr>
        <w:pStyle w:val="BodyText"/>
        <w:spacing w:before="6"/>
        <w:ind w:left="818"/>
      </w:pPr>
      <w:r>
        <w:rPr>
          <w:spacing w:val="-1"/>
        </w:rPr>
        <w:t>内部控制审计报告意见类型：标准的无保留意见</w:t>
      </w:r>
      <w:r>
        <w:rPr/>
        <w:t> </w:t>
      </w:r>
    </w:p>
    <w:p>
      <w:pPr>
        <w:pStyle w:val="BodyText"/>
        <w:spacing w:before="2"/>
        <w:ind w:left="818"/>
      </w:pPr>
      <w:r>
        <w:rPr>
          <w:w w:val="100"/>
        </w:rPr>
        <w:t> </w:t>
      </w:r>
    </w:p>
    <w:p>
      <w:pPr>
        <w:pStyle w:val="BodyText"/>
        <w:spacing w:line="295" w:lineRule="auto" w:before="64"/>
        <w:ind w:left="818" w:right="4725"/>
      </w:pPr>
      <w:r>
        <w:rPr/>
        <w:t>十五、 上市公司治理专项行动自查问题整改情况无 </w:t>
      </w:r>
    </w:p>
    <w:p>
      <w:pPr>
        <w:pStyle w:val="BodyText"/>
        <w:spacing w:line="210" w:lineRule="exact"/>
        <w:ind w:left="818"/>
      </w:pPr>
      <w:r>
        <w:rPr>
          <w:w w:val="100"/>
        </w:rPr>
        <w:t> </w:t>
      </w:r>
    </w:p>
    <w:p>
      <w:pPr>
        <w:pStyle w:val="BodyText"/>
        <w:spacing w:before="65"/>
        <w:ind w:left="818"/>
      </w:pPr>
      <w:r>
        <w:rPr>
          <w:spacing w:val="16"/>
        </w:rPr>
        <w:t>十六、 其他</w:t>
      </w:r>
    </w:p>
    <w:p>
      <w:pPr>
        <w:pStyle w:val="BodyText"/>
        <w:spacing w:before="62"/>
        <w:ind w:left="818"/>
      </w:pPr>
      <w:r>
        <w:rPr>
          <w:spacing w:val="11"/>
        </w:rPr>
        <w:t>□适用 √不适用</w:t>
      </w:r>
      <w:r>
        <w:rPr>
          <w:spacing w:val="-3"/>
        </w:rPr>
        <w:t> </w:t>
      </w:r>
      <w:r>
        <w:rPr/>
        <w:t> </w:t>
      </w:r>
    </w:p>
    <w:p>
      <w:pPr>
        <w:pStyle w:val="BodyText"/>
        <w:spacing w:before="4"/>
        <w:ind w:left="818"/>
      </w:pPr>
      <w:r>
        <w:rPr>
          <w:w w:val="100"/>
        </w:rPr>
        <w:t> </w:t>
      </w:r>
    </w:p>
    <w:p>
      <w:pPr>
        <w:spacing w:after="0"/>
        <w:sectPr>
          <w:pgSz w:w="11910" w:h="16840"/>
          <w:pgMar w:header="882" w:footer="1177" w:top="1460" w:bottom="1380" w:left="980" w:right="640"/>
        </w:sectPr>
      </w:pPr>
    </w:p>
    <w:p>
      <w:pPr>
        <w:pStyle w:val="Heading1"/>
        <w:spacing w:line="482" w:lineRule="exact"/>
        <w:ind w:left="758"/>
      </w:pPr>
      <w:bookmarkStart w:name="_bookmark4" w:id="8"/>
      <w:bookmarkEnd w:id="8"/>
      <w:r>
        <w:rPr>
          <w:b w:val="0"/>
        </w:rPr>
      </w:r>
      <w:r>
        <w:rPr/>
        <w:t>第五节      环境与社会责任</w:t>
      </w:r>
    </w:p>
    <w:p>
      <w:pPr>
        <w:pStyle w:val="BodyText"/>
        <w:spacing w:before="3"/>
        <w:ind w:left="0"/>
        <w:rPr>
          <w:rFonts w:ascii="Microsoft JhengHei"/>
          <w:b/>
          <w:sz w:val="6"/>
        </w:rPr>
      </w:pPr>
    </w:p>
    <w:p>
      <w:pPr>
        <w:pStyle w:val="BodyText"/>
        <w:spacing w:before="72"/>
        <w:ind w:left="818"/>
      </w:pPr>
      <w:r>
        <w:rPr/>
        <w:t>一、环境信息情况 </w:t>
      </w:r>
    </w:p>
    <w:p>
      <w:pPr>
        <w:pStyle w:val="BodyText"/>
        <w:spacing w:before="11"/>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0" w:hRule="atLeast"/>
        </w:trPr>
        <w:tc>
          <w:tcPr>
            <w:tcW w:w="4469" w:type="dxa"/>
          </w:tcPr>
          <w:p>
            <w:pPr>
              <w:pStyle w:val="TableParagraph"/>
              <w:spacing w:line="250" w:lineRule="exact"/>
              <w:ind w:left="107"/>
              <w:jc w:val="left"/>
              <w:rPr>
                <w:sz w:val="21"/>
              </w:rPr>
            </w:pPr>
            <w:r>
              <w:rPr>
                <w:spacing w:val="-1"/>
                <w:sz w:val="21"/>
              </w:rPr>
              <w:t>是否建立环境保护相关机制 </w:t>
            </w:r>
          </w:p>
        </w:tc>
        <w:tc>
          <w:tcPr>
            <w:tcW w:w="4354" w:type="dxa"/>
          </w:tcPr>
          <w:p>
            <w:pPr>
              <w:pStyle w:val="TableParagraph"/>
              <w:spacing w:line="250" w:lineRule="exact"/>
              <w:ind w:right="-15"/>
              <w:rPr>
                <w:sz w:val="21"/>
              </w:rPr>
            </w:pPr>
            <w:r>
              <w:rPr>
                <w:sz w:val="21"/>
              </w:rPr>
              <w:t>是 </w:t>
            </w:r>
          </w:p>
        </w:tc>
      </w:tr>
      <w:tr>
        <w:trPr>
          <w:trHeight w:val="273" w:hRule="atLeast"/>
        </w:trPr>
        <w:tc>
          <w:tcPr>
            <w:tcW w:w="4469" w:type="dxa"/>
          </w:tcPr>
          <w:p>
            <w:pPr>
              <w:pStyle w:val="TableParagraph"/>
              <w:spacing w:line="250" w:lineRule="exact" w:before="3"/>
              <w:ind w:left="107"/>
              <w:jc w:val="left"/>
              <w:rPr>
                <w:sz w:val="21"/>
              </w:rPr>
            </w:pPr>
            <w:bookmarkStart w:name="OLE_LINK1" w:id="9"/>
            <w:bookmarkEnd w:id="9"/>
            <w:r>
              <w:rPr/>
            </w:r>
            <w:r>
              <w:rPr>
                <w:spacing w:val="-1"/>
                <w:sz w:val="21"/>
              </w:rPr>
              <w:t>报告期内投入环保资金</w:t>
            </w:r>
            <w:r>
              <w:rPr>
                <w:sz w:val="21"/>
              </w:rPr>
              <w:t>（单位：万元） </w:t>
            </w:r>
          </w:p>
        </w:tc>
        <w:tc>
          <w:tcPr>
            <w:tcW w:w="4354" w:type="dxa"/>
          </w:tcPr>
          <w:p>
            <w:pPr>
              <w:pStyle w:val="TableParagraph"/>
              <w:spacing w:line="250" w:lineRule="exact" w:before="3"/>
              <w:ind w:right="-15"/>
              <w:rPr>
                <w:sz w:val="21"/>
              </w:rPr>
            </w:pPr>
            <w:r>
              <w:rPr>
                <w:sz w:val="21"/>
              </w:rPr>
              <w:t>467.46 </w:t>
            </w:r>
          </w:p>
        </w:tc>
      </w:tr>
    </w:tbl>
    <w:p>
      <w:pPr>
        <w:pStyle w:val="BodyText"/>
        <w:spacing w:before="2"/>
        <w:ind w:left="818"/>
      </w:pPr>
      <w:r>
        <w:rPr>
          <w:w w:val="100"/>
        </w:rPr>
        <w:t> </w:t>
      </w:r>
    </w:p>
    <w:p>
      <w:pPr>
        <w:pStyle w:val="BodyText"/>
        <w:spacing w:before="64"/>
        <w:ind w:left="818"/>
      </w:pPr>
      <w:r>
        <w:rPr>
          <w:spacing w:val="-6"/>
        </w:rPr>
        <w:t>(一) 属于环境保护部门公布的重点排污单位的公司及其主要子公司的环保情况说明 </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spacing w:val="-7"/>
        </w:rPr>
        <w:t>(二) 重点排污单位之外的公司环保情况说明</w:t>
      </w:r>
      <w:r>
        <w:rPr/>
        <w:t> </w:t>
      </w:r>
    </w:p>
    <w:p>
      <w:pPr>
        <w:pStyle w:val="BodyText"/>
        <w:spacing w:before="65"/>
        <w:ind w:left="818"/>
      </w:pPr>
      <w:r>
        <w:rPr>
          <w:spacing w:val="-1"/>
        </w:rPr>
        <w:t>√适用 □不适用</w:t>
      </w:r>
      <w:r>
        <w:rPr>
          <w:spacing w:val="-3"/>
        </w:rPr>
        <w:t> </w:t>
      </w:r>
      <w:r>
        <w:rPr/>
        <w:t> </w:t>
      </w:r>
    </w:p>
    <w:p>
      <w:pPr>
        <w:pStyle w:val="ListParagraph"/>
        <w:numPr>
          <w:ilvl w:val="0"/>
          <w:numId w:val="29"/>
        </w:numPr>
        <w:tabs>
          <w:tab w:pos="1270" w:val="left" w:leader="none"/>
        </w:tabs>
        <w:spacing w:line="240" w:lineRule="auto" w:before="62" w:after="0"/>
        <w:ind w:left="1269" w:right="0" w:hanging="452"/>
        <w:jc w:val="left"/>
        <w:rPr>
          <w:sz w:val="21"/>
        </w:rPr>
      </w:pPr>
      <w:r>
        <w:rPr>
          <w:sz w:val="21"/>
        </w:rPr>
        <w:t>因环境问题受到行政处罚的情况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ListParagraph"/>
        <w:numPr>
          <w:ilvl w:val="0"/>
          <w:numId w:val="29"/>
        </w:numPr>
        <w:tabs>
          <w:tab w:pos="1270" w:val="left" w:leader="none"/>
        </w:tabs>
        <w:spacing w:line="240" w:lineRule="auto" w:before="65" w:after="0"/>
        <w:ind w:left="1269" w:right="0" w:hanging="452"/>
        <w:jc w:val="left"/>
        <w:rPr>
          <w:sz w:val="21"/>
        </w:rPr>
      </w:pPr>
      <w:r>
        <w:rPr>
          <w:sz w:val="21"/>
        </w:rPr>
        <w:t>参照重点排污单位披露其他环境信息 </w:t>
      </w:r>
    </w:p>
    <w:p>
      <w:pPr>
        <w:pStyle w:val="BodyText"/>
        <w:spacing w:before="62"/>
        <w:ind w:left="818"/>
      </w:pPr>
      <w:r>
        <w:rPr>
          <w:spacing w:val="-1"/>
        </w:rPr>
        <w:t>√适用 □不适用</w:t>
      </w:r>
      <w:r>
        <w:rPr>
          <w:spacing w:val="-3"/>
        </w:rPr>
        <w:t> </w:t>
      </w:r>
      <w:r>
        <w:rPr/>
        <w:t> </w:t>
      </w:r>
    </w:p>
    <w:p>
      <w:pPr>
        <w:pStyle w:val="BodyText"/>
        <w:spacing w:line="278" w:lineRule="auto" w:before="4"/>
        <w:ind w:left="818" w:right="642" w:firstLine="419"/>
      </w:pPr>
      <w:r>
        <w:rPr/>
        <w:t>公司下属子公司贵阳华科电镀有限公司(以下简称“华科电镀”)是贵阳市重点废水排污监控企业。该公司具体环境信息情况如下： </w:t>
      </w:r>
    </w:p>
    <w:p>
      <w:pPr>
        <w:pStyle w:val="ListParagraph"/>
        <w:numPr>
          <w:ilvl w:val="1"/>
          <w:numId w:val="29"/>
        </w:numPr>
        <w:tabs>
          <w:tab w:pos="1767" w:val="left" w:leader="none"/>
        </w:tabs>
        <w:spacing w:line="240" w:lineRule="auto" w:before="2" w:after="0"/>
        <w:ind w:left="1767" w:right="0" w:hanging="529"/>
        <w:jc w:val="left"/>
        <w:rPr>
          <w:sz w:val="21"/>
        </w:rPr>
      </w:pPr>
      <w:r>
        <w:rPr>
          <w:spacing w:val="-1"/>
          <w:sz w:val="21"/>
        </w:rPr>
        <w:t>排污信息</w:t>
      </w:r>
      <w:r>
        <w:rPr>
          <w:sz w:val="21"/>
        </w:rPr>
        <w:t> </w:t>
      </w:r>
    </w:p>
    <w:p>
      <w:pPr>
        <w:pStyle w:val="BodyText"/>
        <w:spacing w:line="278" w:lineRule="auto" w:before="43" w:after="4"/>
        <w:ind w:left="818" w:right="637" w:firstLine="419"/>
        <w:jc w:val="both"/>
      </w:pPr>
      <w:r>
        <w:rPr/>
        <w:t>根据环境保护部门公布的贵阳市重点监控企业名单，华科电镀属于市控重点排污监控企业。</w:t>
      </w:r>
      <w:r>
        <w:rPr>
          <w:spacing w:val="-6"/>
        </w:rPr>
        <w:t>华科电镀现有排污口共 </w:t>
      </w:r>
      <w:r>
        <w:rPr/>
        <w:t>15</w:t>
      </w:r>
      <w:r>
        <w:rPr>
          <w:spacing w:val="-15"/>
        </w:rPr>
        <w:t> 个，其中废水 </w:t>
      </w:r>
      <w:r>
        <w:rPr/>
        <w:t>2</w:t>
      </w:r>
      <w:r>
        <w:rPr>
          <w:spacing w:val="-20"/>
        </w:rPr>
        <w:t> 个，废气 </w:t>
      </w:r>
      <w:r>
        <w:rPr/>
        <w:t>13</w:t>
      </w:r>
      <w:r>
        <w:rPr>
          <w:spacing w:val="-27"/>
        </w:rPr>
        <w:t> 个</w:t>
      </w:r>
      <w:r>
        <w:rPr/>
        <w:t>（一般排放口，不许可排放量）。主要污染物信息如下：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692"/>
        <w:gridCol w:w="681"/>
        <w:gridCol w:w="721"/>
        <w:gridCol w:w="745"/>
        <w:gridCol w:w="925"/>
        <w:gridCol w:w="1083"/>
        <w:gridCol w:w="1136"/>
        <w:gridCol w:w="1146"/>
        <w:gridCol w:w="980"/>
      </w:tblGrid>
      <w:tr>
        <w:trPr>
          <w:trHeight w:val="1411" w:hRule="atLeast"/>
        </w:trPr>
        <w:tc>
          <w:tcPr>
            <w:tcW w:w="826" w:type="dxa"/>
          </w:tcPr>
          <w:p>
            <w:pPr>
              <w:pStyle w:val="TableParagraph"/>
              <w:spacing w:line="278" w:lineRule="auto"/>
              <w:ind w:left="112" w:right="67"/>
              <w:jc w:val="left"/>
              <w:rPr>
                <w:sz w:val="21"/>
              </w:rPr>
            </w:pPr>
            <w:r>
              <w:rPr>
                <w:sz w:val="21"/>
              </w:rPr>
              <w:t>单位名称 </w:t>
            </w:r>
          </w:p>
        </w:tc>
        <w:tc>
          <w:tcPr>
            <w:tcW w:w="692" w:type="dxa"/>
          </w:tcPr>
          <w:p>
            <w:pPr>
              <w:pStyle w:val="TableParagraph"/>
              <w:spacing w:line="278" w:lineRule="auto"/>
              <w:ind w:left="4" w:right="42"/>
              <w:jc w:val="both"/>
              <w:rPr>
                <w:sz w:val="21"/>
              </w:rPr>
            </w:pPr>
            <w:r>
              <w:rPr>
                <w:spacing w:val="-1"/>
                <w:sz w:val="21"/>
              </w:rPr>
              <w:t>主要污染物名</w:t>
            </w:r>
            <w:r>
              <w:rPr>
                <w:sz w:val="21"/>
              </w:rPr>
              <w:t>称 </w:t>
            </w:r>
          </w:p>
        </w:tc>
        <w:tc>
          <w:tcPr>
            <w:tcW w:w="681" w:type="dxa"/>
          </w:tcPr>
          <w:p>
            <w:pPr>
              <w:pStyle w:val="TableParagraph"/>
              <w:spacing w:line="278" w:lineRule="auto"/>
              <w:ind w:left="3" w:right="140"/>
              <w:jc w:val="left"/>
              <w:rPr>
                <w:sz w:val="21"/>
              </w:rPr>
            </w:pPr>
            <w:r>
              <w:rPr>
                <w:sz w:val="21"/>
              </w:rPr>
              <w:t>排放方式 </w:t>
            </w:r>
          </w:p>
        </w:tc>
        <w:tc>
          <w:tcPr>
            <w:tcW w:w="721" w:type="dxa"/>
          </w:tcPr>
          <w:p>
            <w:pPr>
              <w:pStyle w:val="TableParagraph"/>
              <w:spacing w:line="278" w:lineRule="auto"/>
              <w:ind w:left="107" w:right="178"/>
              <w:jc w:val="both"/>
              <w:rPr>
                <w:sz w:val="21"/>
              </w:rPr>
            </w:pPr>
            <w:r>
              <w:rPr>
                <w:spacing w:val="-1"/>
                <w:sz w:val="21"/>
              </w:rPr>
              <w:t>排放口数</w:t>
            </w:r>
            <w:r>
              <w:rPr>
                <w:sz w:val="21"/>
              </w:rPr>
              <w:t>量 </w:t>
            </w:r>
          </w:p>
        </w:tc>
        <w:tc>
          <w:tcPr>
            <w:tcW w:w="745" w:type="dxa"/>
          </w:tcPr>
          <w:p>
            <w:pPr>
              <w:pStyle w:val="TableParagraph"/>
              <w:spacing w:line="278" w:lineRule="auto"/>
              <w:ind w:left="1" w:right="98"/>
              <w:jc w:val="both"/>
              <w:rPr>
                <w:sz w:val="21"/>
              </w:rPr>
            </w:pPr>
            <w:r>
              <w:rPr>
                <w:spacing w:val="-1"/>
                <w:sz w:val="21"/>
              </w:rPr>
              <w:t>排放口分布情</w:t>
            </w:r>
            <w:r>
              <w:rPr>
                <w:sz w:val="21"/>
              </w:rPr>
              <w:t>况 </w:t>
            </w:r>
          </w:p>
        </w:tc>
        <w:tc>
          <w:tcPr>
            <w:tcW w:w="925" w:type="dxa"/>
          </w:tcPr>
          <w:p>
            <w:pPr>
              <w:pStyle w:val="TableParagraph"/>
              <w:spacing w:line="278" w:lineRule="auto"/>
              <w:ind w:right="70"/>
              <w:jc w:val="left"/>
              <w:rPr>
                <w:sz w:val="21"/>
              </w:rPr>
            </w:pPr>
            <w:r>
              <w:rPr>
                <w:spacing w:val="-1"/>
                <w:sz w:val="21"/>
              </w:rPr>
              <w:t>排放浓度</w:t>
            </w:r>
            <w:r>
              <w:rPr>
                <w:sz w:val="21"/>
              </w:rPr>
              <w:t>(mg/l) </w:t>
            </w:r>
          </w:p>
        </w:tc>
        <w:tc>
          <w:tcPr>
            <w:tcW w:w="1083" w:type="dxa"/>
          </w:tcPr>
          <w:p>
            <w:pPr>
              <w:pStyle w:val="TableParagraph"/>
              <w:ind w:left="-1"/>
              <w:jc w:val="left"/>
              <w:rPr>
                <w:sz w:val="21"/>
              </w:rPr>
            </w:pPr>
            <w:r>
              <w:rPr>
                <w:sz w:val="21"/>
              </w:rPr>
              <w:t>排放总量</w:t>
            </w:r>
          </w:p>
          <w:p>
            <w:pPr>
              <w:pStyle w:val="TableParagraph"/>
              <w:spacing w:before="43"/>
              <w:ind w:left="-1"/>
              <w:jc w:val="left"/>
              <w:rPr>
                <w:sz w:val="21"/>
              </w:rPr>
            </w:pPr>
            <w:r>
              <w:rPr>
                <w:sz w:val="21"/>
              </w:rPr>
              <w:t>（吨） </w:t>
            </w:r>
          </w:p>
        </w:tc>
        <w:tc>
          <w:tcPr>
            <w:tcW w:w="1136" w:type="dxa"/>
          </w:tcPr>
          <w:p>
            <w:pPr>
              <w:pStyle w:val="TableParagraph"/>
              <w:spacing w:line="278" w:lineRule="auto"/>
              <w:ind w:left="104" w:right="177"/>
              <w:jc w:val="both"/>
              <w:rPr>
                <w:sz w:val="21"/>
              </w:rPr>
            </w:pPr>
            <w:r>
              <w:rPr>
                <w:spacing w:val="-1"/>
                <w:sz w:val="21"/>
              </w:rPr>
              <w:t>执行的排</w:t>
            </w:r>
            <w:r>
              <w:rPr>
                <w:spacing w:val="-4"/>
                <w:sz w:val="21"/>
              </w:rPr>
              <w:t>污 标 准</w:t>
            </w:r>
            <w:r>
              <w:rPr>
                <w:sz w:val="21"/>
              </w:rPr>
              <w:t>(mg/l) </w:t>
            </w:r>
          </w:p>
        </w:tc>
        <w:tc>
          <w:tcPr>
            <w:tcW w:w="1146" w:type="dxa"/>
          </w:tcPr>
          <w:p>
            <w:pPr>
              <w:pStyle w:val="TableParagraph"/>
              <w:spacing w:line="278" w:lineRule="auto"/>
              <w:ind w:left="103" w:right="187"/>
              <w:jc w:val="both"/>
              <w:rPr>
                <w:sz w:val="21"/>
              </w:rPr>
            </w:pPr>
            <w:r>
              <w:rPr>
                <w:spacing w:val="-1"/>
                <w:sz w:val="21"/>
              </w:rPr>
              <w:t>排污许可证核定的排放总量</w:t>
            </w:r>
          </w:p>
          <w:p>
            <w:pPr>
              <w:pStyle w:val="TableParagraph"/>
              <w:spacing w:before="2"/>
              <w:ind w:left="103"/>
              <w:jc w:val="left"/>
              <w:rPr>
                <w:sz w:val="21"/>
              </w:rPr>
            </w:pPr>
            <w:r>
              <w:rPr>
                <w:sz w:val="21"/>
              </w:rPr>
              <w:t>（吨） </w:t>
            </w:r>
          </w:p>
        </w:tc>
        <w:tc>
          <w:tcPr>
            <w:tcW w:w="980" w:type="dxa"/>
          </w:tcPr>
          <w:p>
            <w:pPr>
              <w:pStyle w:val="TableParagraph"/>
              <w:spacing w:line="278" w:lineRule="auto"/>
              <w:ind w:left="103" w:right="22"/>
              <w:jc w:val="both"/>
              <w:rPr>
                <w:sz w:val="21"/>
              </w:rPr>
            </w:pPr>
            <w:r>
              <w:rPr>
                <w:spacing w:val="-1"/>
                <w:sz w:val="21"/>
              </w:rPr>
              <w:t>防治污染设施建设及运行情</w:t>
            </w:r>
            <w:r>
              <w:rPr>
                <w:sz w:val="21"/>
              </w:rPr>
              <w:t>况 </w:t>
            </w:r>
          </w:p>
        </w:tc>
      </w:tr>
      <w:tr>
        <w:trPr>
          <w:trHeight w:val="534" w:hRule="atLeast"/>
        </w:trPr>
        <w:tc>
          <w:tcPr>
            <w:tcW w:w="826" w:type="dxa"/>
            <w:vMerge w:val="restart"/>
          </w:tcPr>
          <w:p>
            <w:pPr>
              <w:pStyle w:val="TableParagraph"/>
              <w:spacing w:before="0"/>
              <w:jc w:val="left"/>
              <w:rPr>
                <w:sz w:val="20"/>
              </w:rPr>
            </w:pPr>
          </w:p>
          <w:p>
            <w:pPr>
              <w:pStyle w:val="TableParagraph"/>
              <w:spacing w:before="3"/>
              <w:jc w:val="left"/>
              <w:rPr>
                <w:sz w:val="27"/>
              </w:rPr>
            </w:pPr>
          </w:p>
          <w:p>
            <w:pPr>
              <w:pStyle w:val="TableParagraph"/>
              <w:spacing w:line="261" w:lineRule="auto" w:before="0"/>
              <w:ind w:left="112" w:right="67"/>
              <w:jc w:val="both"/>
              <w:rPr>
                <w:sz w:val="21"/>
              </w:rPr>
            </w:pPr>
            <w:r>
              <w:rPr>
                <w:sz w:val="21"/>
              </w:rPr>
              <w:t>贵阳华科电镀有限公司 </w:t>
            </w:r>
          </w:p>
        </w:tc>
        <w:tc>
          <w:tcPr>
            <w:tcW w:w="692" w:type="dxa"/>
          </w:tcPr>
          <w:p>
            <w:pPr>
              <w:pStyle w:val="TableParagraph"/>
              <w:spacing w:before="41"/>
              <w:ind w:right="146"/>
              <w:jc w:val="center"/>
              <w:rPr>
                <w:sz w:val="21"/>
              </w:rPr>
            </w:pPr>
            <w:r>
              <w:rPr>
                <w:sz w:val="21"/>
              </w:rPr>
              <w:t>总铬 </w:t>
            </w:r>
          </w:p>
        </w:tc>
        <w:tc>
          <w:tcPr>
            <w:tcW w:w="681" w:type="dxa"/>
            <w:vMerge w:val="restart"/>
          </w:tcPr>
          <w:p>
            <w:pPr>
              <w:pStyle w:val="TableParagraph"/>
              <w:spacing w:before="0"/>
              <w:jc w:val="left"/>
              <w:rPr>
                <w:sz w:val="20"/>
              </w:rPr>
            </w:pPr>
          </w:p>
          <w:p>
            <w:pPr>
              <w:pStyle w:val="TableParagraph"/>
              <w:spacing w:before="5"/>
              <w:jc w:val="left"/>
              <w:rPr>
                <w:sz w:val="19"/>
              </w:rPr>
            </w:pPr>
          </w:p>
          <w:p>
            <w:pPr>
              <w:pStyle w:val="TableParagraph"/>
              <w:spacing w:before="0"/>
              <w:ind w:left="3"/>
              <w:jc w:val="left"/>
              <w:rPr>
                <w:sz w:val="21"/>
              </w:rPr>
            </w:pPr>
            <w:r>
              <w:rPr>
                <w:sz w:val="21"/>
              </w:rPr>
              <w:t>治理后</w:t>
            </w:r>
          </w:p>
        </w:tc>
        <w:tc>
          <w:tcPr>
            <w:tcW w:w="721" w:type="dxa"/>
            <w:vMerge w:val="restart"/>
          </w:tcPr>
          <w:p>
            <w:pPr>
              <w:pStyle w:val="TableParagraph"/>
              <w:spacing w:before="0"/>
              <w:jc w:val="left"/>
              <w:rPr>
                <w:sz w:val="20"/>
              </w:rPr>
            </w:pPr>
          </w:p>
          <w:p>
            <w:pPr>
              <w:pStyle w:val="TableParagraph"/>
              <w:spacing w:before="5"/>
              <w:jc w:val="left"/>
              <w:rPr>
                <w:sz w:val="19"/>
              </w:rPr>
            </w:pPr>
          </w:p>
          <w:p>
            <w:pPr>
              <w:pStyle w:val="TableParagraph"/>
              <w:spacing w:before="0"/>
              <w:ind w:left="354"/>
              <w:jc w:val="left"/>
              <w:rPr>
                <w:sz w:val="21"/>
              </w:rPr>
            </w:pPr>
            <w:r>
              <w:rPr>
                <w:sz w:val="21"/>
              </w:rPr>
              <w:t>1 </w:t>
            </w:r>
          </w:p>
        </w:tc>
        <w:tc>
          <w:tcPr>
            <w:tcW w:w="745" w:type="dxa"/>
            <w:vMerge w:val="restart"/>
          </w:tcPr>
          <w:p>
            <w:pPr>
              <w:pStyle w:val="TableParagraph"/>
              <w:spacing w:before="0"/>
              <w:jc w:val="left"/>
              <w:rPr>
                <w:sz w:val="20"/>
              </w:rPr>
            </w:pPr>
          </w:p>
          <w:p>
            <w:pPr>
              <w:pStyle w:val="TableParagraph"/>
              <w:spacing w:before="5"/>
              <w:jc w:val="left"/>
              <w:rPr>
                <w:sz w:val="19"/>
              </w:rPr>
            </w:pPr>
          </w:p>
          <w:p>
            <w:pPr>
              <w:pStyle w:val="TableParagraph"/>
              <w:spacing w:before="0"/>
              <w:ind w:left="51"/>
              <w:jc w:val="left"/>
              <w:rPr>
                <w:sz w:val="21"/>
              </w:rPr>
            </w:pPr>
            <w:r>
              <w:rPr>
                <w:sz w:val="21"/>
              </w:rPr>
              <w:t>厂区内</w:t>
            </w:r>
          </w:p>
        </w:tc>
        <w:tc>
          <w:tcPr>
            <w:tcW w:w="925" w:type="dxa"/>
          </w:tcPr>
          <w:p>
            <w:pPr>
              <w:pStyle w:val="TableParagraph"/>
              <w:spacing w:before="41"/>
              <w:jc w:val="left"/>
              <w:rPr>
                <w:sz w:val="21"/>
              </w:rPr>
            </w:pPr>
            <w:r>
              <w:rPr>
                <w:sz w:val="21"/>
              </w:rPr>
              <w:t>0.01 </w:t>
            </w:r>
          </w:p>
        </w:tc>
        <w:tc>
          <w:tcPr>
            <w:tcW w:w="1083" w:type="dxa"/>
          </w:tcPr>
          <w:p>
            <w:pPr>
              <w:pStyle w:val="TableParagraph"/>
              <w:spacing w:before="41"/>
              <w:ind w:left="-1"/>
              <w:jc w:val="left"/>
              <w:rPr>
                <w:sz w:val="21"/>
              </w:rPr>
            </w:pPr>
            <w:r>
              <w:rPr>
                <w:sz w:val="21"/>
              </w:rPr>
              <w:t>0.000007 </w:t>
            </w:r>
          </w:p>
        </w:tc>
        <w:tc>
          <w:tcPr>
            <w:tcW w:w="1136" w:type="dxa"/>
          </w:tcPr>
          <w:p>
            <w:pPr>
              <w:pStyle w:val="TableParagraph"/>
              <w:spacing w:before="41"/>
              <w:ind w:left="104"/>
              <w:jc w:val="left"/>
              <w:rPr>
                <w:sz w:val="21"/>
              </w:rPr>
            </w:pPr>
            <w:r>
              <w:rPr>
                <w:sz w:val="21"/>
              </w:rPr>
              <w:t>≤1.0 </w:t>
            </w:r>
          </w:p>
        </w:tc>
        <w:tc>
          <w:tcPr>
            <w:tcW w:w="1146" w:type="dxa"/>
          </w:tcPr>
          <w:p>
            <w:pPr>
              <w:pStyle w:val="TableParagraph"/>
              <w:spacing w:before="41"/>
              <w:ind w:left="103"/>
              <w:jc w:val="left"/>
              <w:rPr>
                <w:sz w:val="21"/>
              </w:rPr>
            </w:pPr>
            <w:r>
              <w:rPr>
                <w:sz w:val="21"/>
              </w:rPr>
              <w:t>0.0155 </w:t>
            </w:r>
          </w:p>
        </w:tc>
        <w:tc>
          <w:tcPr>
            <w:tcW w:w="980" w:type="dxa"/>
            <w:vMerge w:val="restart"/>
          </w:tcPr>
          <w:p>
            <w:pPr>
              <w:pStyle w:val="TableParagraph"/>
              <w:spacing w:before="0"/>
              <w:jc w:val="left"/>
              <w:rPr>
                <w:sz w:val="20"/>
              </w:rPr>
            </w:pPr>
          </w:p>
          <w:p>
            <w:pPr>
              <w:pStyle w:val="TableParagraph"/>
              <w:spacing w:before="3"/>
              <w:jc w:val="left"/>
              <w:rPr>
                <w:sz w:val="27"/>
              </w:rPr>
            </w:pPr>
          </w:p>
          <w:p>
            <w:pPr>
              <w:pStyle w:val="TableParagraph"/>
              <w:spacing w:line="261" w:lineRule="auto" w:before="0"/>
              <w:ind w:left="103" w:right="22"/>
              <w:jc w:val="both"/>
              <w:rPr>
                <w:sz w:val="21"/>
              </w:rPr>
            </w:pPr>
            <w:r>
              <w:rPr>
                <w:spacing w:val="-1"/>
                <w:sz w:val="21"/>
              </w:rPr>
              <w:t>化学沉淀法+MCR</w:t>
            </w:r>
            <w:r>
              <w:rPr>
                <w:sz w:val="21"/>
              </w:rPr>
              <w:t>膜</w:t>
            </w:r>
            <w:r>
              <w:rPr>
                <w:spacing w:val="-1"/>
                <w:sz w:val="21"/>
              </w:rPr>
              <w:t>深度处理</w:t>
            </w:r>
            <w:r>
              <w:rPr>
                <w:sz w:val="21"/>
              </w:rPr>
              <w:t>法 </w:t>
            </w:r>
          </w:p>
        </w:tc>
      </w:tr>
      <w:tr>
        <w:trPr>
          <w:trHeight w:val="453" w:hRule="atLeast"/>
        </w:trPr>
        <w:tc>
          <w:tcPr>
            <w:tcW w:w="826" w:type="dxa"/>
            <w:vMerge/>
            <w:tcBorders>
              <w:top w:val="nil"/>
            </w:tcBorders>
          </w:tcPr>
          <w:p>
            <w:pPr>
              <w:rPr>
                <w:sz w:val="2"/>
                <w:szCs w:val="2"/>
              </w:rPr>
            </w:pPr>
          </w:p>
        </w:tc>
        <w:tc>
          <w:tcPr>
            <w:tcW w:w="692" w:type="dxa"/>
          </w:tcPr>
          <w:p>
            <w:pPr>
              <w:pStyle w:val="TableParagraph"/>
              <w:ind w:right="38"/>
              <w:jc w:val="center"/>
              <w:rPr>
                <w:sz w:val="21"/>
              </w:rPr>
            </w:pPr>
            <w:r>
              <w:rPr>
                <w:sz w:val="21"/>
              </w:rPr>
              <w:t>六价铬</w:t>
            </w:r>
          </w:p>
        </w:tc>
        <w:tc>
          <w:tcPr>
            <w:tcW w:w="681" w:type="dxa"/>
            <w:vMerge/>
            <w:tcBorders>
              <w:top w:val="nil"/>
            </w:tcBorders>
          </w:tcPr>
          <w:p>
            <w:pPr>
              <w:rPr>
                <w:sz w:val="2"/>
                <w:szCs w:val="2"/>
              </w:rPr>
            </w:pPr>
          </w:p>
        </w:tc>
        <w:tc>
          <w:tcPr>
            <w:tcW w:w="721" w:type="dxa"/>
            <w:vMerge/>
            <w:tcBorders>
              <w:top w:val="nil"/>
            </w:tcBorders>
          </w:tcPr>
          <w:p>
            <w:pPr>
              <w:rPr>
                <w:sz w:val="2"/>
                <w:szCs w:val="2"/>
              </w:rPr>
            </w:pPr>
          </w:p>
        </w:tc>
        <w:tc>
          <w:tcPr>
            <w:tcW w:w="745" w:type="dxa"/>
            <w:vMerge/>
            <w:tcBorders>
              <w:top w:val="nil"/>
            </w:tcBorders>
          </w:tcPr>
          <w:p>
            <w:pPr>
              <w:rPr>
                <w:sz w:val="2"/>
                <w:szCs w:val="2"/>
              </w:rPr>
            </w:pPr>
          </w:p>
        </w:tc>
        <w:tc>
          <w:tcPr>
            <w:tcW w:w="925" w:type="dxa"/>
          </w:tcPr>
          <w:p>
            <w:pPr>
              <w:pStyle w:val="TableParagraph"/>
              <w:jc w:val="left"/>
              <w:rPr>
                <w:sz w:val="21"/>
              </w:rPr>
            </w:pPr>
            <w:r>
              <w:rPr>
                <w:sz w:val="21"/>
              </w:rPr>
              <w:t>0.002 </w:t>
            </w:r>
          </w:p>
        </w:tc>
        <w:tc>
          <w:tcPr>
            <w:tcW w:w="1083" w:type="dxa"/>
          </w:tcPr>
          <w:p>
            <w:pPr>
              <w:pStyle w:val="TableParagraph"/>
              <w:ind w:left="-1"/>
              <w:jc w:val="left"/>
              <w:rPr>
                <w:sz w:val="21"/>
              </w:rPr>
            </w:pPr>
            <w:r>
              <w:rPr>
                <w:sz w:val="21"/>
              </w:rPr>
              <w:t>0.000006 </w:t>
            </w:r>
          </w:p>
        </w:tc>
        <w:tc>
          <w:tcPr>
            <w:tcW w:w="1136" w:type="dxa"/>
          </w:tcPr>
          <w:p>
            <w:pPr>
              <w:pStyle w:val="TableParagraph"/>
              <w:ind w:left="104"/>
              <w:jc w:val="left"/>
              <w:rPr>
                <w:sz w:val="21"/>
              </w:rPr>
            </w:pPr>
            <w:r>
              <w:rPr>
                <w:sz w:val="21"/>
              </w:rPr>
              <w:t>≤0.2 </w:t>
            </w:r>
          </w:p>
        </w:tc>
        <w:tc>
          <w:tcPr>
            <w:tcW w:w="1146" w:type="dxa"/>
          </w:tcPr>
          <w:p>
            <w:pPr>
              <w:pStyle w:val="TableParagraph"/>
              <w:ind w:left="103"/>
              <w:jc w:val="left"/>
              <w:rPr>
                <w:sz w:val="21"/>
              </w:rPr>
            </w:pPr>
            <w:r>
              <w:rPr>
                <w:sz w:val="21"/>
              </w:rPr>
              <w:t>0.00152 </w:t>
            </w:r>
          </w:p>
        </w:tc>
        <w:tc>
          <w:tcPr>
            <w:tcW w:w="980" w:type="dxa"/>
            <w:vMerge/>
            <w:tcBorders>
              <w:top w:val="nil"/>
            </w:tcBorders>
          </w:tcPr>
          <w:p>
            <w:pPr>
              <w:rPr>
                <w:sz w:val="2"/>
                <w:szCs w:val="2"/>
              </w:rPr>
            </w:pPr>
          </w:p>
        </w:tc>
      </w:tr>
      <w:tr>
        <w:trPr>
          <w:trHeight w:val="455" w:hRule="atLeast"/>
        </w:trPr>
        <w:tc>
          <w:tcPr>
            <w:tcW w:w="826" w:type="dxa"/>
            <w:vMerge/>
            <w:tcBorders>
              <w:top w:val="nil"/>
            </w:tcBorders>
          </w:tcPr>
          <w:p>
            <w:pPr>
              <w:rPr>
                <w:sz w:val="2"/>
                <w:szCs w:val="2"/>
              </w:rPr>
            </w:pPr>
          </w:p>
        </w:tc>
        <w:tc>
          <w:tcPr>
            <w:tcW w:w="692" w:type="dxa"/>
          </w:tcPr>
          <w:p>
            <w:pPr>
              <w:pStyle w:val="TableParagraph"/>
              <w:ind w:right="146"/>
              <w:jc w:val="center"/>
              <w:rPr>
                <w:sz w:val="21"/>
              </w:rPr>
            </w:pPr>
            <w:r>
              <w:rPr>
                <w:sz w:val="21"/>
              </w:rPr>
              <w:t>总镉 </w:t>
            </w:r>
          </w:p>
        </w:tc>
        <w:tc>
          <w:tcPr>
            <w:tcW w:w="681" w:type="dxa"/>
            <w:vMerge/>
            <w:tcBorders>
              <w:top w:val="nil"/>
            </w:tcBorders>
          </w:tcPr>
          <w:p>
            <w:pPr>
              <w:rPr>
                <w:sz w:val="2"/>
                <w:szCs w:val="2"/>
              </w:rPr>
            </w:pPr>
          </w:p>
        </w:tc>
        <w:tc>
          <w:tcPr>
            <w:tcW w:w="721" w:type="dxa"/>
            <w:vMerge/>
            <w:tcBorders>
              <w:top w:val="nil"/>
            </w:tcBorders>
          </w:tcPr>
          <w:p>
            <w:pPr>
              <w:rPr>
                <w:sz w:val="2"/>
                <w:szCs w:val="2"/>
              </w:rPr>
            </w:pPr>
          </w:p>
        </w:tc>
        <w:tc>
          <w:tcPr>
            <w:tcW w:w="745" w:type="dxa"/>
            <w:vMerge/>
            <w:tcBorders>
              <w:top w:val="nil"/>
            </w:tcBorders>
          </w:tcPr>
          <w:p>
            <w:pPr>
              <w:rPr>
                <w:sz w:val="2"/>
                <w:szCs w:val="2"/>
              </w:rPr>
            </w:pPr>
          </w:p>
        </w:tc>
        <w:tc>
          <w:tcPr>
            <w:tcW w:w="925" w:type="dxa"/>
          </w:tcPr>
          <w:p>
            <w:pPr>
              <w:pStyle w:val="TableParagraph"/>
              <w:jc w:val="left"/>
              <w:rPr>
                <w:sz w:val="21"/>
              </w:rPr>
            </w:pPr>
            <w:r>
              <w:rPr>
                <w:sz w:val="21"/>
              </w:rPr>
              <w:t>0.003 </w:t>
            </w:r>
          </w:p>
        </w:tc>
        <w:tc>
          <w:tcPr>
            <w:tcW w:w="1083" w:type="dxa"/>
          </w:tcPr>
          <w:p>
            <w:pPr>
              <w:pStyle w:val="TableParagraph"/>
              <w:ind w:left="-1"/>
              <w:jc w:val="left"/>
              <w:rPr>
                <w:sz w:val="21"/>
              </w:rPr>
            </w:pPr>
            <w:r>
              <w:rPr>
                <w:sz w:val="21"/>
              </w:rPr>
              <w:t>0.000003 </w:t>
            </w:r>
          </w:p>
        </w:tc>
        <w:tc>
          <w:tcPr>
            <w:tcW w:w="1136" w:type="dxa"/>
          </w:tcPr>
          <w:p>
            <w:pPr>
              <w:pStyle w:val="TableParagraph"/>
              <w:ind w:left="104"/>
              <w:jc w:val="left"/>
              <w:rPr>
                <w:sz w:val="21"/>
              </w:rPr>
            </w:pPr>
            <w:r>
              <w:rPr>
                <w:sz w:val="21"/>
              </w:rPr>
              <w:t>≤0.05 </w:t>
            </w:r>
          </w:p>
        </w:tc>
        <w:tc>
          <w:tcPr>
            <w:tcW w:w="1146" w:type="dxa"/>
          </w:tcPr>
          <w:p>
            <w:pPr>
              <w:pStyle w:val="TableParagraph"/>
              <w:ind w:left="103"/>
              <w:jc w:val="left"/>
              <w:rPr>
                <w:sz w:val="21"/>
              </w:rPr>
            </w:pPr>
            <w:r>
              <w:rPr>
                <w:sz w:val="21"/>
              </w:rPr>
              <w:t>0.0005 </w:t>
            </w:r>
          </w:p>
        </w:tc>
        <w:tc>
          <w:tcPr>
            <w:tcW w:w="980" w:type="dxa"/>
            <w:vMerge/>
            <w:tcBorders>
              <w:top w:val="nil"/>
            </w:tcBorders>
          </w:tcPr>
          <w:p>
            <w:pPr>
              <w:rPr>
                <w:sz w:val="2"/>
                <w:szCs w:val="2"/>
              </w:rPr>
            </w:pPr>
          </w:p>
        </w:tc>
      </w:tr>
      <w:tr>
        <w:trPr>
          <w:trHeight w:val="546" w:hRule="atLeast"/>
        </w:trPr>
        <w:tc>
          <w:tcPr>
            <w:tcW w:w="826" w:type="dxa"/>
            <w:vMerge/>
            <w:tcBorders>
              <w:top w:val="nil"/>
            </w:tcBorders>
          </w:tcPr>
          <w:p>
            <w:pPr>
              <w:rPr>
                <w:sz w:val="2"/>
                <w:szCs w:val="2"/>
              </w:rPr>
            </w:pPr>
          </w:p>
        </w:tc>
        <w:tc>
          <w:tcPr>
            <w:tcW w:w="692" w:type="dxa"/>
          </w:tcPr>
          <w:p>
            <w:pPr>
              <w:pStyle w:val="TableParagraph"/>
              <w:spacing w:before="46"/>
              <w:ind w:right="251"/>
              <w:jc w:val="center"/>
              <w:rPr>
                <w:sz w:val="21"/>
              </w:rPr>
            </w:pPr>
            <w:r>
              <w:rPr>
                <w:sz w:val="21"/>
              </w:rPr>
              <w:t>COD </w:t>
            </w:r>
          </w:p>
        </w:tc>
        <w:tc>
          <w:tcPr>
            <w:tcW w:w="681" w:type="dxa"/>
            <w:vMerge w:val="restart"/>
          </w:tcPr>
          <w:p>
            <w:pPr>
              <w:pStyle w:val="TableParagraph"/>
              <w:spacing w:before="0"/>
              <w:jc w:val="left"/>
              <w:rPr>
                <w:sz w:val="24"/>
              </w:rPr>
            </w:pPr>
          </w:p>
          <w:p>
            <w:pPr>
              <w:pStyle w:val="TableParagraph"/>
              <w:spacing w:before="0"/>
              <w:ind w:left="3"/>
              <w:jc w:val="left"/>
              <w:rPr>
                <w:sz w:val="21"/>
              </w:rPr>
            </w:pPr>
            <w:r>
              <w:rPr>
                <w:sz w:val="21"/>
              </w:rPr>
              <w:t>治理后</w:t>
            </w:r>
          </w:p>
        </w:tc>
        <w:tc>
          <w:tcPr>
            <w:tcW w:w="721" w:type="dxa"/>
            <w:vMerge w:val="restart"/>
          </w:tcPr>
          <w:p>
            <w:pPr>
              <w:pStyle w:val="TableParagraph"/>
              <w:spacing w:before="0"/>
              <w:jc w:val="left"/>
              <w:rPr>
                <w:sz w:val="24"/>
              </w:rPr>
            </w:pPr>
          </w:p>
          <w:p>
            <w:pPr>
              <w:pStyle w:val="TableParagraph"/>
              <w:spacing w:before="0"/>
              <w:ind w:left="354"/>
              <w:jc w:val="left"/>
              <w:rPr>
                <w:sz w:val="21"/>
              </w:rPr>
            </w:pPr>
            <w:r>
              <w:rPr>
                <w:sz w:val="21"/>
              </w:rPr>
              <w:t>1 </w:t>
            </w:r>
          </w:p>
        </w:tc>
        <w:tc>
          <w:tcPr>
            <w:tcW w:w="745" w:type="dxa"/>
            <w:vMerge w:val="restart"/>
          </w:tcPr>
          <w:p>
            <w:pPr>
              <w:pStyle w:val="TableParagraph"/>
              <w:spacing w:before="0"/>
              <w:jc w:val="left"/>
              <w:rPr>
                <w:sz w:val="24"/>
              </w:rPr>
            </w:pPr>
          </w:p>
          <w:p>
            <w:pPr>
              <w:pStyle w:val="TableParagraph"/>
              <w:spacing w:before="0"/>
              <w:ind w:left="51"/>
              <w:jc w:val="left"/>
              <w:rPr>
                <w:sz w:val="21"/>
              </w:rPr>
            </w:pPr>
            <w:r>
              <w:rPr>
                <w:sz w:val="21"/>
              </w:rPr>
              <w:t>厂区内</w:t>
            </w:r>
          </w:p>
        </w:tc>
        <w:tc>
          <w:tcPr>
            <w:tcW w:w="925" w:type="dxa"/>
          </w:tcPr>
          <w:p>
            <w:pPr>
              <w:pStyle w:val="TableParagraph"/>
              <w:spacing w:before="46"/>
              <w:jc w:val="left"/>
              <w:rPr>
                <w:sz w:val="21"/>
              </w:rPr>
            </w:pPr>
            <w:r>
              <w:rPr>
                <w:sz w:val="21"/>
              </w:rPr>
              <w:t>18 </w:t>
            </w:r>
          </w:p>
        </w:tc>
        <w:tc>
          <w:tcPr>
            <w:tcW w:w="1083" w:type="dxa"/>
          </w:tcPr>
          <w:p>
            <w:pPr>
              <w:pStyle w:val="TableParagraph"/>
              <w:spacing w:before="46"/>
              <w:ind w:left="-1"/>
              <w:jc w:val="left"/>
              <w:rPr>
                <w:sz w:val="21"/>
              </w:rPr>
            </w:pPr>
            <w:r>
              <w:rPr>
                <w:sz w:val="21"/>
              </w:rPr>
              <w:t>0.131 </w:t>
            </w:r>
          </w:p>
        </w:tc>
        <w:tc>
          <w:tcPr>
            <w:tcW w:w="1136" w:type="dxa"/>
          </w:tcPr>
          <w:p>
            <w:pPr>
              <w:pStyle w:val="TableParagraph"/>
              <w:spacing w:before="46"/>
              <w:ind w:left="104"/>
              <w:jc w:val="left"/>
              <w:rPr>
                <w:sz w:val="21"/>
              </w:rPr>
            </w:pPr>
            <w:r>
              <w:rPr>
                <w:sz w:val="21"/>
              </w:rPr>
              <w:t>≤80 </w:t>
            </w:r>
          </w:p>
        </w:tc>
        <w:tc>
          <w:tcPr>
            <w:tcW w:w="1146" w:type="dxa"/>
          </w:tcPr>
          <w:p>
            <w:pPr>
              <w:pStyle w:val="TableParagraph"/>
              <w:spacing w:before="46"/>
              <w:ind w:left="103"/>
              <w:jc w:val="left"/>
              <w:rPr>
                <w:sz w:val="21"/>
              </w:rPr>
            </w:pPr>
            <w:r>
              <w:rPr>
                <w:sz w:val="21"/>
              </w:rPr>
              <w:t>2.45 </w:t>
            </w:r>
          </w:p>
        </w:tc>
        <w:tc>
          <w:tcPr>
            <w:tcW w:w="980" w:type="dxa"/>
            <w:vMerge/>
            <w:tcBorders>
              <w:top w:val="nil"/>
            </w:tcBorders>
          </w:tcPr>
          <w:p>
            <w:pPr>
              <w:rPr>
                <w:sz w:val="2"/>
                <w:szCs w:val="2"/>
              </w:rPr>
            </w:pPr>
          </w:p>
        </w:tc>
      </w:tr>
      <w:tr>
        <w:trPr>
          <w:trHeight w:val="513" w:hRule="atLeast"/>
        </w:trPr>
        <w:tc>
          <w:tcPr>
            <w:tcW w:w="826" w:type="dxa"/>
            <w:vMerge/>
            <w:tcBorders>
              <w:top w:val="nil"/>
            </w:tcBorders>
          </w:tcPr>
          <w:p>
            <w:pPr>
              <w:rPr>
                <w:sz w:val="2"/>
                <w:szCs w:val="2"/>
              </w:rPr>
            </w:pPr>
          </w:p>
        </w:tc>
        <w:tc>
          <w:tcPr>
            <w:tcW w:w="692" w:type="dxa"/>
          </w:tcPr>
          <w:p>
            <w:pPr>
              <w:pStyle w:val="TableParagraph"/>
              <w:spacing w:before="29"/>
              <w:ind w:right="146"/>
              <w:jc w:val="center"/>
              <w:rPr>
                <w:sz w:val="21"/>
              </w:rPr>
            </w:pPr>
            <w:r>
              <w:rPr>
                <w:sz w:val="21"/>
              </w:rPr>
              <w:t>氨氮 </w:t>
            </w:r>
          </w:p>
        </w:tc>
        <w:tc>
          <w:tcPr>
            <w:tcW w:w="681" w:type="dxa"/>
            <w:vMerge/>
            <w:tcBorders>
              <w:top w:val="nil"/>
            </w:tcBorders>
          </w:tcPr>
          <w:p>
            <w:pPr>
              <w:rPr>
                <w:sz w:val="2"/>
                <w:szCs w:val="2"/>
              </w:rPr>
            </w:pPr>
          </w:p>
        </w:tc>
        <w:tc>
          <w:tcPr>
            <w:tcW w:w="721" w:type="dxa"/>
            <w:vMerge/>
            <w:tcBorders>
              <w:top w:val="nil"/>
            </w:tcBorders>
          </w:tcPr>
          <w:p>
            <w:pPr>
              <w:rPr>
                <w:sz w:val="2"/>
                <w:szCs w:val="2"/>
              </w:rPr>
            </w:pPr>
          </w:p>
        </w:tc>
        <w:tc>
          <w:tcPr>
            <w:tcW w:w="745" w:type="dxa"/>
            <w:vMerge/>
            <w:tcBorders>
              <w:top w:val="nil"/>
            </w:tcBorders>
          </w:tcPr>
          <w:p>
            <w:pPr>
              <w:rPr>
                <w:sz w:val="2"/>
                <w:szCs w:val="2"/>
              </w:rPr>
            </w:pPr>
          </w:p>
        </w:tc>
        <w:tc>
          <w:tcPr>
            <w:tcW w:w="925" w:type="dxa"/>
          </w:tcPr>
          <w:p>
            <w:pPr>
              <w:pStyle w:val="TableParagraph"/>
              <w:spacing w:before="29"/>
              <w:jc w:val="left"/>
              <w:rPr>
                <w:sz w:val="21"/>
              </w:rPr>
            </w:pPr>
            <w:r>
              <w:rPr>
                <w:sz w:val="21"/>
              </w:rPr>
              <w:t>0.05 </w:t>
            </w:r>
          </w:p>
        </w:tc>
        <w:tc>
          <w:tcPr>
            <w:tcW w:w="1083" w:type="dxa"/>
          </w:tcPr>
          <w:p>
            <w:pPr>
              <w:pStyle w:val="TableParagraph"/>
              <w:spacing w:before="29"/>
              <w:ind w:left="-1"/>
              <w:jc w:val="left"/>
              <w:rPr>
                <w:sz w:val="21"/>
              </w:rPr>
            </w:pPr>
            <w:r>
              <w:rPr>
                <w:sz w:val="21"/>
              </w:rPr>
              <w:t>0.004 </w:t>
            </w:r>
          </w:p>
        </w:tc>
        <w:tc>
          <w:tcPr>
            <w:tcW w:w="1136" w:type="dxa"/>
          </w:tcPr>
          <w:p>
            <w:pPr>
              <w:pStyle w:val="TableParagraph"/>
              <w:spacing w:before="29"/>
              <w:ind w:left="104"/>
              <w:jc w:val="left"/>
              <w:rPr>
                <w:sz w:val="21"/>
              </w:rPr>
            </w:pPr>
            <w:r>
              <w:rPr>
                <w:sz w:val="21"/>
              </w:rPr>
              <w:t>≤20 </w:t>
            </w:r>
          </w:p>
        </w:tc>
        <w:tc>
          <w:tcPr>
            <w:tcW w:w="1146" w:type="dxa"/>
          </w:tcPr>
          <w:p>
            <w:pPr>
              <w:pStyle w:val="TableParagraph"/>
              <w:spacing w:before="29"/>
              <w:ind w:left="103"/>
              <w:jc w:val="left"/>
              <w:rPr>
                <w:sz w:val="21"/>
              </w:rPr>
            </w:pPr>
            <w:r>
              <w:rPr>
                <w:sz w:val="21"/>
              </w:rPr>
              <w:t>0.192 </w:t>
            </w:r>
          </w:p>
        </w:tc>
        <w:tc>
          <w:tcPr>
            <w:tcW w:w="980" w:type="dxa"/>
            <w:vMerge/>
            <w:tcBorders>
              <w:top w:val="nil"/>
            </w:tcBorders>
          </w:tcPr>
          <w:p>
            <w:pPr>
              <w:rPr>
                <w:sz w:val="2"/>
                <w:szCs w:val="2"/>
              </w:rPr>
            </w:pPr>
          </w:p>
        </w:tc>
      </w:tr>
    </w:tbl>
    <w:p>
      <w:pPr>
        <w:pStyle w:val="ListParagraph"/>
        <w:numPr>
          <w:ilvl w:val="1"/>
          <w:numId w:val="29"/>
        </w:numPr>
        <w:tabs>
          <w:tab w:pos="1767" w:val="left" w:leader="none"/>
        </w:tabs>
        <w:spacing w:line="240" w:lineRule="auto" w:before="2" w:after="0"/>
        <w:ind w:left="1767" w:right="0" w:hanging="529"/>
        <w:jc w:val="left"/>
        <w:rPr>
          <w:sz w:val="21"/>
        </w:rPr>
      </w:pPr>
      <w:r>
        <w:rPr>
          <w:sz w:val="21"/>
        </w:rPr>
        <w:t>防治污染设施的建设和运行情况 </w:t>
      </w:r>
    </w:p>
    <w:p>
      <w:pPr>
        <w:pStyle w:val="BodyText"/>
        <w:spacing w:line="280" w:lineRule="auto" w:before="42"/>
        <w:ind w:left="818" w:right="668" w:firstLine="419"/>
        <w:jc w:val="both"/>
      </w:pPr>
      <w:r>
        <w:rPr>
          <w:spacing w:val="-6"/>
        </w:rPr>
        <w:t>华科电镀建有处理能力 </w:t>
      </w:r>
      <w:r>
        <w:rPr>
          <w:spacing w:val="-1"/>
        </w:rPr>
        <w:t>240</w:t>
      </w:r>
      <w:r>
        <w:rPr>
          <w:spacing w:val="-11"/>
        </w:rPr>
        <w:t> 吨/天的污水处理站 </w:t>
      </w:r>
      <w:r>
        <w:rPr/>
        <w:t>1</w:t>
      </w:r>
      <w:r>
        <w:rPr>
          <w:spacing w:val="-8"/>
        </w:rPr>
        <w:t> 座，采用“化学处理沉淀法+</w:t>
      </w:r>
      <w:r>
        <w:rPr/>
        <w:t>R</w:t>
      </w:r>
      <w:r>
        <w:rPr>
          <w:spacing w:val="-9"/>
        </w:rPr>
        <w:t> 膜深度处理</w:t>
      </w:r>
      <w:r>
        <w:rPr>
          <w:spacing w:val="-7"/>
        </w:rPr>
        <w:t>系统”处理工艺，实际处理水量约 </w:t>
      </w:r>
      <w:r>
        <w:rPr>
          <w:spacing w:val="-2"/>
        </w:rPr>
        <w:t>70</w:t>
      </w:r>
      <w:r>
        <w:rPr>
          <w:spacing w:val="-4"/>
        </w:rPr>
        <w:t> 吨/天。华科电镀污水处理配有在线监测室一间，共有 </w:t>
      </w:r>
      <w:r>
        <w:rPr>
          <w:spacing w:val="-2"/>
        </w:rPr>
        <w:t>9</w:t>
      </w:r>
      <w:r>
        <w:rPr>
          <w:spacing w:val="-29"/>
        </w:rPr>
        <w:t> 台</w:t>
      </w:r>
      <w:r>
        <w:rPr>
          <w:spacing w:val="-1"/>
        </w:rPr>
        <w:t>在线监测设备，实时监控各污染因子，已经与贵州省环保信息中心联网，确保公司污水处理系统</w:t>
      </w:r>
      <w:r>
        <w:rPr/>
        <w:t>运行稳定，处理出水稳定达标。 </w:t>
      </w:r>
    </w:p>
    <w:p>
      <w:pPr>
        <w:pStyle w:val="BodyText"/>
        <w:spacing w:line="278" w:lineRule="auto"/>
        <w:ind w:left="818" w:right="745" w:firstLine="419"/>
        <w:jc w:val="both"/>
      </w:pPr>
      <w:r>
        <w:rPr>
          <w:spacing w:val="-9"/>
        </w:rPr>
        <w:t>华科电镀建有 </w:t>
      </w:r>
      <w:r>
        <w:rPr>
          <w:spacing w:val="-1"/>
        </w:rPr>
        <w:t>13</w:t>
      </w:r>
      <w:r>
        <w:rPr>
          <w:spacing w:val="-8"/>
        </w:rPr>
        <w:t> 套生产废气治理设施，设施排放口均为一般排放口，主要处理电镀过程中</w:t>
      </w:r>
      <w:r>
        <w:rPr>
          <w:spacing w:val="-1"/>
        </w:rPr>
        <w:t>产生的酸雾等，采用“喷淋塔中和、喷淋塔吸收氧化” 工艺处理，每日建立处理台账，确保废</w:t>
      </w:r>
      <w:r>
        <w:rPr/>
        <w:t>气处理系统运行稳定达标。 </w:t>
      </w:r>
    </w:p>
    <w:p>
      <w:pPr>
        <w:pStyle w:val="ListParagraph"/>
        <w:numPr>
          <w:ilvl w:val="1"/>
          <w:numId w:val="29"/>
        </w:numPr>
        <w:tabs>
          <w:tab w:pos="1767" w:val="left" w:leader="none"/>
        </w:tabs>
        <w:spacing w:line="240" w:lineRule="auto" w:before="0" w:after="0"/>
        <w:ind w:left="1767" w:right="0" w:hanging="529"/>
        <w:jc w:val="left"/>
        <w:rPr>
          <w:sz w:val="21"/>
        </w:rPr>
      </w:pPr>
      <w:r>
        <w:rPr>
          <w:sz w:val="21"/>
        </w:rPr>
        <w:t>建设项目环境影响评价及其他环境保护行政许可情况。 </w:t>
      </w:r>
    </w:p>
    <w:p>
      <w:pPr>
        <w:spacing w:after="0" w:line="240" w:lineRule="auto"/>
        <w:jc w:val="left"/>
        <w:rPr>
          <w:sz w:val="21"/>
        </w:rPr>
        <w:sectPr>
          <w:pgSz w:w="11910" w:h="16840"/>
          <w:pgMar w:header="882" w:footer="1177" w:top="1460" w:bottom="1380" w:left="980" w:right="640"/>
        </w:sectPr>
      </w:pPr>
    </w:p>
    <w:p>
      <w:pPr>
        <w:pStyle w:val="BodyText"/>
        <w:spacing w:line="280" w:lineRule="auto" w:before="61"/>
        <w:ind w:left="1238" w:right="563"/>
      </w:pPr>
      <w:r>
        <w:rPr/>
        <w:t>华科电镀严格执行环境影响评价制度、环保“三同时”制度，遵守国家相关法律、法规。</w:t>
      </w:r>
      <w:r>
        <w:rPr>
          <w:spacing w:val="-1"/>
        </w:rPr>
        <w:t>2023</w:t>
      </w:r>
      <w:r>
        <w:rPr>
          <w:spacing w:val="-6"/>
        </w:rPr>
        <w:t> 年履行国家相关法律、法规，全年环保设施完好并常态化运行，没有偷排、漏排现象，</w:t>
      </w:r>
    </w:p>
    <w:p>
      <w:pPr>
        <w:pStyle w:val="BodyText"/>
        <w:spacing w:line="266" w:lineRule="exact"/>
        <w:ind w:left="818"/>
      </w:pPr>
      <w:r>
        <w:rPr>
          <w:spacing w:val="-1"/>
        </w:rPr>
        <w:t>严格遵守了环保“三同时”制度。</w:t>
      </w:r>
      <w:r>
        <w:rPr/>
        <w:t> </w:t>
      </w:r>
    </w:p>
    <w:p>
      <w:pPr>
        <w:pStyle w:val="BodyText"/>
        <w:spacing w:line="278" w:lineRule="auto" w:before="46"/>
        <w:ind w:left="818" w:right="1007" w:firstLine="419"/>
      </w:pPr>
      <w:r>
        <w:rPr>
          <w:spacing w:val="-1"/>
        </w:rPr>
        <w:t>2023</w:t>
      </w:r>
      <w:r>
        <w:rPr>
          <w:spacing w:val="-8"/>
        </w:rPr>
        <w:t> 年持续履行贵阳市环保局核发电镀排污许可证中的相关要求，将在环保部门内实行</w:t>
      </w:r>
      <w:r>
        <w:rPr/>
        <w:t>“一证式”监管，规范化地履行企业的环保主体责任。 </w:t>
      </w:r>
    </w:p>
    <w:p>
      <w:pPr>
        <w:pStyle w:val="ListParagraph"/>
        <w:numPr>
          <w:ilvl w:val="1"/>
          <w:numId w:val="29"/>
        </w:numPr>
        <w:tabs>
          <w:tab w:pos="1767" w:val="left" w:leader="none"/>
        </w:tabs>
        <w:spacing w:line="240" w:lineRule="auto" w:before="2" w:after="0"/>
        <w:ind w:left="1767" w:right="0" w:hanging="529"/>
        <w:jc w:val="left"/>
        <w:rPr>
          <w:sz w:val="21"/>
        </w:rPr>
      </w:pPr>
      <w:r>
        <w:rPr>
          <w:sz w:val="21"/>
        </w:rPr>
        <w:t>突发环境事件应急预案 </w:t>
      </w:r>
    </w:p>
    <w:p>
      <w:pPr>
        <w:pStyle w:val="BodyText"/>
        <w:spacing w:line="278" w:lineRule="auto" w:before="43"/>
        <w:ind w:left="818" w:right="668" w:firstLine="419"/>
        <w:jc w:val="both"/>
      </w:pPr>
      <w:r>
        <w:rPr>
          <w:spacing w:val="-1"/>
        </w:rPr>
        <w:t>根据《中华人民共和国环境保护法》、《国家突发环境事件应急预案》等规定，编制了《贵阳华科电镀有限公司突发环境事件应急预案（含风险评估及应急资源调查</w:t>
      </w:r>
      <w:r>
        <w:rPr/>
        <w:t>）》，明确了公司环境</w:t>
      </w:r>
      <w:r>
        <w:rPr>
          <w:spacing w:val="-1"/>
        </w:rPr>
        <w:t>风险识别、突发环境事件及后果分析、公司现有环境风险防控和应急措施、完善环境风险防控和应急措施的计划、企业突发环境事件风险等级以及公司突发环境事件应急资源调查等。公司《突</w:t>
      </w:r>
      <w:r>
        <w:rPr>
          <w:spacing w:val="-3"/>
        </w:rPr>
        <w:t>发环境事件应急预案》已在贵阳市环境突发事件应急中心备案（备案号：520114-2013-461-L）</w:t>
      </w:r>
      <w:r>
        <w:rPr>
          <w:spacing w:val="-2"/>
        </w:rPr>
        <w:t>。</w:t>
      </w:r>
      <w:r>
        <w:rPr/>
        <w:t>日常运营中，公司按预案相关要求开展了应急演练，提升了公司应对突发环境事件的能力。 </w:t>
      </w:r>
    </w:p>
    <w:p>
      <w:pPr>
        <w:pStyle w:val="ListParagraph"/>
        <w:numPr>
          <w:ilvl w:val="1"/>
          <w:numId w:val="29"/>
        </w:numPr>
        <w:tabs>
          <w:tab w:pos="1767" w:val="left" w:leader="none"/>
        </w:tabs>
        <w:spacing w:line="240" w:lineRule="auto" w:before="7" w:after="0"/>
        <w:ind w:left="1767" w:right="0" w:hanging="529"/>
        <w:jc w:val="left"/>
        <w:rPr>
          <w:sz w:val="21"/>
        </w:rPr>
      </w:pPr>
      <w:r>
        <w:rPr>
          <w:sz w:val="21"/>
        </w:rPr>
        <w:t>环境自行监测方案 </w:t>
      </w:r>
    </w:p>
    <w:p>
      <w:pPr>
        <w:pStyle w:val="BodyText"/>
        <w:spacing w:line="278" w:lineRule="auto" w:before="45"/>
        <w:ind w:left="818" w:right="668" w:firstLine="419"/>
        <w:jc w:val="both"/>
      </w:pPr>
      <w:r>
        <w:rPr>
          <w:spacing w:val="-1"/>
        </w:rPr>
        <w:t>根据国家环保部门要求，制定了《贵阳华科电镀有限公司环境自行监测方案》，并将在线监测相关数据上传到了全国污染源监测信息管理与共享平台，并于 </w:t>
      </w:r>
      <w:r>
        <w:rPr/>
        <w:t>2023</w:t>
      </w:r>
      <w:r>
        <w:rPr>
          <w:spacing w:val="-4"/>
        </w:rPr>
        <w:t> 年依照排污许可证要求开</w:t>
      </w:r>
      <w:r>
        <w:rPr/>
        <w:t>展了企业自行监测。 </w:t>
      </w:r>
    </w:p>
    <w:p>
      <w:pPr>
        <w:pStyle w:val="BodyText"/>
        <w:spacing w:line="280" w:lineRule="auto" w:before="2"/>
        <w:ind w:left="818" w:right="671" w:firstLine="419"/>
        <w:jc w:val="both"/>
      </w:pPr>
      <w:r>
        <w:rPr>
          <w:spacing w:val="-3"/>
        </w:rPr>
        <w:t>根据环境自行监测方案要求，在污水排放口安装了重金属自动在线监控设施共 </w:t>
      </w:r>
      <w:r>
        <w:rPr>
          <w:spacing w:val="-1"/>
        </w:rPr>
        <w:t>9</w:t>
      </w:r>
      <w:r>
        <w:rPr>
          <w:spacing w:val="-10"/>
        </w:rPr>
        <w:t> 套，与贵州</w:t>
      </w:r>
      <w:r>
        <w:rPr>
          <w:spacing w:val="-1"/>
        </w:rPr>
        <w:t>省环保信息中心联网，实时监控排放出水的各项重金属、流量、</w:t>
      </w:r>
      <w:r>
        <w:rPr/>
        <w:t>pH</w:t>
      </w:r>
      <w:r>
        <w:rPr>
          <w:spacing w:val="-12"/>
        </w:rPr>
        <w:t> 等指标；</w:t>
      </w:r>
      <w:r>
        <w:rPr/>
        <w:t>  </w:t>
      </w:r>
    </w:p>
    <w:p>
      <w:pPr>
        <w:pStyle w:val="BodyText"/>
        <w:spacing w:line="278" w:lineRule="auto"/>
        <w:ind w:left="818" w:right="813" w:firstLine="419"/>
        <w:jc w:val="both"/>
      </w:pPr>
      <w:r>
        <w:rPr/>
        <w:t>另外委托了贵州中测检测技术有限公司对主要的污染源（废水、废气、噪音、土壤等）分类别按季度、年度进行环境监测，对环境监测的结果及时上传自行监测发布平台，进行环境信</w:t>
      </w:r>
      <w:r>
        <w:rPr>
          <w:spacing w:val="-3"/>
        </w:rPr>
        <w:t>息公开。委托成都乐攀科技环保有限公司第三方运维公司的 </w:t>
      </w:r>
      <w:r>
        <w:rPr/>
        <w:t>9</w:t>
      </w:r>
      <w:r>
        <w:rPr>
          <w:spacing w:val="-8"/>
        </w:rPr>
        <w:t> 套在线监测设施。</w:t>
      </w:r>
      <w:r>
        <w:rPr/>
        <w:t> </w:t>
      </w:r>
    </w:p>
    <w:p>
      <w:pPr>
        <w:pStyle w:val="ListParagraph"/>
        <w:numPr>
          <w:ilvl w:val="1"/>
          <w:numId w:val="29"/>
        </w:numPr>
        <w:tabs>
          <w:tab w:pos="1767" w:val="left" w:leader="none"/>
        </w:tabs>
        <w:spacing w:line="240" w:lineRule="auto" w:before="1" w:after="0"/>
        <w:ind w:left="1767" w:right="0" w:hanging="529"/>
        <w:jc w:val="left"/>
        <w:rPr>
          <w:sz w:val="21"/>
        </w:rPr>
      </w:pPr>
      <w:r>
        <w:rPr>
          <w:sz w:val="21"/>
        </w:rPr>
        <w:t>环保培训情况</w:t>
      </w:r>
      <w:r>
        <w:rPr>
          <w:spacing w:val="-3"/>
          <w:sz w:val="21"/>
        </w:rPr>
        <w:t> </w:t>
      </w:r>
      <w:r>
        <w:rPr>
          <w:sz w:val="21"/>
        </w:rPr>
        <w:t> </w:t>
      </w:r>
    </w:p>
    <w:p>
      <w:pPr>
        <w:pStyle w:val="BodyText"/>
        <w:spacing w:line="278" w:lineRule="auto" w:before="43"/>
        <w:ind w:left="818" w:right="668" w:firstLine="419"/>
        <w:jc w:val="both"/>
      </w:pPr>
      <w:r>
        <w:rPr>
          <w:spacing w:val="-1"/>
        </w:rPr>
        <w:t>重视环保管理规范及各环保相关岗位管理人员的培训。以国家相关法律法规、环境管理体系及公司内部环境管理文件为依据，要求各环保相关岗位管理人员定期学习，并将学习效果纳入岗</w:t>
      </w:r>
      <w:r>
        <w:rPr/>
        <w:t>位考核，保障环保设施的稳定运行，提高相关岗位人员的专业技能和管理水平。 </w:t>
      </w:r>
    </w:p>
    <w:p>
      <w:pPr>
        <w:pStyle w:val="ListParagraph"/>
        <w:numPr>
          <w:ilvl w:val="1"/>
          <w:numId w:val="29"/>
        </w:numPr>
        <w:tabs>
          <w:tab w:pos="1767" w:val="left" w:leader="none"/>
        </w:tabs>
        <w:spacing w:line="240" w:lineRule="auto" w:before="5" w:after="0"/>
        <w:ind w:left="1767" w:right="0" w:hanging="529"/>
        <w:jc w:val="left"/>
        <w:rPr>
          <w:sz w:val="21"/>
        </w:rPr>
      </w:pPr>
      <w:r>
        <w:rPr>
          <w:sz w:val="21"/>
        </w:rPr>
        <w:t>其他环境管理情况</w:t>
      </w:r>
      <w:r>
        <w:rPr>
          <w:spacing w:val="-3"/>
          <w:sz w:val="21"/>
        </w:rPr>
        <w:t> </w:t>
      </w:r>
      <w:r>
        <w:rPr>
          <w:sz w:val="21"/>
        </w:rPr>
        <w:t> </w:t>
      </w:r>
    </w:p>
    <w:p>
      <w:pPr>
        <w:pStyle w:val="BodyText"/>
        <w:spacing w:line="278" w:lineRule="auto" w:before="43"/>
        <w:ind w:left="818" w:right="568" w:firstLine="419"/>
        <w:jc w:val="both"/>
      </w:pPr>
      <w:r>
        <w:rPr/>
        <w:t>坚持将环保设施纳入主体生产设备进行管理，重视环保设施的维护及监管，不断完善现有的废水、废气、噪声处理设施，并对发现的环境隐患进行及时整治。加强对环保设施运行管理人员</w:t>
      </w:r>
      <w:r>
        <w:rPr>
          <w:spacing w:val="-17"/>
        </w:rPr>
        <w:t>的培训及考核，以保证环保设施的稳定、正常运行，严把生产废弃物的管理，走可持续发展道路。</w:t>
      </w:r>
      <w:r>
        <w:rPr/>
        <w:t> </w:t>
      </w:r>
    </w:p>
    <w:p>
      <w:pPr>
        <w:pStyle w:val="BodyText"/>
        <w:spacing w:line="278" w:lineRule="auto" w:before="5"/>
        <w:ind w:left="818" w:right="534" w:firstLine="419"/>
        <w:jc w:val="both"/>
      </w:pPr>
      <w:r>
        <w:rPr/>
        <w:t>环境保护对于社会和企业来讲任重道远。未来，公司仍将不断总结生产经验改进生产工艺、不断提高清洁生产水平、走循环经济之路；进一步加强环境保护管理，预防和控制环境风险的发生；严格遵守国家的环保法律法规，积极履行环境保护社会责任，加强环境信息披露工作，使社</w:t>
      </w:r>
      <w:r>
        <w:rPr>
          <w:spacing w:val="-1"/>
        </w:rPr>
        <w:t>会公众、投资者和政府了解企业的环境保护情况。为促进和谐社会营造优美环境做出应有贡献。</w:t>
      </w:r>
      <w:r>
        <w:rPr/>
        <w:t> </w:t>
      </w:r>
    </w:p>
    <w:p>
      <w:pPr>
        <w:pStyle w:val="BodyText"/>
        <w:spacing w:before="4"/>
        <w:ind w:left="818"/>
      </w:pPr>
      <w:r>
        <w:rPr>
          <w:w w:val="100"/>
        </w:rPr>
        <w:t> </w:t>
      </w:r>
    </w:p>
    <w:p>
      <w:pPr>
        <w:pStyle w:val="ListParagraph"/>
        <w:numPr>
          <w:ilvl w:val="0"/>
          <w:numId w:val="29"/>
        </w:numPr>
        <w:tabs>
          <w:tab w:pos="1270" w:val="left" w:leader="none"/>
        </w:tabs>
        <w:spacing w:line="240" w:lineRule="auto" w:before="62" w:after="0"/>
        <w:ind w:left="1269" w:right="0" w:hanging="452"/>
        <w:jc w:val="left"/>
        <w:rPr>
          <w:sz w:val="21"/>
        </w:rPr>
      </w:pPr>
      <w:r>
        <w:rPr>
          <w:sz w:val="21"/>
        </w:rPr>
        <w:t>未披露其他环境信息的原因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6"/>
        </w:rPr>
        <w:t>(三) 有利于保护生态、防治污染、履行环境责任的相关信息 </w:t>
      </w:r>
    </w:p>
    <w:p>
      <w:pPr>
        <w:pStyle w:val="BodyText"/>
        <w:spacing w:before="62"/>
        <w:ind w:left="818"/>
      </w:pPr>
      <w:r>
        <w:rPr>
          <w:spacing w:val="-1"/>
        </w:rPr>
        <w:t>√适用 □不适用</w:t>
      </w:r>
      <w:r>
        <w:rPr>
          <w:spacing w:val="-3"/>
        </w:rPr>
        <w:t> </w:t>
      </w:r>
      <w:r>
        <w:rPr/>
        <w:t> </w:t>
      </w:r>
    </w:p>
    <w:p>
      <w:pPr>
        <w:pStyle w:val="BodyText"/>
        <w:spacing w:line="278" w:lineRule="auto" w:before="5"/>
        <w:ind w:left="818" w:right="637" w:firstLine="419"/>
        <w:jc w:val="both"/>
      </w:pPr>
      <w:r>
        <w:rPr>
          <w:spacing w:val="-4"/>
        </w:rPr>
        <w:t>公司所属单位华科电镀投入技术升级改造费用达 </w:t>
      </w:r>
      <w:r>
        <w:rPr/>
        <w:t>600</w:t>
      </w:r>
      <w:r>
        <w:rPr>
          <w:spacing w:val="-8"/>
        </w:rPr>
        <w:t> 余万。重点实施了污水处理站的全面更</w:t>
      </w:r>
      <w:r>
        <w:rPr/>
        <w:t>新改造，投入并改造了自动化生产线。将污水排放管道改为明管排放，各生产线污水进行分质分流管道连接，安装明管连接到污水处理站进行处理，杜绝生产现场跑、冒、滴、漏现象，污水处理设备设施稳定运行，确保达标排放。公司积极组织所属单位结合节能宣传周和低碳日活动，积极运用网站、OA、微信公众号、商网办公等手段，广泛宣传展示节能降碳绿色发展理念，提升了</w:t>
      </w:r>
    </w:p>
    <w:p>
      <w:pPr>
        <w:spacing w:after="0" w:line="278" w:lineRule="auto"/>
        <w:jc w:val="both"/>
        <w:sectPr>
          <w:pgSz w:w="11910" w:h="16840"/>
          <w:pgMar w:header="882" w:footer="1177" w:top="1460" w:bottom="1380" w:left="980" w:right="640"/>
        </w:sectPr>
      </w:pPr>
    </w:p>
    <w:p>
      <w:pPr>
        <w:pStyle w:val="BodyText"/>
        <w:spacing w:line="278" w:lineRule="auto" w:before="61"/>
        <w:ind w:left="818" w:right="637"/>
        <w:jc w:val="both"/>
      </w:pPr>
      <w:r>
        <w:rPr/>
        <w:t>员工对节能降碳绿色发展的意识。通过精益管理，推进柔性生产线建设，主动改造动力系统，提升设备效能，减少过程损耗，提高生产效率，降低制造成本，减少碳排放，实现万元产值二氧化碳排放同比下降。积极推动所属单位以重点项目的实施，带动促进碳达峰重要工程，其中万江机电完成气淬炉工艺替代盐浴工艺项目，解决了盐浴工艺产生的固体盐渣处理困难以及处理成本较高问题，同时减少酸碱和二氧化碳的排放量，还降低了电能消耗。 </w:t>
      </w:r>
    </w:p>
    <w:p>
      <w:pPr>
        <w:pStyle w:val="BodyText"/>
        <w:spacing w:before="7"/>
        <w:ind w:left="818"/>
      </w:pPr>
      <w:r>
        <w:rPr>
          <w:w w:val="100"/>
        </w:rPr>
        <w:t> </w:t>
      </w:r>
    </w:p>
    <w:p>
      <w:pPr>
        <w:pStyle w:val="BodyText"/>
        <w:spacing w:before="62"/>
        <w:ind w:left="818"/>
      </w:pPr>
      <w:r>
        <w:rPr>
          <w:spacing w:val="-7"/>
        </w:rPr>
        <w:t>(四) 在报告期内为减少其碳排放所采取的措施及效果</w:t>
      </w:r>
      <w:r>
        <w:rPr/>
        <w:t> </w:t>
      </w:r>
    </w:p>
    <w:p>
      <w:pPr>
        <w:pStyle w:val="BodyText"/>
        <w:spacing w:before="12"/>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202"/>
      </w:tblGrid>
      <w:tr>
        <w:trPr>
          <w:trHeight w:val="270" w:hRule="atLeast"/>
        </w:trPr>
        <w:tc>
          <w:tcPr>
            <w:tcW w:w="3622" w:type="dxa"/>
          </w:tcPr>
          <w:p>
            <w:pPr>
              <w:pStyle w:val="TableParagraph"/>
              <w:spacing w:line="250" w:lineRule="exact"/>
              <w:ind w:left="107"/>
              <w:jc w:val="left"/>
              <w:rPr>
                <w:sz w:val="21"/>
              </w:rPr>
            </w:pPr>
            <w:r>
              <w:rPr>
                <w:spacing w:val="-1"/>
                <w:sz w:val="21"/>
              </w:rPr>
              <w:t>是否采取减碳措施</w:t>
            </w:r>
            <w:r>
              <w:rPr>
                <w:sz w:val="21"/>
              </w:rPr>
              <w:t> </w:t>
            </w:r>
          </w:p>
        </w:tc>
        <w:tc>
          <w:tcPr>
            <w:tcW w:w="5202" w:type="dxa"/>
          </w:tcPr>
          <w:p>
            <w:pPr>
              <w:pStyle w:val="TableParagraph"/>
              <w:spacing w:line="250" w:lineRule="exact"/>
              <w:ind w:left="107"/>
              <w:jc w:val="left"/>
              <w:rPr>
                <w:sz w:val="21"/>
              </w:rPr>
            </w:pPr>
            <w:r>
              <w:rPr>
                <w:sz w:val="21"/>
              </w:rPr>
              <w:t>是 </w:t>
            </w:r>
          </w:p>
        </w:tc>
      </w:tr>
      <w:tr>
        <w:trPr>
          <w:trHeight w:val="273" w:hRule="atLeast"/>
        </w:trPr>
        <w:tc>
          <w:tcPr>
            <w:tcW w:w="3622" w:type="dxa"/>
          </w:tcPr>
          <w:p>
            <w:pPr>
              <w:pStyle w:val="TableParagraph"/>
              <w:spacing w:line="250" w:lineRule="exact" w:before="3"/>
              <w:ind w:left="107"/>
              <w:jc w:val="left"/>
              <w:rPr>
                <w:sz w:val="21"/>
              </w:rPr>
            </w:pPr>
            <w:r>
              <w:rPr>
                <w:spacing w:val="-1"/>
                <w:sz w:val="21"/>
              </w:rPr>
              <w:t>减少排放二氧化碳当量</w:t>
            </w:r>
            <w:r>
              <w:rPr>
                <w:sz w:val="21"/>
              </w:rPr>
              <w:t>（单位：吨） </w:t>
            </w:r>
          </w:p>
        </w:tc>
        <w:tc>
          <w:tcPr>
            <w:tcW w:w="5202" w:type="dxa"/>
          </w:tcPr>
          <w:p>
            <w:pPr>
              <w:pStyle w:val="TableParagraph"/>
              <w:spacing w:line="250" w:lineRule="exact" w:before="3"/>
              <w:ind w:right="-15"/>
              <w:rPr>
                <w:sz w:val="21"/>
              </w:rPr>
            </w:pPr>
            <w:r>
              <w:rPr>
                <w:sz w:val="21"/>
              </w:rPr>
              <w:t>4,502.35 </w:t>
            </w:r>
          </w:p>
        </w:tc>
      </w:tr>
      <w:tr>
        <w:trPr>
          <w:trHeight w:val="1363" w:hRule="atLeast"/>
        </w:trPr>
        <w:tc>
          <w:tcPr>
            <w:tcW w:w="3622" w:type="dxa"/>
          </w:tcPr>
          <w:p>
            <w:pPr>
              <w:pStyle w:val="TableParagraph"/>
              <w:spacing w:line="242" w:lineRule="auto"/>
              <w:ind w:left="107" w:right="-15"/>
              <w:jc w:val="left"/>
              <w:rPr>
                <w:sz w:val="21"/>
              </w:rPr>
            </w:pPr>
            <w:r>
              <w:rPr>
                <w:spacing w:val="-10"/>
                <w:sz w:val="21"/>
              </w:rPr>
              <w:t>减碳措施类型</w:t>
            </w:r>
            <w:r>
              <w:rPr>
                <w:sz w:val="21"/>
              </w:rPr>
              <w:t>（如使用清洁能源发电、在生产过程中使用减碳技术、研发生产助于减碳的新产品等） </w:t>
            </w:r>
          </w:p>
        </w:tc>
        <w:tc>
          <w:tcPr>
            <w:tcW w:w="5202" w:type="dxa"/>
          </w:tcPr>
          <w:p>
            <w:pPr>
              <w:pStyle w:val="TableParagraph"/>
              <w:spacing w:line="242" w:lineRule="auto"/>
              <w:ind w:left="107" w:right="-15"/>
              <w:jc w:val="both"/>
              <w:rPr>
                <w:sz w:val="21"/>
              </w:rPr>
            </w:pPr>
            <w:r>
              <w:rPr>
                <w:sz w:val="21"/>
              </w:rPr>
              <w:t>发挥自身优势，积极参与新兴产业、绿色产业。推进绿色低碳科技创新，逐步替代高耗能的工艺。加快动力系</w:t>
            </w:r>
            <w:r>
              <w:rPr>
                <w:spacing w:val="-15"/>
                <w:sz w:val="21"/>
              </w:rPr>
              <w:t>统改造，持续推进能效提升工程。推进精益制造与管理，</w:t>
            </w:r>
          </w:p>
          <w:p>
            <w:pPr>
              <w:pStyle w:val="TableParagraph"/>
              <w:spacing w:line="270" w:lineRule="atLeast" w:before="0"/>
              <w:ind w:left="107" w:right="93"/>
              <w:jc w:val="left"/>
              <w:rPr>
                <w:sz w:val="21"/>
              </w:rPr>
            </w:pPr>
            <w:r>
              <w:rPr>
                <w:spacing w:val="-3"/>
                <w:sz w:val="21"/>
              </w:rPr>
              <w:t>减低生产能耗。以重点项目的实施，带动促进碳达峰重</w:t>
            </w:r>
            <w:r>
              <w:rPr>
                <w:sz w:val="21"/>
              </w:rPr>
              <w:t>要工程。 </w:t>
            </w:r>
          </w:p>
        </w:tc>
      </w:tr>
    </w:tbl>
    <w:p>
      <w:pPr>
        <w:pStyle w:val="BodyText"/>
        <w:spacing w:before="2"/>
        <w:ind w:left="818"/>
      </w:pPr>
      <w:r>
        <w:rPr>
          <w:spacing w:val="-1"/>
        </w:rPr>
        <w:t>具体说明</w:t>
      </w:r>
      <w:r>
        <w:rPr/>
        <w:t> </w:t>
      </w:r>
    </w:p>
    <w:p>
      <w:pPr>
        <w:pStyle w:val="BodyText"/>
        <w:spacing w:before="2"/>
        <w:ind w:left="818"/>
      </w:pPr>
      <w:r>
        <w:rPr>
          <w:spacing w:val="-1"/>
        </w:rPr>
        <w:t>□适用 √不适用</w:t>
      </w:r>
      <w:r>
        <w:rPr>
          <w:spacing w:val="-3"/>
        </w:rPr>
        <w:t> </w:t>
      </w:r>
      <w:r>
        <w:rPr/>
        <w:t> </w:t>
      </w:r>
    </w:p>
    <w:p>
      <w:pPr>
        <w:pStyle w:val="BodyText"/>
        <w:spacing w:before="4"/>
        <w:ind w:left="818"/>
      </w:pPr>
      <w:r>
        <w:rPr>
          <w:w w:val="100"/>
        </w:rPr>
        <w:t> </w:t>
      </w:r>
    </w:p>
    <w:p>
      <w:pPr>
        <w:pStyle w:val="BodyText"/>
        <w:spacing w:before="62"/>
        <w:ind w:left="818"/>
      </w:pPr>
      <w:r>
        <w:rPr/>
        <w:t>二、社会责任工作情况</w:t>
      </w:r>
    </w:p>
    <w:p>
      <w:pPr>
        <w:pStyle w:val="BodyText"/>
        <w:spacing w:before="65"/>
        <w:ind w:left="818"/>
      </w:pPr>
      <w:r>
        <w:rPr>
          <w:spacing w:val="-10"/>
        </w:rPr>
        <w:t>(一) 是否单独披露社会责任报告、可持续发展报告或 </w:t>
      </w:r>
      <w:r>
        <w:rPr/>
        <w:t>ESG</w:t>
      </w:r>
      <w:r>
        <w:rPr>
          <w:spacing w:val="-16"/>
        </w:rPr>
        <w:t> 报告 </w:t>
      </w:r>
    </w:p>
    <w:p>
      <w:pPr>
        <w:pStyle w:val="BodyText"/>
        <w:spacing w:before="62"/>
        <w:ind w:left="818"/>
      </w:pPr>
      <w:r>
        <w:rPr>
          <w:spacing w:val="-1"/>
        </w:rPr>
        <w:t>√适用 □不适用</w:t>
      </w:r>
      <w:r>
        <w:rPr>
          <w:spacing w:val="-3"/>
        </w:rPr>
        <w:t> </w:t>
      </w:r>
      <w:r>
        <w:rPr/>
        <w:t> </w:t>
      </w:r>
    </w:p>
    <w:p>
      <w:pPr>
        <w:pStyle w:val="BodyText"/>
        <w:spacing w:line="242" w:lineRule="auto" w:before="5"/>
        <w:ind w:left="818" w:right="642" w:firstLine="419"/>
      </w:pPr>
      <w:r>
        <w:rPr>
          <w:spacing w:val="-19"/>
        </w:rPr>
        <w:t>详见 </w:t>
      </w:r>
      <w:r>
        <w:rPr/>
        <w:t>2024</w:t>
      </w:r>
      <w:r>
        <w:rPr>
          <w:spacing w:val="-37"/>
        </w:rPr>
        <w:t> 年 </w:t>
      </w:r>
      <w:r>
        <w:rPr/>
        <w:t>3</w:t>
      </w:r>
      <w:r>
        <w:rPr>
          <w:spacing w:val="-36"/>
        </w:rPr>
        <w:t> 月 </w:t>
      </w:r>
      <w:r>
        <w:rPr/>
        <w:t>15</w:t>
      </w:r>
      <w:r>
        <w:rPr>
          <w:spacing w:val="-8"/>
        </w:rPr>
        <w:t> 日上海证券交易所网站</w:t>
      </w:r>
      <w:r>
        <w:rPr/>
        <w:t>（</w:t>
      </w:r>
      <w:hyperlink r:id="rId11">
        <w:r>
          <w:rPr/>
          <w:t>www.sse.com.cn</w:t>
        </w:r>
        <w:r>
          <w:rPr>
            <w:spacing w:val="-2"/>
          </w:rPr>
          <w:t> </w:t>
        </w:r>
      </w:hyperlink>
      <w:r>
        <w:rPr/>
        <w:t>)及刊登在《中国证券报》上的《2023</w:t>
      </w:r>
      <w:r>
        <w:rPr>
          <w:spacing w:val="-28"/>
        </w:rPr>
        <w:t> 年度 </w:t>
      </w:r>
      <w:r>
        <w:rPr/>
        <w:t>ESG</w:t>
      </w:r>
      <w:r>
        <w:rPr>
          <w:spacing w:val="-12"/>
        </w:rPr>
        <w:t> 报告》。 </w:t>
      </w:r>
    </w:p>
    <w:p>
      <w:pPr>
        <w:pStyle w:val="BodyText"/>
        <w:spacing w:before="1"/>
        <w:ind w:left="818"/>
      </w:pPr>
      <w:r>
        <w:rPr>
          <w:w w:val="100"/>
        </w:rPr>
        <w:t> </w:t>
      </w:r>
    </w:p>
    <w:p>
      <w:pPr>
        <w:pStyle w:val="BodyText"/>
        <w:spacing w:before="62"/>
        <w:ind w:left="818"/>
      </w:pPr>
      <w:r>
        <w:rPr>
          <w:spacing w:val="-8"/>
        </w:rPr>
        <w:t>(二) 社会责任工作具体情况</w:t>
      </w:r>
      <w:r>
        <w:rPr/>
        <w:t> </w:t>
      </w:r>
    </w:p>
    <w:p>
      <w:pPr>
        <w:pStyle w:val="BodyText"/>
        <w:spacing w:before="65"/>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1303"/>
        <w:gridCol w:w="4539"/>
      </w:tblGrid>
      <w:tr>
        <w:trPr>
          <w:trHeight w:val="273" w:hRule="atLeast"/>
        </w:trPr>
        <w:tc>
          <w:tcPr>
            <w:tcW w:w="2943" w:type="dxa"/>
          </w:tcPr>
          <w:p>
            <w:pPr>
              <w:pStyle w:val="TableParagraph"/>
              <w:spacing w:line="252" w:lineRule="exact"/>
              <w:ind w:left="522"/>
              <w:jc w:val="left"/>
              <w:rPr>
                <w:sz w:val="21"/>
              </w:rPr>
            </w:pPr>
            <w:r>
              <w:rPr>
                <w:spacing w:val="-1"/>
                <w:sz w:val="21"/>
              </w:rPr>
              <w:t>对外捐赠、公益项目</w:t>
            </w:r>
            <w:r>
              <w:rPr>
                <w:sz w:val="21"/>
              </w:rPr>
              <w:t> </w:t>
            </w:r>
          </w:p>
        </w:tc>
        <w:tc>
          <w:tcPr>
            <w:tcW w:w="1303" w:type="dxa"/>
          </w:tcPr>
          <w:p>
            <w:pPr>
              <w:pStyle w:val="TableParagraph"/>
              <w:spacing w:line="252" w:lineRule="exact"/>
              <w:ind w:left="177"/>
              <w:jc w:val="left"/>
              <w:rPr>
                <w:sz w:val="21"/>
              </w:rPr>
            </w:pPr>
            <w:r>
              <w:rPr>
                <w:spacing w:val="-1"/>
                <w:sz w:val="21"/>
              </w:rPr>
              <w:t>数量/内容</w:t>
            </w:r>
            <w:r>
              <w:rPr>
                <w:sz w:val="21"/>
              </w:rPr>
              <w:t> </w:t>
            </w:r>
          </w:p>
        </w:tc>
        <w:tc>
          <w:tcPr>
            <w:tcW w:w="4539" w:type="dxa"/>
          </w:tcPr>
          <w:p>
            <w:pPr>
              <w:pStyle w:val="TableParagraph"/>
              <w:spacing w:line="252" w:lineRule="exact"/>
              <w:ind w:left="1881" w:right="1768"/>
              <w:jc w:val="center"/>
              <w:rPr>
                <w:sz w:val="21"/>
              </w:rPr>
            </w:pPr>
            <w:r>
              <w:rPr>
                <w:spacing w:val="-1"/>
                <w:sz w:val="21"/>
              </w:rPr>
              <w:t>情况说明</w:t>
            </w:r>
            <w:r>
              <w:rPr>
                <w:sz w:val="21"/>
              </w:rPr>
              <w:t> </w:t>
            </w:r>
          </w:p>
        </w:tc>
      </w:tr>
      <w:tr>
        <w:trPr>
          <w:trHeight w:val="270" w:hRule="atLeast"/>
        </w:trPr>
        <w:tc>
          <w:tcPr>
            <w:tcW w:w="2943" w:type="dxa"/>
          </w:tcPr>
          <w:p>
            <w:pPr>
              <w:pStyle w:val="TableParagraph"/>
              <w:spacing w:line="250" w:lineRule="exact"/>
              <w:ind w:left="107"/>
              <w:jc w:val="left"/>
              <w:rPr>
                <w:sz w:val="21"/>
              </w:rPr>
            </w:pPr>
            <w:r>
              <w:rPr>
                <w:spacing w:val="-1"/>
                <w:sz w:val="21"/>
              </w:rPr>
              <w:t>总投入</w:t>
            </w:r>
            <w:r>
              <w:rPr>
                <w:sz w:val="21"/>
              </w:rPr>
              <w:t>（万元） </w:t>
            </w:r>
          </w:p>
        </w:tc>
        <w:tc>
          <w:tcPr>
            <w:tcW w:w="1303" w:type="dxa"/>
          </w:tcPr>
          <w:p>
            <w:pPr>
              <w:pStyle w:val="TableParagraph"/>
              <w:spacing w:line="250" w:lineRule="exact"/>
              <w:ind w:right="-15"/>
              <w:rPr>
                <w:sz w:val="21"/>
              </w:rPr>
            </w:pPr>
            <w:r>
              <w:rPr>
                <w:sz w:val="21"/>
              </w:rPr>
              <w:t>66.045 </w:t>
            </w:r>
          </w:p>
        </w:tc>
        <w:tc>
          <w:tcPr>
            <w:tcW w:w="4539" w:type="dxa"/>
          </w:tcPr>
          <w:p>
            <w:pPr>
              <w:pStyle w:val="TableParagraph"/>
              <w:spacing w:line="250" w:lineRule="exact"/>
              <w:ind w:left="107"/>
              <w:jc w:val="left"/>
              <w:rPr>
                <w:sz w:val="21"/>
              </w:rPr>
            </w:pPr>
            <w:r>
              <w:rPr>
                <w:w w:val="100"/>
                <w:sz w:val="21"/>
              </w:rPr>
              <w:t> </w:t>
            </w:r>
          </w:p>
        </w:tc>
      </w:tr>
      <w:tr>
        <w:trPr>
          <w:trHeight w:val="1089" w:hRule="atLeast"/>
        </w:trPr>
        <w:tc>
          <w:tcPr>
            <w:tcW w:w="2943" w:type="dxa"/>
          </w:tcPr>
          <w:p>
            <w:pPr>
              <w:pStyle w:val="TableParagraph"/>
              <w:spacing w:before="3"/>
              <w:ind w:left="107"/>
              <w:jc w:val="left"/>
              <w:rPr>
                <w:sz w:val="21"/>
              </w:rPr>
            </w:pPr>
            <w:r>
              <w:rPr>
                <w:w w:val="100"/>
                <w:sz w:val="21"/>
              </w:rPr>
              <w:t>   </w:t>
            </w:r>
            <w:r>
              <w:rPr>
                <w:spacing w:val="-1"/>
                <w:w w:val="100"/>
                <w:sz w:val="21"/>
              </w:rPr>
              <w:t> </w:t>
            </w:r>
            <w:r>
              <w:rPr>
                <w:sz w:val="21"/>
              </w:rPr>
              <w:t>其中：资金（万元） </w:t>
            </w:r>
          </w:p>
        </w:tc>
        <w:tc>
          <w:tcPr>
            <w:tcW w:w="1303" w:type="dxa"/>
          </w:tcPr>
          <w:p>
            <w:pPr>
              <w:pStyle w:val="TableParagraph"/>
              <w:spacing w:before="3"/>
              <w:ind w:right="-15"/>
              <w:rPr>
                <w:sz w:val="21"/>
              </w:rPr>
            </w:pPr>
            <w:r>
              <w:rPr>
                <w:sz w:val="21"/>
              </w:rPr>
              <w:t>61.38 </w:t>
            </w:r>
          </w:p>
        </w:tc>
        <w:tc>
          <w:tcPr>
            <w:tcW w:w="4539" w:type="dxa"/>
          </w:tcPr>
          <w:p>
            <w:pPr>
              <w:pStyle w:val="TableParagraph"/>
              <w:spacing w:before="3"/>
              <w:ind w:left="107"/>
              <w:jc w:val="left"/>
              <w:rPr>
                <w:sz w:val="21"/>
              </w:rPr>
            </w:pPr>
            <w:r>
              <w:rPr>
                <w:spacing w:val="26"/>
                <w:sz w:val="21"/>
              </w:rPr>
              <w:t>紫云县猴场猴场镇四合村镇灌溉沟渠修缮</w:t>
            </w:r>
          </w:p>
          <w:p>
            <w:pPr>
              <w:pStyle w:val="TableParagraph"/>
              <w:spacing w:before="2"/>
              <w:ind w:left="107"/>
              <w:jc w:val="left"/>
              <w:rPr>
                <w:sz w:val="21"/>
              </w:rPr>
            </w:pPr>
            <w:r>
              <w:rPr>
                <w:spacing w:val="-1"/>
                <w:sz w:val="21"/>
              </w:rPr>
              <w:t>21.68</w:t>
            </w:r>
            <w:r>
              <w:rPr>
                <w:spacing w:val="-8"/>
                <w:sz w:val="21"/>
              </w:rPr>
              <w:t> 万元；格凸河镇民宿改造项目 </w:t>
            </w:r>
            <w:r>
              <w:rPr>
                <w:sz w:val="21"/>
              </w:rPr>
              <w:t>30</w:t>
            </w:r>
            <w:r>
              <w:rPr>
                <w:spacing w:val="-8"/>
                <w:sz w:val="21"/>
              </w:rPr>
              <w:t> 万元；</w:t>
            </w:r>
          </w:p>
          <w:p>
            <w:pPr>
              <w:pStyle w:val="TableParagraph"/>
              <w:spacing w:before="5"/>
              <w:ind w:left="107"/>
              <w:jc w:val="left"/>
              <w:rPr>
                <w:sz w:val="21"/>
              </w:rPr>
            </w:pPr>
            <w:r>
              <w:rPr>
                <w:spacing w:val="-3"/>
                <w:w w:val="100"/>
                <w:sz w:val="21"/>
              </w:rPr>
              <w:t>四大寨乡洛城村篮球场</w:t>
            </w:r>
            <w:r>
              <w:rPr>
                <w:spacing w:val="-53"/>
                <w:sz w:val="21"/>
              </w:rPr>
              <w:t> </w:t>
            </w:r>
            <w:r>
              <w:rPr>
                <w:spacing w:val="-3"/>
                <w:w w:val="100"/>
                <w:sz w:val="21"/>
              </w:rPr>
              <w:t>4.</w:t>
            </w:r>
            <w:r>
              <w:rPr>
                <w:w w:val="100"/>
                <w:sz w:val="21"/>
              </w:rPr>
              <w:t>7</w:t>
            </w:r>
            <w:r>
              <w:rPr>
                <w:spacing w:val="-53"/>
                <w:sz w:val="21"/>
              </w:rPr>
              <w:t> </w:t>
            </w:r>
            <w:r>
              <w:rPr>
                <w:spacing w:val="-13"/>
                <w:w w:val="100"/>
                <w:sz w:val="21"/>
              </w:rPr>
              <w:t>万元；“证爱贵州”</w:t>
            </w:r>
          </w:p>
          <w:p>
            <w:pPr>
              <w:pStyle w:val="TableParagraph"/>
              <w:spacing w:line="250" w:lineRule="exact" w:before="2"/>
              <w:ind w:left="107"/>
              <w:jc w:val="left"/>
              <w:rPr>
                <w:sz w:val="21"/>
              </w:rPr>
            </w:pPr>
            <w:r>
              <w:rPr>
                <w:spacing w:val="-18"/>
                <w:sz w:val="21"/>
              </w:rPr>
              <w:t>捐款 </w:t>
            </w:r>
            <w:r>
              <w:rPr>
                <w:sz w:val="21"/>
              </w:rPr>
              <w:t>5</w:t>
            </w:r>
            <w:r>
              <w:rPr>
                <w:spacing w:val="-15"/>
                <w:sz w:val="21"/>
              </w:rPr>
              <w:t> 万元。</w:t>
            </w:r>
            <w:r>
              <w:rPr>
                <w:sz w:val="21"/>
              </w:rPr>
              <w:t> </w:t>
            </w:r>
          </w:p>
        </w:tc>
      </w:tr>
      <w:tr>
        <w:trPr>
          <w:trHeight w:val="546" w:hRule="atLeast"/>
        </w:trPr>
        <w:tc>
          <w:tcPr>
            <w:tcW w:w="2943" w:type="dxa"/>
          </w:tcPr>
          <w:p>
            <w:pPr>
              <w:pStyle w:val="TableParagraph"/>
              <w:spacing w:before="3"/>
              <w:ind w:left="107" w:right="-15"/>
              <w:jc w:val="left"/>
              <w:rPr>
                <w:sz w:val="21"/>
              </w:rPr>
            </w:pPr>
            <w:r>
              <w:rPr>
                <w:spacing w:val="-1"/>
                <w:w w:val="100"/>
                <w:sz w:val="21"/>
              </w:rPr>
              <w:t> </w:t>
            </w:r>
            <w:r>
              <w:rPr>
                <w:w w:val="100"/>
                <w:sz w:val="21"/>
              </w:rPr>
              <w:t>    </w:t>
            </w:r>
            <w:r>
              <w:rPr>
                <w:spacing w:val="-3"/>
                <w:w w:val="100"/>
                <w:sz w:val="21"/>
              </w:rPr>
              <w:t> </w:t>
            </w:r>
            <w:r>
              <w:rPr>
                <w:w w:val="100"/>
                <w:sz w:val="21"/>
              </w:rPr>
              <w:t>   </w:t>
            </w:r>
            <w:r>
              <w:rPr>
                <w:spacing w:val="-3"/>
                <w:w w:val="100"/>
                <w:sz w:val="21"/>
              </w:rPr>
              <w:t> </w:t>
            </w:r>
            <w:r>
              <w:rPr>
                <w:sz w:val="21"/>
              </w:rPr>
              <w:t>物资折款（万元） </w:t>
            </w:r>
          </w:p>
        </w:tc>
        <w:tc>
          <w:tcPr>
            <w:tcW w:w="1303" w:type="dxa"/>
          </w:tcPr>
          <w:p>
            <w:pPr>
              <w:pStyle w:val="TableParagraph"/>
              <w:spacing w:before="3"/>
              <w:ind w:right="-15"/>
              <w:rPr>
                <w:sz w:val="21"/>
              </w:rPr>
            </w:pPr>
            <w:r>
              <w:rPr>
                <w:sz w:val="21"/>
              </w:rPr>
              <w:t>4.665 </w:t>
            </w:r>
          </w:p>
        </w:tc>
        <w:tc>
          <w:tcPr>
            <w:tcW w:w="4539" w:type="dxa"/>
          </w:tcPr>
          <w:p>
            <w:pPr>
              <w:pStyle w:val="TableParagraph"/>
              <w:spacing w:before="3"/>
              <w:ind w:left="107"/>
              <w:jc w:val="left"/>
              <w:rPr>
                <w:sz w:val="21"/>
              </w:rPr>
            </w:pPr>
            <w:r>
              <w:rPr>
                <w:spacing w:val="-6"/>
                <w:sz w:val="21"/>
              </w:rPr>
              <w:t>捐赠紫云县中等职业学校 </w:t>
            </w:r>
            <w:r>
              <w:rPr>
                <w:sz w:val="21"/>
              </w:rPr>
              <w:t>20</w:t>
            </w:r>
            <w:r>
              <w:rPr>
                <w:spacing w:val="-14"/>
                <w:sz w:val="21"/>
              </w:rPr>
              <w:t> 套电脑，折款 </w:t>
            </w:r>
            <w:r>
              <w:rPr>
                <w:sz w:val="21"/>
              </w:rPr>
              <w:t>2</w:t>
            </w:r>
            <w:r>
              <w:rPr>
                <w:spacing w:val="-24"/>
                <w:sz w:val="21"/>
              </w:rPr>
              <w:t> 万</w:t>
            </w:r>
          </w:p>
          <w:p>
            <w:pPr>
              <w:pStyle w:val="TableParagraph"/>
              <w:spacing w:line="252" w:lineRule="exact" w:before="2"/>
              <w:ind w:left="107"/>
              <w:jc w:val="left"/>
              <w:rPr>
                <w:sz w:val="21"/>
              </w:rPr>
            </w:pPr>
            <w:r>
              <w:rPr>
                <w:spacing w:val="-5"/>
                <w:sz w:val="21"/>
              </w:rPr>
              <w:t>元；党建结对捐赠物资折款 </w:t>
            </w:r>
            <w:r>
              <w:rPr>
                <w:sz w:val="21"/>
              </w:rPr>
              <w:t>2.665</w:t>
            </w:r>
            <w:r>
              <w:rPr>
                <w:spacing w:val="-14"/>
                <w:sz w:val="21"/>
              </w:rPr>
              <w:t> 万元。</w:t>
            </w:r>
            <w:r>
              <w:rPr>
                <w:sz w:val="21"/>
              </w:rPr>
              <w:t> </w:t>
            </w:r>
          </w:p>
        </w:tc>
      </w:tr>
      <w:tr>
        <w:trPr>
          <w:trHeight w:val="270" w:hRule="atLeast"/>
        </w:trPr>
        <w:tc>
          <w:tcPr>
            <w:tcW w:w="2943" w:type="dxa"/>
          </w:tcPr>
          <w:p>
            <w:pPr>
              <w:pStyle w:val="TableParagraph"/>
              <w:spacing w:line="250" w:lineRule="exact"/>
              <w:ind w:left="107"/>
              <w:jc w:val="left"/>
              <w:rPr>
                <w:sz w:val="21"/>
              </w:rPr>
            </w:pPr>
            <w:r>
              <w:rPr>
                <w:spacing w:val="-1"/>
                <w:sz w:val="21"/>
              </w:rPr>
              <w:t>惠及人数</w:t>
            </w:r>
            <w:r>
              <w:rPr>
                <w:sz w:val="21"/>
              </w:rPr>
              <w:t>（人） </w:t>
            </w:r>
          </w:p>
        </w:tc>
        <w:tc>
          <w:tcPr>
            <w:tcW w:w="1303" w:type="dxa"/>
          </w:tcPr>
          <w:p>
            <w:pPr>
              <w:pStyle w:val="TableParagraph"/>
              <w:spacing w:line="250" w:lineRule="exact"/>
              <w:ind w:right="-15"/>
              <w:rPr>
                <w:sz w:val="21"/>
              </w:rPr>
            </w:pPr>
            <w:r>
              <w:rPr>
                <w:sz w:val="21"/>
              </w:rPr>
              <w:t>500 </w:t>
            </w:r>
          </w:p>
        </w:tc>
        <w:tc>
          <w:tcPr>
            <w:tcW w:w="4539" w:type="dxa"/>
          </w:tcPr>
          <w:p>
            <w:pPr>
              <w:pStyle w:val="TableParagraph"/>
              <w:spacing w:line="250" w:lineRule="exact"/>
              <w:ind w:left="107"/>
              <w:jc w:val="left"/>
              <w:rPr>
                <w:sz w:val="21"/>
              </w:rPr>
            </w:pPr>
            <w:r>
              <w:rPr>
                <w:w w:val="100"/>
                <w:sz w:val="21"/>
              </w:rPr>
              <w:t> </w:t>
            </w:r>
          </w:p>
        </w:tc>
      </w:tr>
    </w:tbl>
    <w:p>
      <w:pPr>
        <w:pStyle w:val="BodyText"/>
        <w:spacing w:before="1"/>
        <w:ind w:left="818"/>
      </w:pPr>
      <w:r>
        <w:rPr>
          <w:w w:val="100"/>
        </w:rPr>
        <w:t> </w:t>
      </w:r>
    </w:p>
    <w:p>
      <w:pPr>
        <w:pStyle w:val="BodyText"/>
        <w:spacing w:before="4"/>
        <w:ind w:left="818"/>
      </w:pPr>
      <w:r>
        <w:rPr>
          <w:spacing w:val="-1"/>
        </w:rPr>
        <w:t>具体说明</w:t>
      </w:r>
      <w:r>
        <w:rPr/>
        <w:t> </w:t>
      </w:r>
    </w:p>
    <w:p>
      <w:pPr>
        <w:pStyle w:val="BodyText"/>
        <w:spacing w:before="3"/>
        <w:ind w:left="818"/>
      </w:pPr>
      <w:r>
        <w:rPr>
          <w:spacing w:val="11"/>
        </w:rPr>
        <w:t>√适用 □不适用</w:t>
      </w:r>
      <w:r>
        <w:rPr>
          <w:spacing w:val="-3"/>
        </w:rPr>
        <w:t> </w:t>
      </w:r>
      <w:r>
        <w:rPr/>
        <w:t> </w:t>
      </w:r>
    </w:p>
    <w:p>
      <w:pPr>
        <w:pStyle w:val="BodyText"/>
        <w:spacing w:line="242" w:lineRule="auto" w:before="5"/>
        <w:ind w:left="818" w:right="642" w:firstLine="419"/>
      </w:pPr>
      <w:r>
        <w:rPr>
          <w:spacing w:val="-19"/>
        </w:rPr>
        <w:t>详见 </w:t>
      </w:r>
      <w:r>
        <w:rPr/>
        <w:t>2024</w:t>
      </w:r>
      <w:r>
        <w:rPr>
          <w:spacing w:val="-37"/>
        </w:rPr>
        <w:t> 年 </w:t>
      </w:r>
      <w:r>
        <w:rPr/>
        <w:t>3</w:t>
      </w:r>
      <w:r>
        <w:rPr>
          <w:spacing w:val="-36"/>
        </w:rPr>
        <w:t> 月 </w:t>
      </w:r>
      <w:r>
        <w:rPr/>
        <w:t>15</w:t>
      </w:r>
      <w:r>
        <w:rPr>
          <w:spacing w:val="-8"/>
        </w:rPr>
        <w:t> 日上海证券交易所网站</w:t>
      </w:r>
      <w:r>
        <w:rPr/>
        <w:t>（</w:t>
      </w:r>
      <w:hyperlink r:id="rId11">
        <w:r>
          <w:rPr/>
          <w:t>www.sse.com.cn</w:t>
        </w:r>
        <w:r>
          <w:rPr>
            <w:spacing w:val="-2"/>
          </w:rPr>
          <w:t> </w:t>
        </w:r>
      </w:hyperlink>
      <w:r>
        <w:rPr/>
        <w:t>)及刊登在《中国证券报》上的《2023</w:t>
      </w:r>
      <w:r>
        <w:rPr>
          <w:spacing w:val="-28"/>
        </w:rPr>
        <w:t> 年度 </w:t>
      </w:r>
      <w:r>
        <w:rPr/>
        <w:t>ESG</w:t>
      </w:r>
      <w:r>
        <w:rPr>
          <w:spacing w:val="-12"/>
        </w:rPr>
        <w:t> 报告》。 </w:t>
      </w:r>
    </w:p>
    <w:p>
      <w:pPr>
        <w:pStyle w:val="BodyText"/>
        <w:spacing w:before="1"/>
        <w:ind w:left="818"/>
      </w:pPr>
      <w:r>
        <w:rPr>
          <w:w w:val="100"/>
        </w:rPr>
        <w:t> </w:t>
      </w:r>
    </w:p>
    <w:p>
      <w:pPr>
        <w:pStyle w:val="BodyText"/>
        <w:spacing w:before="62"/>
        <w:ind w:left="818"/>
      </w:pPr>
      <w:r>
        <w:rPr/>
        <w:t>三、巩固拓展脱贫攻坚成果、乡村振兴等工作具体情况 </w:t>
      </w:r>
    </w:p>
    <w:p>
      <w:pPr>
        <w:pStyle w:val="BodyText"/>
        <w:spacing w:before="65"/>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380"/>
        <w:gridCol w:w="4395"/>
      </w:tblGrid>
      <w:tr>
        <w:trPr>
          <w:trHeight w:val="273" w:hRule="atLeast"/>
        </w:trPr>
        <w:tc>
          <w:tcPr>
            <w:tcW w:w="3010" w:type="dxa"/>
          </w:tcPr>
          <w:p>
            <w:pPr>
              <w:pStyle w:val="TableParagraph"/>
              <w:spacing w:line="252" w:lineRule="exact"/>
              <w:ind w:left="558"/>
              <w:jc w:val="left"/>
              <w:rPr>
                <w:sz w:val="21"/>
              </w:rPr>
            </w:pPr>
            <w:r>
              <w:rPr>
                <w:spacing w:val="-1"/>
                <w:sz w:val="21"/>
              </w:rPr>
              <w:t>扶贫及乡村振兴项目</w:t>
            </w:r>
            <w:r>
              <w:rPr>
                <w:sz w:val="21"/>
              </w:rPr>
              <w:t> </w:t>
            </w:r>
          </w:p>
        </w:tc>
        <w:tc>
          <w:tcPr>
            <w:tcW w:w="1380" w:type="dxa"/>
          </w:tcPr>
          <w:p>
            <w:pPr>
              <w:pStyle w:val="TableParagraph"/>
              <w:spacing w:line="252" w:lineRule="exact"/>
              <w:ind w:left="215"/>
              <w:jc w:val="left"/>
              <w:rPr>
                <w:sz w:val="21"/>
              </w:rPr>
            </w:pPr>
            <w:r>
              <w:rPr>
                <w:spacing w:val="-1"/>
                <w:sz w:val="21"/>
              </w:rPr>
              <w:t>数量/内容</w:t>
            </w:r>
            <w:r>
              <w:rPr>
                <w:sz w:val="21"/>
              </w:rPr>
              <w:t> </w:t>
            </w:r>
          </w:p>
        </w:tc>
        <w:tc>
          <w:tcPr>
            <w:tcW w:w="4395" w:type="dxa"/>
          </w:tcPr>
          <w:p>
            <w:pPr>
              <w:pStyle w:val="TableParagraph"/>
              <w:spacing w:line="252" w:lineRule="exact"/>
              <w:ind w:left="1811" w:right="1698"/>
              <w:jc w:val="center"/>
              <w:rPr>
                <w:sz w:val="21"/>
              </w:rPr>
            </w:pPr>
            <w:r>
              <w:rPr>
                <w:spacing w:val="-1"/>
                <w:sz w:val="21"/>
              </w:rPr>
              <w:t>情况说明</w:t>
            </w:r>
            <w:r>
              <w:rPr>
                <w:sz w:val="21"/>
              </w:rPr>
              <w:t> </w:t>
            </w:r>
          </w:p>
        </w:tc>
      </w:tr>
      <w:tr>
        <w:trPr>
          <w:trHeight w:val="270" w:hRule="atLeast"/>
        </w:trPr>
        <w:tc>
          <w:tcPr>
            <w:tcW w:w="3010" w:type="dxa"/>
          </w:tcPr>
          <w:p>
            <w:pPr>
              <w:pStyle w:val="TableParagraph"/>
              <w:spacing w:line="250" w:lineRule="exact"/>
              <w:ind w:left="107"/>
              <w:jc w:val="left"/>
              <w:rPr>
                <w:sz w:val="21"/>
              </w:rPr>
            </w:pPr>
            <w:r>
              <w:rPr>
                <w:spacing w:val="-1"/>
                <w:sz w:val="21"/>
              </w:rPr>
              <w:t>总投入</w:t>
            </w:r>
            <w:r>
              <w:rPr>
                <w:sz w:val="21"/>
              </w:rPr>
              <w:t>（万元） </w:t>
            </w:r>
          </w:p>
        </w:tc>
        <w:tc>
          <w:tcPr>
            <w:tcW w:w="1380" w:type="dxa"/>
          </w:tcPr>
          <w:p>
            <w:pPr>
              <w:pStyle w:val="TableParagraph"/>
              <w:spacing w:line="250" w:lineRule="exact"/>
              <w:ind w:right="-15"/>
              <w:rPr>
                <w:sz w:val="21"/>
              </w:rPr>
            </w:pPr>
            <w:r>
              <w:rPr>
                <w:sz w:val="21"/>
              </w:rPr>
              <w:t>187.575 </w:t>
            </w:r>
          </w:p>
        </w:tc>
        <w:tc>
          <w:tcPr>
            <w:tcW w:w="4395" w:type="dxa"/>
          </w:tcPr>
          <w:p>
            <w:pPr>
              <w:pStyle w:val="TableParagraph"/>
              <w:spacing w:line="250" w:lineRule="exact"/>
              <w:ind w:left="108"/>
              <w:jc w:val="left"/>
              <w:rPr>
                <w:sz w:val="21"/>
              </w:rPr>
            </w:pPr>
            <w:r>
              <w:rPr>
                <w:w w:val="100"/>
                <w:sz w:val="21"/>
              </w:rPr>
              <w:t> </w:t>
            </w:r>
          </w:p>
        </w:tc>
      </w:tr>
      <w:tr>
        <w:trPr>
          <w:trHeight w:val="546" w:hRule="atLeast"/>
        </w:trPr>
        <w:tc>
          <w:tcPr>
            <w:tcW w:w="3010" w:type="dxa"/>
          </w:tcPr>
          <w:p>
            <w:pPr>
              <w:pStyle w:val="TableParagraph"/>
              <w:spacing w:before="3"/>
              <w:ind w:left="107"/>
              <w:jc w:val="left"/>
              <w:rPr>
                <w:sz w:val="21"/>
              </w:rPr>
            </w:pPr>
            <w:r>
              <w:rPr>
                <w:w w:val="100"/>
                <w:sz w:val="21"/>
              </w:rPr>
              <w:t>   </w:t>
            </w:r>
            <w:r>
              <w:rPr>
                <w:spacing w:val="-1"/>
                <w:w w:val="100"/>
                <w:sz w:val="21"/>
              </w:rPr>
              <w:t> </w:t>
            </w:r>
            <w:r>
              <w:rPr>
                <w:sz w:val="21"/>
              </w:rPr>
              <w:t>其中：资金（万元） </w:t>
            </w:r>
          </w:p>
        </w:tc>
        <w:tc>
          <w:tcPr>
            <w:tcW w:w="1380" w:type="dxa"/>
          </w:tcPr>
          <w:p>
            <w:pPr>
              <w:pStyle w:val="TableParagraph"/>
              <w:spacing w:before="3"/>
              <w:ind w:right="-15"/>
              <w:rPr>
                <w:sz w:val="21"/>
              </w:rPr>
            </w:pPr>
            <w:r>
              <w:rPr>
                <w:sz w:val="21"/>
              </w:rPr>
              <w:t>182.91 </w:t>
            </w:r>
          </w:p>
        </w:tc>
        <w:tc>
          <w:tcPr>
            <w:tcW w:w="4395" w:type="dxa"/>
          </w:tcPr>
          <w:p>
            <w:pPr>
              <w:pStyle w:val="TableParagraph"/>
              <w:spacing w:before="3"/>
              <w:ind w:left="108"/>
              <w:jc w:val="left"/>
              <w:rPr>
                <w:sz w:val="21"/>
              </w:rPr>
            </w:pPr>
            <w:r>
              <w:rPr>
                <w:spacing w:val="-11"/>
                <w:sz w:val="21"/>
              </w:rPr>
              <w:t>捐赠款项 </w:t>
            </w:r>
            <w:r>
              <w:rPr>
                <w:sz w:val="21"/>
              </w:rPr>
              <w:t>61.38</w:t>
            </w:r>
            <w:r>
              <w:rPr>
                <w:spacing w:val="-13"/>
                <w:sz w:val="21"/>
              </w:rPr>
              <w:t> 万元；工作经费 </w:t>
            </w:r>
            <w:r>
              <w:rPr>
                <w:sz w:val="21"/>
              </w:rPr>
              <w:t>4</w:t>
            </w:r>
            <w:r>
              <w:rPr>
                <w:spacing w:val="-12"/>
                <w:sz w:val="21"/>
              </w:rPr>
              <w:t> 万元；消</w:t>
            </w:r>
          </w:p>
          <w:p>
            <w:pPr>
              <w:pStyle w:val="TableParagraph"/>
              <w:spacing w:line="252" w:lineRule="exact" w:before="2"/>
              <w:ind w:left="108"/>
              <w:jc w:val="left"/>
              <w:rPr>
                <w:sz w:val="21"/>
              </w:rPr>
            </w:pPr>
            <w:r>
              <w:rPr>
                <w:spacing w:val="-14"/>
                <w:sz w:val="21"/>
              </w:rPr>
              <w:t>费帮扶 </w:t>
            </w:r>
            <w:r>
              <w:rPr>
                <w:sz w:val="21"/>
              </w:rPr>
              <w:t>117.53</w:t>
            </w:r>
            <w:r>
              <w:rPr>
                <w:spacing w:val="-15"/>
                <w:sz w:val="21"/>
              </w:rPr>
              <w:t> 万元。</w:t>
            </w:r>
            <w:r>
              <w:rPr>
                <w:sz w:val="21"/>
              </w:rPr>
              <w:t> </w:t>
            </w:r>
          </w:p>
        </w:tc>
      </w:tr>
      <w:tr>
        <w:trPr>
          <w:trHeight w:val="270" w:hRule="atLeast"/>
        </w:trPr>
        <w:tc>
          <w:tcPr>
            <w:tcW w:w="3010" w:type="dxa"/>
          </w:tcPr>
          <w:p>
            <w:pPr>
              <w:pStyle w:val="TableParagraph"/>
              <w:spacing w:line="250" w:lineRule="exact"/>
              <w:ind w:left="107"/>
              <w:jc w:val="left"/>
              <w:rPr>
                <w:sz w:val="21"/>
              </w:rPr>
            </w:pPr>
            <w:r>
              <w:rPr>
                <w:spacing w:val="-1"/>
                <w:w w:val="100"/>
                <w:sz w:val="21"/>
              </w:rPr>
              <w:t> </w:t>
            </w:r>
            <w:r>
              <w:rPr>
                <w:w w:val="100"/>
                <w:sz w:val="21"/>
              </w:rPr>
              <w:t>    </w:t>
            </w:r>
            <w:r>
              <w:rPr>
                <w:spacing w:val="-3"/>
                <w:w w:val="100"/>
                <w:sz w:val="21"/>
              </w:rPr>
              <w:t> </w:t>
            </w:r>
            <w:r>
              <w:rPr>
                <w:w w:val="100"/>
                <w:sz w:val="21"/>
              </w:rPr>
              <w:t>   </w:t>
            </w:r>
            <w:r>
              <w:rPr>
                <w:spacing w:val="-3"/>
                <w:w w:val="100"/>
                <w:sz w:val="21"/>
              </w:rPr>
              <w:t> </w:t>
            </w:r>
            <w:r>
              <w:rPr>
                <w:sz w:val="21"/>
              </w:rPr>
              <w:t>物资折款（万元） </w:t>
            </w:r>
          </w:p>
        </w:tc>
        <w:tc>
          <w:tcPr>
            <w:tcW w:w="1380" w:type="dxa"/>
          </w:tcPr>
          <w:p>
            <w:pPr>
              <w:pStyle w:val="TableParagraph"/>
              <w:spacing w:line="250" w:lineRule="exact"/>
              <w:ind w:right="-15"/>
              <w:rPr>
                <w:sz w:val="21"/>
              </w:rPr>
            </w:pPr>
            <w:r>
              <w:rPr>
                <w:sz w:val="21"/>
              </w:rPr>
              <w:t>4.665 </w:t>
            </w:r>
          </w:p>
        </w:tc>
        <w:tc>
          <w:tcPr>
            <w:tcW w:w="4395" w:type="dxa"/>
          </w:tcPr>
          <w:p>
            <w:pPr>
              <w:pStyle w:val="TableParagraph"/>
              <w:spacing w:line="250" w:lineRule="exact"/>
              <w:ind w:left="108"/>
              <w:jc w:val="left"/>
              <w:rPr>
                <w:sz w:val="21"/>
              </w:rPr>
            </w:pPr>
            <w:r>
              <w:rPr>
                <w:spacing w:val="-6"/>
                <w:sz w:val="21"/>
              </w:rPr>
              <w:t>捐赠紫云县中等职业学校 </w:t>
            </w:r>
            <w:r>
              <w:rPr>
                <w:sz w:val="21"/>
              </w:rPr>
              <w:t>20</w:t>
            </w:r>
            <w:r>
              <w:rPr>
                <w:spacing w:val="-15"/>
                <w:sz w:val="21"/>
              </w:rPr>
              <w:t> 套电脑，折款 </w:t>
            </w:r>
            <w:r>
              <w:rPr>
                <w:sz w:val="21"/>
              </w:rPr>
              <w:t>2</w:t>
            </w:r>
          </w:p>
        </w:tc>
      </w:tr>
    </w:tbl>
    <w:p>
      <w:pPr>
        <w:spacing w:after="0" w:line="250" w:lineRule="exact"/>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380"/>
        <w:gridCol w:w="4395"/>
      </w:tblGrid>
      <w:tr>
        <w:trPr>
          <w:trHeight w:val="273" w:hRule="atLeast"/>
        </w:trPr>
        <w:tc>
          <w:tcPr>
            <w:tcW w:w="3010" w:type="dxa"/>
          </w:tcPr>
          <w:p>
            <w:pPr>
              <w:pStyle w:val="TableParagraph"/>
              <w:spacing w:before="0"/>
              <w:jc w:val="left"/>
              <w:rPr>
                <w:rFonts w:ascii="Times New Roman"/>
                <w:sz w:val="20"/>
              </w:rPr>
            </w:pPr>
          </w:p>
        </w:tc>
        <w:tc>
          <w:tcPr>
            <w:tcW w:w="1380" w:type="dxa"/>
          </w:tcPr>
          <w:p>
            <w:pPr>
              <w:pStyle w:val="TableParagraph"/>
              <w:spacing w:before="0"/>
              <w:jc w:val="left"/>
              <w:rPr>
                <w:rFonts w:ascii="Times New Roman"/>
                <w:sz w:val="20"/>
              </w:rPr>
            </w:pPr>
          </w:p>
        </w:tc>
        <w:tc>
          <w:tcPr>
            <w:tcW w:w="4395" w:type="dxa"/>
          </w:tcPr>
          <w:p>
            <w:pPr>
              <w:pStyle w:val="TableParagraph"/>
              <w:spacing w:line="250" w:lineRule="exact" w:before="3"/>
              <w:ind w:left="108"/>
              <w:jc w:val="left"/>
              <w:rPr>
                <w:sz w:val="21"/>
              </w:rPr>
            </w:pPr>
            <w:r>
              <w:rPr>
                <w:spacing w:val="-5"/>
                <w:sz w:val="21"/>
              </w:rPr>
              <w:t>万元；党建结对捐赠物资折款 </w:t>
            </w:r>
            <w:r>
              <w:rPr>
                <w:sz w:val="21"/>
              </w:rPr>
              <w:t>2.665</w:t>
            </w:r>
            <w:r>
              <w:rPr>
                <w:spacing w:val="-15"/>
                <w:sz w:val="21"/>
              </w:rPr>
              <w:t> 万元。</w:t>
            </w:r>
            <w:r>
              <w:rPr>
                <w:sz w:val="21"/>
              </w:rPr>
              <w:t> </w:t>
            </w:r>
          </w:p>
        </w:tc>
      </w:tr>
      <w:tr>
        <w:trPr>
          <w:trHeight w:val="273" w:hRule="atLeast"/>
        </w:trPr>
        <w:tc>
          <w:tcPr>
            <w:tcW w:w="3010" w:type="dxa"/>
          </w:tcPr>
          <w:p>
            <w:pPr>
              <w:pStyle w:val="TableParagraph"/>
              <w:spacing w:line="252" w:lineRule="exact"/>
              <w:ind w:left="107"/>
              <w:jc w:val="left"/>
              <w:rPr>
                <w:sz w:val="21"/>
              </w:rPr>
            </w:pPr>
            <w:r>
              <w:rPr>
                <w:spacing w:val="-1"/>
                <w:sz w:val="21"/>
              </w:rPr>
              <w:t>惠及人数</w:t>
            </w:r>
            <w:r>
              <w:rPr>
                <w:sz w:val="21"/>
              </w:rPr>
              <w:t>（人） </w:t>
            </w:r>
          </w:p>
        </w:tc>
        <w:tc>
          <w:tcPr>
            <w:tcW w:w="1380" w:type="dxa"/>
          </w:tcPr>
          <w:p>
            <w:pPr>
              <w:pStyle w:val="TableParagraph"/>
              <w:spacing w:line="252" w:lineRule="exact"/>
              <w:ind w:left="746" w:right="-15"/>
              <w:jc w:val="left"/>
              <w:rPr>
                <w:sz w:val="21"/>
              </w:rPr>
            </w:pPr>
            <w:r>
              <w:rPr>
                <w:sz w:val="21"/>
              </w:rPr>
              <w:t>1,000 </w:t>
            </w:r>
          </w:p>
        </w:tc>
        <w:tc>
          <w:tcPr>
            <w:tcW w:w="4395" w:type="dxa"/>
          </w:tcPr>
          <w:p>
            <w:pPr>
              <w:pStyle w:val="TableParagraph"/>
              <w:spacing w:line="252" w:lineRule="exact"/>
              <w:ind w:left="108"/>
              <w:jc w:val="left"/>
              <w:rPr>
                <w:sz w:val="21"/>
              </w:rPr>
            </w:pPr>
            <w:r>
              <w:rPr>
                <w:w w:val="100"/>
                <w:sz w:val="21"/>
              </w:rPr>
              <w:t> </w:t>
            </w:r>
          </w:p>
        </w:tc>
      </w:tr>
      <w:tr>
        <w:trPr>
          <w:trHeight w:val="1360" w:hRule="atLeast"/>
        </w:trPr>
        <w:tc>
          <w:tcPr>
            <w:tcW w:w="3010" w:type="dxa"/>
          </w:tcPr>
          <w:p>
            <w:pPr>
              <w:pStyle w:val="TableParagraph"/>
              <w:spacing w:line="242" w:lineRule="auto"/>
              <w:ind w:left="107" w:right="156"/>
              <w:jc w:val="left"/>
              <w:rPr>
                <w:sz w:val="21"/>
              </w:rPr>
            </w:pPr>
            <w:r>
              <w:rPr>
                <w:sz w:val="21"/>
              </w:rPr>
              <w:t>帮扶形式（如产业扶贫、就业扶贫、教育扶贫等） </w:t>
            </w:r>
          </w:p>
        </w:tc>
        <w:tc>
          <w:tcPr>
            <w:tcW w:w="1380" w:type="dxa"/>
          </w:tcPr>
          <w:p>
            <w:pPr>
              <w:pStyle w:val="TableParagraph"/>
              <w:spacing w:line="242" w:lineRule="auto"/>
              <w:ind w:left="107" w:right="206"/>
              <w:jc w:val="left"/>
              <w:rPr>
                <w:sz w:val="21"/>
              </w:rPr>
            </w:pPr>
            <w:r>
              <w:rPr>
                <w:sz w:val="21"/>
              </w:rPr>
              <w:t>产业、消</w:t>
            </w:r>
            <w:r>
              <w:rPr>
                <w:spacing w:val="1"/>
                <w:sz w:val="21"/>
              </w:rPr>
              <w:t> </w:t>
            </w:r>
            <w:r>
              <w:rPr>
                <w:sz w:val="21"/>
              </w:rPr>
              <w:t>费、教育帮扶 </w:t>
            </w:r>
          </w:p>
        </w:tc>
        <w:tc>
          <w:tcPr>
            <w:tcW w:w="4395" w:type="dxa"/>
          </w:tcPr>
          <w:p>
            <w:pPr>
              <w:pStyle w:val="TableParagraph"/>
              <w:spacing w:line="242" w:lineRule="auto"/>
              <w:ind w:left="108" w:right="280"/>
              <w:jc w:val="left"/>
              <w:rPr>
                <w:sz w:val="21"/>
              </w:rPr>
            </w:pPr>
            <w:r>
              <w:rPr>
                <w:sz w:val="21"/>
              </w:rPr>
              <w:t>作为航空工业集团定点帮扶紫云工作组组长</w:t>
            </w:r>
            <w:r>
              <w:rPr>
                <w:spacing w:val="-5"/>
                <w:sz w:val="21"/>
              </w:rPr>
              <w:t>单位，贵航股份派驻挂职副县长 </w:t>
            </w:r>
            <w:r>
              <w:rPr>
                <w:sz w:val="21"/>
              </w:rPr>
              <w:t>1</w:t>
            </w:r>
            <w:r>
              <w:rPr>
                <w:spacing w:val="-12"/>
                <w:sz w:val="21"/>
              </w:rPr>
              <w:t> 人、驻村</w:t>
            </w:r>
          </w:p>
          <w:p>
            <w:pPr>
              <w:pStyle w:val="TableParagraph"/>
              <w:spacing w:line="242" w:lineRule="auto"/>
              <w:ind w:left="108" w:right="280"/>
              <w:jc w:val="left"/>
              <w:rPr>
                <w:sz w:val="21"/>
              </w:rPr>
            </w:pPr>
            <w:r>
              <w:rPr>
                <w:spacing w:val="-11"/>
                <w:sz w:val="21"/>
              </w:rPr>
              <w:t>第一书记 </w:t>
            </w:r>
            <w:r>
              <w:rPr>
                <w:sz w:val="21"/>
              </w:rPr>
              <w:t>2</w:t>
            </w:r>
            <w:r>
              <w:rPr>
                <w:spacing w:val="-13"/>
                <w:sz w:val="21"/>
              </w:rPr>
              <w:t> 人、支教志愿者 </w:t>
            </w:r>
            <w:r>
              <w:rPr>
                <w:sz w:val="21"/>
              </w:rPr>
              <w:t>2</w:t>
            </w:r>
            <w:r>
              <w:rPr>
                <w:spacing w:val="-9"/>
                <w:sz w:val="21"/>
              </w:rPr>
              <w:t> 人，围绕党建</w:t>
            </w:r>
            <w:r>
              <w:rPr>
                <w:spacing w:val="-1"/>
                <w:sz w:val="21"/>
              </w:rPr>
              <w:t>、产业、教育、消费、就业等对紫云县开</w:t>
            </w:r>
          </w:p>
          <w:p>
            <w:pPr>
              <w:pStyle w:val="TableParagraph"/>
              <w:spacing w:line="250" w:lineRule="exact"/>
              <w:ind w:left="108"/>
              <w:jc w:val="left"/>
              <w:rPr>
                <w:sz w:val="21"/>
              </w:rPr>
            </w:pPr>
            <w:r>
              <w:rPr>
                <w:spacing w:val="-1"/>
                <w:sz w:val="21"/>
              </w:rPr>
              <w:t>展乡村振兴帮扶。</w:t>
            </w:r>
            <w:r>
              <w:rPr>
                <w:sz w:val="21"/>
              </w:rPr>
              <w:t> </w:t>
            </w:r>
          </w:p>
        </w:tc>
      </w:tr>
    </w:tbl>
    <w:p>
      <w:pPr>
        <w:pStyle w:val="BodyText"/>
        <w:spacing w:before="1"/>
        <w:ind w:left="818"/>
      </w:pPr>
      <w:r>
        <w:rPr>
          <w:w w:val="100"/>
        </w:rPr>
        <w:t> </w:t>
      </w:r>
    </w:p>
    <w:p>
      <w:pPr>
        <w:pStyle w:val="BodyText"/>
        <w:spacing w:before="4"/>
        <w:ind w:left="818"/>
      </w:pPr>
      <w:r>
        <w:rPr>
          <w:spacing w:val="-1"/>
        </w:rPr>
        <w:t>具体说明</w:t>
      </w:r>
      <w:r>
        <w:rPr/>
        <w:t> </w:t>
      </w:r>
    </w:p>
    <w:p>
      <w:pPr>
        <w:pStyle w:val="BodyText"/>
        <w:spacing w:before="3"/>
        <w:ind w:left="818"/>
      </w:pPr>
      <w:r>
        <w:rPr>
          <w:spacing w:val="-1"/>
        </w:rPr>
        <w:t>√适用 □不适用</w:t>
      </w:r>
      <w:r>
        <w:rPr>
          <w:spacing w:val="-3"/>
        </w:rPr>
        <w:t> </w:t>
      </w:r>
      <w:r>
        <w:rPr/>
        <w:t> </w:t>
      </w:r>
    </w:p>
    <w:p>
      <w:pPr>
        <w:pStyle w:val="BodyText"/>
        <w:spacing w:line="242" w:lineRule="auto" w:before="4"/>
        <w:ind w:left="818" w:right="642" w:firstLine="419"/>
      </w:pPr>
      <w:r>
        <w:rPr>
          <w:spacing w:val="-19"/>
        </w:rPr>
        <w:t>详见 </w:t>
      </w:r>
      <w:r>
        <w:rPr/>
        <w:t>2024</w:t>
      </w:r>
      <w:r>
        <w:rPr>
          <w:spacing w:val="-37"/>
        </w:rPr>
        <w:t> 年 </w:t>
      </w:r>
      <w:r>
        <w:rPr/>
        <w:t>3</w:t>
      </w:r>
      <w:r>
        <w:rPr>
          <w:spacing w:val="-36"/>
        </w:rPr>
        <w:t> 月 </w:t>
      </w:r>
      <w:r>
        <w:rPr/>
        <w:t>15</w:t>
      </w:r>
      <w:r>
        <w:rPr>
          <w:spacing w:val="-8"/>
        </w:rPr>
        <w:t> 日上海证券交易所网站</w:t>
      </w:r>
      <w:r>
        <w:rPr/>
        <w:t>（</w:t>
      </w:r>
      <w:hyperlink r:id="rId11">
        <w:r>
          <w:rPr/>
          <w:t>www.sse.com.cn</w:t>
        </w:r>
        <w:r>
          <w:rPr>
            <w:spacing w:val="-2"/>
          </w:rPr>
          <w:t> </w:t>
        </w:r>
      </w:hyperlink>
      <w:r>
        <w:rPr/>
        <w:t>)及刊登在《中国证券报》上的《2023</w:t>
      </w:r>
      <w:r>
        <w:rPr>
          <w:spacing w:val="-28"/>
        </w:rPr>
        <w:t> 年度 </w:t>
      </w:r>
      <w:r>
        <w:rPr/>
        <w:t>ESG</w:t>
      </w:r>
      <w:r>
        <w:rPr>
          <w:spacing w:val="-12"/>
        </w:rPr>
        <w:t> 报告》。 </w:t>
      </w:r>
    </w:p>
    <w:p>
      <w:pPr>
        <w:pStyle w:val="BodyText"/>
        <w:spacing w:before="1"/>
        <w:ind w:left="818"/>
      </w:pPr>
      <w:r>
        <w:rPr>
          <w:w w:val="100"/>
        </w:rPr>
        <w:t> </w:t>
      </w:r>
    </w:p>
    <w:p>
      <w:pPr>
        <w:pStyle w:val="Heading1"/>
        <w:spacing w:line="483" w:lineRule="exact"/>
        <w:ind w:left="760"/>
      </w:pPr>
      <w:bookmarkStart w:name="_bookmark5" w:id="10"/>
      <w:bookmarkEnd w:id="10"/>
      <w:r>
        <w:rPr>
          <w:b w:val="0"/>
        </w:rPr>
      </w:r>
      <w:r>
        <w:rPr/>
        <w:t>第六节      重要事项</w:t>
      </w:r>
    </w:p>
    <w:p>
      <w:pPr>
        <w:pStyle w:val="BodyText"/>
        <w:spacing w:before="185"/>
        <w:ind w:left="818"/>
      </w:pPr>
      <w:r>
        <w:rPr/>
        <w:t>一、承诺事项履行情况</w:t>
      </w:r>
    </w:p>
    <w:p>
      <w:pPr>
        <w:pStyle w:val="BodyText"/>
        <w:tabs>
          <w:tab w:pos="1384" w:val="left" w:leader="none"/>
        </w:tabs>
        <w:spacing w:line="242" w:lineRule="auto" w:before="64"/>
        <w:ind w:left="1384" w:right="630" w:hanging="567"/>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2"/>
        <w:ind w:left="818"/>
      </w:pPr>
      <w:r>
        <w:rPr>
          <w:spacing w:val="-1"/>
        </w:rPr>
        <w:t>√适用 □不适用</w:t>
      </w:r>
      <w:r>
        <w:rPr>
          <w:spacing w:val="-3"/>
        </w:rPr>
        <w:t> </w:t>
      </w:r>
      <w:r>
        <w:rPr/>
        <w:t> </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4"/>
        <w:gridCol w:w="478"/>
        <w:gridCol w:w="675"/>
        <w:gridCol w:w="2252"/>
        <w:gridCol w:w="1059"/>
        <w:gridCol w:w="703"/>
        <w:gridCol w:w="427"/>
        <w:gridCol w:w="705"/>
        <w:gridCol w:w="1272"/>
        <w:gridCol w:w="1130"/>
      </w:tblGrid>
      <w:tr>
        <w:trPr>
          <w:trHeight w:val="1089" w:hRule="atLeast"/>
        </w:trPr>
        <w:tc>
          <w:tcPr>
            <w:tcW w:w="1364" w:type="dxa"/>
          </w:tcPr>
          <w:p>
            <w:pPr>
              <w:pStyle w:val="TableParagraph"/>
              <w:spacing w:before="0"/>
              <w:jc w:val="left"/>
              <w:rPr>
                <w:sz w:val="20"/>
              </w:rPr>
            </w:pPr>
          </w:p>
          <w:p>
            <w:pPr>
              <w:pStyle w:val="TableParagraph"/>
              <w:spacing w:before="155"/>
              <w:ind w:left="259"/>
              <w:jc w:val="left"/>
              <w:rPr>
                <w:sz w:val="21"/>
              </w:rPr>
            </w:pPr>
            <w:r>
              <w:rPr>
                <w:spacing w:val="-1"/>
                <w:sz w:val="21"/>
              </w:rPr>
              <w:t>承诺背景</w:t>
            </w:r>
            <w:r>
              <w:rPr>
                <w:sz w:val="21"/>
              </w:rPr>
              <w:t> </w:t>
            </w:r>
          </w:p>
        </w:tc>
        <w:tc>
          <w:tcPr>
            <w:tcW w:w="478" w:type="dxa"/>
          </w:tcPr>
          <w:p>
            <w:pPr>
              <w:pStyle w:val="TableParagraph"/>
              <w:spacing w:line="242" w:lineRule="auto"/>
              <w:ind w:left="131" w:right="17"/>
              <w:jc w:val="left"/>
              <w:rPr>
                <w:sz w:val="21"/>
              </w:rPr>
            </w:pPr>
            <w:r>
              <w:rPr>
                <w:sz w:val="21"/>
              </w:rPr>
              <w:t>承诺类</w:t>
            </w:r>
          </w:p>
          <w:p>
            <w:pPr>
              <w:pStyle w:val="TableParagraph"/>
              <w:spacing w:line="250" w:lineRule="exact" w:before="3"/>
              <w:ind w:left="131"/>
              <w:jc w:val="left"/>
              <w:rPr>
                <w:sz w:val="21"/>
              </w:rPr>
            </w:pPr>
            <w:r>
              <w:rPr>
                <w:sz w:val="21"/>
              </w:rPr>
              <w:t>型 </w:t>
            </w:r>
          </w:p>
        </w:tc>
        <w:tc>
          <w:tcPr>
            <w:tcW w:w="675" w:type="dxa"/>
          </w:tcPr>
          <w:p>
            <w:pPr>
              <w:pStyle w:val="TableParagraph"/>
              <w:spacing w:before="5"/>
              <w:jc w:val="left"/>
              <w:rPr>
                <w:sz w:val="21"/>
              </w:rPr>
            </w:pPr>
          </w:p>
          <w:p>
            <w:pPr>
              <w:pStyle w:val="TableParagraph"/>
              <w:spacing w:line="242" w:lineRule="auto" w:before="0"/>
              <w:ind w:left="229" w:right="116" w:hanging="106"/>
              <w:jc w:val="left"/>
              <w:rPr>
                <w:sz w:val="21"/>
              </w:rPr>
            </w:pPr>
            <w:r>
              <w:rPr>
                <w:spacing w:val="-1"/>
                <w:sz w:val="21"/>
              </w:rPr>
              <w:t>承诺</w:t>
            </w:r>
            <w:r>
              <w:rPr>
                <w:sz w:val="21"/>
              </w:rPr>
              <w:t>方 </w:t>
            </w:r>
          </w:p>
        </w:tc>
        <w:tc>
          <w:tcPr>
            <w:tcW w:w="2252" w:type="dxa"/>
          </w:tcPr>
          <w:p>
            <w:pPr>
              <w:pStyle w:val="TableParagraph"/>
              <w:spacing w:before="5"/>
              <w:jc w:val="left"/>
              <w:rPr>
                <w:sz w:val="21"/>
              </w:rPr>
            </w:pPr>
          </w:p>
          <w:p>
            <w:pPr>
              <w:pStyle w:val="TableParagraph"/>
              <w:spacing w:line="242" w:lineRule="auto" w:before="0"/>
              <w:ind w:left="913" w:right="802"/>
              <w:jc w:val="center"/>
              <w:rPr>
                <w:sz w:val="21"/>
              </w:rPr>
            </w:pPr>
            <w:r>
              <w:rPr>
                <w:sz w:val="21"/>
              </w:rPr>
              <w:t>承诺内容 </w:t>
            </w:r>
          </w:p>
        </w:tc>
        <w:tc>
          <w:tcPr>
            <w:tcW w:w="1059" w:type="dxa"/>
          </w:tcPr>
          <w:p>
            <w:pPr>
              <w:pStyle w:val="TableParagraph"/>
              <w:spacing w:before="0"/>
              <w:jc w:val="left"/>
              <w:rPr>
                <w:sz w:val="20"/>
              </w:rPr>
            </w:pPr>
          </w:p>
          <w:p>
            <w:pPr>
              <w:pStyle w:val="TableParagraph"/>
              <w:spacing w:before="155"/>
              <w:ind w:right="-15"/>
              <w:rPr>
                <w:sz w:val="21"/>
              </w:rPr>
            </w:pPr>
            <w:r>
              <w:rPr>
                <w:spacing w:val="-1"/>
                <w:sz w:val="21"/>
              </w:rPr>
              <w:t>承诺时间</w:t>
            </w:r>
            <w:r>
              <w:rPr>
                <w:sz w:val="21"/>
              </w:rPr>
              <w:t> </w:t>
            </w:r>
          </w:p>
        </w:tc>
        <w:tc>
          <w:tcPr>
            <w:tcW w:w="703" w:type="dxa"/>
          </w:tcPr>
          <w:p>
            <w:pPr>
              <w:pStyle w:val="TableParagraph"/>
              <w:spacing w:line="242" w:lineRule="auto"/>
              <w:ind w:left="137" w:right="131"/>
              <w:jc w:val="both"/>
              <w:rPr>
                <w:sz w:val="21"/>
              </w:rPr>
            </w:pPr>
            <w:r>
              <w:rPr>
                <w:spacing w:val="-1"/>
                <w:sz w:val="21"/>
              </w:rPr>
              <w:t>是否有履</w:t>
            </w:r>
            <w:r>
              <w:rPr>
                <w:spacing w:val="-8"/>
                <w:sz w:val="21"/>
              </w:rPr>
              <w:t>行期</w:t>
            </w:r>
          </w:p>
          <w:p>
            <w:pPr>
              <w:pStyle w:val="TableParagraph"/>
              <w:spacing w:line="250" w:lineRule="exact" w:before="3"/>
              <w:ind w:left="242"/>
              <w:jc w:val="left"/>
              <w:rPr>
                <w:sz w:val="21"/>
              </w:rPr>
            </w:pPr>
            <w:r>
              <w:rPr>
                <w:sz w:val="21"/>
              </w:rPr>
              <w:t>限 </w:t>
            </w:r>
          </w:p>
        </w:tc>
        <w:tc>
          <w:tcPr>
            <w:tcW w:w="427" w:type="dxa"/>
          </w:tcPr>
          <w:p>
            <w:pPr>
              <w:pStyle w:val="TableParagraph"/>
              <w:spacing w:line="242" w:lineRule="auto"/>
              <w:ind w:left="106" w:right="97"/>
              <w:jc w:val="both"/>
              <w:rPr>
                <w:sz w:val="21"/>
              </w:rPr>
            </w:pPr>
            <w:r>
              <w:rPr>
                <w:sz w:val="21"/>
              </w:rPr>
              <w:t>承诺期</w:t>
            </w:r>
          </w:p>
          <w:p>
            <w:pPr>
              <w:pStyle w:val="TableParagraph"/>
              <w:spacing w:line="250" w:lineRule="exact" w:before="3"/>
              <w:ind w:left="106" w:right="-15"/>
              <w:jc w:val="left"/>
              <w:rPr>
                <w:sz w:val="21"/>
              </w:rPr>
            </w:pPr>
            <w:r>
              <w:rPr>
                <w:sz w:val="21"/>
              </w:rPr>
              <w:t>限 </w:t>
            </w:r>
          </w:p>
        </w:tc>
        <w:tc>
          <w:tcPr>
            <w:tcW w:w="705" w:type="dxa"/>
          </w:tcPr>
          <w:p>
            <w:pPr>
              <w:pStyle w:val="TableParagraph"/>
              <w:spacing w:line="242" w:lineRule="auto"/>
              <w:ind w:left="140" w:right="130"/>
              <w:jc w:val="both"/>
              <w:rPr>
                <w:sz w:val="21"/>
              </w:rPr>
            </w:pPr>
            <w:r>
              <w:rPr>
                <w:spacing w:val="-1"/>
                <w:sz w:val="21"/>
              </w:rPr>
              <w:t>是否及时</w:t>
            </w:r>
            <w:r>
              <w:rPr>
                <w:spacing w:val="-8"/>
                <w:sz w:val="21"/>
              </w:rPr>
              <w:t>严格</w:t>
            </w:r>
          </w:p>
          <w:p>
            <w:pPr>
              <w:pStyle w:val="TableParagraph"/>
              <w:spacing w:line="250" w:lineRule="exact" w:before="3"/>
              <w:ind w:left="140"/>
              <w:jc w:val="left"/>
              <w:rPr>
                <w:sz w:val="21"/>
              </w:rPr>
            </w:pPr>
            <w:r>
              <w:rPr>
                <w:spacing w:val="-1"/>
                <w:sz w:val="21"/>
              </w:rPr>
              <w:t>履行</w:t>
            </w:r>
            <w:r>
              <w:rPr>
                <w:sz w:val="21"/>
              </w:rPr>
              <w:t> </w:t>
            </w:r>
          </w:p>
        </w:tc>
        <w:tc>
          <w:tcPr>
            <w:tcW w:w="1272" w:type="dxa"/>
          </w:tcPr>
          <w:p>
            <w:pPr>
              <w:pStyle w:val="TableParagraph"/>
              <w:spacing w:line="242" w:lineRule="auto"/>
              <w:ind w:left="110" w:right="96"/>
              <w:jc w:val="both"/>
              <w:rPr>
                <w:sz w:val="21"/>
              </w:rPr>
            </w:pPr>
            <w:r>
              <w:rPr>
                <w:spacing w:val="-1"/>
                <w:sz w:val="21"/>
              </w:rPr>
              <w:t>如未能及时履行应说明</w:t>
            </w:r>
            <w:r>
              <w:rPr>
                <w:spacing w:val="-3"/>
                <w:sz w:val="21"/>
              </w:rPr>
              <w:t>未完成履行</w:t>
            </w:r>
          </w:p>
          <w:p>
            <w:pPr>
              <w:pStyle w:val="TableParagraph"/>
              <w:spacing w:line="250" w:lineRule="exact" w:before="3"/>
              <w:ind w:left="110" w:right="-15"/>
              <w:jc w:val="left"/>
              <w:rPr>
                <w:sz w:val="21"/>
              </w:rPr>
            </w:pPr>
            <w:r>
              <w:rPr>
                <w:sz w:val="21"/>
              </w:rPr>
              <w:t>的具体原因 </w:t>
            </w:r>
          </w:p>
        </w:tc>
        <w:tc>
          <w:tcPr>
            <w:tcW w:w="1130" w:type="dxa"/>
          </w:tcPr>
          <w:p>
            <w:pPr>
              <w:pStyle w:val="TableParagraph"/>
              <w:spacing w:line="242" w:lineRule="auto"/>
              <w:ind w:left="143" w:right="131"/>
              <w:jc w:val="both"/>
              <w:rPr>
                <w:sz w:val="21"/>
              </w:rPr>
            </w:pPr>
            <w:r>
              <w:rPr>
                <w:spacing w:val="-1"/>
                <w:sz w:val="21"/>
              </w:rPr>
              <w:t>如未能及时履行应</w:t>
            </w:r>
            <w:r>
              <w:rPr>
                <w:spacing w:val="-4"/>
                <w:sz w:val="21"/>
              </w:rPr>
              <w:t>说明下一</w:t>
            </w:r>
          </w:p>
          <w:p>
            <w:pPr>
              <w:pStyle w:val="TableParagraph"/>
              <w:spacing w:line="250" w:lineRule="exact" w:before="3"/>
              <w:ind w:left="249"/>
              <w:jc w:val="left"/>
              <w:rPr>
                <w:sz w:val="21"/>
              </w:rPr>
            </w:pPr>
            <w:r>
              <w:rPr>
                <w:sz w:val="21"/>
              </w:rPr>
              <w:t>步计划 </w:t>
            </w:r>
          </w:p>
        </w:tc>
      </w:tr>
      <w:tr>
        <w:trPr>
          <w:trHeight w:val="1363" w:hRule="atLeast"/>
        </w:trPr>
        <w:tc>
          <w:tcPr>
            <w:tcW w:w="1364" w:type="dxa"/>
          </w:tcPr>
          <w:p>
            <w:pPr>
              <w:pStyle w:val="TableParagraph"/>
              <w:spacing w:line="242" w:lineRule="auto" w:before="137"/>
              <w:ind w:left="105" w:right="192"/>
              <w:jc w:val="both"/>
              <w:rPr>
                <w:sz w:val="21"/>
              </w:rPr>
            </w:pPr>
            <w:r>
              <w:rPr>
                <w:sz w:val="21"/>
              </w:rPr>
              <w:t>收购报告书或权益变动报告书中所作承诺 </w:t>
            </w:r>
          </w:p>
        </w:tc>
        <w:tc>
          <w:tcPr>
            <w:tcW w:w="478" w:type="dxa"/>
          </w:tcPr>
          <w:p>
            <w:pPr>
              <w:pStyle w:val="TableParagraph"/>
              <w:spacing w:line="244" w:lineRule="auto"/>
              <w:ind w:left="107" w:right="41"/>
              <w:jc w:val="left"/>
              <w:rPr>
                <w:sz w:val="21"/>
              </w:rPr>
            </w:pPr>
            <w:r>
              <w:rPr>
                <w:sz w:val="21"/>
              </w:rPr>
              <w:t>其他</w:t>
            </w:r>
            <w:r>
              <w:rPr>
                <w:color w:val="FFC000"/>
                <w:sz w:val="21"/>
              </w:rPr>
              <w:t> </w:t>
            </w:r>
          </w:p>
        </w:tc>
        <w:tc>
          <w:tcPr>
            <w:tcW w:w="675" w:type="dxa"/>
          </w:tcPr>
          <w:p>
            <w:pPr>
              <w:pStyle w:val="TableParagraph"/>
              <w:spacing w:line="244" w:lineRule="auto"/>
              <w:ind w:left="104" w:right="32"/>
              <w:jc w:val="left"/>
              <w:rPr>
                <w:sz w:val="21"/>
              </w:rPr>
            </w:pPr>
            <w:r>
              <w:rPr>
                <w:sz w:val="21"/>
              </w:rPr>
              <w:t>中航汽车 </w:t>
            </w:r>
          </w:p>
        </w:tc>
        <w:tc>
          <w:tcPr>
            <w:tcW w:w="2252" w:type="dxa"/>
          </w:tcPr>
          <w:p>
            <w:pPr>
              <w:pStyle w:val="TableParagraph"/>
              <w:spacing w:line="242" w:lineRule="auto"/>
              <w:ind w:left="106" w:right="135"/>
              <w:jc w:val="left"/>
              <w:rPr>
                <w:sz w:val="21"/>
              </w:rPr>
            </w:pPr>
            <w:r>
              <w:rPr>
                <w:spacing w:val="-1"/>
                <w:sz w:val="21"/>
              </w:rPr>
              <w:t>1</w:t>
            </w:r>
            <w:r>
              <w:rPr>
                <w:sz w:val="21"/>
              </w:rPr>
              <w:t>、保证贵州贵航汽车零部件股份有限公司独立性承诺； </w:t>
            </w:r>
          </w:p>
          <w:p>
            <w:pPr>
              <w:pStyle w:val="TableParagraph"/>
              <w:spacing w:before="3"/>
              <w:ind w:left="106"/>
              <w:jc w:val="left"/>
              <w:rPr>
                <w:sz w:val="21"/>
              </w:rPr>
            </w:pPr>
            <w:r>
              <w:rPr>
                <w:spacing w:val="-1"/>
                <w:sz w:val="21"/>
              </w:rPr>
              <w:t>2、避免同业竞争；</w:t>
            </w:r>
            <w:r>
              <w:rPr>
                <w:sz w:val="21"/>
              </w:rPr>
              <w:t> </w:t>
            </w:r>
          </w:p>
          <w:p>
            <w:pPr>
              <w:pStyle w:val="TableParagraph"/>
              <w:spacing w:line="252" w:lineRule="exact" w:before="2"/>
              <w:ind w:left="106"/>
              <w:jc w:val="left"/>
              <w:rPr>
                <w:sz w:val="21"/>
              </w:rPr>
            </w:pPr>
            <w:r>
              <w:rPr>
                <w:spacing w:val="-1"/>
                <w:sz w:val="21"/>
              </w:rPr>
              <w:t>3、规范关联交易。</w:t>
            </w:r>
            <w:r>
              <w:rPr>
                <w:sz w:val="21"/>
              </w:rPr>
              <w:t> </w:t>
            </w:r>
          </w:p>
        </w:tc>
        <w:tc>
          <w:tcPr>
            <w:tcW w:w="1059" w:type="dxa"/>
          </w:tcPr>
          <w:p>
            <w:pPr>
              <w:pStyle w:val="TableParagraph"/>
              <w:ind w:right="-15"/>
              <w:rPr>
                <w:sz w:val="21"/>
              </w:rPr>
            </w:pPr>
            <w:r>
              <w:rPr>
                <w:sz w:val="21"/>
              </w:rPr>
              <w:t>2015.4.1 </w:t>
            </w:r>
          </w:p>
        </w:tc>
        <w:tc>
          <w:tcPr>
            <w:tcW w:w="703" w:type="dxa"/>
          </w:tcPr>
          <w:p>
            <w:pPr>
              <w:pStyle w:val="TableParagraph"/>
              <w:ind w:left="103"/>
              <w:jc w:val="left"/>
              <w:rPr>
                <w:sz w:val="21"/>
              </w:rPr>
            </w:pPr>
            <w:r>
              <w:rPr>
                <w:sz w:val="21"/>
              </w:rPr>
              <w:t>是</w:t>
            </w:r>
            <w:r>
              <w:rPr>
                <w:color w:val="FFC000"/>
                <w:sz w:val="21"/>
              </w:rPr>
              <w:t> </w:t>
            </w:r>
          </w:p>
        </w:tc>
        <w:tc>
          <w:tcPr>
            <w:tcW w:w="427" w:type="dxa"/>
          </w:tcPr>
          <w:p>
            <w:pPr>
              <w:pStyle w:val="TableParagraph"/>
              <w:spacing w:line="244" w:lineRule="auto"/>
              <w:ind w:left="106" w:right="-15"/>
              <w:jc w:val="left"/>
              <w:rPr>
                <w:sz w:val="21"/>
              </w:rPr>
            </w:pPr>
            <w:r>
              <w:rPr>
                <w:sz w:val="21"/>
              </w:rPr>
              <w:t>长期 </w:t>
            </w:r>
          </w:p>
        </w:tc>
        <w:tc>
          <w:tcPr>
            <w:tcW w:w="705" w:type="dxa"/>
          </w:tcPr>
          <w:p>
            <w:pPr>
              <w:pStyle w:val="TableParagraph"/>
              <w:ind w:left="106"/>
              <w:jc w:val="left"/>
              <w:rPr>
                <w:sz w:val="21"/>
              </w:rPr>
            </w:pPr>
            <w:r>
              <w:rPr>
                <w:sz w:val="21"/>
              </w:rPr>
              <w:t>是</w:t>
            </w:r>
            <w:r>
              <w:rPr>
                <w:color w:val="FFC000"/>
                <w:sz w:val="21"/>
              </w:rPr>
              <w:t> </w:t>
            </w:r>
          </w:p>
        </w:tc>
        <w:tc>
          <w:tcPr>
            <w:tcW w:w="1272" w:type="dxa"/>
          </w:tcPr>
          <w:p>
            <w:pPr>
              <w:pStyle w:val="TableParagraph"/>
              <w:ind w:left="107"/>
              <w:jc w:val="left"/>
              <w:rPr>
                <w:sz w:val="21"/>
              </w:rPr>
            </w:pPr>
            <w:r>
              <w:rPr>
                <w:w w:val="100"/>
                <w:sz w:val="21"/>
              </w:rPr>
              <w:t> </w:t>
            </w:r>
          </w:p>
        </w:tc>
        <w:tc>
          <w:tcPr>
            <w:tcW w:w="1130" w:type="dxa"/>
          </w:tcPr>
          <w:p>
            <w:pPr>
              <w:pStyle w:val="TableParagraph"/>
              <w:ind w:left="107"/>
              <w:jc w:val="left"/>
              <w:rPr>
                <w:sz w:val="21"/>
              </w:rPr>
            </w:pPr>
            <w:r>
              <w:rPr>
                <w:w w:val="100"/>
                <w:sz w:val="21"/>
              </w:rPr>
              <w:t> </w:t>
            </w:r>
          </w:p>
        </w:tc>
      </w:tr>
    </w:tbl>
    <w:p>
      <w:pPr>
        <w:pStyle w:val="BodyText"/>
        <w:spacing w:before="1"/>
        <w:ind w:left="818"/>
      </w:pPr>
      <w:r>
        <w:rPr>
          <w:w w:val="100"/>
        </w:rPr>
        <w:t> </w:t>
      </w:r>
    </w:p>
    <w:p>
      <w:pPr>
        <w:pStyle w:val="BodyText"/>
        <w:tabs>
          <w:tab w:pos="1384" w:val="left" w:leader="none"/>
        </w:tabs>
        <w:spacing w:line="297" w:lineRule="auto" w:before="62"/>
        <w:ind w:left="818" w:right="131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07" w:lineRule="exact"/>
        <w:ind w:left="818"/>
      </w:pPr>
      <w:r>
        <w:rPr>
          <w:spacing w:val="-2"/>
        </w:rPr>
        <w:t>□已达到 □未达到 √不适用</w:t>
      </w:r>
      <w:r>
        <w:rPr>
          <w:spacing w:val="-3"/>
        </w:rPr>
        <w:t> </w:t>
      </w:r>
      <w:r>
        <w:rPr/>
        <w:t> </w:t>
      </w:r>
    </w:p>
    <w:p>
      <w:pPr>
        <w:pStyle w:val="BodyText"/>
        <w:tabs>
          <w:tab w:pos="1384" w:val="left" w:leader="none"/>
        </w:tabs>
        <w:spacing w:before="65"/>
        <w:ind w:left="81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2"/>
        <w:ind w:left="818"/>
      </w:pPr>
      <w:r>
        <w:rPr>
          <w:spacing w:val="-1"/>
        </w:rPr>
        <w:t>□适用 √不适用</w:t>
      </w:r>
      <w:r>
        <w:rPr>
          <w:spacing w:val="-3"/>
        </w:rPr>
        <w:t> </w:t>
      </w:r>
      <w:r>
        <w:rPr/>
        <w:t> </w:t>
      </w:r>
    </w:p>
    <w:p>
      <w:pPr>
        <w:pStyle w:val="BodyText"/>
        <w:spacing w:before="4"/>
        <w:ind w:left="818"/>
      </w:pPr>
      <w:r>
        <w:rPr>
          <w:w w:val="100"/>
        </w:rPr>
        <w:t> </w:t>
      </w:r>
    </w:p>
    <w:p>
      <w:pPr>
        <w:pStyle w:val="BodyText"/>
        <w:spacing w:before="62"/>
        <w:ind w:left="818"/>
      </w:pPr>
      <w:r>
        <w:rPr/>
        <w:t>二、报告期内控股股东及其他关联方非经营性占用资金情况 </w:t>
      </w:r>
    </w:p>
    <w:p>
      <w:pPr>
        <w:pStyle w:val="BodyText"/>
        <w:spacing w:before="65"/>
        <w:ind w:left="818"/>
      </w:pPr>
      <w:r>
        <w:rPr>
          <w:spacing w:val="-1"/>
        </w:rPr>
        <w:t>□适用 √不适用</w:t>
      </w:r>
      <w:r>
        <w:rPr>
          <w:spacing w:val="-3"/>
        </w:rPr>
        <w:t> </w:t>
      </w:r>
      <w:r>
        <w:rPr/>
        <w:t> </w:t>
      </w:r>
    </w:p>
    <w:p>
      <w:pPr>
        <w:pStyle w:val="BodyText"/>
        <w:spacing w:before="3"/>
        <w:ind w:left="818"/>
      </w:pPr>
      <w:r>
        <w:rPr>
          <w:w w:val="100"/>
        </w:rPr>
        <w:t> </w:t>
      </w:r>
    </w:p>
    <w:p>
      <w:pPr>
        <w:pStyle w:val="BodyText"/>
        <w:spacing w:before="64"/>
        <w:ind w:left="818"/>
      </w:pPr>
      <w:r>
        <w:rPr/>
        <w:t>三、违规担保情况 </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t>四、公司董事会对会计师事务所“非标准意见审计报告”的说明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spacing w:after="0"/>
        <w:sectPr>
          <w:pgSz w:w="11910" w:h="16840"/>
          <w:pgMar w:header="882" w:footer="1177" w:top="1460" w:bottom="1380" w:left="980" w:right="640"/>
        </w:sectPr>
      </w:pPr>
    </w:p>
    <w:p>
      <w:pPr>
        <w:pStyle w:val="BodyText"/>
        <w:spacing w:before="61"/>
        <w:ind w:left="818"/>
      </w:pPr>
      <w:r>
        <w:rPr/>
        <w:t>五、公司对会计政策、会计估计变更或重大会计差错更正原因和影响的分析说明 </w:t>
      </w:r>
    </w:p>
    <w:p>
      <w:pPr>
        <w:pStyle w:val="BodyText"/>
        <w:spacing w:before="65"/>
        <w:ind w:left="818"/>
      </w:pPr>
      <w:r>
        <w:rPr/>
        <w:t>（一）公司对会计政策、会计估计变更原因及影响的分析说明</w:t>
      </w:r>
    </w:p>
    <w:p>
      <w:pPr>
        <w:pStyle w:val="BodyText"/>
        <w:spacing w:before="62"/>
        <w:ind w:left="818"/>
      </w:pPr>
      <w:r>
        <w:rPr>
          <w:spacing w:val="11"/>
        </w:rPr>
        <w:t>√适用 □不适用</w:t>
      </w:r>
      <w:r>
        <w:rPr>
          <w:spacing w:val="-3"/>
        </w:rPr>
        <w:t> </w:t>
      </w:r>
      <w:r>
        <w:rPr/>
        <w:t> </w:t>
      </w:r>
    </w:p>
    <w:p>
      <w:pPr>
        <w:pStyle w:val="BodyText"/>
        <w:spacing w:before="5"/>
        <w:ind w:left="1238"/>
      </w:pPr>
      <w:r>
        <w:rPr>
          <w:spacing w:val="-2"/>
          <w:w w:val="95"/>
        </w:rPr>
        <w:t>（1）</w:t>
      </w:r>
      <w:r>
        <w:rPr>
          <w:rFonts w:ascii="Arial MT" w:eastAsia="Arial MT"/>
          <w:spacing w:val="-2"/>
          <w:w w:val="95"/>
        </w:rPr>
        <w:t>2022</w:t>
      </w:r>
      <w:r>
        <w:rPr>
          <w:rFonts w:ascii="Arial MT" w:eastAsia="Arial MT"/>
          <w:spacing w:val="-7"/>
          <w:w w:val="95"/>
        </w:rPr>
        <w:t> </w:t>
      </w:r>
      <w:r>
        <w:rPr>
          <w:spacing w:val="-25"/>
          <w:w w:val="95"/>
        </w:rPr>
        <w:t>年 </w:t>
      </w:r>
      <w:r>
        <w:rPr>
          <w:rFonts w:ascii="Arial MT" w:eastAsia="Arial MT"/>
          <w:spacing w:val="-2"/>
          <w:w w:val="95"/>
        </w:rPr>
        <w:t>12</w:t>
      </w:r>
      <w:r>
        <w:rPr>
          <w:rFonts w:ascii="Arial MT" w:eastAsia="Arial MT"/>
          <w:spacing w:val="-3"/>
          <w:w w:val="95"/>
        </w:rPr>
        <w:t> </w:t>
      </w:r>
      <w:r>
        <w:rPr>
          <w:spacing w:val="-26"/>
          <w:w w:val="95"/>
        </w:rPr>
        <w:t>月 </w:t>
      </w:r>
      <w:r>
        <w:rPr>
          <w:rFonts w:ascii="Arial MT" w:eastAsia="Arial MT"/>
          <w:spacing w:val="-2"/>
          <w:w w:val="95"/>
        </w:rPr>
        <w:t>13</w:t>
      </w:r>
      <w:r>
        <w:rPr>
          <w:rFonts w:ascii="Arial MT" w:eastAsia="Arial MT"/>
          <w:spacing w:val="-3"/>
          <w:w w:val="95"/>
        </w:rPr>
        <w:t> </w:t>
      </w:r>
      <w:r>
        <w:rPr>
          <w:spacing w:val="-5"/>
          <w:w w:val="95"/>
        </w:rPr>
        <w:t>日，财政部发布了《企业会计准则解释第 </w:t>
      </w:r>
      <w:r>
        <w:rPr>
          <w:rFonts w:ascii="Arial MT" w:eastAsia="Arial MT"/>
          <w:spacing w:val="-1"/>
          <w:w w:val="95"/>
        </w:rPr>
        <w:t>16</w:t>
      </w:r>
      <w:r>
        <w:rPr>
          <w:rFonts w:ascii="Arial MT" w:eastAsia="Arial MT"/>
          <w:spacing w:val="-3"/>
          <w:w w:val="95"/>
        </w:rPr>
        <w:t> </w:t>
      </w:r>
      <w:r>
        <w:rPr>
          <w:spacing w:val="-1"/>
          <w:w w:val="95"/>
        </w:rPr>
        <w:t>号》（财会〔</w:t>
      </w:r>
      <w:r>
        <w:rPr>
          <w:rFonts w:ascii="Arial MT" w:eastAsia="Arial MT"/>
          <w:spacing w:val="-1"/>
          <w:w w:val="95"/>
        </w:rPr>
        <w:t>2022</w:t>
      </w:r>
      <w:r>
        <w:rPr>
          <w:spacing w:val="-1"/>
          <w:w w:val="95"/>
        </w:rPr>
        <w:t>〕</w:t>
      </w:r>
      <w:r>
        <w:rPr>
          <w:rFonts w:ascii="Arial MT" w:eastAsia="Arial MT"/>
          <w:spacing w:val="-1"/>
          <w:w w:val="95"/>
        </w:rPr>
        <w:t>31</w:t>
      </w:r>
      <w:r>
        <w:rPr>
          <w:rFonts w:ascii="Arial MT" w:eastAsia="Arial MT"/>
          <w:spacing w:val="-6"/>
          <w:w w:val="95"/>
        </w:rPr>
        <w:t> </w:t>
      </w:r>
      <w:r>
        <w:rPr>
          <w:spacing w:val="-1"/>
          <w:w w:val="95"/>
        </w:rPr>
        <w:t>号，</w:t>
      </w:r>
    </w:p>
    <w:p>
      <w:pPr>
        <w:pStyle w:val="BodyText"/>
        <w:spacing w:before="139"/>
        <w:ind w:left="818"/>
      </w:pPr>
      <w:r>
        <w:rPr>
          <w:w w:val="95"/>
        </w:rPr>
        <w:t>以下简称</w:t>
      </w:r>
      <w:r>
        <w:rPr>
          <w:rFonts w:ascii="Arial MT" w:hAnsi="Arial MT" w:eastAsia="Arial MT"/>
          <w:w w:val="95"/>
        </w:rPr>
        <w:t>“</w:t>
      </w:r>
      <w:r>
        <w:rPr>
          <w:spacing w:val="17"/>
          <w:w w:val="95"/>
        </w:rPr>
        <w:t>解释 </w:t>
      </w:r>
      <w:r>
        <w:rPr>
          <w:rFonts w:ascii="Arial MT" w:hAnsi="Arial MT" w:eastAsia="Arial MT"/>
          <w:w w:val="95"/>
        </w:rPr>
        <w:t>16</w:t>
      </w:r>
      <w:r>
        <w:rPr>
          <w:rFonts w:ascii="Arial MT" w:hAnsi="Arial MT" w:eastAsia="Arial MT"/>
          <w:spacing w:val="93"/>
        </w:rPr>
        <w:t> </w:t>
      </w:r>
      <w:r>
        <w:rPr>
          <w:w w:val="95"/>
        </w:rPr>
        <w:t>号</w:t>
      </w:r>
      <w:r>
        <w:rPr>
          <w:rFonts w:ascii="Arial MT" w:hAnsi="Arial MT" w:eastAsia="Arial MT"/>
          <w:w w:val="95"/>
        </w:rPr>
        <w:t>”</w:t>
      </w:r>
      <w:r>
        <w:rPr>
          <w:w w:val="95"/>
        </w:rPr>
        <w:t>），</w:t>
      </w:r>
      <w:r>
        <w:rPr>
          <w:spacing w:val="18"/>
          <w:w w:val="95"/>
        </w:rPr>
        <w:t>解释 </w:t>
      </w:r>
      <w:r>
        <w:rPr>
          <w:rFonts w:ascii="Arial MT" w:hAnsi="Arial MT" w:eastAsia="Arial MT"/>
          <w:w w:val="95"/>
        </w:rPr>
        <w:t>16</w:t>
      </w:r>
      <w:r>
        <w:rPr>
          <w:rFonts w:ascii="Arial MT" w:hAnsi="Arial MT" w:eastAsia="Arial MT"/>
          <w:spacing w:val="87"/>
        </w:rPr>
        <w:t> </w:t>
      </w:r>
      <w:r>
        <w:rPr>
          <w:w w:val="95"/>
        </w:rPr>
        <w:t>号</w:t>
      </w:r>
      <w:r>
        <w:rPr>
          <w:rFonts w:ascii="Arial MT" w:hAnsi="Arial MT" w:eastAsia="Arial MT"/>
          <w:w w:val="95"/>
        </w:rPr>
        <w:t>“</w:t>
      </w:r>
      <w:r>
        <w:rPr>
          <w:w w:val="95"/>
        </w:rPr>
        <w:t>关于单项交易产生的资产和负债相关的递延所得税不适用初</w:t>
      </w:r>
    </w:p>
    <w:p>
      <w:pPr>
        <w:pStyle w:val="BodyText"/>
        <w:spacing w:line="364" w:lineRule="auto" w:before="139"/>
        <w:ind w:left="818" w:right="628"/>
      </w:pPr>
      <w:r>
        <w:rPr>
          <w:w w:val="95"/>
        </w:rPr>
        <w:t>始确认豁免的会计处理</w:t>
      </w:r>
      <w:r>
        <w:rPr>
          <w:rFonts w:ascii="Arial MT" w:hAnsi="Arial MT" w:eastAsia="Arial MT"/>
          <w:w w:val="95"/>
        </w:rPr>
        <w:t>”</w:t>
      </w:r>
      <w:r>
        <w:rPr>
          <w:w w:val="95"/>
        </w:rPr>
        <w:t>自 </w:t>
      </w:r>
      <w:r>
        <w:rPr>
          <w:rFonts w:ascii="Arial MT" w:hAnsi="Arial MT" w:eastAsia="Arial MT"/>
          <w:w w:val="95"/>
        </w:rPr>
        <w:t>2023</w:t>
      </w:r>
      <w:r>
        <w:rPr>
          <w:rFonts w:ascii="Arial MT" w:hAnsi="Arial MT" w:eastAsia="Arial MT"/>
          <w:spacing w:val="45"/>
          <w:w w:val="95"/>
        </w:rPr>
        <w:t> </w:t>
      </w:r>
      <w:r>
        <w:rPr>
          <w:w w:val="95"/>
        </w:rPr>
        <w:t>年 </w:t>
      </w:r>
      <w:r>
        <w:rPr>
          <w:rFonts w:ascii="Arial MT" w:hAnsi="Arial MT" w:eastAsia="Arial MT"/>
          <w:w w:val="95"/>
        </w:rPr>
        <w:t>1</w:t>
      </w:r>
      <w:r>
        <w:rPr>
          <w:rFonts w:ascii="Arial MT" w:hAnsi="Arial MT" w:eastAsia="Arial MT"/>
          <w:spacing w:val="40"/>
          <w:w w:val="95"/>
        </w:rPr>
        <w:t> </w:t>
      </w:r>
      <w:r>
        <w:rPr>
          <w:w w:val="95"/>
        </w:rPr>
        <w:t>月 </w:t>
      </w:r>
      <w:r>
        <w:rPr>
          <w:rFonts w:ascii="Arial MT" w:hAnsi="Arial MT" w:eastAsia="Arial MT"/>
          <w:w w:val="95"/>
        </w:rPr>
        <w:t>1</w:t>
      </w:r>
      <w:r>
        <w:rPr>
          <w:rFonts w:ascii="Arial MT" w:hAnsi="Arial MT" w:eastAsia="Arial MT"/>
          <w:spacing w:val="40"/>
          <w:w w:val="95"/>
        </w:rPr>
        <w:t> </w:t>
      </w:r>
      <w:r>
        <w:rPr>
          <w:spacing w:val="-11"/>
          <w:w w:val="95"/>
        </w:rPr>
        <w:t>日起施行，允许企业自发布年度提前执行。本公司于本年</w:t>
      </w:r>
      <w:r>
        <w:rPr/>
        <w:t>度施行该事项相关的会计处理。</w:t>
      </w:r>
    </w:p>
    <w:p>
      <w:pPr>
        <w:pStyle w:val="BodyText"/>
        <w:ind w:left="1238"/>
      </w:pPr>
      <w:r>
        <w:rPr>
          <w:spacing w:val="-1"/>
          <w:w w:val="95"/>
        </w:rPr>
        <w:t>对于在首次施行解释 </w:t>
      </w:r>
      <w:r>
        <w:rPr>
          <w:rFonts w:ascii="Arial MT" w:eastAsia="Arial MT"/>
          <w:w w:val="95"/>
        </w:rPr>
        <w:t>16</w:t>
      </w:r>
      <w:r>
        <w:rPr>
          <w:rFonts w:ascii="Arial MT" w:eastAsia="Arial MT"/>
          <w:spacing w:val="36"/>
          <w:w w:val="95"/>
        </w:rPr>
        <w:t> </w:t>
      </w:r>
      <w:r>
        <w:rPr>
          <w:w w:val="95"/>
        </w:rPr>
        <w:t>号的财务报表列报最早期间的期初（</w:t>
      </w:r>
      <w:r>
        <w:rPr>
          <w:spacing w:val="-4"/>
          <w:w w:val="95"/>
        </w:rPr>
        <w:t>即 </w:t>
      </w:r>
      <w:r>
        <w:rPr>
          <w:rFonts w:ascii="Arial MT" w:eastAsia="Arial MT"/>
          <w:w w:val="95"/>
        </w:rPr>
        <w:t>2022</w:t>
      </w:r>
      <w:r>
        <w:rPr>
          <w:rFonts w:ascii="Arial MT" w:eastAsia="Arial MT"/>
          <w:spacing w:val="36"/>
          <w:w w:val="95"/>
        </w:rPr>
        <w:t> </w:t>
      </w:r>
      <w:r>
        <w:rPr>
          <w:spacing w:val="-4"/>
          <w:w w:val="95"/>
        </w:rPr>
        <w:t>年 </w:t>
      </w:r>
      <w:r>
        <w:rPr>
          <w:rFonts w:ascii="Arial MT" w:eastAsia="Arial MT"/>
          <w:w w:val="95"/>
        </w:rPr>
        <w:t>1</w:t>
      </w:r>
      <w:r>
        <w:rPr>
          <w:rFonts w:ascii="Arial MT" w:eastAsia="Arial MT"/>
          <w:spacing w:val="37"/>
          <w:w w:val="95"/>
        </w:rPr>
        <w:t> </w:t>
      </w:r>
      <w:r>
        <w:rPr>
          <w:spacing w:val="-4"/>
          <w:w w:val="95"/>
        </w:rPr>
        <w:t>月 </w:t>
      </w:r>
      <w:r>
        <w:rPr>
          <w:rFonts w:ascii="Arial MT" w:eastAsia="Arial MT"/>
          <w:w w:val="95"/>
        </w:rPr>
        <w:t>1</w:t>
      </w:r>
      <w:r>
        <w:rPr>
          <w:rFonts w:ascii="Arial MT" w:eastAsia="Arial MT"/>
          <w:spacing w:val="33"/>
          <w:w w:val="95"/>
        </w:rPr>
        <w:t> </w:t>
      </w:r>
      <w:r>
        <w:rPr>
          <w:w w:val="95"/>
        </w:rPr>
        <w:t>日）因适用解</w:t>
      </w:r>
    </w:p>
    <w:p>
      <w:pPr>
        <w:pStyle w:val="BodyText"/>
        <w:spacing w:before="139"/>
        <w:ind w:left="818"/>
      </w:pPr>
      <w:r>
        <w:rPr>
          <w:spacing w:val="-28"/>
        </w:rPr>
        <w:t>释 </w:t>
      </w:r>
      <w:r>
        <w:rPr>
          <w:rFonts w:ascii="Arial MT" w:eastAsia="Arial MT"/>
          <w:spacing w:val="-2"/>
        </w:rPr>
        <w:t>16</w:t>
      </w:r>
      <w:r>
        <w:rPr>
          <w:rFonts w:ascii="Arial MT" w:eastAsia="Arial MT"/>
          <w:spacing w:val="-6"/>
        </w:rPr>
        <w:t> </w:t>
      </w:r>
      <w:r>
        <w:rPr>
          <w:spacing w:val="-6"/>
        </w:rPr>
        <w:t>号单项交易而确认的租赁负债和使用权资产，以及确认的弃置义务相关预计负债和对应的相</w:t>
      </w:r>
    </w:p>
    <w:p>
      <w:pPr>
        <w:pStyle w:val="BodyText"/>
        <w:spacing w:before="139"/>
        <w:ind w:left="818"/>
      </w:pPr>
      <w:r>
        <w:rPr>
          <w:spacing w:val="-9"/>
        </w:rPr>
        <w:t>关资产，产生应纳税暂时性差异和可抵扣暂时性差异的，本公司按照解释 </w:t>
      </w:r>
      <w:r>
        <w:rPr>
          <w:rFonts w:ascii="Arial MT" w:eastAsia="Arial MT"/>
          <w:spacing w:val="-2"/>
        </w:rPr>
        <w:t>16</w:t>
      </w:r>
      <w:r>
        <w:rPr>
          <w:rFonts w:ascii="Arial MT" w:eastAsia="Arial MT"/>
          <w:spacing w:val="-4"/>
        </w:rPr>
        <w:t> </w:t>
      </w:r>
      <w:r>
        <w:rPr>
          <w:spacing w:val="-7"/>
        </w:rPr>
        <w:t>号和《企业会计准则</w:t>
      </w:r>
    </w:p>
    <w:p>
      <w:pPr>
        <w:pStyle w:val="BodyText"/>
        <w:spacing w:before="140"/>
        <w:ind w:left="818"/>
        <w:rPr>
          <w:rFonts w:ascii="Arial MT" w:hAnsi="Arial MT" w:eastAsia="Arial MT"/>
        </w:rPr>
      </w:pPr>
      <w:r>
        <w:rPr>
          <w:spacing w:val="-11"/>
          <w:w w:val="95"/>
        </w:rPr>
        <w:t>第 </w:t>
      </w:r>
      <w:r>
        <w:rPr>
          <w:rFonts w:ascii="Arial MT" w:hAnsi="Arial MT" w:eastAsia="Arial MT"/>
          <w:w w:val="95"/>
        </w:rPr>
        <w:t>18</w:t>
      </w:r>
      <w:r>
        <w:rPr>
          <w:rFonts w:ascii="Arial MT" w:hAnsi="Arial MT" w:eastAsia="Arial MT"/>
          <w:spacing w:val="24"/>
          <w:w w:val="95"/>
        </w:rPr>
        <w:t> </w:t>
      </w:r>
      <w:r>
        <w:rPr>
          <w:w w:val="95"/>
        </w:rPr>
        <w:t>号</w:t>
      </w:r>
      <w:r>
        <w:rPr>
          <w:rFonts w:ascii="Arial MT" w:hAnsi="Arial MT" w:eastAsia="Arial MT"/>
          <w:w w:val="95"/>
        </w:rPr>
        <w:t>——</w:t>
      </w:r>
      <w:r>
        <w:rPr>
          <w:w w:val="95"/>
        </w:rPr>
        <w:t>所得税》的规定，将累积影响数调整财务报表列报最早期间的期初（</w:t>
      </w:r>
      <w:r>
        <w:rPr>
          <w:spacing w:val="-9"/>
          <w:w w:val="95"/>
        </w:rPr>
        <w:t>即 </w:t>
      </w:r>
      <w:r>
        <w:rPr>
          <w:rFonts w:ascii="Arial MT" w:hAnsi="Arial MT" w:eastAsia="Arial MT"/>
          <w:w w:val="95"/>
        </w:rPr>
        <w:t>2022</w:t>
      </w:r>
      <w:r>
        <w:rPr>
          <w:rFonts w:ascii="Arial MT" w:hAnsi="Arial MT" w:eastAsia="Arial MT"/>
          <w:spacing w:val="22"/>
          <w:w w:val="95"/>
        </w:rPr>
        <w:t> </w:t>
      </w:r>
      <w:r>
        <w:rPr>
          <w:spacing w:val="-10"/>
          <w:w w:val="95"/>
        </w:rPr>
        <w:t>年 </w:t>
      </w:r>
      <w:r>
        <w:rPr>
          <w:rFonts w:ascii="Arial MT" w:hAnsi="Arial MT" w:eastAsia="Arial MT"/>
          <w:w w:val="95"/>
        </w:rPr>
        <w:t>1</w:t>
      </w:r>
      <w:r>
        <w:rPr>
          <w:rFonts w:ascii="Arial MT" w:hAnsi="Arial MT" w:eastAsia="Arial MT"/>
          <w:spacing w:val="24"/>
          <w:w w:val="95"/>
        </w:rPr>
        <w:t> </w:t>
      </w:r>
      <w:r>
        <w:rPr>
          <w:spacing w:val="-12"/>
          <w:w w:val="95"/>
        </w:rPr>
        <w:t>月 </w:t>
      </w:r>
      <w:r>
        <w:rPr>
          <w:rFonts w:ascii="Arial MT" w:hAnsi="Arial MT" w:eastAsia="Arial MT"/>
          <w:w w:val="95"/>
        </w:rPr>
        <w:t>1</w:t>
      </w:r>
    </w:p>
    <w:p>
      <w:pPr>
        <w:pStyle w:val="BodyText"/>
        <w:spacing w:before="141"/>
        <w:ind w:left="818"/>
      </w:pPr>
      <w:r>
        <w:rPr/>
        <w:t>日）留存收益及其他相关财务报表项目。</w:t>
      </w:r>
    </w:p>
    <w:p>
      <w:pPr>
        <w:pStyle w:val="BodyText"/>
        <w:spacing w:before="139"/>
        <w:ind w:left="1238"/>
      </w:pPr>
      <w:r>
        <w:rPr>
          <w:w w:val="95"/>
        </w:rPr>
        <w:t>根据解释</w:t>
      </w:r>
      <w:r>
        <w:rPr>
          <w:spacing w:val="103"/>
        </w:rPr>
        <w:t> </w:t>
      </w:r>
      <w:r>
        <w:rPr>
          <w:rFonts w:ascii="Arial MT" w:eastAsia="Arial MT"/>
          <w:w w:val="95"/>
        </w:rPr>
        <w:t>16</w:t>
      </w:r>
      <w:r>
        <w:rPr>
          <w:rFonts w:ascii="Arial MT" w:eastAsia="Arial MT"/>
          <w:spacing w:val="139"/>
        </w:rPr>
        <w:t> </w:t>
      </w:r>
      <w:r>
        <w:rPr>
          <w:w w:val="95"/>
        </w:rPr>
        <w:t>号的相关规定，本公司对财务报表相关项目累积影响调整如下：</w:t>
      </w:r>
    </w:p>
    <w:p>
      <w:pPr>
        <w:pStyle w:val="BodyText"/>
        <w:spacing w:before="9"/>
        <w:ind w:left="0"/>
        <w:rPr>
          <w:sz w:val="10"/>
        </w:rPr>
      </w:pPr>
    </w:p>
    <w:tbl>
      <w:tblPr>
        <w:tblW w:w="0" w:type="auto"/>
        <w:jc w:val="left"/>
        <w:tblInd w:w="7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54"/>
        <w:gridCol w:w="1935"/>
        <w:gridCol w:w="1938"/>
        <w:gridCol w:w="1561"/>
      </w:tblGrid>
      <w:tr>
        <w:trPr>
          <w:trHeight w:val="467" w:hRule="atLeast"/>
        </w:trPr>
        <w:tc>
          <w:tcPr>
            <w:tcW w:w="3454" w:type="dxa"/>
            <w:tcBorders>
              <w:left w:val="nil"/>
              <w:bottom w:val="dotted" w:sz="4" w:space="0" w:color="000000"/>
              <w:right w:val="dotted" w:sz="4" w:space="0" w:color="000000"/>
            </w:tcBorders>
          </w:tcPr>
          <w:p>
            <w:pPr>
              <w:pStyle w:val="TableParagraph"/>
              <w:spacing w:before="117"/>
              <w:ind w:left="1554" w:right="1495"/>
              <w:jc w:val="center"/>
              <w:rPr>
                <w:sz w:val="18"/>
              </w:rPr>
            </w:pPr>
            <w:r>
              <w:rPr>
                <w:sz w:val="18"/>
              </w:rPr>
              <w:t>项目</w:t>
            </w:r>
          </w:p>
        </w:tc>
        <w:tc>
          <w:tcPr>
            <w:tcW w:w="1935" w:type="dxa"/>
            <w:tcBorders>
              <w:left w:val="dotted" w:sz="4" w:space="0" w:color="000000"/>
              <w:bottom w:val="dotted" w:sz="4" w:space="0" w:color="000000"/>
              <w:right w:val="dotted" w:sz="4" w:space="0" w:color="000000"/>
            </w:tcBorders>
          </w:tcPr>
          <w:p>
            <w:pPr>
              <w:pStyle w:val="TableParagraph"/>
              <w:spacing w:line="230" w:lineRule="exact" w:before="0"/>
              <w:ind w:left="125" w:right="97"/>
              <w:jc w:val="center"/>
              <w:rPr>
                <w:sz w:val="18"/>
              </w:rPr>
            </w:pPr>
            <w:r>
              <w:rPr>
                <w:rFonts w:ascii="Arial MT" w:eastAsia="Arial MT"/>
                <w:w w:val="90"/>
                <w:sz w:val="18"/>
              </w:rPr>
              <w:t>2022 </w:t>
            </w:r>
            <w:r>
              <w:rPr>
                <w:spacing w:val="-18"/>
                <w:w w:val="90"/>
                <w:sz w:val="18"/>
              </w:rPr>
              <w:t>年 </w:t>
            </w:r>
            <w:r>
              <w:rPr>
                <w:rFonts w:ascii="Arial MT" w:eastAsia="Arial MT"/>
                <w:w w:val="90"/>
                <w:sz w:val="18"/>
              </w:rPr>
              <w:t>1</w:t>
            </w:r>
            <w:r>
              <w:rPr>
                <w:rFonts w:ascii="Arial MT" w:eastAsia="Arial MT"/>
                <w:spacing w:val="1"/>
                <w:w w:val="90"/>
                <w:sz w:val="18"/>
              </w:rPr>
              <w:t> </w:t>
            </w:r>
            <w:r>
              <w:rPr>
                <w:spacing w:val="-18"/>
                <w:w w:val="90"/>
                <w:sz w:val="18"/>
              </w:rPr>
              <w:t>月 </w:t>
            </w:r>
            <w:r>
              <w:rPr>
                <w:rFonts w:ascii="Arial MT" w:eastAsia="Arial MT"/>
                <w:w w:val="90"/>
                <w:sz w:val="18"/>
              </w:rPr>
              <w:t>1</w:t>
            </w:r>
            <w:r>
              <w:rPr>
                <w:rFonts w:ascii="Arial MT" w:eastAsia="Arial MT"/>
                <w:spacing w:val="1"/>
                <w:w w:val="90"/>
                <w:sz w:val="18"/>
              </w:rPr>
              <w:t> </w:t>
            </w:r>
            <w:r>
              <w:rPr>
                <w:w w:val="90"/>
                <w:sz w:val="18"/>
              </w:rPr>
              <w:t>日</w:t>
            </w:r>
          </w:p>
          <w:p>
            <w:pPr>
              <w:pStyle w:val="TableParagraph"/>
              <w:spacing w:line="213" w:lineRule="exact" w:before="4"/>
              <w:ind w:left="125" w:right="95"/>
              <w:jc w:val="center"/>
              <w:rPr>
                <w:sz w:val="18"/>
              </w:rPr>
            </w:pPr>
            <w:r>
              <w:rPr>
                <w:sz w:val="18"/>
              </w:rPr>
              <w:t>原列报金额</w:t>
            </w:r>
          </w:p>
        </w:tc>
        <w:tc>
          <w:tcPr>
            <w:tcW w:w="1938" w:type="dxa"/>
            <w:tcBorders>
              <w:left w:val="dotted" w:sz="4" w:space="0" w:color="000000"/>
              <w:bottom w:val="dotted" w:sz="4" w:space="0" w:color="000000"/>
              <w:right w:val="dotted" w:sz="4" w:space="0" w:color="000000"/>
            </w:tcBorders>
          </w:tcPr>
          <w:p>
            <w:pPr>
              <w:pStyle w:val="TableParagraph"/>
              <w:spacing w:before="117"/>
              <w:ind w:left="436"/>
              <w:jc w:val="left"/>
              <w:rPr>
                <w:sz w:val="18"/>
              </w:rPr>
            </w:pPr>
            <w:r>
              <w:rPr>
                <w:sz w:val="18"/>
              </w:rPr>
              <w:t>累积影响金额</w:t>
            </w:r>
          </w:p>
        </w:tc>
        <w:tc>
          <w:tcPr>
            <w:tcW w:w="1561" w:type="dxa"/>
            <w:tcBorders>
              <w:left w:val="dotted" w:sz="4" w:space="0" w:color="000000"/>
              <w:bottom w:val="dotted" w:sz="4" w:space="0" w:color="000000"/>
              <w:right w:val="nil"/>
            </w:tcBorders>
          </w:tcPr>
          <w:p>
            <w:pPr>
              <w:pStyle w:val="TableParagraph"/>
              <w:spacing w:line="230" w:lineRule="exact" w:before="0"/>
              <w:ind w:left="145"/>
              <w:jc w:val="left"/>
              <w:rPr>
                <w:sz w:val="18"/>
              </w:rPr>
            </w:pPr>
            <w:r>
              <w:rPr>
                <w:rFonts w:ascii="Arial MT" w:eastAsia="Arial MT"/>
                <w:w w:val="90"/>
                <w:sz w:val="18"/>
              </w:rPr>
              <w:t>2022 </w:t>
            </w:r>
            <w:r>
              <w:rPr>
                <w:spacing w:val="-18"/>
                <w:w w:val="90"/>
                <w:sz w:val="18"/>
              </w:rPr>
              <w:t>年 </w:t>
            </w:r>
            <w:r>
              <w:rPr>
                <w:rFonts w:ascii="Arial MT" w:eastAsia="Arial MT"/>
                <w:w w:val="90"/>
                <w:sz w:val="18"/>
              </w:rPr>
              <w:t>1 </w:t>
            </w:r>
            <w:r>
              <w:rPr>
                <w:spacing w:val="-18"/>
                <w:w w:val="90"/>
                <w:sz w:val="18"/>
              </w:rPr>
              <w:t>月 </w:t>
            </w:r>
            <w:r>
              <w:rPr>
                <w:rFonts w:ascii="Arial MT" w:eastAsia="Arial MT"/>
                <w:w w:val="90"/>
                <w:sz w:val="18"/>
              </w:rPr>
              <w:t>1 </w:t>
            </w:r>
            <w:r>
              <w:rPr>
                <w:w w:val="90"/>
                <w:sz w:val="18"/>
              </w:rPr>
              <w:t>日</w:t>
            </w:r>
          </w:p>
          <w:p>
            <w:pPr>
              <w:pStyle w:val="TableParagraph"/>
              <w:spacing w:line="213" w:lineRule="exact" w:before="4"/>
              <w:ind w:left="145"/>
              <w:jc w:val="left"/>
              <w:rPr>
                <w:sz w:val="18"/>
              </w:rPr>
            </w:pPr>
            <w:r>
              <w:rPr>
                <w:sz w:val="18"/>
              </w:rPr>
              <w:t>调整后列报金额</w:t>
            </w:r>
          </w:p>
        </w:tc>
      </w:tr>
      <w:tr>
        <w:trPr>
          <w:trHeight w:val="338" w:hRule="atLeast"/>
        </w:trPr>
        <w:tc>
          <w:tcPr>
            <w:tcW w:w="3454" w:type="dxa"/>
            <w:tcBorders>
              <w:top w:val="dotted" w:sz="4" w:space="0" w:color="000000"/>
              <w:left w:val="nil"/>
              <w:bottom w:val="dotted" w:sz="4" w:space="0" w:color="000000"/>
              <w:right w:val="dotted" w:sz="4" w:space="0" w:color="000000"/>
            </w:tcBorders>
          </w:tcPr>
          <w:p>
            <w:pPr>
              <w:pStyle w:val="TableParagraph"/>
              <w:spacing w:before="52"/>
              <w:ind w:left="69"/>
              <w:jc w:val="left"/>
              <w:rPr>
                <w:sz w:val="18"/>
              </w:rPr>
            </w:pPr>
            <w:r>
              <w:rPr>
                <w:sz w:val="18"/>
              </w:rPr>
              <w:t>递延所得税资产</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6"/>
              <w:ind w:right="7"/>
              <w:rPr>
                <w:rFonts w:ascii="Arial MT"/>
                <w:sz w:val="18"/>
              </w:rPr>
            </w:pPr>
            <w:r>
              <w:rPr>
                <w:rFonts w:ascii="Arial MT"/>
                <w:w w:val="90"/>
                <w:sz w:val="18"/>
              </w:rPr>
              <w:t>9,549,494.02</w:t>
            </w:r>
          </w:p>
        </w:tc>
        <w:tc>
          <w:tcPr>
            <w:tcW w:w="1938" w:type="dxa"/>
            <w:tcBorders>
              <w:top w:val="dotted" w:sz="4" w:space="0" w:color="000000"/>
              <w:left w:val="dotted" w:sz="4" w:space="0" w:color="000000"/>
              <w:bottom w:val="dotted" w:sz="4" w:space="0" w:color="000000"/>
              <w:right w:val="dotted" w:sz="4" w:space="0" w:color="000000"/>
            </w:tcBorders>
          </w:tcPr>
          <w:p>
            <w:pPr>
              <w:pStyle w:val="TableParagraph"/>
              <w:spacing w:before="66"/>
              <w:ind w:right="8"/>
              <w:rPr>
                <w:rFonts w:ascii="Arial MT"/>
                <w:sz w:val="18"/>
              </w:rPr>
            </w:pPr>
            <w:r>
              <w:rPr>
                <w:rFonts w:ascii="Arial MT"/>
                <w:w w:val="90"/>
                <w:sz w:val="18"/>
              </w:rPr>
              <w:t>659,699.96</w:t>
            </w:r>
          </w:p>
        </w:tc>
        <w:tc>
          <w:tcPr>
            <w:tcW w:w="1561" w:type="dxa"/>
            <w:tcBorders>
              <w:top w:val="dotted" w:sz="4" w:space="0" w:color="000000"/>
              <w:left w:val="dotted" w:sz="4" w:space="0" w:color="000000"/>
              <w:bottom w:val="dotted" w:sz="4" w:space="0" w:color="000000"/>
              <w:right w:val="nil"/>
            </w:tcBorders>
          </w:tcPr>
          <w:p>
            <w:pPr>
              <w:pStyle w:val="TableParagraph"/>
              <w:spacing w:before="66"/>
              <w:ind w:right="37"/>
              <w:rPr>
                <w:rFonts w:ascii="Arial MT"/>
                <w:sz w:val="18"/>
              </w:rPr>
            </w:pPr>
            <w:r>
              <w:rPr>
                <w:rFonts w:ascii="Arial MT"/>
                <w:w w:val="90"/>
                <w:sz w:val="18"/>
              </w:rPr>
              <w:t>10,209,193.98</w:t>
            </w:r>
          </w:p>
        </w:tc>
      </w:tr>
      <w:tr>
        <w:trPr>
          <w:trHeight w:val="337" w:hRule="atLeast"/>
        </w:trPr>
        <w:tc>
          <w:tcPr>
            <w:tcW w:w="3454" w:type="dxa"/>
            <w:tcBorders>
              <w:top w:val="dotted" w:sz="4" w:space="0" w:color="000000"/>
              <w:left w:val="nil"/>
              <w:bottom w:val="dotted" w:sz="4" w:space="0" w:color="000000"/>
              <w:right w:val="dotted" w:sz="4" w:space="0" w:color="000000"/>
            </w:tcBorders>
          </w:tcPr>
          <w:p>
            <w:pPr>
              <w:pStyle w:val="TableParagraph"/>
              <w:spacing w:before="52"/>
              <w:ind w:left="69"/>
              <w:jc w:val="left"/>
              <w:rPr>
                <w:sz w:val="18"/>
              </w:rPr>
            </w:pPr>
            <w:r>
              <w:rPr>
                <w:sz w:val="18"/>
              </w:rPr>
              <w:t>递延所得税负债</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6"/>
              <w:ind w:right="7"/>
              <w:rPr>
                <w:rFonts w:ascii="Arial MT"/>
                <w:sz w:val="18"/>
              </w:rPr>
            </w:pPr>
            <w:r>
              <w:rPr>
                <w:rFonts w:ascii="Arial MT"/>
                <w:w w:val="90"/>
                <w:sz w:val="18"/>
              </w:rPr>
              <w:t>5,457,963.10</w:t>
            </w:r>
          </w:p>
        </w:tc>
        <w:tc>
          <w:tcPr>
            <w:tcW w:w="1938" w:type="dxa"/>
            <w:tcBorders>
              <w:top w:val="dotted" w:sz="4" w:space="0" w:color="000000"/>
              <w:left w:val="dotted" w:sz="4" w:space="0" w:color="000000"/>
              <w:bottom w:val="dotted" w:sz="4" w:space="0" w:color="000000"/>
              <w:right w:val="dotted" w:sz="4" w:space="0" w:color="000000"/>
            </w:tcBorders>
          </w:tcPr>
          <w:p>
            <w:pPr>
              <w:pStyle w:val="TableParagraph"/>
              <w:spacing w:before="66"/>
              <w:ind w:right="8"/>
              <w:rPr>
                <w:rFonts w:ascii="Arial MT"/>
                <w:sz w:val="18"/>
              </w:rPr>
            </w:pPr>
            <w:r>
              <w:rPr>
                <w:rFonts w:ascii="Arial MT"/>
                <w:w w:val="90"/>
                <w:sz w:val="18"/>
              </w:rPr>
              <w:t>631,019.42</w:t>
            </w:r>
          </w:p>
        </w:tc>
        <w:tc>
          <w:tcPr>
            <w:tcW w:w="1561" w:type="dxa"/>
            <w:tcBorders>
              <w:top w:val="dotted" w:sz="4" w:space="0" w:color="000000"/>
              <w:left w:val="dotted" w:sz="4" w:space="0" w:color="000000"/>
              <w:bottom w:val="dotted" w:sz="4" w:space="0" w:color="000000"/>
              <w:right w:val="nil"/>
            </w:tcBorders>
          </w:tcPr>
          <w:p>
            <w:pPr>
              <w:pStyle w:val="TableParagraph"/>
              <w:spacing w:before="66"/>
              <w:ind w:right="39"/>
              <w:rPr>
                <w:rFonts w:ascii="Arial MT"/>
                <w:sz w:val="18"/>
              </w:rPr>
            </w:pPr>
            <w:r>
              <w:rPr>
                <w:rFonts w:ascii="Arial MT"/>
                <w:w w:val="90"/>
                <w:sz w:val="18"/>
              </w:rPr>
              <w:t>6,088,982.52</w:t>
            </w:r>
          </w:p>
        </w:tc>
      </w:tr>
      <w:tr>
        <w:trPr>
          <w:trHeight w:val="337" w:hRule="atLeast"/>
        </w:trPr>
        <w:tc>
          <w:tcPr>
            <w:tcW w:w="3454" w:type="dxa"/>
            <w:tcBorders>
              <w:top w:val="dotted" w:sz="4" w:space="0" w:color="000000"/>
              <w:left w:val="nil"/>
              <w:bottom w:val="dotted" w:sz="4" w:space="0" w:color="000000"/>
              <w:right w:val="dotted" w:sz="4" w:space="0" w:color="000000"/>
            </w:tcBorders>
          </w:tcPr>
          <w:p>
            <w:pPr>
              <w:pStyle w:val="TableParagraph"/>
              <w:spacing w:before="52"/>
              <w:ind w:left="69"/>
              <w:jc w:val="left"/>
              <w:rPr>
                <w:sz w:val="18"/>
              </w:rPr>
            </w:pPr>
            <w:r>
              <w:rPr>
                <w:sz w:val="18"/>
              </w:rPr>
              <w:t>未分配利润</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6"/>
              <w:ind w:right="6"/>
              <w:rPr>
                <w:rFonts w:ascii="Arial MT"/>
                <w:sz w:val="18"/>
              </w:rPr>
            </w:pPr>
            <w:r>
              <w:rPr>
                <w:rFonts w:ascii="Arial MT"/>
                <w:w w:val="90"/>
                <w:sz w:val="18"/>
              </w:rPr>
              <w:t>1,202,109,724.27</w:t>
            </w:r>
          </w:p>
        </w:tc>
        <w:tc>
          <w:tcPr>
            <w:tcW w:w="1938" w:type="dxa"/>
            <w:tcBorders>
              <w:top w:val="dotted" w:sz="4" w:space="0" w:color="000000"/>
              <w:left w:val="dotted" w:sz="4" w:space="0" w:color="000000"/>
              <w:bottom w:val="dotted" w:sz="4" w:space="0" w:color="000000"/>
              <w:right w:val="dotted" w:sz="4" w:space="0" w:color="000000"/>
            </w:tcBorders>
          </w:tcPr>
          <w:p>
            <w:pPr>
              <w:pStyle w:val="TableParagraph"/>
              <w:spacing w:before="66"/>
              <w:ind w:right="11"/>
              <w:rPr>
                <w:rFonts w:ascii="Arial MT"/>
                <w:sz w:val="18"/>
              </w:rPr>
            </w:pPr>
            <w:r>
              <w:rPr>
                <w:rFonts w:ascii="Arial MT"/>
                <w:w w:val="90"/>
                <w:sz w:val="18"/>
              </w:rPr>
              <w:t>24,354.20</w:t>
            </w:r>
          </w:p>
        </w:tc>
        <w:tc>
          <w:tcPr>
            <w:tcW w:w="1561" w:type="dxa"/>
            <w:tcBorders>
              <w:top w:val="dotted" w:sz="4" w:space="0" w:color="000000"/>
              <w:left w:val="dotted" w:sz="4" w:space="0" w:color="000000"/>
              <w:bottom w:val="dotted" w:sz="4" w:space="0" w:color="000000"/>
              <w:right w:val="nil"/>
            </w:tcBorders>
          </w:tcPr>
          <w:p>
            <w:pPr>
              <w:pStyle w:val="TableParagraph"/>
              <w:spacing w:before="66"/>
              <w:ind w:right="39"/>
              <w:rPr>
                <w:rFonts w:ascii="Arial MT"/>
                <w:sz w:val="18"/>
              </w:rPr>
            </w:pPr>
            <w:r>
              <w:rPr>
                <w:rFonts w:ascii="Arial MT"/>
                <w:w w:val="90"/>
                <w:sz w:val="18"/>
              </w:rPr>
              <w:t>1,202,134,078.47</w:t>
            </w:r>
          </w:p>
        </w:tc>
      </w:tr>
      <w:tr>
        <w:trPr>
          <w:trHeight w:val="338" w:hRule="atLeast"/>
        </w:trPr>
        <w:tc>
          <w:tcPr>
            <w:tcW w:w="3454" w:type="dxa"/>
            <w:tcBorders>
              <w:top w:val="dotted" w:sz="4" w:space="0" w:color="000000"/>
              <w:left w:val="nil"/>
              <w:bottom w:val="dotted" w:sz="4" w:space="0" w:color="000000"/>
              <w:right w:val="dotted" w:sz="4" w:space="0" w:color="000000"/>
            </w:tcBorders>
          </w:tcPr>
          <w:p>
            <w:pPr>
              <w:pStyle w:val="TableParagraph"/>
              <w:spacing w:before="52"/>
              <w:ind w:left="69"/>
              <w:jc w:val="left"/>
              <w:rPr>
                <w:sz w:val="18"/>
              </w:rPr>
            </w:pPr>
            <w:r>
              <w:rPr>
                <w:sz w:val="18"/>
              </w:rPr>
              <w:t>归属于母公司所有者权益合计</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6"/>
              <w:ind w:right="7"/>
              <w:rPr>
                <w:rFonts w:ascii="Arial MT"/>
                <w:sz w:val="18"/>
              </w:rPr>
            </w:pPr>
            <w:r>
              <w:rPr>
                <w:rFonts w:ascii="Arial MT"/>
                <w:w w:val="90"/>
                <w:sz w:val="18"/>
              </w:rPr>
              <w:t>2,726,991,200.92</w:t>
            </w:r>
          </w:p>
        </w:tc>
        <w:tc>
          <w:tcPr>
            <w:tcW w:w="1938" w:type="dxa"/>
            <w:tcBorders>
              <w:top w:val="dotted" w:sz="4" w:space="0" w:color="000000"/>
              <w:left w:val="dotted" w:sz="4" w:space="0" w:color="000000"/>
              <w:bottom w:val="dotted" w:sz="4" w:space="0" w:color="000000"/>
              <w:right w:val="dotted" w:sz="4" w:space="0" w:color="000000"/>
            </w:tcBorders>
          </w:tcPr>
          <w:p>
            <w:pPr>
              <w:pStyle w:val="TableParagraph"/>
              <w:spacing w:before="66"/>
              <w:ind w:right="11"/>
              <w:rPr>
                <w:rFonts w:ascii="Arial MT"/>
                <w:sz w:val="18"/>
              </w:rPr>
            </w:pPr>
            <w:r>
              <w:rPr>
                <w:rFonts w:ascii="Arial MT"/>
                <w:w w:val="90"/>
                <w:sz w:val="18"/>
              </w:rPr>
              <w:t>24,354.20</w:t>
            </w:r>
          </w:p>
        </w:tc>
        <w:tc>
          <w:tcPr>
            <w:tcW w:w="1561" w:type="dxa"/>
            <w:tcBorders>
              <w:top w:val="dotted" w:sz="4" w:space="0" w:color="000000"/>
              <w:left w:val="dotted" w:sz="4" w:space="0" w:color="000000"/>
              <w:bottom w:val="dotted" w:sz="4" w:space="0" w:color="000000"/>
              <w:right w:val="nil"/>
            </w:tcBorders>
          </w:tcPr>
          <w:p>
            <w:pPr>
              <w:pStyle w:val="TableParagraph"/>
              <w:spacing w:before="66"/>
              <w:ind w:right="39"/>
              <w:rPr>
                <w:rFonts w:ascii="Arial MT"/>
                <w:sz w:val="18"/>
              </w:rPr>
            </w:pPr>
            <w:r>
              <w:rPr>
                <w:rFonts w:ascii="Arial MT"/>
                <w:w w:val="90"/>
                <w:sz w:val="18"/>
              </w:rPr>
              <w:t>2,727,015,555.12</w:t>
            </w:r>
          </w:p>
        </w:tc>
      </w:tr>
      <w:tr>
        <w:trPr>
          <w:trHeight w:val="337" w:hRule="atLeast"/>
        </w:trPr>
        <w:tc>
          <w:tcPr>
            <w:tcW w:w="3454" w:type="dxa"/>
            <w:tcBorders>
              <w:top w:val="dotted" w:sz="4" w:space="0" w:color="000000"/>
              <w:left w:val="nil"/>
              <w:bottom w:val="dotted" w:sz="4" w:space="0" w:color="000000"/>
              <w:right w:val="dotted" w:sz="4" w:space="0" w:color="000000"/>
            </w:tcBorders>
          </w:tcPr>
          <w:p>
            <w:pPr>
              <w:pStyle w:val="TableParagraph"/>
              <w:spacing w:before="52"/>
              <w:ind w:left="247"/>
              <w:jc w:val="left"/>
              <w:rPr>
                <w:sz w:val="18"/>
              </w:rPr>
            </w:pPr>
            <w:r>
              <w:rPr>
                <w:sz w:val="18"/>
              </w:rPr>
              <w:t>少数股东权益</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6"/>
              <w:ind w:right="7"/>
              <w:rPr>
                <w:rFonts w:ascii="Arial MT"/>
                <w:sz w:val="18"/>
              </w:rPr>
            </w:pPr>
            <w:r>
              <w:rPr>
                <w:rFonts w:ascii="Arial MT"/>
                <w:w w:val="90"/>
                <w:sz w:val="18"/>
              </w:rPr>
              <w:t>93,506,276.08</w:t>
            </w:r>
          </w:p>
        </w:tc>
        <w:tc>
          <w:tcPr>
            <w:tcW w:w="1938" w:type="dxa"/>
            <w:tcBorders>
              <w:top w:val="dotted" w:sz="4" w:space="0" w:color="000000"/>
              <w:left w:val="dotted" w:sz="4" w:space="0" w:color="000000"/>
              <w:bottom w:val="dotted" w:sz="4" w:space="0" w:color="000000"/>
              <w:right w:val="dotted" w:sz="4" w:space="0" w:color="000000"/>
            </w:tcBorders>
          </w:tcPr>
          <w:p>
            <w:pPr>
              <w:pStyle w:val="TableParagraph"/>
              <w:spacing w:before="66"/>
              <w:ind w:right="10"/>
              <w:rPr>
                <w:rFonts w:ascii="Arial MT"/>
                <w:sz w:val="18"/>
              </w:rPr>
            </w:pPr>
            <w:r>
              <w:rPr>
                <w:rFonts w:ascii="Arial MT"/>
                <w:w w:val="90"/>
                <w:sz w:val="18"/>
              </w:rPr>
              <w:t>4,326.34</w:t>
            </w:r>
          </w:p>
        </w:tc>
        <w:tc>
          <w:tcPr>
            <w:tcW w:w="1561" w:type="dxa"/>
            <w:tcBorders>
              <w:top w:val="dotted" w:sz="4" w:space="0" w:color="000000"/>
              <w:left w:val="dotted" w:sz="4" w:space="0" w:color="000000"/>
              <w:bottom w:val="dotted" w:sz="4" w:space="0" w:color="000000"/>
              <w:right w:val="nil"/>
            </w:tcBorders>
          </w:tcPr>
          <w:p>
            <w:pPr>
              <w:pStyle w:val="TableParagraph"/>
              <w:spacing w:before="66"/>
              <w:ind w:right="40"/>
              <w:rPr>
                <w:rFonts w:ascii="Arial MT"/>
                <w:sz w:val="18"/>
              </w:rPr>
            </w:pPr>
            <w:r>
              <w:rPr>
                <w:rFonts w:ascii="Arial MT"/>
                <w:w w:val="90"/>
                <w:sz w:val="18"/>
              </w:rPr>
              <w:t>93,510,602.42</w:t>
            </w:r>
          </w:p>
        </w:tc>
      </w:tr>
      <w:tr>
        <w:trPr>
          <w:trHeight w:val="340" w:hRule="atLeast"/>
        </w:trPr>
        <w:tc>
          <w:tcPr>
            <w:tcW w:w="3454" w:type="dxa"/>
            <w:tcBorders>
              <w:top w:val="dotted" w:sz="4" w:space="0" w:color="000000"/>
              <w:left w:val="nil"/>
              <w:right w:val="dotted" w:sz="4" w:space="0" w:color="000000"/>
            </w:tcBorders>
          </w:tcPr>
          <w:p>
            <w:pPr>
              <w:pStyle w:val="TableParagraph"/>
              <w:spacing w:before="53"/>
              <w:ind w:left="69"/>
              <w:jc w:val="left"/>
              <w:rPr>
                <w:sz w:val="18"/>
              </w:rPr>
            </w:pPr>
            <w:r>
              <w:rPr>
                <w:sz w:val="18"/>
              </w:rPr>
              <w:t>所有者权益合计</w:t>
            </w:r>
          </w:p>
        </w:tc>
        <w:tc>
          <w:tcPr>
            <w:tcW w:w="1935" w:type="dxa"/>
            <w:tcBorders>
              <w:top w:val="dotted" w:sz="4" w:space="0" w:color="000000"/>
              <w:left w:val="dotted" w:sz="4" w:space="0" w:color="000000"/>
              <w:right w:val="dotted" w:sz="4" w:space="0" w:color="000000"/>
            </w:tcBorders>
          </w:tcPr>
          <w:p>
            <w:pPr>
              <w:pStyle w:val="TableParagraph"/>
              <w:spacing w:before="66"/>
              <w:ind w:right="4"/>
              <w:rPr>
                <w:rFonts w:ascii="Arial MT"/>
                <w:sz w:val="18"/>
              </w:rPr>
            </w:pPr>
            <w:r>
              <w:rPr>
                <w:rFonts w:ascii="Arial MT"/>
                <w:w w:val="90"/>
                <w:sz w:val="18"/>
              </w:rPr>
              <w:t>2,820,497,477.00</w:t>
            </w:r>
          </w:p>
        </w:tc>
        <w:tc>
          <w:tcPr>
            <w:tcW w:w="1938" w:type="dxa"/>
            <w:tcBorders>
              <w:top w:val="dotted" w:sz="4" w:space="0" w:color="000000"/>
              <w:left w:val="dotted" w:sz="4" w:space="0" w:color="000000"/>
              <w:right w:val="dotted" w:sz="4" w:space="0" w:color="000000"/>
            </w:tcBorders>
          </w:tcPr>
          <w:p>
            <w:pPr>
              <w:pStyle w:val="TableParagraph"/>
              <w:spacing w:before="66"/>
              <w:ind w:right="8"/>
              <w:rPr>
                <w:rFonts w:ascii="Arial MT"/>
                <w:sz w:val="18"/>
              </w:rPr>
            </w:pPr>
            <w:r>
              <w:rPr>
                <w:rFonts w:ascii="Arial MT"/>
                <w:w w:val="90"/>
                <w:sz w:val="18"/>
              </w:rPr>
              <w:t>28,680.54</w:t>
            </w:r>
          </w:p>
        </w:tc>
        <w:tc>
          <w:tcPr>
            <w:tcW w:w="1561" w:type="dxa"/>
            <w:tcBorders>
              <w:top w:val="dotted" w:sz="4" w:space="0" w:color="000000"/>
              <w:left w:val="dotted" w:sz="4" w:space="0" w:color="000000"/>
              <w:right w:val="nil"/>
            </w:tcBorders>
          </w:tcPr>
          <w:p>
            <w:pPr>
              <w:pStyle w:val="TableParagraph"/>
              <w:spacing w:before="66"/>
              <w:ind w:right="37"/>
              <w:rPr>
                <w:rFonts w:ascii="Arial MT"/>
                <w:sz w:val="18"/>
              </w:rPr>
            </w:pPr>
            <w:r>
              <w:rPr>
                <w:rFonts w:ascii="Arial MT"/>
                <w:w w:val="90"/>
                <w:sz w:val="18"/>
              </w:rPr>
              <w:t>2,820,526,157.54</w:t>
            </w:r>
          </w:p>
        </w:tc>
      </w:tr>
    </w:tbl>
    <w:p>
      <w:pPr>
        <w:pStyle w:val="BodyText"/>
        <w:spacing w:before="121"/>
        <w:ind w:left="1238"/>
      </w:pPr>
      <w:r>
        <w:rPr>
          <w:w w:val="95"/>
        </w:rPr>
        <w:t>对于在首次施行本解释的财务报表列报最早期间的期初（</w:t>
      </w:r>
      <w:r>
        <w:rPr>
          <w:spacing w:val="-4"/>
          <w:w w:val="95"/>
        </w:rPr>
        <w:t>即 </w:t>
      </w:r>
      <w:r>
        <w:rPr>
          <w:rFonts w:ascii="Arial MT" w:eastAsia="Arial MT"/>
          <w:w w:val="95"/>
        </w:rPr>
        <w:t>2022</w:t>
      </w:r>
      <w:r>
        <w:rPr>
          <w:rFonts w:ascii="Arial MT" w:eastAsia="Arial MT"/>
          <w:spacing w:val="33"/>
          <w:w w:val="95"/>
        </w:rPr>
        <w:t> </w:t>
      </w:r>
      <w:r>
        <w:rPr>
          <w:spacing w:val="-3"/>
          <w:w w:val="95"/>
        </w:rPr>
        <w:t>年 </w:t>
      </w:r>
      <w:r>
        <w:rPr>
          <w:rFonts w:ascii="Arial MT" w:eastAsia="Arial MT"/>
          <w:w w:val="95"/>
        </w:rPr>
        <w:t>1</w:t>
      </w:r>
      <w:r>
        <w:rPr>
          <w:rFonts w:ascii="Arial MT" w:eastAsia="Arial MT"/>
          <w:spacing w:val="33"/>
          <w:w w:val="95"/>
        </w:rPr>
        <w:t> </w:t>
      </w:r>
      <w:r>
        <w:rPr>
          <w:spacing w:val="-2"/>
          <w:w w:val="95"/>
        </w:rPr>
        <w:t>月 </w:t>
      </w:r>
      <w:r>
        <w:rPr>
          <w:rFonts w:ascii="Arial MT" w:eastAsia="Arial MT"/>
          <w:w w:val="95"/>
        </w:rPr>
        <w:t>1</w:t>
      </w:r>
      <w:r>
        <w:rPr>
          <w:rFonts w:ascii="Arial MT" w:eastAsia="Arial MT"/>
          <w:spacing w:val="38"/>
          <w:w w:val="95"/>
        </w:rPr>
        <w:t> </w:t>
      </w:r>
      <w:r>
        <w:rPr>
          <w:w w:val="95"/>
        </w:rPr>
        <w:t>日）至解释施行日</w:t>
      </w:r>
    </w:p>
    <w:p>
      <w:pPr>
        <w:pStyle w:val="BodyText"/>
        <w:spacing w:before="139"/>
        <w:ind w:left="818"/>
      </w:pPr>
      <w:r>
        <w:rPr>
          <w:w w:val="95"/>
        </w:rPr>
        <w:t>（</w:t>
      </w:r>
      <w:r>
        <w:rPr>
          <w:rFonts w:ascii="Arial MT" w:eastAsia="Arial MT"/>
          <w:w w:val="95"/>
        </w:rPr>
        <w:t>2023</w:t>
      </w:r>
      <w:r>
        <w:rPr>
          <w:rFonts w:ascii="Arial MT" w:eastAsia="Arial MT"/>
          <w:spacing w:val="19"/>
          <w:w w:val="95"/>
        </w:rPr>
        <w:t> </w:t>
      </w:r>
      <w:r>
        <w:rPr>
          <w:spacing w:val="-10"/>
          <w:w w:val="95"/>
        </w:rPr>
        <w:t>年 </w:t>
      </w:r>
      <w:r>
        <w:rPr>
          <w:rFonts w:ascii="Arial MT" w:eastAsia="Arial MT"/>
          <w:w w:val="95"/>
        </w:rPr>
        <w:t>1</w:t>
      </w:r>
      <w:r>
        <w:rPr>
          <w:rFonts w:ascii="Arial MT" w:eastAsia="Arial MT"/>
          <w:spacing w:val="25"/>
          <w:w w:val="95"/>
        </w:rPr>
        <w:t> </w:t>
      </w:r>
      <w:r>
        <w:rPr>
          <w:spacing w:val="-12"/>
          <w:w w:val="95"/>
        </w:rPr>
        <w:t>月 </w:t>
      </w:r>
      <w:r>
        <w:rPr>
          <w:rFonts w:ascii="Arial MT" w:eastAsia="Arial MT"/>
          <w:w w:val="95"/>
        </w:rPr>
        <w:t>1</w:t>
      </w:r>
      <w:r>
        <w:rPr>
          <w:rFonts w:ascii="Arial MT" w:eastAsia="Arial MT"/>
          <w:spacing w:val="25"/>
          <w:w w:val="95"/>
        </w:rPr>
        <w:t> </w:t>
      </w:r>
      <w:r>
        <w:rPr>
          <w:w w:val="95"/>
        </w:rPr>
        <w:t>日）</w:t>
      </w:r>
      <w:r>
        <w:rPr>
          <w:spacing w:val="-2"/>
          <w:w w:val="95"/>
        </w:rPr>
        <w:t>之间发生的适用解释 </w:t>
      </w:r>
      <w:r>
        <w:rPr>
          <w:rFonts w:ascii="Arial MT" w:eastAsia="Arial MT"/>
          <w:w w:val="95"/>
        </w:rPr>
        <w:t>16</w:t>
      </w:r>
      <w:r>
        <w:rPr>
          <w:rFonts w:ascii="Arial MT" w:eastAsia="Arial MT"/>
          <w:spacing w:val="25"/>
          <w:w w:val="95"/>
        </w:rPr>
        <w:t> </w:t>
      </w:r>
      <w:r>
        <w:rPr>
          <w:w w:val="95"/>
        </w:rPr>
        <w:t>号的单项交易而确认的租赁负债和使用权资产，以及</w:t>
      </w:r>
    </w:p>
    <w:p>
      <w:pPr>
        <w:pStyle w:val="BodyText"/>
        <w:spacing w:before="139"/>
        <w:ind w:left="818"/>
      </w:pPr>
      <w:r>
        <w:rPr>
          <w:spacing w:val="-4"/>
        </w:rPr>
        <w:t>确认的弃置义务相关预计负债和对应的相关资产，本公司按照解释 </w:t>
      </w:r>
      <w:r>
        <w:rPr>
          <w:rFonts w:ascii="Arial MT" w:eastAsia="Arial MT"/>
          <w:spacing w:val="-1"/>
        </w:rPr>
        <w:t>16</w:t>
      </w:r>
      <w:r>
        <w:rPr>
          <w:rFonts w:ascii="Arial MT" w:eastAsia="Arial MT"/>
          <w:spacing w:val="-6"/>
        </w:rPr>
        <w:t> </w:t>
      </w:r>
      <w:r>
        <w:rPr>
          <w:spacing w:val="-1"/>
        </w:rPr>
        <w:t>号的规定进行处理。</w:t>
      </w:r>
    </w:p>
    <w:p>
      <w:pPr>
        <w:pStyle w:val="BodyText"/>
        <w:spacing w:before="139"/>
        <w:ind w:left="1238"/>
      </w:pPr>
      <w:r>
        <w:rPr>
          <w:spacing w:val="16"/>
          <w:w w:val="95"/>
        </w:rPr>
        <w:t>根据解释 </w:t>
      </w:r>
      <w:r>
        <w:rPr>
          <w:rFonts w:ascii="Arial MT" w:eastAsia="Arial MT"/>
          <w:w w:val="95"/>
        </w:rPr>
        <w:t>16</w:t>
      </w:r>
      <w:r>
        <w:rPr>
          <w:rFonts w:ascii="Arial MT" w:eastAsia="Arial MT"/>
          <w:spacing w:val="114"/>
        </w:rPr>
        <w:t> </w:t>
      </w:r>
      <w:r>
        <w:rPr>
          <w:w w:val="95"/>
        </w:rPr>
        <w:t>号的规定，本公司对资产负债表相关项目调整如下：</w:t>
      </w:r>
    </w:p>
    <w:p>
      <w:pPr>
        <w:pStyle w:val="BodyText"/>
        <w:spacing w:before="12"/>
        <w:ind w:left="0"/>
        <w:rPr>
          <w:sz w:val="10"/>
        </w:rPr>
      </w:pPr>
    </w:p>
    <w:tbl>
      <w:tblPr>
        <w:tblW w:w="0" w:type="auto"/>
        <w:jc w:val="left"/>
        <w:tblInd w:w="7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57"/>
        <w:gridCol w:w="1935"/>
        <w:gridCol w:w="1935"/>
        <w:gridCol w:w="1560"/>
      </w:tblGrid>
      <w:tr>
        <w:trPr>
          <w:trHeight w:val="376" w:hRule="atLeast"/>
        </w:trPr>
        <w:tc>
          <w:tcPr>
            <w:tcW w:w="3457" w:type="dxa"/>
            <w:vMerge w:val="restart"/>
            <w:tcBorders>
              <w:left w:val="nil"/>
              <w:bottom w:val="dotted" w:sz="4" w:space="0" w:color="000000"/>
              <w:right w:val="dotted" w:sz="4" w:space="0" w:color="000000"/>
            </w:tcBorders>
          </w:tcPr>
          <w:p>
            <w:pPr>
              <w:pStyle w:val="TableParagraph"/>
              <w:spacing w:before="4"/>
              <w:jc w:val="left"/>
              <w:rPr>
                <w:sz w:val="17"/>
              </w:rPr>
            </w:pPr>
          </w:p>
          <w:p>
            <w:pPr>
              <w:pStyle w:val="TableParagraph"/>
              <w:spacing w:before="0"/>
              <w:ind w:left="1123"/>
              <w:jc w:val="left"/>
              <w:rPr>
                <w:sz w:val="18"/>
              </w:rPr>
            </w:pPr>
            <w:r>
              <w:rPr>
                <w:sz w:val="18"/>
              </w:rPr>
              <w:t>资产负债表项目</w:t>
            </w:r>
          </w:p>
        </w:tc>
        <w:tc>
          <w:tcPr>
            <w:tcW w:w="5430" w:type="dxa"/>
            <w:gridSpan w:val="3"/>
            <w:tcBorders>
              <w:left w:val="dotted" w:sz="4" w:space="0" w:color="000000"/>
              <w:bottom w:val="dotted" w:sz="4" w:space="0" w:color="000000"/>
              <w:right w:val="nil"/>
            </w:tcBorders>
          </w:tcPr>
          <w:p>
            <w:pPr>
              <w:pStyle w:val="TableParagraph"/>
              <w:spacing w:before="71"/>
              <w:ind w:left="1998" w:right="1981"/>
              <w:jc w:val="center"/>
              <w:rPr>
                <w:sz w:val="18"/>
              </w:rPr>
            </w:pPr>
            <w:r>
              <w:rPr>
                <w:rFonts w:ascii="Arial MT" w:eastAsia="Arial MT"/>
                <w:w w:val="85"/>
                <w:sz w:val="18"/>
              </w:rPr>
              <w:t>2022</w:t>
            </w:r>
            <w:r>
              <w:rPr>
                <w:rFonts w:ascii="Arial MT" w:eastAsia="Arial MT"/>
                <w:spacing w:val="10"/>
                <w:w w:val="85"/>
                <w:sz w:val="18"/>
              </w:rPr>
              <w:t> </w:t>
            </w:r>
            <w:r>
              <w:rPr>
                <w:spacing w:val="-12"/>
                <w:w w:val="85"/>
                <w:sz w:val="18"/>
              </w:rPr>
              <w:t>年 </w:t>
            </w:r>
            <w:r>
              <w:rPr>
                <w:rFonts w:ascii="Arial MT" w:eastAsia="Arial MT"/>
                <w:w w:val="85"/>
                <w:sz w:val="18"/>
              </w:rPr>
              <w:t>12</w:t>
            </w:r>
            <w:r>
              <w:rPr>
                <w:rFonts w:ascii="Arial MT" w:eastAsia="Arial MT"/>
                <w:spacing w:val="11"/>
                <w:w w:val="85"/>
                <w:sz w:val="18"/>
              </w:rPr>
              <w:t> </w:t>
            </w:r>
            <w:r>
              <w:rPr>
                <w:spacing w:val="-12"/>
                <w:w w:val="85"/>
                <w:sz w:val="18"/>
              </w:rPr>
              <w:t>月 </w:t>
            </w:r>
            <w:r>
              <w:rPr>
                <w:rFonts w:ascii="Arial MT" w:eastAsia="Arial MT"/>
                <w:w w:val="85"/>
                <w:sz w:val="18"/>
              </w:rPr>
              <w:t>31</w:t>
            </w:r>
            <w:r>
              <w:rPr>
                <w:rFonts w:ascii="Arial MT" w:eastAsia="Arial MT"/>
                <w:spacing w:val="11"/>
                <w:w w:val="85"/>
                <w:sz w:val="18"/>
              </w:rPr>
              <w:t> </w:t>
            </w:r>
            <w:r>
              <w:rPr>
                <w:w w:val="85"/>
                <w:sz w:val="18"/>
              </w:rPr>
              <w:t>日</w:t>
            </w:r>
          </w:p>
        </w:tc>
      </w:tr>
      <w:tr>
        <w:trPr>
          <w:trHeight w:val="292" w:hRule="atLeast"/>
        </w:trPr>
        <w:tc>
          <w:tcPr>
            <w:tcW w:w="3457" w:type="dxa"/>
            <w:vMerge/>
            <w:tcBorders>
              <w:top w:val="nil"/>
              <w:left w:val="nil"/>
              <w:bottom w:val="dotted" w:sz="4" w:space="0" w:color="000000"/>
              <w:right w:val="dotted" w:sz="4" w:space="0" w:color="000000"/>
            </w:tcBorders>
          </w:tcPr>
          <w:p>
            <w:pPr>
              <w:rPr>
                <w:sz w:val="2"/>
                <w:szCs w:val="2"/>
              </w:rPr>
            </w:pP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31"/>
              <w:ind w:left="125" w:right="101"/>
              <w:jc w:val="center"/>
              <w:rPr>
                <w:sz w:val="18"/>
              </w:rPr>
            </w:pPr>
            <w:r>
              <w:rPr>
                <w:sz w:val="18"/>
              </w:rPr>
              <w:t>变更前</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31"/>
              <w:ind w:left="435"/>
              <w:jc w:val="left"/>
              <w:rPr>
                <w:sz w:val="18"/>
              </w:rPr>
            </w:pPr>
            <w:r>
              <w:rPr>
                <w:sz w:val="18"/>
              </w:rPr>
              <w:t>累计影响金额</w:t>
            </w:r>
          </w:p>
        </w:tc>
        <w:tc>
          <w:tcPr>
            <w:tcW w:w="1560" w:type="dxa"/>
            <w:tcBorders>
              <w:top w:val="dotted" w:sz="4" w:space="0" w:color="000000"/>
              <w:left w:val="dotted" w:sz="4" w:space="0" w:color="000000"/>
              <w:bottom w:val="dotted" w:sz="4" w:space="0" w:color="000000"/>
              <w:right w:val="nil"/>
            </w:tcBorders>
          </w:tcPr>
          <w:p>
            <w:pPr>
              <w:pStyle w:val="TableParagraph"/>
              <w:spacing w:before="31"/>
              <w:ind w:left="517"/>
              <w:jc w:val="left"/>
              <w:rPr>
                <w:sz w:val="18"/>
              </w:rPr>
            </w:pPr>
            <w:r>
              <w:rPr>
                <w:sz w:val="18"/>
              </w:rPr>
              <w:t>变更后</w:t>
            </w:r>
          </w:p>
        </w:tc>
      </w:tr>
      <w:tr>
        <w:trPr>
          <w:trHeight w:val="345" w:hRule="atLeast"/>
        </w:trPr>
        <w:tc>
          <w:tcPr>
            <w:tcW w:w="3457" w:type="dxa"/>
            <w:tcBorders>
              <w:top w:val="dotted" w:sz="4" w:space="0" w:color="000000"/>
              <w:left w:val="nil"/>
              <w:bottom w:val="dotted" w:sz="4" w:space="0" w:color="000000"/>
              <w:right w:val="dotted" w:sz="4" w:space="0" w:color="000000"/>
            </w:tcBorders>
          </w:tcPr>
          <w:p>
            <w:pPr>
              <w:pStyle w:val="TableParagraph"/>
              <w:spacing w:before="57"/>
              <w:ind w:left="69"/>
              <w:jc w:val="left"/>
              <w:rPr>
                <w:sz w:val="18"/>
              </w:rPr>
            </w:pPr>
            <w:r>
              <w:rPr>
                <w:sz w:val="18"/>
              </w:rPr>
              <w:t>递延所得税资产</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8"/>
              <w:ind w:right="10"/>
              <w:rPr>
                <w:rFonts w:ascii="Arial MT"/>
                <w:sz w:val="18"/>
              </w:rPr>
            </w:pPr>
            <w:r>
              <w:rPr>
                <w:rFonts w:ascii="Arial MT"/>
                <w:w w:val="90"/>
                <w:sz w:val="18"/>
              </w:rPr>
              <w:t>9,718,672.23</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8"/>
              <w:ind w:right="10"/>
              <w:rPr>
                <w:rFonts w:ascii="Arial MT"/>
                <w:sz w:val="18"/>
              </w:rPr>
            </w:pPr>
            <w:r>
              <w:rPr>
                <w:rFonts w:ascii="Arial MT"/>
                <w:w w:val="90"/>
                <w:sz w:val="18"/>
              </w:rPr>
              <w:t>684,153.61</w:t>
            </w:r>
          </w:p>
        </w:tc>
        <w:tc>
          <w:tcPr>
            <w:tcW w:w="1560" w:type="dxa"/>
            <w:tcBorders>
              <w:top w:val="dotted" w:sz="4" w:space="0" w:color="000000"/>
              <w:left w:val="dotted" w:sz="4" w:space="0" w:color="000000"/>
              <w:bottom w:val="dotted" w:sz="4" w:space="0" w:color="000000"/>
              <w:right w:val="nil"/>
            </w:tcBorders>
          </w:tcPr>
          <w:p>
            <w:pPr>
              <w:pStyle w:val="TableParagraph"/>
              <w:spacing w:before="68"/>
              <w:ind w:right="15"/>
              <w:rPr>
                <w:rFonts w:ascii="Arial MT"/>
                <w:sz w:val="18"/>
              </w:rPr>
            </w:pPr>
            <w:r>
              <w:rPr>
                <w:rFonts w:ascii="Arial MT"/>
                <w:w w:val="90"/>
                <w:sz w:val="18"/>
              </w:rPr>
              <w:t>10,402,825.84</w:t>
            </w:r>
          </w:p>
        </w:tc>
      </w:tr>
      <w:tr>
        <w:trPr>
          <w:trHeight w:val="338" w:hRule="atLeast"/>
        </w:trPr>
        <w:tc>
          <w:tcPr>
            <w:tcW w:w="3457" w:type="dxa"/>
            <w:tcBorders>
              <w:top w:val="dotted" w:sz="4" w:space="0" w:color="000000"/>
              <w:left w:val="nil"/>
              <w:bottom w:val="dotted" w:sz="4" w:space="0" w:color="000000"/>
              <w:right w:val="dotted" w:sz="4" w:space="0" w:color="000000"/>
            </w:tcBorders>
          </w:tcPr>
          <w:p>
            <w:pPr>
              <w:pStyle w:val="TableParagraph"/>
              <w:spacing w:before="52"/>
              <w:ind w:left="69"/>
              <w:jc w:val="left"/>
              <w:rPr>
                <w:sz w:val="18"/>
              </w:rPr>
            </w:pPr>
            <w:r>
              <w:rPr>
                <w:sz w:val="18"/>
              </w:rPr>
              <w:t>递延所得税负债</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3,060,852.82</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649,051.21</w:t>
            </w:r>
          </w:p>
        </w:tc>
        <w:tc>
          <w:tcPr>
            <w:tcW w:w="1560" w:type="dxa"/>
            <w:tcBorders>
              <w:top w:val="dotted" w:sz="4" w:space="0" w:color="000000"/>
              <w:left w:val="dotted" w:sz="4" w:space="0" w:color="000000"/>
              <w:bottom w:val="dotted" w:sz="4" w:space="0" w:color="000000"/>
              <w:right w:val="nil"/>
            </w:tcBorders>
          </w:tcPr>
          <w:p>
            <w:pPr>
              <w:pStyle w:val="TableParagraph"/>
              <w:spacing w:before="63"/>
              <w:ind w:right="14"/>
              <w:rPr>
                <w:rFonts w:ascii="Arial MT"/>
                <w:sz w:val="18"/>
              </w:rPr>
            </w:pPr>
            <w:r>
              <w:rPr>
                <w:rFonts w:ascii="Arial MT"/>
                <w:w w:val="90"/>
                <w:sz w:val="18"/>
              </w:rPr>
              <w:t>3,709,904.03</w:t>
            </w:r>
          </w:p>
        </w:tc>
      </w:tr>
      <w:tr>
        <w:trPr>
          <w:trHeight w:val="338" w:hRule="atLeast"/>
        </w:trPr>
        <w:tc>
          <w:tcPr>
            <w:tcW w:w="3457" w:type="dxa"/>
            <w:tcBorders>
              <w:top w:val="dotted" w:sz="4" w:space="0" w:color="000000"/>
              <w:left w:val="nil"/>
              <w:bottom w:val="dotted" w:sz="4" w:space="0" w:color="000000"/>
              <w:right w:val="dotted" w:sz="4" w:space="0" w:color="000000"/>
            </w:tcBorders>
          </w:tcPr>
          <w:p>
            <w:pPr>
              <w:pStyle w:val="TableParagraph"/>
              <w:spacing w:before="53"/>
              <w:ind w:left="69"/>
              <w:jc w:val="left"/>
              <w:rPr>
                <w:sz w:val="18"/>
              </w:rPr>
            </w:pPr>
            <w:r>
              <w:rPr>
                <w:sz w:val="18"/>
              </w:rPr>
              <w:t>未分配利润</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4"/>
              <w:ind w:right="10"/>
              <w:rPr>
                <w:rFonts w:ascii="Arial MT"/>
                <w:sz w:val="18"/>
              </w:rPr>
            </w:pPr>
            <w:r>
              <w:rPr>
                <w:rFonts w:ascii="Arial MT"/>
                <w:w w:val="90"/>
                <w:sz w:val="18"/>
              </w:rPr>
              <w:t>1,254,474,865.50</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4"/>
              <w:ind w:right="10"/>
              <w:rPr>
                <w:rFonts w:ascii="Arial MT"/>
                <w:sz w:val="18"/>
              </w:rPr>
            </w:pPr>
            <w:r>
              <w:rPr>
                <w:rFonts w:ascii="Arial MT"/>
                <w:w w:val="90"/>
                <w:sz w:val="18"/>
              </w:rPr>
              <w:t>28,352.39</w:t>
            </w:r>
          </w:p>
        </w:tc>
        <w:tc>
          <w:tcPr>
            <w:tcW w:w="1560" w:type="dxa"/>
            <w:tcBorders>
              <w:top w:val="dotted" w:sz="4" w:space="0" w:color="000000"/>
              <w:left w:val="dotted" w:sz="4" w:space="0" w:color="000000"/>
              <w:bottom w:val="dotted" w:sz="4" w:space="0" w:color="000000"/>
              <w:right w:val="nil"/>
            </w:tcBorders>
          </w:tcPr>
          <w:p>
            <w:pPr>
              <w:pStyle w:val="TableParagraph"/>
              <w:spacing w:before="64"/>
              <w:ind w:right="14"/>
              <w:rPr>
                <w:rFonts w:ascii="Arial MT"/>
                <w:sz w:val="18"/>
              </w:rPr>
            </w:pPr>
            <w:r>
              <w:rPr>
                <w:rFonts w:ascii="Arial MT"/>
                <w:w w:val="90"/>
                <w:sz w:val="18"/>
              </w:rPr>
              <w:t>1,254,503,217.89</w:t>
            </w:r>
          </w:p>
        </w:tc>
      </w:tr>
      <w:tr>
        <w:trPr>
          <w:trHeight w:val="338" w:hRule="atLeast"/>
        </w:trPr>
        <w:tc>
          <w:tcPr>
            <w:tcW w:w="3457" w:type="dxa"/>
            <w:tcBorders>
              <w:top w:val="dotted" w:sz="4" w:space="0" w:color="000000"/>
              <w:left w:val="nil"/>
              <w:bottom w:val="dotted" w:sz="4" w:space="0" w:color="000000"/>
              <w:right w:val="dotted" w:sz="4" w:space="0" w:color="000000"/>
            </w:tcBorders>
          </w:tcPr>
          <w:p>
            <w:pPr>
              <w:pStyle w:val="TableParagraph"/>
              <w:spacing w:before="52"/>
              <w:ind w:left="69"/>
              <w:jc w:val="left"/>
              <w:rPr>
                <w:sz w:val="18"/>
              </w:rPr>
            </w:pPr>
            <w:r>
              <w:rPr>
                <w:sz w:val="18"/>
              </w:rPr>
              <w:t>归属于母公司所有者权益合计</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2,818,453,529.95</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28,352.39</w:t>
            </w:r>
          </w:p>
        </w:tc>
        <w:tc>
          <w:tcPr>
            <w:tcW w:w="1560" w:type="dxa"/>
            <w:tcBorders>
              <w:top w:val="dotted" w:sz="4" w:space="0" w:color="000000"/>
              <w:left w:val="dotted" w:sz="4" w:space="0" w:color="000000"/>
              <w:bottom w:val="dotted" w:sz="4" w:space="0" w:color="000000"/>
              <w:right w:val="nil"/>
            </w:tcBorders>
          </w:tcPr>
          <w:p>
            <w:pPr>
              <w:pStyle w:val="TableParagraph"/>
              <w:spacing w:before="63"/>
              <w:ind w:right="14"/>
              <w:rPr>
                <w:rFonts w:ascii="Arial MT"/>
                <w:sz w:val="18"/>
              </w:rPr>
            </w:pPr>
            <w:r>
              <w:rPr>
                <w:rFonts w:ascii="Arial MT"/>
                <w:w w:val="90"/>
                <w:sz w:val="18"/>
              </w:rPr>
              <w:t>2,818,481,882.34</w:t>
            </w:r>
          </w:p>
        </w:tc>
      </w:tr>
      <w:tr>
        <w:trPr>
          <w:trHeight w:val="338" w:hRule="atLeast"/>
        </w:trPr>
        <w:tc>
          <w:tcPr>
            <w:tcW w:w="3457" w:type="dxa"/>
            <w:tcBorders>
              <w:top w:val="dotted" w:sz="4" w:space="0" w:color="000000"/>
              <w:left w:val="nil"/>
              <w:bottom w:val="dotted" w:sz="4" w:space="0" w:color="000000"/>
              <w:right w:val="dotted" w:sz="4" w:space="0" w:color="000000"/>
            </w:tcBorders>
          </w:tcPr>
          <w:p>
            <w:pPr>
              <w:pStyle w:val="TableParagraph"/>
              <w:spacing w:before="52"/>
              <w:ind w:left="247"/>
              <w:jc w:val="left"/>
              <w:rPr>
                <w:sz w:val="18"/>
              </w:rPr>
            </w:pPr>
            <w:r>
              <w:rPr>
                <w:sz w:val="18"/>
              </w:rPr>
              <w:t>少数股东权益</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67,527,107.43</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6,750.01</w:t>
            </w:r>
          </w:p>
        </w:tc>
        <w:tc>
          <w:tcPr>
            <w:tcW w:w="1560" w:type="dxa"/>
            <w:tcBorders>
              <w:top w:val="dotted" w:sz="4" w:space="0" w:color="000000"/>
              <w:left w:val="dotted" w:sz="4" w:space="0" w:color="000000"/>
              <w:bottom w:val="dotted" w:sz="4" w:space="0" w:color="000000"/>
              <w:right w:val="nil"/>
            </w:tcBorders>
          </w:tcPr>
          <w:p>
            <w:pPr>
              <w:pStyle w:val="TableParagraph"/>
              <w:spacing w:before="63"/>
              <w:ind w:right="15"/>
              <w:rPr>
                <w:rFonts w:ascii="Arial MT"/>
                <w:sz w:val="18"/>
              </w:rPr>
            </w:pPr>
            <w:r>
              <w:rPr>
                <w:rFonts w:ascii="Arial MT"/>
                <w:w w:val="90"/>
                <w:sz w:val="18"/>
              </w:rPr>
              <w:t>67,533,857.44</w:t>
            </w:r>
          </w:p>
        </w:tc>
      </w:tr>
      <w:tr>
        <w:trPr>
          <w:trHeight w:val="337" w:hRule="atLeast"/>
        </w:trPr>
        <w:tc>
          <w:tcPr>
            <w:tcW w:w="3457" w:type="dxa"/>
            <w:tcBorders>
              <w:top w:val="dotted" w:sz="4" w:space="0" w:color="000000"/>
              <w:left w:val="nil"/>
              <w:right w:val="dotted" w:sz="4" w:space="0" w:color="000000"/>
            </w:tcBorders>
          </w:tcPr>
          <w:p>
            <w:pPr>
              <w:pStyle w:val="TableParagraph"/>
              <w:spacing w:before="52"/>
              <w:ind w:left="69"/>
              <w:jc w:val="left"/>
              <w:rPr>
                <w:sz w:val="18"/>
              </w:rPr>
            </w:pPr>
            <w:r>
              <w:rPr>
                <w:sz w:val="18"/>
              </w:rPr>
              <w:t>所有者权益合计</w:t>
            </w:r>
          </w:p>
        </w:tc>
        <w:tc>
          <w:tcPr>
            <w:tcW w:w="1935" w:type="dxa"/>
            <w:tcBorders>
              <w:top w:val="dotted" w:sz="4" w:space="0" w:color="000000"/>
              <w:left w:val="dotted" w:sz="4" w:space="0" w:color="000000"/>
              <w:right w:val="dotted" w:sz="4" w:space="0" w:color="000000"/>
            </w:tcBorders>
          </w:tcPr>
          <w:p>
            <w:pPr>
              <w:pStyle w:val="TableParagraph"/>
              <w:spacing w:before="63"/>
              <w:ind w:right="10"/>
              <w:rPr>
                <w:rFonts w:ascii="Arial MT"/>
                <w:sz w:val="18"/>
              </w:rPr>
            </w:pPr>
            <w:r>
              <w:rPr>
                <w:rFonts w:ascii="Arial MT"/>
                <w:w w:val="90"/>
                <w:sz w:val="18"/>
              </w:rPr>
              <w:t>2,885,980,637.38</w:t>
            </w:r>
          </w:p>
        </w:tc>
        <w:tc>
          <w:tcPr>
            <w:tcW w:w="1935" w:type="dxa"/>
            <w:tcBorders>
              <w:top w:val="dotted" w:sz="4" w:space="0" w:color="000000"/>
              <w:left w:val="dotted" w:sz="4" w:space="0" w:color="000000"/>
              <w:right w:val="dotted" w:sz="4" w:space="0" w:color="000000"/>
            </w:tcBorders>
          </w:tcPr>
          <w:p>
            <w:pPr>
              <w:pStyle w:val="TableParagraph"/>
              <w:spacing w:before="63"/>
              <w:ind w:right="10"/>
              <w:rPr>
                <w:rFonts w:ascii="Arial MT"/>
                <w:sz w:val="18"/>
              </w:rPr>
            </w:pPr>
            <w:r>
              <w:rPr>
                <w:rFonts w:ascii="Arial MT"/>
                <w:w w:val="90"/>
                <w:sz w:val="18"/>
              </w:rPr>
              <w:t>35,102.40</w:t>
            </w:r>
          </w:p>
        </w:tc>
        <w:tc>
          <w:tcPr>
            <w:tcW w:w="1560" w:type="dxa"/>
            <w:tcBorders>
              <w:top w:val="dotted" w:sz="4" w:space="0" w:color="000000"/>
              <w:left w:val="dotted" w:sz="4" w:space="0" w:color="000000"/>
              <w:right w:val="nil"/>
            </w:tcBorders>
          </w:tcPr>
          <w:p>
            <w:pPr>
              <w:pStyle w:val="TableParagraph"/>
              <w:spacing w:before="63"/>
              <w:ind w:right="14"/>
              <w:rPr>
                <w:rFonts w:ascii="Arial MT"/>
                <w:sz w:val="18"/>
              </w:rPr>
            </w:pPr>
            <w:r>
              <w:rPr>
                <w:rFonts w:ascii="Arial MT"/>
                <w:w w:val="90"/>
                <w:sz w:val="18"/>
              </w:rPr>
              <w:t>2,886,015,739.78</w:t>
            </w:r>
          </w:p>
        </w:tc>
      </w:tr>
    </w:tbl>
    <w:p>
      <w:pPr>
        <w:pStyle w:val="BodyText"/>
        <w:spacing w:before="123"/>
        <w:ind w:left="1238"/>
      </w:pPr>
      <w:r>
        <w:rPr>
          <w:spacing w:val="14"/>
          <w:w w:val="95"/>
        </w:rPr>
        <w:t>根据解释 </w:t>
      </w:r>
      <w:r>
        <w:rPr>
          <w:rFonts w:ascii="Arial MT" w:eastAsia="Arial MT"/>
          <w:w w:val="95"/>
        </w:rPr>
        <w:t>16</w:t>
      </w:r>
      <w:r>
        <w:rPr>
          <w:rFonts w:ascii="Arial MT" w:eastAsia="Arial MT"/>
          <w:spacing w:val="104"/>
        </w:rPr>
        <w:t> </w:t>
      </w:r>
      <w:r>
        <w:rPr>
          <w:w w:val="95"/>
        </w:rPr>
        <w:t>号的规定，本公司对损益表相关项目调整如下：</w:t>
      </w:r>
    </w:p>
    <w:p>
      <w:pPr>
        <w:pStyle w:val="BodyText"/>
        <w:spacing w:before="10"/>
        <w:ind w:left="0"/>
        <w:rPr>
          <w:sz w:val="10"/>
        </w:rPr>
      </w:pPr>
    </w:p>
    <w:tbl>
      <w:tblPr>
        <w:tblW w:w="0" w:type="auto"/>
        <w:jc w:val="left"/>
        <w:tblInd w:w="7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99"/>
        <w:gridCol w:w="2007"/>
        <w:gridCol w:w="1966"/>
        <w:gridCol w:w="1514"/>
      </w:tblGrid>
      <w:tr>
        <w:trPr>
          <w:trHeight w:val="402" w:hRule="atLeast"/>
        </w:trPr>
        <w:tc>
          <w:tcPr>
            <w:tcW w:w="3399" w:type="dxa"/>
            <w:vMerge w:val="restart"/>
            <w:tcBorders>
              <w:left w:val="nil"/>
              <w:bottom w:val="dotted" w:sz="4" w:space="0" w:color="000000"/>
              <w:right w:val="dotted" w:sz="4" w:space="0" w:color="000000"/>
            </w:tcBorders>
          </w:tcPr>
          <w:p>
            <w:pPr>
              <w:pStyle w:val="TableParagraph"/>
              <w:spacing w:before="6"/>
              <w:jc w:val="left"/>
              <w:rPr>
                <w:sz w:val="18"/>
              </w:rPr>
            </w:pPr>
          </w:p>
          <w:p>
            <w:pPr>
              <w:pStyle w:val="TableParagraph"/>
              <w:spacing w:before="0"/>
              <w:ind w:left="1254" w:right="1200"/>
              <w:jc w:val="center"/>
              <w:rPr>
                <w:sz w:val="18"/>
              </w:rPr>
            </w:pPr>
            <w:r>
              <w:rPr>
                <w:sz w:val="18"/>
              </w:rPr>
              <w:t>损益表项目</w:t>
            </w:r>
          </w:p>
        </w:tc>
        <w:tc>
          <w:tcPr>
            <w:tcW w:w="5487" w:type="dxa"/>
            <w:gridSpan w:val="3"/>
            <w:tcBorders>
              <w:left w:val="dotted" w:sz="4" w:space="0" w:color="000000"/>
              <w:bottom w:val="dotted" w:sz="4" w:space="0" w:color="000000"/>
              <w:right w:val="nil"/>
            </w:tcBorders>
          </w:tcPr>
          <w:p>
            <w:pPr>
              <w:pStyle w:val="TableParagraph"/>
              <w:spacing w:before="86"/>
              <w:ind w:left="2032" w:right="2085"/>
              <w:jc w:val="center"/>
              <w:rPr>
                <w:sz w:val="18"/>
              </w:rPr>
            </w:pPr>
            <w:r>
              <w:rPr>
                <w:rFonts w:ascii="Arial MT" w:eastAsia="Arial MT"/>
                <w:w w:val="85"/>
                <w:sz w:val="18"/>
              </w:rPr>
              <w:t>2022</w:t>
            </w:r>
            <w:r>
              <w:rPr>
                <w:rFonts w:ascii="Arial MT" w:eastAsia="Arial MT"/>
                <w:spacing w:val="12"/>
                <w:w w:val="85"/>
                <w:sz w:val="18"/>
              </w:rPr>
              <w:t> </w:t>
            </w:r>
            <w:r>
              <w:rPr>
                <w:spacing w:val="-11"/>
                <w:w w:val="85"/>
                <w:sz w:val="18"/>
              </w:rPr>
              <w:t>年 </w:t>
            </w:r>
            <w:r>
              <w:rPr>
                <w:rFonts w:ascii="Arial MT" w:eastAsia="Arial MT"/>
                <w:w w:val="85"/>
                <w:sz w:val="18"/>
              </w:rPr>
              <w:t>1</w:t>
            </w:r>
            <w:r>
              <w:rPr>
                <w:rFonts w:ascii="Arial MT" w:eastAsia="Arial MT"/>
                <w:spacing w:val="12"/>
                <w:w w:val="85"/>
                <w:sz w:val="18"/>
              </w:rPr>
              <w:t> </w:t>
            </w:r>
            <w:r>
              <w:rPr>
                <w:w w:val="85"/>
                <w:sz w:val="18"/>
              </w:rPr>
              <w:t>月</w:t>
            </w:r>
            <w:r>
              <w:rPr>
                <w:rFonts w:ascii="Arial MT" w:eastAsia="Arial MT"/>
                <w:w w:val="85"/>
                <w:sz w:val="18"/>
              </w:rPr>
              <w:t>-12</w:t>
            </w:r>
            <w:r>
              <w:rPr>
                <w:rFonts w:ascii="Arial MT" w:eastAsia="Arial MT"/>
                <w:spacing w:val="13"/>
                <w:w w:val="85"/>
                <w:sz w:val="18"/>
              </w:rPr>
              <w:t> </w:t>
            </w:r>
            <w:r>
              <w:rPr>
                <w:w w:val="85"/>
                <w:sz w:val="18"/>
              </w:rPr>
              <w:t>月</w:t>
            </w:r>
          </w:p>
        </w:tc>
      </w:tr>
      <w:tr>
        <w:trPr>
          <w:trHeight w:val="292" w:hRule="atLeast"/>
        </w:trPr>
        <w:tc>
          <w:tcPr>
            <w:tcW w:w="3399" w:type="dxa"/>
            <w:vMerge/>
            <w:tcBorders>
              <w:top w:val="nil"/>
              <w:left w:val="nil"/>
              <w:bottom w:val="dotted" w:sz="4" w:space="0" w:color="000000"/>
              <w:right w:val="dotted" w:sz="4" w:space="0" w:color="000000"/>
            </w:tcBorders>
          </w:tcPr>
          <w:p>
            <w:pPr>
              <w:rPr>
                <w:sz w:val="2"/>
                <w:szCs w:val="2"/>
              </w:rPr>
            </w:pPr>
          </w:p>
        </w:tc>
        <w:tc>
          <w:tcPr>
            <w:tcW w:w="2007" w:type="dxa"/>
            <w:tcBorders>
              <w:top w:val="dotted" w:sz="4" w:space="0" w:color="000000"/>
              <w:left w:val="dotted" w:sz="4" w:space="0" w:color="000000"/>
              <w:bottom w:val="dotted" w:sz="4" w:space="0" w:color="000000"/>
              <w:right w:val="dotted" w:sz="4" w:space="0" w:color="000000"/>
            </w:tcBorders>
          </w:tcPr>
          <w:p>
            <w:pPr>
              <w:pStyle w:val="TableParagraph"/>
              <w:spacing w:before="31"/>
              <w:ind w:left="720" w:right="695"/>
              <w:jc w:val="center"/>
              <w:rPr>
                <w:sz w:val="18"/>
              </w:rPr>
            </w:pPr>
            <w:r>
              <w:rPr>
                <w:sz w:val="18"/>
              </w:rPr>
              <w:t>变更前</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before="31"/>
              <w:ind w:left="450"/>
              <w:jc w:val="left"/>
              <w:rPr>
                <w:sz w:val="18"/>
              </w:rPr>
            </w:pPr>
            <w:r>
              <w:rPr>
                <w:sz w:val="18"/>
              </w:rPr>
              <w:t>累计影响金额</w:t>
            </w:r>
          </w:p>
        </w:tc>
        <w:tc>
          <w:tcPr>
            <w:tcW w:w="1514" w:type="dxa"/>
            <w:tcBorders>
              <w:top w:val="dotted" w:sz="4" w:space="0" w:color="000000"/>
              <w:left w:val="dotted" w:sz="4" w:space="0" w:color="000000"/>
              <w:bottom w:val="dotted" w:sz="4" w:space="0" w:color="000000"/>
              <w:right w:val="nil"/>
            </w:tcBorders>
          </w:tcPr>
          <w:p>
            <w:pPr>
              <w:pStyle w:val="TableParagraph"/>
              <w:spacing w:before="31"/>
              <w:ind w:left="458"/>
              <w:jc w:val="left"/>
              <w:rPr>
                <w:sz w:val="18"/>
              </w:rPr>
            </w:pPr>
            <w:r>
              <w:rPr>
                <w:sz w:val="18"/>
              </w:rPr>
              <w:t>变更后</w:t>
            </w:r>
          </w:p>
        </w:tc>
      </w:tr>
      <w:tr>
        <w:trPr>
          <w:trHeight w:val="340" w:hRule="atLeast"/>
        </w:trPr>
        <w:tc>
          <w:tcPr>
            <w:tcW w:w="3399" w:type="dxa"/>
            <w:tcBorders>
              <w:top w:val="dotted" w:sz="4" w:space="0" w:color="000000"/>
              <w:left w:val="nil"/>
              <w:right w:val="dotted" w:sz="4" w:space="0" w:color="000000"/>
            </w:tcBorders>
          </w:tcPr>
          <w:p>
            <w:pPr>
              <w:pStyle w:val="TableParagraph"/>
              <w:spacing w:before="52"/>
              <w:ind w:left="69"/>
              <w:jc w:val="left"/>
              <w:rPr>
                <w:sz w:val="18"/>
              </w:rPr>
            </w:pPr>
            <w:r>
              <w:rPr>
                <w:sz w:val="18"/>
              </w:rPr>
              <w:t>所得税费用</w:t>
            </w:r>
          </w:p>
        </w:tc>
        <w:tc>
          <w:tcPr>
            <w:tcW w:w="2007" w:type="dxa"/>
            <w:tcBorders>
              <w:top w:val="dotted" w:sz="4" w:space="0" w:color="000000"/>
              <w:left w:val="dotted" w:sz="4" w:space="0" w:color="000000"/>
              <w:right w:val="dotted" w:sz="4" w:space="0" w:color="000000"/>
            </w:tcBorders>
          </w:tcPr>
          <w:p>
            <w:pPr>
              <w:pStyle w:val="TableParagraph"/>
              <w:spacing w:before="66"/>
              <w:ind w:left="1043"/>
              <w:jc w:val="left"/>
              <w:rPr>
                <w:rFonts w:ascii="Arial MT"/>
                <w:sz w:val="18"/>
              </w:rPr>
            </w:pPr>
            <w:r>
              <w:rPr>
                <w:rFonts w:ascii="Arial MT"/>
                <w:w w:val="80"/>
                <w:sz w:val="18"/>
              </w:rPr>
              <w:t>15,085,456.30</w:t>
            </w:r>
          </w:p>
        </w:tc>
        <w:tc>
          <w:tcPr>
            <w:tcW w:w="1966" w:type="dxa"/>
            <w:tcBorders>
              <w:top w:val="dotted" w:sz="4" w:space="0" w:color="000000"/>
              <w:left w:val="dotted" w:sz="4" w:space="0" w:color="000000"/>
              <w:right w:val="dotted" w:sz="4" w:space="0" w:color="000000"/>
            </w:tcBorders>
          </w:tcPr>
          <w:p>
            <w:pPr>
              <w:pStyle w:val="TableParagraph"/>
              <w:spacing w:before="66"/>
              <w:ind w:left="1281"/>
              <w:jc w:val="left"/>
              <w:rPr>
                <w:rFonts w:ascii="Arial MT"/>
                <w:sz w:val="18"/>
              </w:rPr>
            </w:pPr>
            <w:r>
              <w:rPr>
                <w:rFonts w:ascii="Arial MT"/>
                <w:w w:val="80"/>
                <w:sz w:val="18"/>
              </w:rPr>
              <w:t>-</w:t>
            </w:r>
            <w:r>
              <w:rPr>
                <w:rFonts w:ascii="Arial MT"/>
                <w:spacing w:val="9"/>
                <w:w w:val="80"/>
                <w:sz w:val="18"/>
              </w:rPr>
              <w:t> </w:t>
            </w:r>
            <w:r>
              <w:rPr>
                <w:rFonts w:ascii="Arial MT"/>
                <w:w w:val="80"/>
                <w:sz w:val="18"/>
              </w:rPr>
              <w:t>6,421.86</w:t>
            </w:r>
          </w:p>
        </w:tc>
        <w:tc>
          <w:tcPr>
            <w:tcW w:w="1514" w:type="dxa"/>
            <w:tcBorders>
              <w:top w:val="dotted" w:sz="4" w:space="0" w:color="000000"/>
              <w:left w:val="dotted" w:sz="4" w:space="0" w:color="000000"/>
              <w:right w:val="nil"/>
            </w:tcBorders>
          </w:tcPr>
          <w:p>
            <w:pPr>
              <w:pStyle w:val="TableParagraph"/>
              <w:spacing w:before="66"/>
              <w:ind w:left="479"/>
              <w:jc w:val="left"/>
              <w:rPr>
                <w:rFonts w:ascii="Arial MT"/>
                <w:sz w:val="18"/>
              </w:rPr>
            </w:pPr>
            <w:r>
              <w:rPr>
                <w:rFonts w:ascii="Arial MT"/>
                <w:w w:val="85"/>
                <w:sz w:val="18"/>
              </w:rPr>
              <w:t>15,079,034.44</w:t>
            </w:r>
          </w:p>
        </w:tc>
      </w:tr>
    </w:tbl>
    <w:p>
      <w:pPr>
        <w:spacing w:after="0"/>
        <w:jc w:val="left"/>
        <w:rPr>
          <w:rFonts w:ascii="Arial MT"/>
          <w:sz w:val="18"/>
        </w:rPr>
        <w:sectPr>
          <w:pgSz w:w="11910" w:h="16840"/>
          <w:pgMar w:header="882" w:footer="1177" w:top="1460" w:bottom="1360" w:left="980" w:right="640"/>
        </w:sectPr>
      </w:pPr>
    </w:p>
    <w:p>
      <w:pPr>
        <w:pStyle w:val="BodyText"/>
        <w:spacing w:before="9"/>
        <w:ind w:left="0"/>
        <w:rPr>
          <w:sz w:val="4"/>
        </w:rPr>
      </w:pPr>
    </w:p>
    <w:tbl>
      <w:tblPr>
        <w:tblW w:w="0" w:type="auto"/>
        <w:jc w:val="left"/>
        <w:tblInd w:w="7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85"/>
        <w:gridCol w:w="2007"/>
        <w:gridCol w:w="1966"/>
        <w:gridCol w:w="1442"/>
      </w:tblGrid>
      <w:tr>
        <w:trPr>
          <w:trHeight w:val="405" w:hRule="atLeast"/>
        </w:trPr>
        <w:tc>
          <w:tcPr>
            <w:tcW w:w="3385" w:type="dxa"/>
            <w:vMerge w:val="restart"/>
            <w:tcBorders>
              <w:left w:val="nil"/>
              <w:bottom w:val="dotted" w:sz="4" w:space="0" w:color="000000"/>
              <w:right w:val="dotted" w:sz="4" w:space="0" w:color="000000"/>
            </w:tcBorders>
          </w:tcPr>
          <w:p>
            <w:pPr>
              <w:pStyle w:val="TableParagraph"/>
              <w:spacing w:before="6"/>
              <w:jc w:val="left"/>
              <w:rPr>
                <w:sz w:val="18"/>
              </w:rPr>
            </w:pPr>
          </w:p>
          <w:p>
            <w:pPr>
              <w:pStyle w:val="TableParagraph"/>
              <w:spacing w:before="0"/>
              <w:ind w:left="1239" w:right="1200"/>
              <w:jc w:val="center"/>
              <w:rPr>
                <w:sz w:val="18"/>
              </w:rPr>
            </w:pPr>
            <w:r>
              <w:rPr>
                <w:sz w:val="18"/>
              </w:rPr>
              <w:t>损益表项目</w:t>
            </w:r>
          </w:p>
        </w:tc>
        <w:tc>
          <w:tcPr>
            <w:tcW w:w="5415" w:type="dxa"/>
            <w:gridSpan w:val="3"/>
            <w:tcBorders>
              <w:left w:val="dotted" w:sz="4" w:space="0" w:color="000000"/>
              <w:bottom w:val="dotted" w:sz="4" w:space="0" w:color="000000"/>
              <w:right w:val="nil"/>
            </w:tcBorders>
          </w:tcPr>
          <w:p>
            <w:pPr>
              <w:pStyle w:val="TableParagraph"/>
              <w:spacing w:before="86"/>
              <w:ind w:left="2030" w:right="2015"/>
              <w:jc w:val="center"/>
              <w:rPr>
                <w:sz w:val="18"/>
              </w:rPr>
            </w:pPr>
            <w:r>
              <w:rPr>
                <w:rFonts w:ascii="Arial MT" w:eastAsia="Arial MT"/>
                <w:w w:val="85"/>
                <w:sz w:val="18"/>
              </w:rPr>
              <w:t>2022</w:t>
            </w:r>
            <w:r>
              <w:rPr>
                <w:rFonts w:ascii="Arial MT" w:eastAsia="Arial MT"/>
                <w:spacing w:val="12"/>
                <w:w w:val="85"/>
                <w:sz w:val="18"/>
              </w:rPr>
              <w:t> </w:t>
            </w:r>
            <w:r>
              <w:rPr>
                <w:spacing w:val="-11"/>
                <w:w w:val="85"/>
                <w:sz w:val="18"/>
              </w:rPr>
              <w:t>年 </w:t>
            </w:r>
            <w:r>
              <w:rPr>
                <w:rFonts w:ascii="Arial MT" w:eastAsia="Arial MT"/>
                <w:w w:val="85"/>
                <w:sz w:val="18"/>
              </w:rPr>
              <w:t>1</w:t>
            </w:r>
            <w:r>
              <w:rPr>
                <w:rFonts w:ascii="Arial MT" w:eastAsia="Arial MT"/>
                <w:spacing w:val="12"/>
                <w:w w:val="85"/>
                <w:sz w:val="18"/>
              </w:rPr>
              <w:t> </w:t>
            </w:r>
            <w:r>
              <w:rPr>
                <w:w w:val="85"/>
                <w:sz w:val="18"/>
              </w:rPr>
              <w:t>月</w:t>
            </w:r>
            <w:r>
              <w:rPr>
                <w:rFonts w:ascii="Arial MT" w:eastAsia="Arial MT"/>
                <w:w w:val="85"/>
                <w:sz w:val="18"/>
              </w:rPr>
              <w:t>-12</w:t>
            </w:r>
            <w:r>
              <w:rPr>
                <w:rFonts w:ascii="Arial MT" w:eastAsia="Arial MT"/>
                <w:spacing w:val="13"/>
                <w:w w:val="85"/>
                <w:sz w:val="18"/>
              </w:rPr>
              <w:t> </w:t>
            </w:r>
            <w:r>
              <w:rPr>
                <w:w w:val="85"/>
                <w:sz w:val="18"/>
              </w:rPr>
              <w:t>月</w:t>
            </w:r>
          </w:p>
        </w:tc>
      </w:tr>
      <w:tr>
        <w:trPr>
          <w:trHeight w:val="292" w:hRule="atLeast"/>
        </w:trPr>
        <w:tc>
          <w:tcPr>
            <w:tcW w:w="3385" w:type="dxa"/>
            <w:vMerge/>
            <w:tcBorders>
              <w:top w:val="nil"/>
              <w:left w:val="nil"/>
              <w:bottom w:val="dotted" w:sz="4" w:space="0" w:color="000000"/>
              <w:right w:val="dotted" w:sz="4" w:space="0" w:color="000000"/>
            </w:tcBorders>
          </w:tcPr>
          <w:p>
            <w:pPr>
              <w:rPr>
                <w:sz w:val="2"/>
                <w:szCs w:val="2"/>
              </w:rPr>
            </w:pPr>
          </w:p>
        </w:tc>
        <w:tc>
          <w:tcPr>
            <w:tcW w:w="2007" w:type="dxa"/>
            <w:tcBorders>
              <w:top w:val="dotted" w:sz="4" w:space="0" w:color="000000"/>
              <w:left w:val="dotted" w:sz="4" w:space="0" w:color="000000"/>
              <w:bottom w:val="dotted" w:sz="4" w:space="0" w:color="000000"/>
              <w:right w:val="dotted" w:sz="4" w:space="0" w:color="000000"/>
            </w:tcBorders>
          </w:tcPr>
          <w:p>
            <w:pPr>
              <w:pStyle w:val="TableParagraph"/>
              <w:spacing w:before="28"/>
              <w:ind w:left="720" w:right="696"/>
              <w:jc w:val="center"/>
              <w:rPr>
                <w:sz w:val="18"/>
              </w:rPr>
            </w:pPr>
            <w:r>
              <w:rPr>
                <w:sz w:val="18"/>
              </w:rPr>
              <w:t>变更前</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before="28"/>
              <w:ind w:left="450"/>
              <w:jc w:val="left"/>
              <w:rPr>
                <w:sz w:val="18"/>
              </w:rPr>
            </w:pPr>
            <w:r>
              <w:rPr>
                <w:sz w:val="18"/>
              </w:rPr>
              <w:t>累计影响金额</w:t>
            </w:r>
          </w:p>
        </w:tc>
        <w:tc>
          <w:tcPr>
            <w:tcW w:w="1442" w:type="dxa"/>
            <w:tcBorders>
              <w:top w:val="dotted" w:sz="4" w:space="0" w:color="000000"/>
              <w:left w:val="dotted" w:sz="4" w:space="0" w:color="000000"/>
              <w:bottom w:val="dotted" w:sz="4" w:space="0" w:color="000000"/>
              <w:right w:val="nil"/>
            </w:tcBorders>
          </w:tcPr>
          <w:p>
            <w:pPr>
              <w:pStyle w:val="TableParagraph"/>
              <w:spacing w:before="28"/>
              <w:ind w:left="457"/>
              <w:jc w:val="left"/>
              <w:rPr>
                <w:sz w:val="18"/>
              </w:rPr>
            </w:pPr>
            <w:r>
              <w:rPr>
                <w:sz w:val="18"/>
              </w:rPr>
              <w:t>变更后</w:t>
            </w:r>
          </w:p>
        </w:tc>
      </w:tr>
      <w:tr>
        <w:trPr>
          <w:trHeight w:val="337" w:hRule="atLeast"/>
        </w:trPr>
        <w:tc>
          <w:tcPr>
            <w:tcW w:w="3385" w:type="dxa"/>
            <w:tcBorders>
              <w:top w:val="dotted" w:sz="4" w:space="0" w:color="000000"/>
              <w:left w:val="nil"/>
              <w:bottom w:val="dotted" w:sz="4" w:space="0" w:color="000000"/>
              <w:right w:val="dotted" w:sz="4" w:space="0" w:color="000000"/>
            </w:tcBorders>
          </w:tcPr>
          <w:p>
            <w:pPr>
              <w:pStyle w:val="TableParagraph"/>
              <w:spacing w:before="52"/>
              <w:ind w:left="55"/>
              <w:jc w:val="left"/>
              <w:rPr>
                <w:sz w:val="18"/>
              </w:rPr>
            </w:pPr>
            <w:r>
              <w:rPr>
                <w:sz w:val="18"/>
              </w:rPr>
              <w:t>净利润</w:t>
            </w:r>
          </w:p>
        </w:tc>
        <w:tc>
          <w:tcPr>
            <w:tcW w:w="2007"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128,685,286.21</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before="63"/>
              <w:ind w:right="9"/>
              <w:rPr>
                <w:rFonts w:ascii="Arial MT"/>
                <w:sz w:val="18"/>
              </w:rPr>
            </w:pPr>
            <w:r>
              <w:rPr>
                <w:rFonts w:ascii="Arial MT"/>
                <w:w w:val="90"/>
                <w:sz w:val="18"/>
              </w:rPr>
              <w:t>6,421.86</w:t>
            </w:r>
          </w:p>
        </w:tc>
        <w:tc>
          <w:tcPr>
            <w:tcW w:w="1442" w:type="dxa"/>
            <w:tcBorders>
              <w:top w:val="dotted" w:sz="4" w:space="0" w:color="000000"/>
              <w:left w:val="dotted" w:sz="4" w:space="0" w:color="000000"/>
              <w:bottom w:val="dotted" w:sz="4" w:space="0" w:color="000000"/>
              <w:right w:val="nil"/>
            </w:tcBorders>
          </w:tcPr>
          <w:p>
            <w:pPr>
              <w:pStyle w:val="TableParagraph"/>
              <w:spacing w:before="63"/>
              <w:ind w:right="14"/>
              <w:rPr>
                <w:rFonts w:ascii="Arial MT"/>
                <w:sz w:val="18"/>
              </w:rPr>
            </w:pPr>
            <w:r>
              <w:rPr>
                <w:rFonts w:ascii="Arial MT"/>
                <w:w w:val="90"/>
                <w:sz w:val="18"/>
              </w:rPr>
              <w:t>128,691,708.07</w:t>
            </w:r>
          </w:p>
        </w:tc>
      </w:tr>
      <w:tr>
        <w:trPr>
          <w:trHeight w:val="337" w:hRule="atLeast"/>
        </w:trPr>
        <w:tc>
          <w:tcPr>
            <w:tcW w:w="3385" w:type="dxa"/>
            <w:tcBorders>
              <w:top w:val="dotted" w:sz="4" w:space="0" w:color="000000"/>
              <w:left w:val="nil"/>
              <w:bottom w:val="dotted" w:sz="4" w:space="0" w:color="000000"/>
              <w:right w:val="dotted" w:sz="4" w:space="0" w:color="000000"/>
            </w:tcBorders>
          </w:tcPr>
          <w:p>
            <w:pPr>
              <w:pStyle w:val="TableParagraph"/>
              <w:spacing w:before="52"/>
              <w:ind w:left="55"/>
              <w:jc w:val="left"/>
              <w:rPr>
                <w:sz w:val="18"/>
              </w:rPr>
            </w:pPr>
            <w:r>
              <w:rPr>
                <w:sz w:val="18"/>
              </w:rPr>
              <w:t>其中：归属于母公司股东的净利润</w:t>
            </w:r>
          </w:p>
        </w:tc>
        <w:tc>
          <w:tcPr>
            <w:tcW w:w="2007" w:type="dxa"/>
            <w:tcBorders>
              <w:top w:val="dotted" w:sz="4" w:space="0" w:color="000000"/>
              <w:left w:val="dotted" w:sz="4" w:space="0" w:color="000000"/>
              <w:bottom w:val="dotted" w:sz="4" w:space="0" w:color="000000"/>
              <w:right w:val="dotted" w:sz="4" w:space="0" w:color="000000"/>
            </w:tcBorders>
          </w:tcPr>
          <w:p>
            <w:pPr>
              <w:pStyle w:val="TableParagraph"/>
              <w:spacing w:before="63"/>
              <w:ind w:right="10"/>
              <w:rPr>
                <w:rFonts w:ascii="Arial MT"/>
                <w:sz w:val="18"/>
              </w:rPr>
            </w:pPr>
            <w:r>
              <w:rPr>
                <w:rFonts w:ascii="Arial MT"/>
                <w:w w:val="90"/>
                <w:sz w:val="18"/>
              </w:rPr>
              <w:t>122,780,957.98</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before="63"/>
              <w:ind w:right="9"/>
              <w:rPr>
                <w:rFonts w:ascii="Arial MT"/>
                <w:sz w:val="18"/>
              </w:rPr>
            </w:pPr>
            <w:r>
              <w:rPr>
                <w:rFonts w:ascii="Arial MT"/>
                <w:w w:val="90"/>
                <w:sz w:val="18"/>
              </w:rPr>
              <w:t>3,998.19</w:t>
            </w:r>
          </w:p>
        </w:tc>
        <w:tc>
          <w:tcPr>
            <w:tcW w:w="1442" w:type="dxa"/>
            <w:tcBorders>
              <w:top w:val="dotted" w:sz="4" w:space="0" w:color="000000"/>
              <w:left w:val="dotted" w:sz="4" w:space="0" w:color="000000"/>
              <w:bottom w:val="dotted" w:sz="4" w:space="0" w:color="000000"/>
              <w:right w:val="nil"/>
            </w:tcBorders>
          </w:tcPr>
          <w:p>
            <w:pPr>
              <w:pStyle w:val="TableParagraph"/>
              <w:spacing w:before="63"/>
              <w:ind w:right="14"/>
              <w:rPr>
                <w:rFonts w:ascii="Arial MT"/>
                <w:sz w:val="18"/>
              </w:rPr>
            </w:pPr>
            <w:r>
              <w:rPr>
                <w:rFonts w:ascii="Arial MT"/>
                <w:w w:val="90"/>
                <w:sz w:val="18"/>
              </w:rPr>
              <w:t>122,784,956.17</w:t>
            </w:r>
          </w:p>
        </w:tc>
      </w:tr>
      <w:tr>
        <w:trPr>
          <w:trHeight w:val="337" w:hRule="atLeast"/>
        </w:trPr>
        <w:tc>
          <w:tcPr>
            <w:tcW w:w="3385" w:type="dxa"/>
            <w:tcBorders>
              <w:top w:val="dotted" w:sz="4" w:space="0" w:color="000000"/>
              <w:left w:val="nil"/>
              <w:right w:val="dotted" w:sz="4" w:space="0" w:color="000000"/>
            </w:tcBorders>
          </w:tcPr>
          <w:p>
            <w:pPr>
              <w:pStyle w:val="TableParagraph"/>
              <w:spacing w:before="52"/>
              <w:ind w:left="55"/>
              <w:jc w:val="left"/>
              <w:rPr>
                <w:sz w:val="18"/>
              </w:rPr>
            </w:pPr>
            <w:r>
              <w:rPr>
                <w:spacing w:val="-1"/>
                <w:sz w:val="18"/>
              </w:rPr>
              <w:t>其中： 少数股东损益</w:t>
            </w:r>
          </w:p>
        </w:tc>
        <w:tc>
          <w:tcPr>
            <w:tcW w:w="2007" w:type="dxa"/>
            <w:tcBorders>
              <w:top w:val="dotted" w:sz="4" w:space="0" w:color="000000"/>
              <w:left w:val="dotted" w:sz="4" w:space="0" w:color="000000"/>
              <w:right w:val="dotted" w:sz="4" w:space="0" w:color="000000"/>
            </w:tcBorders>
          </w:tcPr>
          <w:p>
            <w:pPr>
              <w:pStyle w:val="TableParagraph"/>
              <w:spacing w:before="63"/>
              <w:ind w:right="10"/>
              <w:rPr>
                <w:rFonts w:ascii="Arial MT"/>
                <w:sz w:val="18"/>
              </w:rPr>
            </w:pPr>
            <w:r>
              <w:rPr>
                <w:rFonts w:ascii="Arial MT"/>
                <w:w w:val="90"/>
                <w:sz w:val="18"/>
              </w:rPr>
              <w:t>5,904,328.23</w:t>
            </w:r>
          </w:p>
        </w:tc>
        <w:tc>
          <w:tcPr>
            <w:tcW w:w="1966" w:type="dxa"/>
            <w:tcBorders>
              <w:top w:val="dotted" w:sz="4" w:space="0" w:color="000000"/>
              <w:left w:val="dotted" w:sz="4" w:space="0" w:color="000000"/>
              <w:right w:val="dotted" w:sz="4" w:space="0" w:color="000000"/>
            </w:tcBorders>
          </w:tcPr>
          <w:p>
            <w:pPr>
              <w:pStyle w:val="TableParagraph"/>
              <w:spacing w:before="63"/>
              <w:ind w:right="9"/>
              <w:rPr>
                <w:rFonts w:ascii="Arial MT"/>
                <w:sz w:val="18"/>
              </w:rPr>
            </w:pPr>
            <w:r>
              <w:rPr>
                <w:rFonts w:ascii="Arial MT"/>
                <w:w w:val="90"/>
                <w:sz w:val="18"/>
              </w:rPr>
              <w:t>2,423.67</w:t>
            </w:r>
          </w:p>
        </w:tc>
        <w:tc>
          <w:tcPr>
            <w:tcW w:w="1442" w:type="dxa"/>
            <w:tcBorders>
              <w:top w:val="dotted" w:sz="4" w:space="0" w:color="000000"/>
              <w:left w:val="dotted" w:sz="4" w:space="0" w:color="000000"/>
              <w:right w:val="nil"/>
            </w:tcBorders>
          </w:tcPr>
          <w:p>
            <w:pPr>
              <w:pStyle w:val="TableParagraph"/>
              <w:spacing w:before="63"/>
              <w:ind w:right="14"/>
              <w:rPr>
                <w:rFonts w:ascii="Arial MT"/>
                <w:sz w:val="18"/>
              </w:rPr>
            </w:pPr>
            <w:r>
              <w:rPr>
                <w:rFonts w:ascii="Arial MT"/>
                <w:w w:val="90"/>
                <w:sz w:val="18"/>
              </w:rPr>
              <w:t>5,906,751.90</w:t>
            </w:r>
          </w:p>
        </w:tc>
      </w:tr>
    </w:tbl>
    <w:p>
      <w:pPr>
        <w:pStyle w:val="BodyText"/>
        <w:spacing w:before="7"/>
        <w:ind w:left="0"/>
      </w:pPr>
    </w:p>
    <w:p>
      <w:pPr>
        <w:pStyle w:val="BodyText"/>
        <w:spacing w:before="87"/>
        <w:ind w:left="1238"/>
      </w:pPr>
      <w:r>
        <w:rPr>
          <w:spacing w:val="-2"/>
        </w:rPr>
        <w:t>（</w:t>
      </w:r>
      <w:r>
        <w:rPr>
          <w:rFonts w:ascii="Arial MT" w:eastAsia="Arial MT"/>
          <w:spacing w:val="-2"/>
        </w:rPr>
        <w:t>2</w:t>
      </w:r>
      <w:r>
        <w:rPr>
          <w:spacing w:val="-2"/>
        </w:rPr>
        <w:t>）</w:t>
      </w:r>
      <w:r>
        <w:rPr>
          <w:spacing w:val="-7"/>
        </w:rPr>
        <w:t>执行企业会计准则解释第 </w:t>
      </w:r>
      <w:r>
        <w:rPr>
          <w:spacing w:val="-1"/>
        </w:rPr>
        <w:t>17</w:t>
      </w:r>
      <w:r>
        <w:rPr>
          <w:spacing w:val="-9"/>
        </w:rPr>
        <w:t> 号对本公司的影响</w:t>
      </w:r>
      <w:r>
        <w:rPr/>
        <w:t> </w:t>
      </w:r>
    </w:p>
    <w:p>
      <w:pPr>
        <w:pStyle w:val="BodyText"/>
        <w:spacing w:before="139"/>
        <w:ind w:left="1238"/>
      </w:pPr>
      <w:r>
        <w:rPr>
          <w:spacing w:val="-1"/>
        </w:rPr>
        <w:t>2023</w:t>
      </w:r>
      <w:r>
        <w:rPr>
          <w:spacing w:val="-36"/>
        </w:rPr>
        <w:t> 年 </w:t>
      </w:r>
      <w:r>
        <w:rPr>
          <w:spacing w:val="-1"/>
        </w:rPr>
        <w:t>10</w:t>
      </w:r>
      <w:r>
        <w:rPr>
          <w:spacing w:val="-35"/>
        </w:rPr>
        <w:t> 月 </w:t>
      </w:r>
      <w:r>
        <w:rPr>
          <w:spacing w:val="-1"/>
        </w:rPr>
        <w:t>25</w:t>
      </w:r>
      <w:r>
        <w:rPr>
          <w:spacing w:val="-11"/>
        </w:rPr>
        <w:t> 日，财政部发布了《企业会计准则解释第 </w:t>
      </w:r>
      <w:r>
        <w:rPr/>
        <w:t>17</w:t>
      </w:r>
      <w:r>
        <w:rPr>
          <w:spacing w:val="-17"/>
        </w:rPr>
        <w:t> 号》</w:t>
      </w:r>
      <w:r>
        <w:rPr/>
        <w:t>（财会〔2023〕21</w:t>
      </w:r>
      <w:r>
        <w:rPr>
          <w:spacing w:val="-13"/>
        </w:rPr>
        <w:t> 号，以</w:t>
      </w:r>
    </w:p>
    <w:p>
      <w:pPr>
        <w:pStyle w:val="BodyText"/>
        <w:spacing w:line="364" w:lineRule="auto" w:before="139"/>
        <w:ind w:left="1238" w:right="527" w:hanging="420"/>
      </w:pPr>
      <w:r>
        <w:rPr>
          <w:spacing w:val="-2"/>
          <w:w w:val="100"/>
        </w:rPr>
        <w:t>下简称“解释</w:t>
      </w:r>
      <w:r>
        <w:rPr>
          <w:spacing w:val="-53"/>
        </w:rPr>
        <w:t> </w:t>
      </w:r>
      <w:r>
        <w:rPr>
          <w:spacing w:val="-3"/>
          <w:w w:val="100"/>
        </w:rPr>
        <w:t>1</w:t>
      </w:r>
      <w:r>
        <w:rPr>
          <w:w w:val="100"/>
        </w:rPr>
        <w:t>7</w:t>
      </w:r>
      <w:r>
        <w:rPr>
          <w:spacing w:val="-53"/>
        </w:rPr>
        <w:t> </w:t>
      </w:r>
      <w:r>
        <w:rPr>
          <w:spacing w:val="-2"/>
          <w:w w:val="100"/>
        </w:rPr>
        <w:t>号”</w:t>
      </w:r>
      <w:r>
        <w:rPr>
          <w:spacing w:val="-101"/>
          <w:w w:val="100"/>
        </w:rPr>
        <w:t>）</w:t>
      </w:r>
      <w:r>
        <w:rPr>
          <w:spacing w:val="-22"/>
          <w:w w:val="100"/>
        </w:rPr>
        <w:t>，本公司自</w:t>
      </w:r>
      <w:r>
        <w:rPr>
          <w:spacing w:val="-53"/>
        </w:rPr>
        <w:t> </w:t>
      </w:r>
      <w:r>
        <w:rPr>
          <w:w w:val="100"/>
        </w:rPr>
        <w:t>20</w:t>
      </w:r>
      <w:r>
        <w:rPr>
          <w:spacing w:val="-3"/>
          <w:w w:val="100"/>
        </w:rPr>
        <w:t>2</w:t>
      </w:r>
      <w:r>
        <w:rPr>
          <w:w w:val="100"/>
        </w:rPr>
        <w:t>3</w:t>
      </w:r>
      <w:r>
        <w:rPr>
          <w:spacing w:val="-53"/>
        </w:rPr>
        <w:t> </w:t>
      </w:r>
      <w:r>
        <w:rPr>
          <w:w w:val="100"/>
        </w:rPr>
        <w:t>年</w:t>
      </w:r>
      <w:r>
        <w:rPr>
          <w:spacing w:val="-55"/>
        </w:rPr>
        <w:t> </w:t>
      </w:r>
      <w:r>
        <w:rPr>
          <w:w w:val="100"/>
        </w:rPr>
        <w:t>10</w:t>
      </w:r>
      <w:r>
        <w:rPr>
          <w:spacing w:val="-55"/>
        </w:rPr>
        <w:t> </w:t>
      </w:r>
      <w:r>
        <w:rPr>
          <w:w w:val="100"/>
        </w:rPr>
        <w:t>月</w:t>
      </w:r>
      <w:r>
        <w:rPr>
          <w:spacing w:val="-53"/>
        </w:rPr>
        <w:t> </w:t>
      </w:r>
      <w:r>
        <w:rPr>
          <w:w w:val="100"/>
        </w:rPr>
        <w:t>25</w:t>
      </w:r>
      <w:r>
        <w:rPr>
          <w:spacing w:val="-55"/>
        </w:rPr>
        <w:t> </w:t>
      </w:r>
      <w:r>
        <w:rPr>
          <w:spacing w:val="-4"/>
          <w:w w:val="100"/>
        </w:rPr>
        <w:t>日起施行“关于售后租回交易的会计处理”。</w:t>
      </w:r>
      <w:r>
        <w:rPr>
          <w:w w:val="100"/>
        </w:rPr>
        <w:t> </w:t>
      </w:r>
      <w:r>
        <w:rPr/>
        <w:t>执行“关于售后租回交易的会计处理”对本期内财务报表无影响。 </w:t>
      </w:r>
    </w:p>
    <w:p>
      <w:pPr>
        <w:pStyle w:val="BodyText"/>
        <w:spacing w:before="61"/>
        <w:ind w:left="818"/>
      </w:pPr>
      <w:r>
        <w:rPr/>
        <w:t>（二）公司对重大会计差错更正原因及影响的分析说明</w:t>
      </w:r>
    </w:p>
    <w:p>
      <w:pPr>
        <w:pStyle w:val="BodyText"/>
        <w:spacing w:before="62"/>
        <w:ind w:left="818"/>
      </w:pPr>
      <w:r>
        <w:rPr>
          <w:spacing w:val="11"/>
        </w:rPr>
        <w:t>□适用 √不适用</w:t>
      </w:r>
      <w:r>
        <w:rPr>
          <w:spacing w:val="-3"/>
        </w:rPr>
        <w:t> </w:t>
      </w:r>
      <w:r>
        <w:rPr/>
        <w:t> </w:t>
      </w:r>
    </w:p>
    <w:p>
      <w:pPr>
        <w:pStyle w:val="BodyText"/>
        <w:spacing w:before="5"/>
        <w:ind w:left="818"/>
      </w:pPr>
      <w:r>
        <w:rPr>
          <w:w w:val="100"/>
        </w:rPr>
        <w:t> </w:t>
      </w:r>
    </w:p>
    <w:p>
      <w:pPr>
        <w:pStyle w:val="BodyText"/>
        <w:spacing w:before="62"/>
        <w:ind w:left="818"/>
      </w:pPr>
      <w:r>
        <w:rPr/>
        <w:t>（三）与前任会计师事务所进行的沟通情况</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2"/>
        <w:ind w:left="818"/>
      </w:pPr>
      <w:r>
        <w:rPr/>
        <w:t>（四）审批程序及其他说明</w:t>
      </w:r>
    </w:p>
    <w:p>
      <w:pPr>
        <w:pStyle w:val="BodyText"/>
        <w:spacing w:before="64"/>
        <w:ind w:left="818"/>
      </w:pPr>
      <w:r>
        <w:rPr>
          <w:spacing w:val="11"/>
        </w:rPr>
        <w:t>√适用 □不适用</w:t>
      </w:r>
      <w:r>
        <w:rPr>
          <w:spacing w:val="-3"/>
        </w:rPr>
        <w:t> </w:t>
      </w:r>
      <w:r>
        <w:rPr/>
        <w:t> </w:t>
      </w:r>
    </w:p>
    <w:p>
      <w:pPr>
        <w:pStyle w:val="BodyText"/>
        <w:spacing w:line="244" w:lineRule="auto" w:before="3"/>
        <w:ind w:left="818" w:right="637" w:firstLine="419"/>
      </w:pPr>
      <w:r>
        <w:rPr>
          <w:spacing w:val="-14"/>
        </w:rPr>
        <w:t>公司于 </w:t>
      </w:r>
      <w:r>
        <w:rPr/>
        <w:t>2023</w:t>
      </w:r>
      <w:r>
        <w:rPr>
          <w:spacing w:val="-37"/>
        </w:rPr>
        <w:t> 年 </w:t>
      </w:r>
      <w:r>
        <w:rPr/>
        <w:t>12</w:t>
      </w:r>
      <w:r>
        <w:rPr>
          <w:spacing w:val="-36"/>
        </w:rPr>
        <w:t> 月 </w:t>
      </w:r>
      <w:r>
        <w:rPr/>
        <w:t>5</w:t>
      </w:r>
      <w:r>
        <w:rPr>
          <w:spacing w:val="-8"/>
        </w:rPr>
        <w:t> 日，第七届董事会第九次会议审议通过了《关于公司会计政策变更的</w:t>
      </w:r>
      <w:r>
        <w:rPr/>
        <w:t>议案》，同意公司实施。 </w:t>
      </w:r>
    </w:p>
    <w:p>
      <w:pPr>
        <w:pStyle w:val="BodyText"/>
        <w:spacing w:line="265" w:lineRule="exact"/>
        <w:ind w:left="818"/>
      </w:pPr>
      <w:r>
        <w:rPr>
          <w:w w:val="100"/>
        </w:rPr>
        <w:t> </w:t>
      </w:r>
    </w:p>
    <w:p>
      <w:pPr>
        <w:pStyle w:val="BodyText"/>
        <w:spacing w:before="64"/>
        <w:ind w:left="818"/>
      </w:pPr>
      <w:r>
        <w:rPr/>
        <w:t>六、聘任、解聘会计师事务所情况 </w:t>
      </w:r>
    </w:p>
    <w:p>
      <w:pPr>
        <w:pStyle w:val="BodyText"/>
        <w:spacing w:before="63" w:after="3"/>
        <w:ind w:left="0" w:right="527"/>
        <w:jc w:val="right"/>
      </w:pPr>
      <w:r>
        <w:rPr>
          <w:spacing w:val="7"/>
        </w:rPr>
        <w:t>单位：万元 币种：人民币</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9"/>
        <w:gridCol w:w="4414"/>
      </w:tblGrid>
      <w:tr>
        <w:trPr>
          <w:trHeight w:val="270" w:hRule="atLeast"/>
        </w:trPr>
        <w:tc>
          <w:tcPr>
            <w:tcW w:w="4409" w:type="dxa"/>
          </w:tcPr>
          <w:p>
            <w:pPr>
              <w:pStyle w:val="TableParagraph"/>
              <w:spacing w:line="250" w:lineRule="exact"/>
              <w:ind w:left="107"/>
              <w:jc w:val="left"/>
              <w:rPr>
                <w:sz w:val="21"/>
              </w:rPr>
            </w:pPr>
            <w:r>
              <w:rPr>
                <w:w w:val="100"/>
                <w:sz w:val="21"/>
              </w:rPr>
              <w:t> </w:t>
            </w:r>
          </w:p>
        </w:tc>
        <w:tc>
          <w:tcPr>
            <w:tcW w:w="4414" w:type="dxa"/>
          </w:tcPr>
          <w:p>
            <w:pPr>
              <w:pStyle w:val="TableParagraph"/>
              <w:spacing w:line="250" w:lineRule="exact"/>
              <w:ind w:left="1922" w:right="1811"/>
              <w:jc w:val="center"/>
              <w:rPr>
                <w:sz w:val="21"/>
              </w:rPr>
            </w:pPr>
            <w:r>
              <w:rPr>
                <w:sz w:val="21"/>
              </w:rPr>
              <w:t>现聘任 </w:t>
            </w:r>
          </w:p>
        </w:tc>
      </w:tr>
      <w:tr>
        <w:trPr>
          <w:trHeight w:val="273" w:hRule="atLeast"/>
        </w:trPr>
        <w:tc>
          <w:tcPr>
            <w:tcW w:w="4409" w:type="dxa"/>
          </w:tcPr>
          <w:p>
            <w:pPr>
              <w:pStyle w:val="TableParagraph"/>
              <w:spacing w:line="250" w:lineRule="exact" w:before="3"/>
              <w:ind w:left="107"/>
              <w:jc w:val="left"/>
              <w:rPr>
                <w:sz w:val="21"/>
              </w:rPr>
            </w:pPr>
            <w:r>
              <w:rPr>
                <w:spacing w:val="-1"/>
                <w:sz w:val="21"/>
              </w:rPr>
              <w:t>境内会计师事务所名称</w:t>
            </w:r>
            <w:r>
              <w:rPr>
                <w:sz w:val="21"/>
              </w:rPr>
              <w:t> </w:t>
            </w:r>
          </w:p>
        </w:tc>
        <w:tc>
          <w:tcPr>
            <w:tcW w:w="4414" w:type="dxa"/>
          </w:tcPr>
          <w:p>
            <w:pPr>
              <w:pStyle w:val="TableParagraph"/>
              <w:spacing w:line="250" w:lineRule="exact" w:before="3"/>
              <w:ind w:left="106"/>
              <w:jc w:val="left"/>
              <w:rPr>
                <w:sz w:val="21"/>
              </w:rPr>
            </w:pPr>
            <w:r>
              <w:rPr>
                <w:spacing w:val="-1"/>
                <w:sz w:val="21"/>
              </w:rPr>
              <w:t>大华会计师事务所</w:t>
            </w:r>
            <w:r>
              <w:rPr>
                <w:sz w:val="21"/>
              </w:rPr>
              <w:t>（特殊普通合伙） </w:t>
            </w:r>
          </w:p>
        </w:tc>
      </w:tr>
      <w:tr>
        <w:trPr>
          <w:trHeight w:val="273" w:hRule="atLeast"/>
        </w:trPr>
        <w:tc>
          <w:tcPr>
            <w:tcW w:w="4409" w:type="dxa"/>
          </w:tcPr>
          <w:p>
            <w:pPr>
              <w:pStyle w:val="TableParagraph"/>
              <w:spacing w:line="252" w:lineRule="exact"/>
              <w:ind w:left="107"/>
              <w:jc w:val="left"/>
              <w:rPr>
                <w:sz w:val="21"/>
              </w:rPr>
            </w:pPr>
            <w:r>
              <w:rPr>
                <w:spacing w:val="-1"/>
                <w:sz w:val="21"/>
              </w:rPr>
              <w:t>境内会计师事务所报酬</w:t>
            </w:r>
            <w:r>
              <w:rPr>
                <w:sz w:val="21"/>
              </w:rPr>
              <w:t> </w:t>
            </w:r>
          </w:p>
        </w:tc>
        <w:tc>
          <w:tcPr>
            <w:tcW w:w="4414" w:type="dxa"/>
          </w:tcPr>
          <w:p>
            <w:pPr>
              <w:pStyle w:val="TableParagraph"/>
              <w:spacing w:line="252" w:lineRule="exact"/>
              <w:ind w:right="-15"/>
              <w:rPr>
                <w:sz w:val="21"/>
              </w:rPr>
            </w:pPr>
            <w:r>
              <w:rPr>
                <w:sz w:val="21"/>
              </w:rPr>
              <w:t>80 </w:t>
            </w:r>
          </w:p>
        </w:tc>
      </w:tr>
      <w:tr>
        <w:trPr>
          <w:trHeight w:val="270" w:hRule="atLeast"/>
        </w:trPr>
        <w:tc>
          <w:tcPr>
            <w:tcW w:w="4409" w:type="dxa"/>
          </w:tcPr>
          <w:p>
            <w:pPr>
              <w:pStyle w:val="TableParagraph"/>
              <w:spacing w:line="250" w:lineRule="exact"/>
              <w:ind w:left="107"/>
              <w:jc w:val="left"/>
              <w:rPr>
                <w:sz w:val="21"/>
              </w:rPr>
            </w:pPr>
            <w:r>
              <w:rPr>
                <w:spacing w:val="-1"/>
                <w:sz w:val="21"/>
              </w:rPr>
              <w:t>境内会计师事务所审计年限 </w:t>
            </w:r>
          </w:p>
        </w:tc>
        <w:tc>
          <w:tcPr>
            <w:tcW w:w="4414" w:type="dxa"/>
          </w:tcPr>
          <w:p>
            <w:pPr>
              <w:pStyle w:val="TableParagraph"/>
              <w:spacing w:line="250" w:lineRule="exact"/>
              <w:ind w:left="106"/>
              <w:jc w:val="left"/>
              <w:rPr>
                <w:sz w:val="21"/>
              </w:rPr>
            </w:pPr>
            <w:r>
              <w:rPr>
                <w:sz w:val="21"/>
              </w:rPr>
              <w:t>1 </w:t>
            </w:r>
          </w:p>
        </w:tc>
      </w:tr>
      <w:tr>
        <w:trPr>
          <w:trHeight w:val="273" w:hRule="atLeast"/>
        </w:trPr>
        <w:tc>
          <w:tcPr>
            <w:tcW w:w="4409" w:type="dxa"/>
          </w:tcPr>
          <w:p>
            <w:pPr>
              <w:pStyle w:val="TableParagraph"/>
              <w:spacing w:line="250" w:lineRule="exact" w:before="3"/>
              <w:ind w:left="107"/>
              <w:jc w:val="left"/>
              <w:rPr>
                <w:sz w:val="21"/>
              </w:rPr>
            </w:pPr>
            <w:r>
              <w:rPr>
                <w:spacing w:val="-1"/>
                <w:sz w:val="21"/>
              </w:rPr>
              <w:t>境内会计师事务所注册会计师姓名</w:t>
            </w:r>
            <w:r>
              <w:rPr>
                <w:sz w:val="21"/>
              </w:rPr>
              <w:t> </w:t>
            </w:r>
          </w:p>
        </w:tc>
        <w:tc>
          <w:tcPr>
            <w:tcW w:w="4414" w:type="dxa"/>
          </w:tcPr>
          <w:p>
            <w:pPr>
              <w:pStyle w:val="TableParagraph"/>
              <w:spacing w:line="250" w:lineRule="exact" w:before="3"/>
              <w:ind w:left="106"/>
              <w:jc w:val="left"/>
              <w:rPr>
                <w:sz w:val="21"/>
              </w:rPr>
            </w:pPr>
            <w:r>
              <w:rPr>
                <w:spacing w:val="-1"/>
                <w:sz w:val="21"/>
              </w:rPr>
              <w:t>李昊阳、郑广轩</w:t>
            </w:r>
            <w:r>
              <w:rPr>
                <w:sz w:val="21"/>
              </w:rPr>
              <w:t> </w:t>
            </w:r>
          </w:p>
        </w:tc>
      </w:tr>
      <w:tr>
        <w:trPr>
          <w:trHeight w:val="544" w:hRule="atLeast"/>
        </w:trPr>
        <w:tc>
          <w:tcPr>
            <w:tcW w:w="4409" w:type="dxa"/>
          </w:tcPr>
          <w:p>
            <w:pPr>
              <w:pStyle w:val="TableParagraph"/>
              <w:ind w:left="107"/>
              <w:jc w:val="left"/>
              <w:rPr>
                <w:sz w:val="21"/>
              </w:rPr>
            </w:pPr>
            <w:r>
              <w:rPr>
                <w:sz w:val="21"/>
              </w:rPr>
              <w:t>境内会计师事务所注册会计师审计服务的累</w:t>
            </w:r>
          </w:p>
          <w:p>
            <w:pPr>
              <w:pStyle w:val="TableParagraph"/>
              <w:spacing w:line="250" w:lineRule="exact" w:before="4"/>
              <w:ind w:left="107"/>
              <w:jc w:val="left"/>
              <w:rPr>
                <w:sz w:val="21"/>
              </w:rPr>
            </w:pPr>
            <w:r>
              <w:rPr>
                <w:sz w:val="21"/>
              </w:rPr>
              <w:t>计年限 </w:t>
            </w:r>
          </w:p>
        </w:tc>
        <w:tc>
          <w:tcPr>
            <w:tcW w:w="4414" w:type="dxa"/>
          </w:tcPr>
          <w:p>
            <w:pPr>
              <w:pStyle w:val="TableParagraph"/>
              <w:ind w:left="106"/>
              <w:jc w:val="left"/>
              <w:rPr>
                <w:sz w:val="21"/>
              </w:rPr>
            </w:pPr>
            <w:r>
              <w:rPr>
                <w:sz w:val="21"/>
              </w:rPr>
              <w:t>1 </w:t>
            </w:r>
          </w:p>
        </w:tc>
      </w:tr>
    </w:tbl>
    <w:p>
      <w:pPr>
        <w:pStyle w:val="BodyText"/>
        <w:spacing w:before="4"/>
        <w:ind w:left="0"/>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8"/>
        <w:gridCol w:w="2945"/>
        <w:gridCol w:w="2940"/>
      </w:tblGrid>
      <w:tr>
        <w:trPr>
          <w:trHeight w:val="270" w:hRule="atLeast"/>
        </w:trPr>
        <w:tc>
          <w:tcPr>
            <w:tcW w:w="2938" w:type="dxa"/>
          </w:tcPr>
          <w:p>
            <w:pPr>
              <w:pStyle w:val="TableParagraph"/>
              <w:spacing w:line="250" w:lineRule="exact"/>
              <w:ind w:left="107"/>
              <w:jc w:val="left"/>
              <w:rPr>
                <w:sz w:val="21"/>
              </w:rPr>
            </w:pPr>
            <w:r>
              <w:rPr>
                <w:w w:val="100"/>
                <w:sz w:val="21"/>
              </w:rPr>
              <w:t> </w:t>
            </w:r>
          </w:p>
        </w:tc>
        <w:tc>
          <w:tcPr>
            <w:tcW w:w="2945" w:type="dxa"/>
          </w:tcPr>
          <w:p>
            <w:pPr>
              <w:pStyle w:val="TableParagraph"/>
              <w:spacing w:line="250" w:lineRule="exact"/>
              <w:ind w:left="1295" w:right="1180"/>
              <w:jc w:val="center"/>
              <w:rPr>
                <w:sz w:val="21"/>
              </w:rPr>
            </w:pPr>
            <w:r>
              <w:rPr>
                <w:sz w:val="21"/>
              </w:rPr>
              <w:t>名称 </w:t>
            </w:r>
          </w:p>
        </w:tc>
        <w:tc>
          <w:tcPr>
            <w:tcW w:w="2940" w:type="dxa"/>
          </w:tcPr>
          <w:p>
            <w:pPr>
              <w:pStyle w:val="TableParagraph"/>
              <w:spacing w:line="250" w:lineRule="exact"/>
              <w:ind w:left="1293" w:right="1176"/>
              <w:jc w:val="center"/>
              <w:rPr>
                <w:sz w:val="21"/>
              </w:rPr>
            </w:pPr>
            <w:r>
              <w:rPr>
                <w:sz w:val="21"/>
              </w:rPr>
              <w:t>报酬 </w:t>
            </w:r>
          </w:p>
        </w:tc>
      </w:tr>
      <w:tr>
        <w:trPr>
          <w:trHeight w:val="546" w:hRule="atLeast"/>
        </w:trPr>
        <w:tc>
          <w:tcPr>
            <w:tcW w:w="2938" w:type="dxa"/>
          </w:tcPr>
          <w:p>
            <w:pPr>
              <w:pStyle w:val="TableParagraph"/>
              <w:spacing w:before="3"/>
              <w:ind w:left="107"/>
              <w:jc w:val="left"/>
              <w:rPr>
                <w:sz w:val="21"/>
              </w:rPr>
            </w:pPr>
            <w:r>
              <w:rPr>
                <w:spacing w:val="-1"/>
                <w:sz w:val="21"/>
              </w:rPr>
              <w:t>内部控制审计会计师事务所 </w:t>
            </w:r>
          </w:p>
        </w:tc>
        <w:tc>
          <w:tcPr>
            <w:tcW w:w="2945" w:type="dxa"/>
          </w:tcPr>
          <w:p>
            <w:pPr>
              <w:pStyle w:val="TableParagraph"/>
              <w:spacing w:line="270" w:lineRule="atLeast" w:before="0"/>
              <w:ind w:left="107" w:right="93"/>
              <w:jc w:val="left"/>
              <w:rPr>
                <w:sz w:val="21"/>
              </w:rPr>
            </w:pPr>
            <w:r>
              <w:rPr>
                <w:spacing w:val="-1"/>
                <w:sz w:val="21"/>
              </w:rPr>
              <w:t>大华会计师事务所</w:t>
            </w:r>
            <w:r>
              <w:rPr>
                <w:sz w:val="21"/>
              </w:rPr>
              <w:t>（特殊普通合伙） </w:t>
            </w:r>
          </w:p>
        </w:tc>
        <w:tc>
          <w:tcPr>
            <w:tcW w:w="2940" w:type="dxa"/>
          </w:tcPr>
          <w:p>
            <w:pPr>
              <w:pStyle w:val="TableParagraph"/>
              <w:spacing w:before="3"/>
              <w:ind w:right="-15"/>
              <w:rPr>
                <w:sz w:val="21"/>
              </w:rPr>
            </w:pPr>
            <w:r>
              <w:rPr>
                <w:sz w:val="21"/>
              </w:rPr>
              <w:t>20 </w:t>
            </w:r>
          </w:p>
        </w:tc>
      </w:tr>
      <w:tr>
        <w:trPr>
          <w:trHeight w:val="271" w:hRule="atLeast"/>
        </w:trPr>
        <w:tc>
          <w:tcPr>
            <w:tcW w:w="2938" w:type="dxa"/>
          </w:tcPr>
          <w:p>
            <w:pPr>
              <w:pStyle w:val="TableParagraph"/>
              <w:spacing w:line="250" w:lineRule="exact"/>
              <w:ind w:left="107"/>
              <w:jc w:val="left"/>
              <w:rPr>
                <w:sz w:val="21"/>
              </w:rPr>
            </w:pPr>
            <w:r>
              <w:rPr>
                <w:spacing w:val="-1"/>
                <w:sz w:val="21"/>
              </w:rPr>
              <w:t>财务顾问</w:t>
            </w:r>
            <w:r>
              <w:rPr>
                <w:sz w:val="21"/>
              </w:rPr>
              <w:t> </w:t>
            </w:r>
          </w:p>
        </w:tc>
        <w:tc>
          <w:tcPr>
            <w:tcW w:w="2945" w:type="dxa"/>
          </w:tcPr>
          <w:p>
            <w:pPr>
              <w:pStyle w:val="TableParagraph"/>
              <w:spacing w:line="250" w:lineRule="exact"/>
              <w:ind w:left="107"/>
              <w:jc w:val="left"/>
              <w:rPr>
                <w:sz w:val="21"/>
              </w:rPr>
            </w:pPr>
            <w:r>
              <w:rPr>
                <w:w w:val="100"/>
                <w:sz w:val="21"/>
              </w:rPr>
              <w:t> </w:t>
            </w:r>
          </w:p>
        </w:tc>
        <w:tc>
          <w:tcPr>
            <w:tcW w:w="2940" w:type="dxa"/>
          </w:tcPr>
          <w:p>
            <w:pPr>
              <w:pStyle w:val="TableParagraph"/>
              <w:spacing w:line="250" w:lineRule="exact"/>
              <w:ind w:right="-15"/>
              <w:rPr>
                <w:sz w:val="21"/>
              </w:rPr>
            </w:pPr>
            <w:r>
              <w:rPr>
                <w:w w:val="100"/>
                <w:sz w:val="21"/>
              </w:rPr>
              <w:t> </w:t>
            </w:r>
          </w:p>
        </w:tc>
      </w:tr>
      <w:tr>
        <w:trPr>
          <w:trHeight w:val="273" w:hRule="atLeast"/>
        </w:trPr>
        <w:tc>
          <w:tcPr>
            <w:tcW w:w="2938" w:type="dxa"/>
          </w:tcPr>
          <w:p>
            <w:pPr>
              <w:pStyle w:val="TableParagraph"/>
              <w:spacing w:line="252" w:lineRule="exact"/>
              <w:ind w:left="107"/>
              <w:jc w:val="left"/>
              <w:rPr>
                <w:sz w:val="21"/>
              </w:rPr>
            </w:pPr>
            <w:r>
              <w:rPr>
                <w:sz w:val="21"/>
              </w:rPr>
              <w:t>保荐人 </w:t>
            </w:r>
          </w:p>
        </w:tc>
        <w:tc>
          <w:tcPr>
            <w:tcW w:w="2945" w:type="dxa"/>
          </w:tcPr>
          <w:p>
            <w:pPr>
              <w:pStyle w:val="TableParagraph"/>
              <w:spacing w:line="252" w:lineRule="exact"/>
              <w:ind w:left="107"/>
              <w:jc w:val="left"/>
              <w:rPr>
                <w:sz w:val="21"/>
              </w:rPr>
            </w:pPr>
            <w:r>
              <w:rPr>
                <w:w w:val="100"/>
                <w:sz w:val="21"/>
              </w:rPr>
              <w:t> </w:t>
            </w:r>
          </w:p>
        </w:tc>
        <w:tc>
          <w:tcPr>
            <w:tcW w:w="2940" w:type="dxa"/>
          </w:tcPr>
          <w:p>
            <w:pPr>
              <w:pStyle w:val="TableParagraph"/>
              <w:spacing w:line="252" w:lineRule="exact"/>
              <w:ind w:right="-15"/>
              <w:rPr>
                <w:sz w:val="21"/>
              </w:rPr>
            </w:pPr>
            <w:r>
              <w:rPr>
                <w:w w:val="100"/>
                <w:sz w:val="21"/>
              </w:rPr>
              <w:t> </w:t>
            </w:r>
          </w:p>
        </w:tc>
      </w:tr>
    </w:tbl>
    <w:p>
      <w:pPr>
        <w:pStyle w:val="BodyText"/>
        <w:spacing w:before="1"/>
        <w:ind w:left="818"/>
      </w:pPr>
      <w:r>
        <w:rPr>
          <w:w w:val="100"/>
        </w:rPr>
        <w:t> </w:t>
      </w:r>
    </w:p>
    <w:p>
      <w:pPr>
        <w:pStyle w:val="BodyText"/>
        <w:spacing w:before="2"/>
        <w:ind w:left="818"/>
      </w:pPr>
      <w:r>
        <w:rPr>
          <w:spacing w:val="-1"/>
        </w:rPr>
        <w:t>聘任、解聘会计师事务所的情况说明</w:t>
      </w:r>
      <w:r>
        <w:rPr/>
        <w:t> </w:t>
      </w:r>
    </w:p>
    <w:p>
      <w:pPr>
        <w:pStyle w:val="BodyText"/>
        <w:spacing w:before="5"/>
        <w:ind w:left="818"/>
      </w:pPr>
      <w:r>
        <w:rPr>
          <w:spacing w:val="-1"/>
        </w:rPr>
        <w:t>√适用 □不适用</w:t>
      </w:r>
      <w:r>
        <w:rPr>
          <w:spacing w:val="-3"/>
        </w:rPr>
        <w:t> </w:t>
      </w:r>
      <w:r>
        <w:rPr/>
        <w:t> </w:t>
      </w:r>
    </w:p>
    <w:p>
      <w:pPr>
        <w:pStyle w:val="BodyText"/>
        <w:spacing w:line="244" w:lineRule="auto" w:before="2"/>
        <w:ind w:left="818" w:right="745" w:firstLine="419"/>
      </w:pPr>
      <w:r>
        <w:rPr>
          <w:spacing w:val="-1"/>
        </w:rPr>
        <w:t>公司第七届董事会第六次会议、</w:t>
      </w:r>
      <w:r>
        <w:rPr/>
        <w:t>2023</w:t>
      </w:r>
      <w:r>
        <w:rPr>
          <w:spacing w:val="-8"/>
        </w:rPr>
        <w:t> 年第一次临时股东大会审议通过《关于聘用大华会计</w:t>
      </w:r>
      <w:r>
        <w:rPr>
          <w:spacing w:val="-5"/>
        </w:rPr>
        <w:t>师事务所(特殊普通合伙)为公司 </w:t>
      </w:r>
      <w:r>
        <w:rPr/>
        <w:t>2023</w:t>
      </w:r>
      <w:r>
        <w:rPr>
          <w:spacing w:val="-8"/>
        </w:rPr>
        <w:t> 年度审计机构及费用的议案》，详见公司在上交所网站的</w:t>
      </w:r>
    </w:p>
    <w:p>
      <w:pPr>
        <w:pStyle w:val="BodyText"/>
        <w:spacing w:line="265" w:lineRule="exact"/>
        <w:ind w:left="818"/>
      </w:pPr>
      <w:r>
        <w:rPr/>
        <w:t>公告（2023</w:t>
      </w:r>
      <w:r>
        <w:rPr>
          <w:spacing w:val="-37"/>
        </w:rPr>
        <w:t> 年 </w:t>
      </w:r>
      <w:r>
        <w:rPr/>
        <w:t>8</w:t>
      </w:r>
      <w:r>
        <w:rPr>
          <w:spacing w:val="-36"/>
        </w:rPr>
        <w:t> 月 </w:t>
      </w:r>
      <w:r>
        <w:rPr/>
        <w:t>26</w:t>
      </w:r>
      <w:r>
        <w:rPr>
          <w:spacing w:val="-36"/>
        </w:rPr>
        <w:t> 日 </w:t>
      </w:r>
      <w:r>
        <w:rPr/>
        <w:t>2023-017</w:t>
      </w:r>
      <w:r>
        <w:rPr>
          <w:spacing w:val="-18"/>
        </w:rPr>
        <w:t> 号、</w:t>
      </w:r>
      <w:r>
        <w:rPr/>
        <w:t>2023-019</w:t>
      </w:r>
      <w:r>
        <w:rPr>
          <w:spacing w:val="-26"/>
        </w:rPr>
        <w:t> 号</w:t>
      </w:r>
      <w:r>
        <w:rPr/>
        <w:t>，9</w:t>
      </w:r>
      <w:r>
        <w:rPr>
          <w:spacing w:val="-37"/>
        </w:rPr>
        <w:t> 月 </w:t>
      </w:r>
      <w:r>
        <w:rPr/>
        <w:t>15</w:t>
      </w:r>
      <w:r>
        <w:rPr>
          <w:spacing w:val="-36"/>
        </w:rPr>
        <w:t> 日 </w:t>
      </w:r>
      <w:r>
        <w:rPr/>
        <w:t>2023-025</w:t>
      </w:r>
      <w:r>
        <w:rPr>
          <w:spacing w:val="-27"/>
        </w:rPr>
        <w:t> 号</w:t>
      </w:r>
      <w:r>
        <w:rPr/>
        <w:t>） </w:t>
      </w:r>
    </w:p>
    <w:p>
      <w:pPr>
        <w:pStyle w:val="BodyText"/>
        <w:spacing w:before="4"/>
        <w:ind w:left="818"/>
      </w:pPr>
      <w:r>
        <w:rPr>
          <w:w w:val="100"/>
        </w:rPr>
        <w:t> </w:t>
      </w:r>
    </w:p>
    <w:p>
      <w:pPr>
        <w:pStyle w:val="BodyText"/>
        <w:spacing w:before="2"/>
        <w:ind w:left="818"/>
      </w:pPr>
      <w:r>
        <w:rPr/>
        <w:t>审计期间改聘会计师事务所的情况说明    □适用 √不适用  </w:t>
      </w:r>
    </w:p>
    <w:p>
      <w:pPr>
        <w:spacing w:after="0"/>
        <w:sectPr>
          <w:pgSz w:w="11910" w:h="16840"/>
          <w:pgMar w:header="882" w:footer="1177" w:top="1460" w:bottom="1380" w:left="980" w:right="640"/>
        </w:sectPr>
      </w:pPr>
    </w:p>
    <w:p>
      <w:pPr>
        <w:pStyle w:val="BodyText"/>
        <w:spacing w:before="61"/>
        <w:ind w:left="818"/>
      </w:pPr>
      <w:r>
        <w:rPr>
          <w:w w:val="100"/>
        </w:rPr>
        <w:t> </w:t>
      </w:r>
    </w:p>
    <w:p>
      <w:pPr>
        <w:pStyle w:val="BodyText"/>
        <w:spacing w:before="5"/>
        <w:ind w:left="818"/>
      </w:pPr>
      <w:r>
        <w:rPr>
          <w:spacing w:val="-6"/>
        </w:rPr>
        <w:t>审计费用较上一年度下降 </w:t>
      </w:r>
      <w:r>
        <w:rPr/>
        <w:t>20%以上（</w:t>
      </w:r>
      <w:r>
        <w:rPr>
          <w:spacing w:val="-27"/>
        </w:rPr>
        <w:t>含 </w:t>
      </w:r>
      <w:r>
        <w:rPr/>
        <w:t>20%）</w:t>
      </w:r>
      <w:r>
        <w:rPr>
          <w:spacing w:val="2"/>
        </w:rPr>
        <w:t>的情况说明    □适用 √不适用</w:t>
      </w:r>
      <w:r>
        <w:rPr>
          <w:spacing w:val="-3"/>
        </w:rPr>
        <w:t> </w:t>
      </w:r>
      <w:r>
        <w:rPr/>
        <w:t> </w:t>
      </w:r>
    </w:p>
    <w:p>
      <w:pPr>
        <w:pStyle w:val="BodyText"/>
        <w:spacing w:before="2"/>
        <w:ind w:left="818"/>
      </w:pPr>
      <w:r>
        <w:rPr>
          <w:w w:val="100"/>
        </w:rPr>
        <w:t> </w:t>
      </w:r>
    </w:p>
    <w:p>
      <w:pPr>
        <w:pStyle w:val="BodyText"/>
        <w:spacing w:before="65"/>
        <w:ind w:left="818"/>
      </w:pPr>
      <w:r>
        <w:rPr/>
        <w:t>七、面临退市风险的情况 </w:t>
      </w:r>
    </w:p>
    <w:p>
      <w:pPr>
        <w:pStyle w:val="BodyText"/>
        <w:spacing w:before="62"/>
        <w:ind w:left="818"/>
      </w:pPr>
      <w:r>
        <w:rPr/>
        <w:t>(一)导致退市风险警示的原因</w:t>
      </w:r>
    </w:p>
    <w:p>
      <w:pPr>
        <w:pStyle w:val="BodyText"/>
        <w:spacing w:before="64"/>
        <w:ind w:left="818"/>
      </w:pPr>
      <w:r>
        <w:rPr>
          <w:spacing w:val="11"/>
        </w:rPr>
        <w:t>□适用 √不适用</w:t>
      </w:r>
      <w:r>
        <w:rPr>
          <w:spacing w:val="-3"/>
        </w:rPr>
        <w:t> </w:t>
      </w:r>
      <w:r>
        <w:rPr/>
        <w:t> </w:t>
      </w:r>
    </w:p>
    <w:p>
      <w:pPr>
        <w:pStyle w:val="BodyText"/>
        <w:spacing w:before="63"/>
        <w:ind w:left="818"/>
      </w:pPr>
      <w:r>
        <w:rPr/>
        <w:t>(二)公司拟采取的应对措施</w:t>
      </w:r>
    </w:p>
    <w:p>
      <w:pPr>
        <w:pStyle w:val="BodyText"/>
        <w:spacing w:before="64"/>
        <w:ind w:left="818"/>
      </w:pPr>
      <w:r>
        <w:rPr>
          <w:spacing w:val="-1"/>
        </w:rPr>
        <w:t>□适用 √不适用</w:t>
      </w:r>
      <w:r>
        <w:rPr>
          <w:spacing w:val="-3"/>
        </w:rPr>
        <w:t> </w:t>
      </w:r>
      <w:r>
        <w:rPr/>
        <w:t> </w:t>
      </w:r>
    </w:p>
    <w:p>
      <w:pPr>
        <w:pStyle w:val="BodyText"/>
        <w:spacing w:before="62"/>
        <w:ind w:left="818"/>
      </w:pPr>
      <w:r>
        <w:rPr/>
        <w:t>(三)面临终止上市的情况和原因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t>八、破产重整相关事项</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t>九、重大诉讼、仲裁事项</w:t>
      </w:r>
    </w:p>
    <w:p>
      <w:pPr>
        <w:pStyle w:val="BodyText"/>
        <w:spacing w:before="64"/>
        <w:ind w:left="818"/>
      </w:pPr>
      <w:r>
        <w:rPr>
          <w:spacing w:val="-1"/>
        </w:rPr>
        <w:t>□本年度公司有重大诉讼、仲裁事项 √本年度公司无重大诉讼、仲裁事项</w:t>
      </w:r>
      <w:r>
        <w:rPr>
          <w:spacing w:val="-3"/>
        </w:rPr>
        <w:t> </w:t>
      </w:r>
      <w:r>
        <w:rPr/>
        <w:t> </w:t>
      </w:r>
    </w:p>
    <w:p>
      <w:pPr>
        <w:pStyle w:val="BodyText"/>
        <w:spacing w:before="3"/>
        <w:ind w:left="818"/>
      </w:pPr>
      <w:r>
        <w:rPr>
          <w:w w:val="100"/>
        </w:rPr>
        <w:t> </w:t>
      </w:r>
    </w:p>
    <w:p>
      <w:pPr>
        <w:pStyle w:val="BodyText"/>
        <w:spacing w:line="242" w:lineRule="auto" w:before="64"/>
        <w:ind w:left="1238" w:right="628" w:hanging="420"/>
      </w:pPr>
      <w:r>
        <w:rPr/>
        <w:t>十、上市公司及其董事、监事、高级管理人员、控股股东、实际控制人涉嫌违法违规、受到处罚及整改情况</w:t>
      </w:r>
    </w:p>
    <w:p>
      <w:pPr>
        <w:pStyle w:val="BodyText"/>
        <w:spacing w:before="59"/>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t>十一、报告期内公司及其控股股东、实际控制人诚信状况的说明</w:t>
      </w:r>
    </w:p>
    <w:p>
      <w:pPr>
        <w:pStyle w:val="BodyText"/>
        <w:spacing w:before="64"/>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t>十二、重大关联交易</w:t>
      </w:r>
    </w:p>
    <w:p>
      <w:pPr>
        <w:pStyle w:val="BodyText"/>
        <w:spacing w:before="62"/>
        <w:ind w:left="818"/>
      </w:pPr>
      <w:r>
        <w:rPr>
          <w:rFonts w:ascii="Calibri" w:eastAsia="Calibri"/>
          <w:b/>
        </w:rPr>
        <w:t>(</w:t>
      </w:r>
      <w:r>
        <w:rPr/>
        <w:t>一</w:t>
      </w:r>
      <w:r>
        <w:rPr>
          <w:rFonts w:ascii="Calibri" w:eastAsia="Calibri"/>
          <w:b/>
        </w:rPr>
        <w:t>)</w:t>
      </w:r>
      <w:r>
        <w:rPr/>
        <w:t>与日常经营相关的关联交易</w:t>
      </w:r>
    </w:p>
    <w:p>
      <w:pPr>
        <w:pStyle w:val="BodyText"/>
        <w:spacing w:before="65"/>
        <w:ind w:left="818"/>
      </w:pPr>
      <w:r>
        <w:rPr/>
        <w:t>1、 已在临时公告披露且后续实施无进展或变化的事项 </w:t>
      </w:r>
    </w:p>
    <w:p>
      <w:pPr>
        <w:pStyle w:val="BodyText"/>
        <w:spacing w:before="62" w:after="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8"/>
        <w:gridCol w:w="4436"/>
      </w:tblGrid>
      <w:tr>
        <w:trPr>
          <w:trHeight w:val="270" w:hRule="atLeast"/>
        </w:trPr>
        <w:tc>
          <w:tcPr>
            <w:tcW w:w="4388" w:type="dxa"/>
          </w:tcPr>
          <w:p>
            <w:pPr>
              <w:pStyle w:val="TableParagraph"/>
              <w:spacing w:line="250" w:lineRule="exact"/>
              <w:ind w:left="1808" w:right="1694"/>
              <w:jc w:val="center"/>
              <w:rPr>
                <w:sz w:val="21"/>
              </w:rPr>
            </w:pPr>
            <w:r>
              <w:rPr>
                <w:spacing w:val="-1"/>
                <w:sz w:val="21"/>
              </w:rPr>
              <w:t>事项概述</w:t>
            </w:r>
            <w:r>
              <w:rPr>
                <w:sz w:val="21"/>
              </w:rPr>
              <w:t> </w:t>
            </w:r>
          </w:p>
        </w:tc>
        <w:tc>
          <w:tcPr>
            <w:tcW w:w="4436" w:type="dxa"/>
          </w:tcPr>
          <w:p>
            <w:pPr>
              <w:pStyle w:val="TableParagraph"/>
              <w:spacing w:line="250" w:lineRule="exact"/>
              <w:ind w:left="1832" w:right="1717"/>
              <w:jc w:val="center"/>
              <w:rPr>
                <w:sz w:val="21"/>
              </w:rPr>
            </w:pPr>
            <w:r>
              <w:rPr>
                <w:spacing w:val="-1"/>
                <w:sz w:val="21"/>
              </w:rPr>
              <w:t>查询索引</w:t>
            </w:r>
            <w:r>
              <w:rPr>
                <w:sz w:val="21"/>
              </w:rPr>
              <w:t> </w:t>
            </w:r>
          </w:p>
        </w:tc>
      </w:tr>
      <w:tr>
        <w:trPr>
          <w:trHeight w:val="817" w:hRule="atLeast"/>
        </w:trPr>
        <w:tc>
          <w:tcPr>
            <w:tcW w:w="4388" w:type="dxa"/>
          </w:tcPr>
          <w:p>
            <w:pPr>
              <w:pStyle w:val="TableParagraph"/>
              <w:spacing w:before="3"/>
              <w:ind w:left="107"/>
              <w:jc w:val="left"/>
              <w:rPr>
                <w:sz w:val="21"/>
              </w:rPr>
            </w:pPr>
            <w:r>
              <w:rPr>
                <w:spacing w:val="-11"/>
                <w:sz w:val="21"/>
              </w:rPr>
              <w:t>公司已于 </w:t>
            </w:r>
            <w:r>
              <w:rPr>
                <w:sz w:val="21"/>
              </w:rPr>
              <w:t>2023</w:t>
            </w:r>
            <w:r>
              <w:rPr>
                <w:spacing w:val="-36"/>
                <w:sz w:val="21"/>
              </w:rPr>
              <w:t> 年 </w:t>
            </w:r>
            <w:r>
              <w:rPr>
                <w:sz w:val="21"/>
              </w:rPr>
              <w:t>3</w:t>
            </w:r>
            <w:r>
              <w:rPr>
                <w:spacing w:val="-35"/>
                <w:sz w:val="21"/>
              </w:rPr>
              <w:t> 月 </w:t>
            </w:r>
            <w:r>
              <w:rPr>
                <w:sz w:val="21"/>
              </w:rPr>
              <w:t>14</w:t>
            </w:r>
            <w:r>
              <w:rPr>
                <w:spacing w:val="-24"/>
                <w:sz w:val="21"/>
              </w:rPr>
              <w:t> 日披露了《</w:t>
            </w:r>
            <w:r>
              <w:rPr>
                <w:sz w:val="21"/>
              </w:rPr>
              <w:t>2022</w:t>
            </w:r>
            <w:r>
              <w:rPr>
                <w:spacing w:val="-18"/>
                <w:sz w:val="21"/>
              </w:rPr>
              <w:t> 年度</w:t>
            </w:r>
          </w:p>
          <w:p>
            <w:pPr>
              <w:pStyle w:val="TableParagraph"/>
              <w:spacing w:before="2"/>
              <w:ind w:left="107"/>
              <w:jc w:val="left"/>
              <w:rPr>
                <w:sz w:val="21"/>
              </w:rPr>
            </w:pPr>
            <w:r>
              <w:rPr>
                <w:spacing w:val="-2"/>
                <w:sz w:val="21"/>
              </w:rPr>
              <w:t>日常关联交易执行情况和 </w:t>
            </w:r>
            <w:r>
              <w:rPr>
                <w:sz w:val="21"/>
              </w:rPr>
              <w:t>2023</w:t>
            </w:r>
            <w:r>
              <w:rPr>
                <w:spacing w:val="-4"/>
                <w:sz w:val="21"/>
              </w:rPr>
              <w:t> 年度日常关联</w:t>
            </w:r>
          </w:p>
          <w:p>
            <w:pPr>
              <w:pStyle w:val="TableParagraph"/>
              <w:spacing w:line="250" w:lineRule="exact" w:before="5"/>
              <w:ind w:left="107"/>
              <w:jc w:val="left"/>
              <w:rPr>
                <w:sz w:val="21"/>
              </w:rPr>
            </w:pPr>
            <w:r>
              <w:rPr>
                <w:spacing w:val="-1"/>
                <w:sz w:val="21"/>
              </w:rPr>
              <w:t>交易预计的公告》</w:t>
            </w:r>
            <w:r>
              <w:rPr>
                <w:sz w:val="21"/>
              </w:rPr>
              <w:t> </w:t>
            </w:r>
          </w:p>
        </w:tc>
        <w:tc>
          <w:tcPr>
            <w:tcW w:w="4436" w:type="dxa"/>
          </w:tcPr>
          <w:p>
            <w:pPr>
              <w:pStyle w:val="TableParagraph"/>
              <w:spacing w:before="3"/>
              <w:ind w:left="107"/>
              <w:jc w:val="left"/>
              <w:rPr>
                <w:sz w:val="21"/>
              </w:rPr>
            </w:pPr>
            <w:r>
              <w:rPr>
                <w:spacing w:val="-5"/>
                <w:sz w:val="21"/>
              </w:rPr>
              <w:t>详见 </w:t>
            </w:r>
            <w:r>
              <w:rPr>
                <w:sz w:val="21"/>
              </w:rPr>
              <w:t>2023</w:t>
            </w:r>
            <w:r>
              <w:rPr>
                <w:spacing w:val="-11"/>
                <w:sz w:val="21"/>
              </w:rPr>
              <w:t> 年 </w:t>
            </w:r>
            <w:r>
              <w:rPr>
                <w:sz w:val="21"/>
              </w:rPr>
              <w:t>3</w:t>
            </w:r>
            <w:r>
              <w:rPr>
                <w:spacing w:val="-10"/>
                <w:sz w:val="21"/>
              </w:rPr>
              <w:t> 月 </w:t>
            </w:r>
            <w:r>
              <w:rPr>
                <w:sz w:val="21"/>
              </w:rPr>
              <w:t>14</w:t>
            </w:r>
            <w:r>
              <w:rPr>
                <w:spacing w:val="-4"/>
                <w:sz w:val="21"/>
              </w:rPr>
              <w:t> 日上海证券交易所网站</w:t>
            </w:r>
          </w:p>
          <w:p>
            <w:pPr>
              <w:pStyle w:val="TableParagraph"/>
              <w:spacing w:before="2"/>
              <w:ind w:left="107"/>
              <w:jc w:val="left"/>
              <w:rPr>
                <w:sz w:val="21"/>
              </w:rPr>
            </w:pPr>
            <w:r>
              <w:rPr>
                <w:sz w:val="21"/>
              </w:rPr>
              <w:t>（</w:t>
            </w:r>
            <w:hyperlink r:id="rId11">
              <w:r>
                <w:rPr>
                  <w:sz w:val="21"/>
                </w:rPr>
                <w:t>www.sse.com.cn</w:t>
              </w:r>
              <w:r>
                <w:rPr>
                  <w:spacing w:val="14"/>
                  <w:sz w:val="21"/>
                </w:rPr>
                <w:t> </w:t>
              </w:r>
            </w:hyperlink>
            <w:r>
              <w:rPr>
                <w:sz w:val="21"/>
              </w:rPr>
              <w:t>)及刊登在《中国证券报》</w:t>
            </w:r>
          </w:p>
          <w:p>
            <w:pPr>
              <w:pStyle w:val="TableParagraph"/>
              <w:spacing w:line="250" w:lineRule="exact" w:before="5"/>
              <w:ind w:left="107"/>
              <w:jc w:val="left"/>
              <w:rPr>
                <w:sz w:val="21"/>
              </w:rPr>
            </w:pPr>
            <w:r>
              <w:rPr>
                <w:spacing w:val="-1"/>
                <w:sz w:val="21"/>
              </w:rPr>
              <w:t>上的相关公告</w:t>
            </w:r>
            <w:r>
              <w:rPr>
                <w:sz w:val="21"/>
              </w:rPr>
              <w:t>（公告编号：2023-005） </w:t>
            </w:r>
          </w:p>
        </w:tc>
      </w:tr>
    </w:tbl>
    <w:p>
      <w:pPr>
        <w:pStyle w:val="BodyText"/>
        <w:spacing w:before="1"/>
        <w:ind w:left="818"/>
      </w:pPr>
      <w:r>
        <w:rPr>
          <w:w w:val="100"/>
        </w:rPr>
        <w:t> </w:t>
      </w:r>
    </w:p>
    <w:p>
      <w:pPr>
        <w:pStyle w:val="BodyText"/>
        <w:spacing w:before="64"/>
        <w:ind w:left="818"/>
      </w:pPr>
      <w:r>
        <w:rPr/>
        <w:t>2、 已在临时公告披露，但有后续实施的进展或变化的事项 </w:t>
      </w:r>
    </w:p>
    <w:p>
      <w:pPr>
        <w:pStyle w:val="BodyText"/>
        <w:spacing w:before="63"/>
        <w:ind w:left="818"/>
      </w:pPr>
      <w:r>
        <w:rPr>
          <w:spacing w:val="11"/>
        </w:rPr>
        <w:t>□适用 √不适用</w:t>
      </w:r>
      <w:r>
        <w:rPr>
          <w:spacing w:val="-3"/>
        </w:rPr>
        <w:t> </w:t>
      </w:r>
      <w:r>
        <w:rPr/>
        <w:t> </w:t>
      </w:r>
    </w:p>
    <w:p>
      <w:pPr>
        <w:pStyle w:val="BodyText"/>
        <w:spacing w:before="5"/>
        <w:ind w:left="818"/>
      </w:pPr>
      <w:r>
        <w:rPr>
          <w:w w:val="100"/>
        </w:rPr>
        <w:t> </w:t>
      </w:r>
    </w:p>
    <w:p>
      <w:pPr>
        <w:pStyle w:val="BodyText"/>
        <w:spacing w:before="62"/>
        <w:ind w:left="818"/>
      </w:pPr>
      <w:r>
        <w:rPr/>
        <w:t>3、 临时公告未披露的事项 </w:t>
      </w:r>
    </w:p>
    <w:p>
      <w:pPr>
        <w:pStyle w:val="BodyText"/>
        <w:spacing w:before="64"/>
        <w:ind w:left="818"/>
      </w:pPr>
      <w:r>
        <w:rPr>
          <w:spacing w:val="-1"/>
        </w:rPr>
        <w:t>□适用 √不适用</w:t>
      </w:r>
      <w:r>
        <w:rPr>
          <w:spacing w:val="-3"/>
        </w:rPr>
        <w:t> </w:t>
      </w:r>
      <w:r>
        <w:rPr/>
        <w:t> </w:t>
      </w:r>
    </w:p>
    <w:p>
      <w:pPr>
        <w:pStyle w:val="BodyText"/>
        <w:spacing w:before="3"/>
        <w:ind w:left="818"/>
      </w:pPr>
      <w:r>
        <w:rPr>
          <w:w w:val="100"/>
        </w:rPr>
        <w:t> </w:t>
      </w:r>
    </w:p>
    <w:p>
      <w:pPr>
        <w:pStyle w:val="BodyText"/>
        <w:spacing w:before="64"/>
        <w:ind w:left="818"/>
      </w:pPr>
      <w:r>
        <w:rPr/>
        <w:t>(二)资产或股权收购、出售发生的关联交易 </w:t>
      </w:r>
    </w:p>
    <w:p>
      <w:pPr>
        <w:pStyle w:val="BodyText"/>
        <w:spacing w:before="62"/>
        <w:ind w:left="818"/>
      </w:pPr>
      <w:r>
        <w:rPr/>
        <w:t>1、 已在临时公告披露且后续实施无进展或变化的事项 </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spacing w:after="0"/>
        <w:sectPr>
          <w:pgSz w:w="11910" w:h="16840"/>
          <w:pgMar w:header="882" w:footer="1177" w:top="1460" w:bottom="1380" w:left="980" w:right="640"/>
        </w:sectPr>
      </w:pPr>
    </w:p>
    <w:p>
      <w:pPr>
        <w:pStyle w:val="BodyText"/>
        <w:spacing w:before="61"/>
        <w:ind w:left="818"/>
      </w:pPr>
      <w:r>
        <w:rPr/>
        <w:t>2、 已在临时公告披露，但有后续实施的进展或变化的事项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t>3、 临时公告未披露的事项 </w:t>
      </w:r>
    </w:p>
    <w:p>
      <w:pPr>
        <w:pStyle w:val="BodyText"/>
        <w:spacing w:before="62"/>
        <w:ind w:left="818"/>
      </w:pPr>
      <w:r>
        <w:rPr>
          <w:spacing w:val="-1"/>
        </w:rPr>
        <w:t>□适用 √不适用</w:t>
      </w:r>
      <w:r>
        <w:rPr>
          <w:spacing w:val="-3"/>
        </w:rPr>
        <w:t> </w:t>
      </w:r>
      <w:r>
        <w:rPr/>
        <w:t> </w:t>
      </w:r>
    </w:p>
    <w:p>
      <w:pPr>
        <w:pStyle w:val="BodyText"/>
        <w:spacing w:before="4"/>
        <w:ind w:left="818"/>
      </w:pPr>
      <w:r>
        <w:rPr>
          <w:w w:val="100"/>
        </w:rPr>
        <w:t> </w:t>
      </w:r>
    </w:p>
    <w:p>
      <w:pPr>
        <w:pStyle w:val="BodyText"/>
        <w:spacing w:before="63"/>
        <w:ind w:left="818"/>
      </w:pPr>
      <w:r>
        <w:rPr/>
        <w:t>4、 涉及业绩约定的，应当披露报告期内的业绩实现情况 </w:t>
      </w:r>
    </w:p>
    <w:p>
      <w:pPr>
        <w:pStyle w:val="BodyText"/>
        <w:spacing w:before="64"/>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rFonts w:ascii="Calibri" w:eastAsia="Calibri"/>
          <w:b/>
        </w:rPr>
        <w:t>(</w:t>
      </w:r>
      <w:r>
        <w:rPr/>
        <w:t>三</w:t>
      </w:r>
      <w:r>
        <w:rPr>
          <w:rFonts w:ascii="Calibri" w:eastAsia="Calibri"/>
          <w:b/>
        </w:rPr>
        <w:t>)</w:t>
      </w:r>
      <w:r>
        <w:rPr/>
        <w:t>共同对外投资的重大关联交易</w:t>
      </w:r>
    </w:p>
    <w:p>
      <w:pPr>
        <w:pStyle w:val="BodyText"/>
        <w:spacing w:before="62"/>
        <w:ind w:left="818"/>
      </w:pPr>
      <w:r>
        <w:rPr/>
        <w:t>1、 已在临时公告披露且后续实施无进展或变化的事项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t>2、 已在临时公告披露，但有后续实施的进展或变化的事项 </w:t>
      </w:r>
    </w:p>
    <w:p>
      <w:pPr>
        <w:pStyle w:val="BodyText"/>
        <w:spacing w:before="62"/>
        <w:ind w:left="818"/>
      </w:pPr>
      <w:r>
        <w:rPr>
          <w:spacing w:val="11"/>
        </w:rPr>
        <w:t>□适用 √不适用</w:t>
      </w:r>
      <w:r>
        <w:rPr>
          <w:spacing w:val="-3"/>
        </w:rPr>
        <w:t> </w:t>
      </w:r>
      <w:r>
        <w:rPr/>
        <w:t> </w:t>
      </w:r>
    </w:p>
    <w:p>
      <w:pPr>
        <w:pStyle w:val="BodyText"/>
        <w:spacing w:before="4"/>
        <w:ind w:left="818"/>
      </w:pPr>
      <w:r>
        <w:rPr>
          <w:w w:val="100"/>
        </w:rPr>
        <w:t> </w:t>
      </w:r>
    </w:p>
    <w:p>
      <w:pPr>
        <w:pStyle w:val="BodyText"/>
        <w:spacing w:before="63"/>
        <w:ind w:left="818"/>
      </w:pPr>
      <w:r>
        <w:rPr/>
        <w:t>3、 临时公告未披露的事项 </w:t>
      </w:r>
    </w:p>
    <w:p>
      <w:pPr>
        <w:pStyle w:val="BodyText"/>
        <w:spacing w:before="64"/>
        <w:ind w:left="818"/>
      </w:pPr>
      <w:r>
        <w:rPr>
          <w:spacing w:val="-1"/>
        </w:rPr>
        <w:t>□适用 √不适用</w:t>
      </w:r>
      <w:r>
        <w:rPr>
          <w:spacing w:val="-3"/>
        </w:rPr>
        <w:t> </w:t>
      </w:r>
      <w:r>
        <w:rPr/>
        <w:t> </w:t>
      </w:r>
    </w:p>
    <w:p>
      <w:pPr>
        <w:pStyle w:val="BodyText"/>
        <w:spacing w:before="2"/>
        <w:ind w:left="818"/>
      </w:pPr>
      <w:r>
        <w:rPr>
          <w:w w:val="100"/>
        </w:rPr>
        <w:t> </w:t>
      </w:r>
    </w:p>
    <w:p>
      <w:pPr>
        <w:pStyle w:val="BodyText"/>
        <w:spacing w:before="62"/>
        <w:ind w:left="818"/>
      </w:pPr>
      <w:r>
        <w:rPr>
          <w:rFonts w:ascii="Calibri" w:eastAsia="Calibri"/>
          <w:b/>
        </w:rPr>
        <w:t>(</w:t>
      </w:r>
      <w:r>
        <w:rPr/>
        <w:t>四</w:t>
      </w:r>
      <w:r>
        <w:rPr>
          <w:rFonts w:ascii="Calibri" w:eastAsia="Calibri"/>
          <w:b/>
        </w:rPr>
        <w:t>)</w:t>
      </w:r>
      <w:r>
        <w:rPr/>
        <w:t>关联债权债务往来</w:t>
      </w:r>
    </w:p>
    <w:p>
      <w:pPr>
        <w:pStyle w:val="BodyText"/>
        <w:spacing w:before="65"/>
        <w:ind w:left="818"/>
      </w:pPr>
      <w:r>
        <w:rPr/>
        <w:t>1、 已在临时公告披露且后续实施无进展或变化的事项 </w:t>
      </w:r>
    </w:p>
    <w:p>
      <w:pPr>
        <w:pStyle w:val="BodyText"/>
        <w:spacing w:before="62" w:after="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8"/>
        <w:gridCol w:w="4436"/>
      </w:tblGrid>
      <w:tr>
        <w:trPr>
          <w:trHeight w:val="273" w:hRule="atLeast"/>
        </w:trPr>
        <w:tc>
          <w:tcPr>
            <w:tcW w:w="4388" w:type="dxa"/>
          </w:tcPr>
          <w:p>
            <w:pPr>
              <w:pStyle w:val="TableParagraph"/>
              <w:spacing w:line="252" w:lineRule="exact"/>
              <w:ind w:left="1808" w:right="1694"/>
              <w:jc w:val="center"/>
              <w:rPr>
                <w:sz w:val="21"/>
              </w:rPr>
            </w:pPr>
            <w:r>
              <w:rPr>
                <w:spacing w:val="-1"/>
                <w:sz w:val="21"/>
              </w:rPr>
              <w:t>事项概述</w:t>
            </w:r>
            <w:r>
              <w:rPr>
                <w:sz w:val="21"/>
              </w:rPr>
              <w:t> </w:t>
            </w:r>
          </w:p>
        </w:tc>
        <w:tc>
          <w:tcPr>
            <w:tcW w:w="4436" w:type="dxa"/>
          </w:tcPr>
          <w:p>
            <w:pPr>
              <w:pStyle w:val="TableParagraph"/>
              <w:spacing w:line="252" w:lineRule="exact"/>
              <w:ind w:left="1832" w:right="1717"/>
              <w:jc w:val="center"/>
              <w:rPr>
                <w:sz w:val="21"/>
              </w:rPr>
            </w:pPr>
            <w:r>
              <w:rPr>
                <w:spacing w:val="-1"/>
                <w:sz w:val="21"/>
              </w:rPr>
              <w:t>查询索引</w:t>
            </w:r>
            <w:r>
              <w:rPr>
                <w:sz w:val="21"/>
              </w:rPr>
              <w:t> </w:t>
            </w:r>
          </w:p>
        </w:tc>
      </w:tr>
      <w:tr>
        <w:trPr>
          <w:trHeight w:val="938" w:hRule="atLeast"/>
        </w:trPr>
        <w:tc>
          <w:tcPr>
            <w:tcW w:w="4388" w:type="dxa"/>
          </w:tcPr>
          <w:p>
            <w:pPr>
              <w:pStyle w:val="TableParagraph"/>
              <w:spacing w:line="278" w:lineRule="auto"/>
              <w:ind w:left="107" w:right="91"/>
              <w:jc w:val="left"/>
              <w:rPr>
                <w:sz w:val="21"/>
              </w:rPr>
            </w:pPr>
            <w:r>
              <w:rPr>
                <w:spacing w:val="-13"/>
                <w:sz w:val="21"/>
              </w:rPr>
              <w:t>公司已于 </w:t>
            </w:r>
            <w:r>
              <w:rPr>
                <w:spacing w:val="-1"/>
                <w:sz w:val="21"/>
              </w:rPr>
              <w:t>2023</w:t>
            </w:r>
            <w:r>
              <w:rPr>
                <w:spacing w:val="-37"/>
                <w:sz w:val="21"/>
              </w:rPr>
              <w:t> 年 </w:t>
            </w:r>
            <w:r>
              <w:rPr>
                <w:spacing w:val="-1"/>
                <w:sz w:val="21"/>
              </w:rPr>
              <w:t>3</w:t>
            </w:r>
            <w:r>
              <w:rPr>
                <w:spacing w:val="-36"/>
                <w:sz w:val="21"/>
              </w:rPr>
              <w:t> 月 </w:t>
            </w:r>
            <w:r>
              <w:rPr>
                <w:spacing w:val="-1"/>
                <w:sz w:val="21"/>
              </w:rPr>
              <w:t>14</w:t>
            </w:r>
            <w:r>
              <w:rPr>
                <w:spacing w:val="-9"/>
                <w:sz w:val="21"/>
              </w:rPr>
              <w:t> 日披露了《贵州贵航</w:t>
            </w:r>
            <w:r>
              <w:rPr>
                <w:sz w:val="21"/>
              </w:rPr>
              <w:t>汽车零部件股份有限公司非经营性资金占用</w:t>
            </w:r>
          </w:p>
          <w:p>
            <w:pPr>
              <w:pStyle w:val="TableParagraph"/>
              <w:spacing w:before="2"/>
              <w:ind w:left="107" w:right="-15"/>
              <w:jc w:val="left"/>
              <w:rPr>
                <w:sz w:val="21"/>
              </w:rPr>
            </w:pPr>
            <w:r>
              <w:rPr>
                <w:spacing w:val="-2"/>
                <w:sz w:val="21"/>
              </w:rPr>
              <w:t>及其他关联资金往来情况的专项审计说明》。</w:t>
            </w:r>
            <w:r>
              <w:rPr>
                <w:sz w:val="21"/>
              </w:rPr>
              <w:t> </w:t>
            </w:r>
          </w:p>
        </w:tc>
        <w:tc>
          <w:tcPr>
            <w:tcW w:w="4436" w:type="dxa"/>
          </w:tcPr>
          <w:p>
            <w:pPr>
              <w:pStyle w:val="TableParagraph"/>
              <w:ind w:left="107"/>
              <w:jc w:val="left"/>
              <w:rPr>
                <w:sz w:val="21"/>
              </w:rPr>
            </w:pPr>
            <w:r>
              <w:rPr>
                <w:spacing w:val="-5"/>
                <w:sz w:val="21"/>
              </w:rPr>
              <w:t>详见 </w:t>
            </w:r>
            <w:r>
              <w:rPr>
                <w:sz w:val="21"/>
              </w:rPr>
              <w:t>2023</w:t>
            </w:r>
            <w:r>
              <w:rPr>
                <w:spacing w:val="-11"/>
                <w:sz w:val="21"/>
              </w:rPr>
              <w:t> 年 </w:t>
            </w:r>
            <w:r>
              <w:rPr>
                <w:sz w:val="21"/>
              </w:rPr>
              <w:t>3</w:t>
            </w:r>
            <w:r>
              <w:rPr>
                <w:spacing w:val="-10"/>
                <w:sz w:val="21"/>
              </w:rPr>
              <w:t> 月 </w:t>
            </w:r>
            <w:r>
              <w:rPr>
                <w:sz w:val="21"/>
              </w:rPr>
              <w:t>14</w:t>
            </w:r>
            <w:r>
              <w:rPr>
                <w:spacing w:val="-4"/>
                <w:sz w:val="21"/>
              </w:rPr>
              <w:t> 日上海证券交易所网站</w:t>
            </w:r>
          </w:p>
          <w:p>
            <w:pPr>
              <w:pStyle w:val="TableParagraph"/>
              <w:spacing w:line="314" w:lineRule="exact" w:before="2"/>
              <w:ind w:left="107" w:right="94"/>
              <w:jc w:val="left"/>
              <w:rPr>
                <w:sz w:val="21"/>
              </w:rPr>
            </w:pPr>
            <w:r>
              <w:rPr>
                <w:sz w:val="21"/>
              </w:rPr>
              <w:t>（</w:t>
            </w:r>
            <w:hyperlink r:id="rId11">
              <w:r>
                <w:rPr>
                  <w:sz w:val="21"/>
                </w:rPr>
                <w:t>www.sse.com.cn</w:t>
              </w:r>
              <w:r>
                <w:rPr>
                  <w:spacing w:val="15"/>
                  <w:sz w:val="21"/>
                </w:rPr>
                <w:t> </w:t>
              </w:r>
            </w:hyperlink>
            <w:r>
              <w:rPr>
                <w:sz w:val="21"/>
              </w:rPr>
              <w:t>)及刊登在《中国证券报》上的相关公告。 </w:t>
            </w:r>
          </w:p>
        </w:tc>
      </w:tr>
    </w:tbl>
    <w:p>
      <w:pPr>
        <w:pStyle w:val="BodyText"/>
        <w:spacing w:before="1"/>
        <w:ind w:left="818"/>
      </w:pPr>
      <w:r>
        <w:rPr>
          <w:w w:val="100"/>
        </w:rPr>
        <w:t> </w:t>
      </w:r>
    </w:p>
    <w:p>
      <w:pPr>
        <w:pStyle w:val="BodyText"/>
        <w:spacing w:before="64"/>
        <w:ind w:left="818"/>
      </w:pPr>
      <w:r>
        <w:rPr/>
        <w:t>2、 已在临时公告披露，但有后续实施的进展或变化的事项 </w:t>
      </w:r>
    </w:p>
    <w:p>
      <w:pPr>
        <w:pStyle w:val="BodyText"/>
        <w:spacing w:before="63"/>
        <w:ind w:left="818"/>
      </w:pPr>
      <w:r>
        <w:rPr>
          <w:spacing w:val="11"/>
        </w:rPr>
        <w:t>□适用 √不适用</w:t>
      </w:r>
      <w:r>
        <w:rPr>
          <w:spacing w:val="-3"/>
        </w:rPr>
        <w:t> </w:t>
      </w:r>
      <w:r>
        <w:rPr/>
        <w:t> </w:t>
      </w:r>
    </w:p>
    <w:p>
      <w:pPr>
        <w:pStyle w:val="BodyText"/>
        <w:spacing w:before="4"/>
        <w:ind w:left="818"/>
      </w:pPr>
      <w:r>
        <w:rPr>
          <w:w w:val="100"/>
        </w:rPr>
        <w:t> </w:t>
      </w:r>
    </w:p>
    <w:p>
      <w:pPr>
        <w:pStyle w:val="BodyText"/>
        <w:spacing w:before="62"/>
        <w:ind w:left="818"/>
      </w:pPr>
      <w:r>
        <w:rPr/>
        <w:t>3、 临时公告未披露的事项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4"/>
        <w:ind w:left="818"/>
      </w:pPr>
      <w:r>
        <w:rPr/>
        <w:t>(五)公司与存在关联关系的财务公司、公司控股财务公司与关联方之间的金融业务 </w:t>
      </w:r>
    </w:p>
    <w:p>
      <w:pPr>
        <w:pStyle w:val="BodyText"/>
        <w:spacing w:before="63"/>
        <w:ind w:left="818"/>
      </w:pPr>
      <w:r>
        <w:rPr>
          <w:spacing w:val="-1"/>
        </w:rPr>
        <w:t>√适用 □不适用</w:t>
      </w:r>
      <w:r>
        <w:rPr>
          <w:spacing w:val="-3"/>
        </w:rPr>
        <w:t> </w:t>
      </w:r>
      <w:r>
        <w:rPr/>
        <w:t> </w:t>
      </w:r>
    </w:p>
    <w:p>
      <w:pPr>
        <w:pStyle w:val="ListParagraph"/>
        <w:numPr>
          <w:ilvl w:val="0"/>
          <w:numId w:val="30"/>
        </w:numPr>
        <w:tabs>
          <w:tab w:pos="1243" w:val="left" w:leader="none"/>
        </w:tabs>
        <w:spacing w:line="240" w:lineRule="auto" w:before="65" w:after="0"/>
        <w:ind w:left="1242" w:right="0" w:hanging="425"/>
        <w:jc w:val="left"/>
        <w:rPr>
          <w:sz w:val="21"/>
        </w:rPr>
      </w:pPr>
      <w:r>
        <w:rPr>
          <w:sz w:val="21"/>
        </w:rPr>
        <w:t>存款业务 </w:t>
      </w:r>
    </w:p>
    <w:p>
      <w:pPr>
        <w:pStyle w:val="BodyText"/>
        <w:spacing w:before="62"/>
        <w:ind w:left="818"/>
      </w:pPr>
      <w:r>
        <w:rPr>
          <w:spacing w:val="-1"/>
        </w:rPr>
        <w:t>√适用 □不适用</w:t>
      </w:r>
      <w:r>
        <w:rPr>
          <w:spacing w:val="-3"/>
        </w:rPr>
        <w:t> </w:t>
      </w:r>
      <w:r>
        <w:rPr/>
        <w:t> </w:t>
      </w:r>
    </w:p>
    <w:p>
      <w:pPr>
        <w:pStyle w:val="BodyText"/>
        <w:spacing w:before="4"/>
        <w:ind w:left="0" w:right="527"/>
        <w:jc w:val="right"/>
      </w:pPr>
      <w:r>
        <w:rPr>
          <w:spacing w:val="7"/>
        </w:rPr>
        <w:t>单位：万元 币种：人民币</w:t>
      </w:r>
      <w:r>
        <w:rPr/>
        <w:t> </w:t>
      </w: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6"/>
        <w:gridCol w:w="924"/>
        <w:gridCol w:w="1277"/>
        <w:gridCol w:w="1274"/>
        <w:gridCol w:w="1284"/>
        <w:gridCol w:w="1274"/>
        <w:gridCol w:w="1275"/>
        <w:gridCol w:w="1277"/>
      </w:tblGrid>
      <w:tr>
        <w:trPr>
          <w:trHeight w:val="273" w:hRule="atLeast"/>
        </w:trPr>
        <w:tc>
          <w:tcPr>
            <w:tcW w:w="1196" w:type="dxa"/>
            <w:vMerge w:val="restart"/>
          </w:tcPr>
          <w:p>
            <w:pPr>
              <w:pStyle w:val="TableParagraph"/>
              <w:spacing w:before="10"/>
              <w:jc w:val="left"/>
              <w:rPr>
                <w:sz w:val="21"/>
              </w:rPr>
            </w:pPr>
          </w:p>
          <w:p>
            <w:pPr>
              <w:pStyle w:val="TableParagraph"/>
              <w:spacing w:before="0"/>
              <w:ind w:left="278"/>
              <w:jc w:val="left"/>
              <w:rPr>
                <w:sz w:val="21"/>
              </w:rPr>
            </w:pPr>
            <w:r>
              <w:rPr>
                <w:sz w:val="21"/>
              </w:rPr>
              <w:t>关联方 </w:t>
            </w:r>
          </w:p>
        </w:tc>
        <w:tc>
          <w:tcPr>
            <w:tcW w:w="924" w:type="dxa"/>
            <w:vMerge w:val="restart"/>
          </w:tcPr>
          <w:p>
            <w:pPr>
              <w:pStyle w:val="TableParagraph"/>
              <w:spacing w:line="244" w:lineRule="auto" w:before="142"/>
              <w:ind w:left="354" w:right="132" w:hanging="209"/>
              <w:jc w:val="left"/>
              <w:rPr>
                <w:sz w:val="21"/>
              </w:rPr>
            </w:pPr>
            <w:r>
              <w:rPr>
                <w:sz w:val="21"/>
              </w:rPr>
              <w:t>关联关系 </w:t>
            </w:r>
          </w:p>
        </w:tc>
        <w:tc>
          <w:tcPr>
            <w:tcW w:w="1277" w:type="dxa"/>
            <w:vMerge w:val="restart"/>
          </w:tcPr>
          <w:p>
            <w:pPr>
              <w:pStyle w:val="TableParagraph"/>
              <w:spacing w:line="244" w:lineRule="auto" w:before="142"/>
              <w:ind w:left="321" w:right="99" w:hanging="209"/>
              <w:jc w:val="left"/>
              <w:rPr>
                <w:sz w:val="21"/>
              </w:rPr>
            </w:pPr>
            <w:r>
              <w:rPr>
                <w:spacing w:val="-1"/>
                <w:sz w:val="21"/>
              </w:rPr>
              <w:t>每日最高存</w:t>
            </w:r>
            <w:r>
              <w:rPr>
                <w:sz w:val="21"/>
              </w:rPr>
              <w:t>款限额 </w:t>
            </w:r>
          </w:p>
        </w:tc>
        <w:tc>
          <w:tcPr>
            <w:tcW w:w="1274" w:type="dxa"/>
            <w:vMerge w:val="restart"/>
          </w:tcPr>
          <w:p>
            <w:pPr>
              <w:pStyle w:val="TableParagraph"/>
              <w:spacing w:line="244" w:lineRule="auto" w:before="142"/>
              <w:ind w:left="530" w:right="98" w:hanging="420"/>
              <w:jc w:val="left"/>
              <w:rPr>
                <w:sz w:val="21"/>
              </w:rPr>
            </w:pPr>
            <w:r>
              <w:rPr>
                <w:spacing w:val="-1"/>
                <w:sz w:val="21"/>
              </w:rPr>
              <w:t>存款利率范</w:t>
            </w:r>
            <w:r>
              <w:rPr>
                <w:sz w:val="21"/>
              </w:rPr>
              <w:t>围 </w:t>
            </w:r>
          </w:p>
        </w:tc>
        <w:tc>
          <w:tcPr>
            <w:tcW w:w="1284" w:type="dxa"/>
            <w:vMerge w:val="restart"/>
          </w:tcPr>
          <w:p>
            <w:pPr>
              <w:pStyle w:val="TableParagraph"/>
              <w:spacing w:before="10"/>
              <w:jc w:val="left"/>
              <w:rPr>
                <w:sz w:val="21"/>
              </w:rPr>
            </w:pPr>
          </w:p>
          <w:p>
            <w:pPr>
              <w:pStyle w:val="TableParagraph"/>
              <w:spacing w:before="0"/>
              <w:ind w:left="221"/>
              <w:jc w:val="left"/>
              <w:rPr>
                <w:sz w:val="21"/>
              </w:rPr>
            </w:pPr>
            <w:r>
              <w:rPr>
                <w:spacing w:val="-1"/>
                <w:sz w:val="21"/>
              </w:rPr>
              <w:t>期初余额</w:t>
            </w:r>
            <w:r>
              <w:rPr>
                <w:sz w:val="21"/>
              </w:rPr>
              <w:t> </w:t>
            </w:r>
          </w:p>
        </w:tc>
        <w:tc>
          <w:tcPr>
            <w:tcW w:w="2549" w:type="dxa"/>
            <w:gridSpan w:val="2"/>
          </w:tcPr>
          <w:p>
            <w:pPr>
              <w:pStyle w:val="TableParagraph"/>
              <w:spacing w:line="252" w:lineRule="exact"/>
              <w:ind w:left="747"/>
              <w:jc w:val="left"/>
              <w:rPr>
                <w:sz w:val="21"/>
              </w:rPr>
            </w:pPr>
            <w:r>
              <w:rPr>
                <w:sz w:val="21"/>
              </w:rPr>
              <w:t>本期发生额 </w:t>
            </w:r>
          </w:p>
        </w:tc>
        <w:tc>
          <w:tcPr>
            <w:tcW w:w="1277" w:type="dxa"/>
          </w:tcPr>
          <w:p>
            <w:pPr>
              <w:pStyle w:val="TableParagraph"/>
              <w:spacing w:line="252" w:lineRule="exact"/>
              <w:ind w:left="219"/>
              <w:jc w:val="left"/>
              <w:rPr>
                <w:sz w:val="21"/>
              </w:rPr>
            </w:pPr>
            <w:r>
              <w:rPr>
                <w:spacing w:val="-1"/>
                <w:sz w:val="21"/>
              </w:rPr>
              <w:t>期末余额</w:t>
            </w:r>
            <w:r>
              <w:rPr>
                <w:sz w:val="21"/>
              </w:rPr>
              <w:t> </w:t>
            </w:r>
          </w:p>
        </w:tc>
      </w:tr>
      <w:tr>
        <w:trPr>
          <w:trHeight w:val="544" w:hRule="atLeast"/>
        </w:trPr>
        <w:tc>
          <w:tcPr>
            <w:tcW w:w="1196" w:type="dxa"/>
            <w:vMerge/>
            <w:tcBorders>
              <w:top w:val="nil"/>
            </w:tcBorders>
          </w:tcPr>
          <w:p>
            <w:pPr>
              <w:rPr>
                <w:sz w:val="2"/>
                <w:szCs w:val="2"/>
              </w:rPr>
            </w:pPr>
          </w:p>
        </w:tc>
        <w:tc>
          <w:tcPr>
            <w:tcW w:w="924" w:type="dxa"/>
            <w:vMerge/>
            <w:tcBorders>
              <w:top w:val="nil"/>
            </w:tcBorders>
          </w:tcPr>
          <w:p>
            <w:pPr>
              <w:rPr>
                <w:sz w:val="2"/>
                <w:szCs w:val="2"/>
              </w:rPr>
            </w:pPr>
          </w:p>
        </w:tc>
        <w:tc>
          <w:tcPr>
            <w:tcW w:w="1277" w:type="dxa"/>
            <w:vMerge/>
            <w:tcBorders>
              <w:top w:val="nil"/>
            </w:tcBorders>
          </w:tcPr>
          <w:p>
            <w:pPr>
              <w:rPr>
                <w:sz w:val="2"/>
                <w:szCs w:val="2"/>
              </w:rPr>
            </w:pPr>
          </w:p>
        </w:tc>
        <w:tc>
          <w:tcPr>
            <w:tcW w:w="1274" w:type="dxa"/>
            <w:vMerge/>
            <w:tcBorders>
              <w:top w:val="nil"/>
            </w:tcBorders>
          </w:tcPr>
          <w:p>
            <w:pPr>
              <w:rPr>
                <w:sz w:val="2"/>
                <w:szCs w:val="2"/>
              </w:rPr>
            </w:pPr>
          </w:p>
        </w:tc>
        <w:tc>
          <w:tcPr>
            <w:tcW w:w="1284" w:type="dxa"/>
            <w:vMerge/>
            <w:tcBorders>
              <w:top w:val="nil"/>
            </w:tcBorders>
          </w:tcPr>
          <w:p>
            <w:pPr>
              <w:rPr>
                <w:sz w:val="2"/>
                <w:szCs w:val="2"/>
              </w:rPr>
            </w:pPr>
          </w:p>
        </w:tc>
        <w:tc>
          <w:tcPr>
            <w:tcW w:w="1274" w:type="dxa"/>
          </w:tcPr>
          <w:p>
            <w:pPr>
              <w:pStyle w:val="TableParagraph"/>
              <w:ind w:left="108"/>
              <w:jc w:val="left"/>
              <w:rPr>
                <w:sz w:val="21"/>
              </w:rPr>
            </w:pPr>
            <w:r>
              <w:rPr>
                <w:sz w:val="21"/>
              </w:rPr>
              <w:t>本期合计存</w:t>
            </w:r>
          </w:p>
          <w:p>
            <w:pPr>
              <w:pStyle w:val="TableParagraph"/>
              <w:spacing w:line="252" w:lineRule="exact" w:before="2"/>
              <w:ind w:left="319"/>
              <w:jc w:val="left"/>
              <w:rPr>
                <w:sz w:val="21"/>
              </w:rPr>
            </w:pPr>
            <w:r>
              <w:rPr>
                <w:sz w:val="21"/>
              </w:rPr>
              <w:t>入金额 </w:t>
            </w:r>
          </w:p>
        </w:tc>
        <w:tc>
          <w:tcPr>
            <w:tcW w:w="1275" w:type="dxa"/>
          </w:tcPr>
          <w:p>
            <w:pPr>
              <w:pStyle w:val="TableParagraph"/>
              <w:ind w:left="111"/>
              <w:jc w:val="left"/>
              <w:rPr>
                <w:sz w:val="21"/>
              </w:rPr>
            </w:pPr>
            <w:r>
              <w:rPr>
                <w:sz w:val="21"/>
              </w:rPr>
              <w:t>本期合计取</w:t>
            </w:r>
          </w:p>
          <w:p>
            <w:pPr>
              <w:pStyle w:val="TableParagraph"/>
              <w:spacing w:line="252" w:lineRule="exact" w:before="2"/>
              <w:ind w:left="322"/>
              <w:jc w:val="left"/>
              <w:rPr>
                <w:sz w:val="21"/>
              </w:rPr>
            </w:pPr>
            <w:r>
              <w:rPr>
                <w:sz w:val="21"/>
              </w:rPr>
              <w:t>出金额 </w:t>
            </w:r>
          </w:p>
        </w:tc>
        <w:tc>
          <w:tcPr>
            <w:tcW w:w="1277" w:type="dxa"/>
          </w:tcPr>
          <w:p>
            <w:pPr>
              <w:pStyle w:val="TableParagraph"/>
              <w:spacing w:before="138"/>
              <w:ind w:left="117"/>
              <w:jc w:val="center"/>
              <w:rPr>
                <w:sz w:val="21"/>
              </w:rPr>
            </w:pPr>
            <w:r>
              <w:rPr>
                <w:w w:val="100"/>
                <w:sz w:val="21"/>
              </w:rPr>
              <w:t> </w:t>
            </w:r>
          </w:p>
        </w:tc>
      </w:tr>
      <w:tr>
        <w:trPr>
          <w:trHeight w:val="1089" w:hRule="atLeast"/>
        </w:trPr>
        <w:tc>
          <w:tcPr>
            <w:tcW w:w="1196" w:type="dxa"/>
          </w:tcPr>
          <w:p>
            <w:pPr>
              <w:pStyle w:val="TableParagraph"/>
              <w:spacing w:line="242" w:lineRule="auto"/>
              <w:ind w:left="175" w:right="166"/>
              <w:jc w:val="both"/>
              <w:rPr>
                <w:sz w:val="21"/>
              </w:rPr>
            </w:pPr>
            <w:r>
              <w:rPr>
                <w:spacing w:val="-1"/>
                <w:sz w:val="21"/>
              </w:rPr>
              <w:t>中航工业集团财务有限责任</w:t>
            </w:r>
          </w:p>
          <w:p>
            <w:pPr>
              <w:pStyle w:val="TableParagraph"/>
              <w:spacing w:line="252" w:lineRule="exact" w:before="0"/>
              <w:ind w:left="384"/>
              <w:jc w:val="left"/>
              <w:rPr>
                <w:sz w:val="21"/>
              </w:rPr>
            </w:pPr>
            <w:r>
              <w:rPr>
                <w:sz w:val="21"/>
              </w:rPr>
              <w:t>公司 </w:t>
            </w:r>
          </w:p>
        </w:tc>
        <w:tc>
          <w:tcPr>
            <w:tcW w:w="924" w:type="dxa"/>
          </w:tcPr>
          <w:p>
            <w:pPr>
              <w:pStyle w:val="TableParagraph"/>
              <w:spacing w:line="242" w:lineRule="auto" w:before="137"/>
              <w:ind w:left="145" w:right="29"/>
              <w:jc w:val="both"/>
              <w:rPr>
                <w:sz w:val="21"/>
              </w:rPr>
            </w:pPr>
            <w:r>
              <w:rPr>
                <w:sz w:val="21"/>
              </w:rPr>
              <w:t>同受最终控制方控制 </w:t>
            </w:r>
          </w:p>
        </w:tc>
        <w:tc>
          <w:tcPr>
            <w:tcW w:w="1277" w:type="dxa"/>
          </w:tcPr>
          <w:p>
            <w:pPr>
              <w:pStyle w:val="TableParagraph"/>
              <w:spacing w:before="0"/>
              <w:jc w:val="left"/>
              <w:rPr>
                <w:sz w:val="20"/>
              </w:rPr>
            </w:pPr>
          </w:p>
          <w:p>
            <w:pPr>
              <w:pStyle w:val="TableParagraph"/>
              <w:spacing w:before="152"/>
              <w:ind w:left="222" w:right="-15"/>
              <w:jc w:val="left"/>
              <w:rPr>
                <w:sz w:val="21"/>
              </w:rPr>
            </w:pPr>
            <w:r>
              <w:rPr>
                <w:sz w:val="21"/>
              </w:rPr>
              <w:t>60,000.00 </w:t>
            </w:r>
          </w:p>
        </w:tc>
        <w:tc>
          <w:tcPr>
            <w:tcW w:w="1274" w:type="dxa"/>
          </w:tcPr>
          <w:p>
            <w:pPr>
              <w:pStyle w:val="TableParagraph"/>
              <w:spacing w:line="242" w:lineRule="auto"/>
              <w:ind w:left="105" w:right="102"/>
              <w:jc w:val="both"/>
              <w:rPr>
                <w:sz w:val="21"/>
              </w:rPr>
            </w:pPr>
            <w:r>
              <w:rPr>
                <w:sz w:val="21"/>
              </w:rPr>
              <w:t>按照双方签署的《金融</w:t>
            </w:r>
            <w:r>
              <w:rPr>
                <w:spacing w:val="-3"/>
                <w:sz w:val="21"/>
              </w:rPr>
              <w:t>服务框架协</w:t>
            </w:r>
          </w:p>
          <w:p>
            <w:pPr>
              <w:pStyle w:val="TableParagraph"/>
              <w:spacing w:line="252" w:lineRule="exact" w:before="0"/>
              <w:ind w:left="105"/>
              <w:jc w:val="left"/>
              <w:rPr>
                <w:sz w:val="21"/>
              </w:rPr>
            </w:pPr>
            <w:r>
              <w:rPr>
                <w:sz w:val="21"/>
              </w:rPr>
              <w:t>议》中具体</w:t>
            </w:r>
          </w:p>
        </w:tc>
        <w:tc>
          <w:tcPr>
            <w:tcW w:w="1284" w:type="dxa"/>
          </w:tcPr>
          <w:p>
            <w:pPr>
              <w:pStyle w:val="TableParagraph"/>
              <w:spacing w:before="0"/>
              <w:jc w:val="left"/>
              <w:rPr>
                <w:sz w:val="20"/>
              </w:rPr>
            </w:pPr>
          </w:p>
          <w:p>
            <w:pPr>
              <w:pStyle w:val="TableParagraph"/>
              <w:spacing w:before="152"/>
              <w:ind w:left="228" w:right="-15"/>
              <w:jc w:val="left"/>
              <w:rPr>
                <w:sz w:val="21"/>
              </w:rPr>
            </w:pPr>
            <w:r>
              <w:rPr>
                <w:sz w:val="21"/>
              </w:rPr>
              <w:t>53,464.24 </w:t>
            </w:r>
          </w:p>
        </w:tc>
        <w:tc>
          <w:tcPr>
            <w:tcW w:w="1274" w:type="dxa"/>
          </w:tcPr>
          <w:p>
            <w:pPr>
              <w:pStyle w:val="TableParagraph"/>
              <w:spacing w:before="0"/>
              <w:jc w:val="left"/>
              <w:rPr>
                <w:sz w:val="20"/>
              </w:rPr>
            </w:pPr>
          </w:p>
          <w:p>
            <w:pPr>
              <w:pStyle w:val="TableParagraph"/>
              <w:spacing w:before="152"/>
              <w:ind w:left="113" w:right="-15"/>
              <w:jc w:val="left"/>
              <w:rPr>
                <w:sz w:val="21"/>
              </w:rPr>
            </w:pPr>
            <w:r>
              <w:rPr>
                <w:sz w:val="21"/>
              </w:rPr>
              <w:t>372,976.16 </w:t>
            </w:r>
          </w:p>
        </w:tc>
        <w:tc>
          <w:tcPr>
            <w:tcW w:w="1275" w:type="dxa"/>
          </w:tcPr>
          <w:p>
            <w:pPr>
              <w:pStyle w:val="TableParagraph"/>
              <w:spacing w:before="0"/>
              <w:jc w:val="left"/>
              <w:rPr>
                <w:sz w:val="20"/>
              </w:rPr>
            </w:pPr>
          </w:p>
          <w:p>
            <w:pPr>
              <w:pStyle w:val="TableParagraph"/>
              <w:spacing w:before="152"/>
              <w:ind w:left="116" w:right="-15"/>
              <w:jc w:val="left"/>
              <w:rPr>
                <w:sz w:val="21"/>
              </w:rPr>
            </w:pPr>
            <w:r>
              <w:rPr>
                <w:sz w:val="21"/>
              </w:rPr>
              <w:t>374,440.89 </w:t>
            </w:r>
          </w:p>
        </w:tc>
        <w:tc>
          <w:tcPr>
            <w:tcW w:w="1277" w:type="dxa"/>
          </w:tcPr>
          <w:p>
            <w:pPr>
              <w:pStyle w:val="TableParagraph"/>
              <w:spacing w:before="0"/>
              <w:jc w:val="left"/>
              <w:rPr>
                <w:sz w:val="20"/>
              </w:rPr>
            </w:pPr>
          </w:p>
          <w:p>
            <w:pPr>
              <w:pStyle w:val="TableParagraph"/>
              <w:spacing w:before="152"/>
              <w:ind w:left="224" w:right="-15"/>
              <w:jc w:val="left"/>
              <w:rPr>
                <w:sz w:val="21"/>
              </w:rPr>
            </w:pPr>
            <w:r>
              <w:rPr>
                <w:sz w:val="21"/>
              </w:rPr>
              <w:t>51,999.51 </w:t>
            </w:r>
          </w:p>
        </w:tc>
      </w:tr>
    </w:tbl>
    <w:p>
      <w:pPr>
        <w:spacing w:after="0"/>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6"/>
        <w:gridCol w:w="924"/>
        <w:gridCol w:w="1277"/>
        <w:gridCol w:w="1274"/>
        <w:gridCol w:w="1284"/>
        <w:gridCol w:w="1274"/>
        <w:gridCol w:w="1275"/>
        <w:gridCol w:w="1277"/>
      </w:tblGrid>
      <w:tr>
        <w:trPr>
          <w:trHeight w:val="273" w:hRule="atLeast"/>
        </w:trPr>
        <w:tc>
          <w:tcPr>
            <w:tcW w:w="1196" w:type="dxa"/>
          </w:tcPr>
          <w:p>
            <w:pPr>
              <w:pStyle w:val="TableParagraph"/>
              <w:spacing w:before="0"/>
              <w:jc w:val="left"/>
              <w:rPr>
                <w:rFonts w:ascii="Times New Roman"/>
                <w:sz w:val="20"/>
              </w:rPr>
            </w:pPr>
          </w:p>
        </w:tc>
        <w:tc>
          <w:tcPr>
            <w:tcW w:w="924" w:type="dxa"/>
          </w:tcPr>
          <w:p>
            <w:pPr>
              <w:pStyle w:val="TableParagraph"/>
              <w:spacing w:before="0"/>
              <w:jc w:val="left"/>
              <w:rPr>
                <w:rFonts w:ascii="Times New Roman"/>
                <w:sz w:val="20"/>
              </w:rPr>
            </w:pPr>
          </w:p>
        </w:tc>
        <w:tc>
          <w:tcPr>
            <w:tcW w:w="1277" w:type="dxa"/>
          </w:tcPr>
          <w:p>
            <w:pPr>
              <w:pStyle w:val="TableParagraph"/>
              <w:spacing w:before="0"/>
              <w:jc w:val="left"/>
              <w:rPr>
                <w:rFonts w:ascii="Times New Roman"/>
                <w:sz w:val="20"/>
              </w:rPr>
            </w:pPr>
          </w:p>
        </w:tc>
        <w:tc>
          <w:tcPr>
            <w:tcW w:w="1274" w:type="dxa"/>
          </w:tcPr>
          <w:p>
            <w:pPr>
              <w:pStyle w:val="TableParagraph"/>
              <w:spacing w:line="250" w:lineRule="exact" w:before="3"/>
              <w:ind w:right="1"/>
              <w:rPr>
                <w:sz w:val="21"/>
              </w:rPr>
            </w:pPr>
            <w:r>
              <w:rPr>
                <w:sz w:val="21"/>
              </w:rPr>
              <w:t>条款执行。 </w:t>
            </w:r>
          </w:p>
        </w:tc>
        <w:tc>
          <w:tcPr>
            <w:tcW w:w="1284" w:type="dxa"/>
          </w:tcPr>
          <w:p>
            <w:pPr>
              <w:pStyle w:val="TableParagraph"/>
              <w:spacing w:before="0"/>
              <w:jc w:val="left"/>
              <w:rPr>
                <w:rFonts w:ascii="Times New Roman"/>
                <w:sz w:val="20"/>
              </w:rPr>
            </w:pPr>
          </w:p>
        </w:tc>
        <w:tc>
          <w:tcPr>
            <w:tcW w:w="1274" w:type="dxa"/>
          </w:tcPr>
          <w:p>
            <w:pPr>
              <w:pStyle w:val="TableParagraph"/>
              <w:spacing w:before="0"/>
              <w:jc w:val="left"/>
              <w:rPr>
                <w:rFonts w:ascii="Times New Roman"/>
                <w:sz w:val="20"/>
              </w:rPr>
            </w:pPr>
          </w:p>
        </w:tc>
        <w:tc>
          <w:tcPr>
            <w:tcW w:w="1275" w:type="dxa"/>
          </w:tcPr>
          <w:p>
            <w:pPr>
              <w:pStyle w:val="TableParagraph"/>
              <w:spacing w:before="0"/>
              <w:jc w:val="left"/>
              <w:rPr>
                <w:rFonts w:ascii="Times New Roman"/>
                <w:sz w:val="20"/>
              </w:rPr>
            </w:pPr>
          </w:p>
        </w:tc>
        <w:tc>
          <w:tcPr>
            <w:tcW w:w="1277" w:type="dxa"/>
          </w:tcPr>
          <w:p>
            <w:pPr>
              <w:pStyle w:val="TableParagraph"/>
              <w:spacing w:before="0"/>
              <w:jc w:val="left"/>
              <w:rPr>
                <w:rFonts w:ascii="Times New Roman"/>
                <w:sz w:val="20"/>
              </w:rPr>
            </w:pPr>
          </w:p>
        </w:tc>
      </w:tr>
      <w:tr>
        <w:trPr>
          <w:trHeight w:val="501" w:hRule="atLeast"/>
        </w:trPr>
        <w:tc>
          <w:tcPr>
            <w:tcW w:w="1196" w:type="dxa"/>
          </w:tcPr>
          <w:p>
            <w:pPr>
              <w:pStyle w:val="TableParagraph"/>
              <w:spacing w:before="116"/>
              <w:ind w:left="384"/>
              <w:jc w:val="left"/>
              <w:rPr>
                <w:sz w:val="21"/>
              </w:rPr>
            </w:pPr>
            <w:r>
              <w:rPr>
                <w:sz w:val="21"/>
              </w:rPr>
              <w:t>合计 </w:t>
            </w:r>
          </w:p>
        </w:tc>
        <w:tc>
          <w:tcPr>
            <w:tcW w:w="924" w:type="dxa"/>
          </w:tcPr>
          <w:p>
            <w:pPr>
              <w:pStyle w:val="TableParagraph"/>
              <w:spacing w:before="116"/>
              <w:ind w:left="407"/>
              <w:jc w:val="left"/>
              <w:rPr>
                <w:sz w:val="21"/>
              </w:rPr>
            </w:pPr>
            <w:r>
              <w:rPr>
                <w:sz w:val="21"/>
              </w:rPr>
              <w:t>/ </w:t>
            </w:r>
          </w:p>
        </w:tc>
        <w:tc>
          <w:tcPr>
            <w:tcW w:w="1277" w:type="dxa"/>
          </w:tcPr>
          <w:p>
            <w:pPr>
              <w:pStyle w:val="TableParagraph"/>
              <w:spacing w:before="116"/>
              <w:ind w:right="-15"/>
              <w:rPr>
                <w:sz w:val="21"/>
              </w:rPr>
            </w:pPr>
            <w:r>
              <w:rPr>
                <w:sz w:val="21"/>
              </w:rPr>
              <w:t>/ </w:t>
            </w:r>
          </w:p>
        </w:tc>
        <w:tc>
          <w:tcPr>
            <w:tcW w:w="1274" w:type="dxa"/>
          </w:tcPr>
          <w:p>
            <w:pPr>
              <w:pStyle w:val="TableParagraph"/>
              <w:spacing w:before="116"/>
              <w:ind w:right="-15"/>
              <w:rPr>
                <w:sz w:val="21"/>
              </w:rPr>
            </w:pPr>
            <w:r>
              <w:rPr>
                <w:sz w:val="21"/>
              </w:rPr>
              <w:t>/ </w:t>
            </w:r>
          </w:p>
        </w:tc>
        <w:tc>
          <w:tcPr>
            <w:tcW w:w="1284" w:type="dxa"/>
          </w:tcPr>
          <w:p>
            <w:pPr>
              <w:pStyle w:val="TableParagraph"/>
              <w:spacing w:before="116"/>
              <w:ind w:left="228" w:right="-15"/>
              <w:jc w:val="left"/>
              <w:rPr>
                <w:sz w:val="21"/>
              </w:rPr>
            </w:pPr>
            <w:r>
              <w:rPr>
                <w:sz w:val="21"/>
              </w:rPr>
              <w:t>53,464.24 </w:t>
            </w:r>
          </w:p>
        </w:tc>
        <w:tc>
          <w:tcPr>
            <w:tcW w:w="1274" w:type="dxa"/>
          </w:tcPr>
          <w:p>
            <w:pPr>
              <w:pStyle w:val="TableParagraph"/>
              <w:spacing w:before="116"/>
              <w:ind w:left="113" w:right="-15"/>
              <w:jc w:val="left"/>
              <w:rPr>
                <w:sz w:val="21"/>
              </w:rPr>
            </w:pPr>
            <w:r>
              <w:rPr>
                <w:sz w:val="21"/>
              </w:rPr>
              <w:t>372,976.16 </w:t>
            </w:r>
          </w:p>
        </w:tc>
        <w:tc>
          <w:tcPr>
            <w:tcW w:w="1275" w:type="dxa"/>
          </w:tcPr>
          <w:p>
            <w:pPr>
              <w:pStyle w:val="TableParagraph"/>
              <w:spacing w:before="116"/>
              <w:ind w:left="116" w:right="-15"/>
              <w:jc w:val="left"/>
              <w:rPr>
                <w:sz w:val="21"/>
              </w:rPr>
            </w:pPr>
            <w:r>
              <w:rPr>
                <w:sz w:val="21"/>
              </w:rPr>
              <w:t>374,440.89 </w:t>
            </w:r>
          </w:p>
        </w:tc>
        <w:tc>
          <w:tcPr>
            <w:tcW w:w="1277" w:type="dxa"/>
          </w:tcPr>
          <w:p>
            <w:pPr>
              <w:pStyle w:val="TableParagraph"/>
              <w:spacing w:before="116"/>
              <w:ind w:left="224" w:right="-15"/>
              <w:jc w:val="left"/>
              <w:rPr>
                <w:sz w:val="21"/>
              </w:rPr>
            </w:pPr>
            <w:r>
              <w:rPr>
                <w:sz w:val="21"/>
              </w:rPr>
              <w:t>51,999.51 </w:t>
            </w:r>
          </w:p>
        </w:tc>
      </w:tr>
    </w:tbl>
    <w:p>
      <w:pPr>
        <w:pStyle w:val="BodyText"/>
        <w:spacing w:before="1"/>
        <w:ind w:left="818"/>
      </w:pPr>
      <w:r>
        <w:rPr>
          <w:w w:val="100"/>
        </w:rPr>
        <w:t> </w:t>
      </w:r>
    </w:p>
    <w:p>
      <w:pPr>
        <w:pStyle w:val="ListParagraph"/>
        <w:numPr>
          <w:ilvl w:val="0"/>
          <w:numId w:val="30"/>
        </w:numPr>
        <w:tabs>
          <w:tab w:pos="1243" w:val="left" w:leader="none"/>
        </w:tabs>
        <w:spacing w:line="240" w:lineRule="auto" w:before="62" w:after="0"/>
        <w:ind w:left="1242" w:right="0" w:hanging="425"/>
        <w:jc w:val="left"/>
        <w:rPr>
          <w:sz w:val="21"/>
        </w:rPr>
      </w:pPr>
      <w:r>
        <w:rPr>
          <w:sz w:val="21"/>
        </w:rPr>
        <w:t>贷款业务 </w:t>
      </w:r>
    </w:p>
    <w:p>
      <w:pPr>
        <w:pStyle w:val="BodyText"/>
        <w:spacing w:before="65"/>
        <w:ind w:left="818"/>
      </w:pPr>
      <w:r>
        <w:rPr>
          <w:spacing w:val="-1"/>
        </w:rPr>
        <w:t>□适用 √不适用</w:t>
      </w:r>
      <w:r>
        <w:rPr>
          <w:spacing w:val="-3"/>
        </w:rPr>
        <w:t> </w:t>
      </w:r>
      <w:r>
        <w:rPr/>
        <w:t> </w:t>
      </w:r>
    </w:p>
    <w:p>
      <w:pPr>
        <w:pStyle w:val="ListParagraph"/>
        <w:numPr>
          <w:ilvl w:val="0"/>
          <w:numId w:val="30"/>
        </w:numPr>
        <w:tabs>
          <w:tab w:pos="1243" w:val="left" w:leader="none"/>
        </w:tabs>
        <w:spacing w:line="240" w:lineRule="auto" w:before="62" w:after="0"/>
        <w:ind w:left="1242" w:right="0" w:hanging="425"/>
        <w:jc w:val="left"/>
        <w:rPr>
          <w:sz w:val="21"/>
        </w:rPr>
      </w:pPr>
      <w:r>
        <w:rPr>
          <w:sz w:val="21"/>
        </w:rPr>
        <w:t>授信业务或其他金融业务 </w:t>
      </w:r>
    </w:p>
    <w:p>
      <w:pPr>
        <w:pStyle w:val="BodyText"/>
        <w:spacing w:before="64"/>
        <w:ind w:left="818"/>
      </w:pPr>
      <w:r>
        <w:rPr>
          <w:spacing w:val="-1"/>
        </w:rPr>
        <w:t>□适用 √不适用</w:t>
      </w:r>
      <w:r>
        <w:rPr>
          <w:spacing w:val="-3"/>
        </w:rPr>
        <w:t> </w:t>
      </w:r>
      <w:r>
        <w:rPr/>
        <w:t> </w:t>
      </w:r>
    </w:p>
    <w:p>
      <w:pPr>
        <w:pStyle w:val="ListParagraph"/>
        <w:numPr>
          <w:ilvl w:val="0"/>
          <w:numId w:val="30"/>
        </w:numPr>
        <w:tabs>
          <w:tab w:pos="1243" w:val="left" w:leader="none"/>
        </w:tabs>
        <w:spacing w:line="240" w:lineRule="auto" w:before="62" w:after="0"/>
        <w:ind w:left="1242" w:right="0" w:hanging="425"/>
        <w:jc w:val="left"/>
        <w:rPr>
          <w:sz w:val="21"/>
        </w:rPr>
      </w:pPr>
      <w:r>
        <w:rPr>
          <w:sz w:val="21"/>
        </w:rPr>
        <w:t>其他说明 </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spacing w:before="65"/>
        <w:ind w:left="81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2"/>
        <w:ind w:left="818"/>
      </w:pPr>
      <w:r>
        <w:rPr>
          <w:spacing w:val="11"/>
        </w:rPr>
        <w:t>□适用 √不适用</w:t>
      </w:r>
      <w:r>
        <w:rPr>
          <w:spacing w:val="-3"/>
        </w:rPr>
        <w:t> </w:t>
      </w:r>
      <w:r>
        <w:rPr/>
        <w:t> </w:t>
      </w:r>
    </w:p>
    <w:p>
      <w:pPr>
        <w:pStyle w:val="BodyText"/>
        <w:spacing w:before="3"/>
        <w:ind w:left="818"/>
      </w:pPr>
      <w:r>
        <w:rPr>
          <w:w w:val="100"/>
        </w:rPr>
        <w:t> </w:t>
      </w:r>
    </w:p>
    <w:p>
      <w:pPr>
        <w:pStyle w:val="BodyText"/>
        <w:spacing w:line="297" w:lineRule="auto" w:before="64"/>
        <w:ind w:left="818" w:right="6723"/>
      </w:pPr>
      <w:r>
        <w:rPr/>
        <w:t>十三、重大合同及其履行情况(一) 托管、承包、租赁事项1</w:t>
      </w:r>
      <w:r>
        <w:rPr>
          <w:spacing w:val="-1"/>
        </w:rPr>
        <w:t>、 托管情况</w:t>
      </w:r>
      <w:r>
        <w:rPr/>
        <w:t> </w:t>
      </w:r>
    </w:p>
    <w:p>
      <w:pPr>
        <w:pStyle w:val="BodyText"/>
        <w:spacing w:line="297" w:lineRule="auto"/>
        <w:ind w:left="818" w:right="7680"/>
      </w:pPr>
      <w:r>
        <w:rPr>
          <w:spacing w:val="13"/>
        </w:rPr>
        <w:t>□适用 √不适用</w:t>
      </w:r>
      <w:r>
        <w:rPr/>
        <w:t>2</w:t>
      </w:r>
      <w:r>
        <w:rPr>
          <w:spacing w:val="-1"/>
        </w:rPr>
        <w:t>、 承包情况</w:t>
      </w:r>
      <w:r>
        <w:rPr/>
        <w:t> </w:t>
      </w:r>
    </w:p>
    <w:p>
      <w:pPr>
        <w:pStyle w:val="BodyText"/>
        <w:spacing w:line="297" w:lineRule="auto"/>
        <w:ind w:left="818" w:right="7680"/>
      </w:pPr>
      <w:r>
        <w:rPr>
          <w:spacing w:val="13"/>
        </w:rPr>
        <w:t>□适用 √不适用</w:t>
      </w:r>
      <w:r>
        <w:rPr/>
        <w:t>3</w:t>
      </w:r>
      <w:r>
        <w:rPr>
          <w:spacing w:val="-1"/>
        </w:rPr>
        <w:t>、 租赁情况</w:t>
      </w:r>
      <w:r>
        <w:rPr/>
        <w:t> </w:t>
      </w:r>
    </w:p>
    <w:p>
      <w:pPr>
        <w:pStyle w:val="BodyText"/>
        <w:spacing w:line="267" w:lineRule="exact"/>
        <w:ind w:left="818"/>
      </w:pPr>
      <w:r>
        <w:rPr>
          <w:spacing w:val="-1"/>
        </w:rPr>
        <w:t>□适用 √不适用</w:t>
      </w:r>
      <w:r>
        <w:rPr>
          <w:spacing w:val="-3"/>
        </w:rPr>
        <w:t> </w:t>
      </w:r>
      <w:r>
        <w:rPr/>
        <w:t> </w:t>
      </w:r>
    </w:p>
    <w:p>
      <w:pPr>
        <w:pStyle w:val="BodyText"/>
        <w:ind w:left="818"/>
      </w:pPr>
      <w:r>
        <w:rPr>
          <w:w w:val="100"/>
        </w:rPr>
        <w:t> </w:t>
      </w:r>
    </w:p>
    <w:p>
      <w:pPr>
        <w:pStyle w:val="BodyText"/>
        <w:spacing w:before="60"/>
        <w:ind w:left="818"/>
      </w:pPr>
      <w:bookmarkStart w:name="OLE_LINK3" w:id="11"/>
      <w:bookmarkEnd w:id="11"/>
      <w:r>
        <w:rPr/>
      </w:r>
      <w:bookmarkStart w:name="OLE_LINK2" w:id="12"/>
      <w:bookmarkEnd w:id="12"/>
      <w:r>
        <w:rPr/>
      </w:r>
      <w:r>
        <w:rPr>
          <w:spacing w:val="-7"/>
        </w:rPr>
        <w:t>(二) 担保情况</w:t>
      </w:r>
    </w:p>
    <w:p>
      <w:pPr>
        <w:pStyle w:val="BodyText"/>
        <w:spacing w:before="64"/>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7"/>
        </w:rPr>
        <w:t>(三) 委托他人进行现金资产管理的情况</w:t>
      </w:r>
    </w:p>
    <w:p>
      <w:pPr>
        <w:pStyle w:val="ListParagraph"/>
        <w:numPr>
          <w:ilvl w:val="0"/>
          <w:numId w:val="31"/>
        </w:numPr>
        <w:tabs>
          <w:tab w:pos="1243" w:val="left" w:leader="none"/>
        </w:tabs>
        <w:spacing w:line="240" w:lineRule="auto" w:before="62" w:after="0"/>
        <w:ind w:left="1242" w:right="0" w:hanging="425"/>
        <w:jc w:val="left"/>
        <w:rPr>
          <w:sz w:val="21"/>
        </w:rPr>
      </w:pPr>
      <w:r>
        <w:rPr>
          <w:sz w:val="21"/>
        </w:rPr>
        <w:t>委托理财情况 </w:t>
      </w:r>
    </w:p>
    <w:p>
      <w:pPr>
        <w:pStyle w:val="ListParagraph"/>
        <w:numPr>
          <w:ilvl w:val="1"/>
          <w:numId w:val="31"/>
        </w:numPr>
        <w:tabs>
          <w:tab w:pos="1284" w:val="left" w:leader="none"/>
        </w:tabs>
        <w:spacing w:line="240" w:lineRule="auto" w:before="65" w:after="0"/>
        <w:ind w:left="1283" w:right="0" w:hanging="361"/>
        <w:jc w:val="left"/>
        <w:rPr>
          <w:sz w:val="21"/>
        </w:rPr>
      </w:pPr>
      <w:r>
        <w:rPr>
          <w:sz w:val="21"/>
        </w:rPr>
        <w:t>委托理财总体情况</w:t>
      </w:r>
    </w:p>
    <w:p>
      <w:pPr>
        <w:pStyle w:val="BodyText"/>
        <w:spacing w:before="62"/>
        <w:ind w:left="818"/>
      </w:pPr>
      <w:r>
        <w:rPr>
          <w:spacing w:val="11"/>
        </w:rPr>
        <w:t>□适用 √不适用</w:t>
      </w:r>
      <w:r>
        <w:rPr>
          <w:spacing w:val="-3"/>
        </w:rPr>
        <w:t> </w:t>
      </w:r>
      <w:r>
        <w:rPr/>
        <w:t> </w:t>
      </w:r>
    </w:p>
    <w:p>
      <w:pPr>
        <w:pStyle w:val="BodyText"/>
        <w:spacing w:before="4"/>
        <w:ind w:left="818"/>
      </w:pPr>
      <w:r>
        <w:rPr>
          <w:spacing w:val="4"/>
        </w:rPr>
        <w:t>其他情况    □适用 √不适用 </w:t>
      </w:r>
      <w:r>
        <w:rPr/>
        <w:t> </w:t>
      </w:r>
    </w:p>
    <w:p>
      <w:pPr>
        <w:pStyle w:val="BodyText"/>
        <w:spacing w:before="2"/>
        <w:ind w:left="818"/>
      </w:pPr>
      <w:r>
        <w:rPr>
          <w:w w:val="100"/>
        </w:rPr>
        <w:t> </w:t>
      </w:r>
    </w:p>
    <w:p>
      <w:pPr>
        <w:pStyle w:val="ListParagraph"/>
        <w:numPr>
          <w:ilvl w:val="1"/>
          <w:numId w:val="31"/>
        </w:numPr>
        <w:tabs>
          <w:tab w:pos="1284" w:val="left" w:leader="none"/>
        </w:tabs>
        <w:spacing w:line="240" w:lineRule="auto" w:before="65" w:after="0"/>
        <w:ind w:left="1283" w:right="0" w:hanging="361"/>
        <w:jc w:val="left"/>
        <w:rPr>
          <w:sz w:val="21"/>
        </w:rPr>
      </w:pPr>
      <w:r>
        <w:rPr>
          <w:sz w:val="21"/>
        </w:rPr>
        <w:t>单项委托理财情况</w:t>
      </w:r>
    </w:p>
    <w:p>
      <w:pPr>
        <w:pStyle w:val="BodyText"/>
        <w:spacing w:before="62"/>
        <w:ind w:left="818"/>
      </w:pPr>
      <w:r>
        <w:rPr>
          <w:spacing w:val="11"/>
        </w:rPr>
        <w:t>□适用 √不适用</w:t>
      </w:r>
      <w:r>
        <w:rPr>
          <w:spacing w:val="-3"/>
        </w:rPr>
        <w:t> </w:t>
      </w:r>
      <w:r>
        <w:rPr/>
        <w:t> </w:t>
      </w:r>
    </w:p>
    <w:p>
      <w:pPr>
        <w:pStyle w:val="BodyText"/>
        <w:spacing w:before="5"/>
        <w:ind w:left="818"/>
      </w:pPr>
      <w:r>
        <w:rPr>
          <w:spacing w:val="4"/>
        </w:rPr>
        <w:t>其他情况     □适用 √不适用 </w:t>
      </w:r>
      <w:r>
        <w:rPr/>
        <w:t> </w:t>
      </w:r>
    </w:p>
    <w:p>
      <w:pPr>
        <w:pStyle w:val="BodyText"/>
        <w:spacing w:before="2"/>
        <w:ind w:left="818"/>
      </w:pPr>
      <w:r>
        <w:rPr>
          <w:w w:val="100"/>
        </w:rPr>
        <w:t> </w:t>
      </w:r>
    </w:p>
    <w:p>
      <w:pPr>
        <w:pStyle w:val="ListParagraph"/>
        <w:numPr>
          <w:ilvl w:val="1"/>
          <w:numId w:val="31"/>
        </w:numPr>
        <w:tabs>
          <w:tab w:pos="1284" w:val="left" w:leader="none"/>
        </w:tabs>
        <w:spacing w:line="240" w:lineRule="auto" w:before="63" w:after="0"/>
        <w:ind w:left="1283" w:right="0" w:hanging="361"/>
        <w:jc w:val="left"/>
        <w:rPr>
          <w:sz w:val="21"/>
        </w:rPr>
      </w:pPr>
      <w:r>
        <w:rPr>
          <w:sz w:val="21"/>
        </w:rPr>
        <w:t>委托理财减值准备</w:t>
      </w:r>
    </w:p>
    <w:p>
      <w:pPr>
        <w:pStyle w:val="BodyText"/>
        <w:spacing w:before="64"/>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31"/>
        </w:numPr>
        <w:tabs>
          <w:tab w:pos="1243" w:val="left" w:leader="none"/>
        </w:tabs>
        <w:spacing w:line="240" w:lineRule="auto" w:before="65" w:after="0"/>
        <w:ind w:left="1242" w:right="0" w:hanging="425"/>
        <w:jc w:val="left"/>
        <w:rPr>
          <w:sz w:val="21"/>
        </w:rPr>
      </w:pPr>
      <w:r>
        <w:rPr>
          <w:sz w:val="21"/>
        </w:rPr>
        <w:t>委托贷款情况 </w:t>
      </w:r>
    </w:p>
    <w:p>
      <w:pPr>
        <w:pStyle w:val="ListParagraph"/>
        <w:numPr>
          <w:ilvl w:val="1"/>
          <w:numId w:val="31"/>
        </w:numPr>
        <w:tabs>
          <w:tab w:pos="1284" w:val="left" w:leader="none"/>
        </w:tabs>
        <w:spacing w:line="240" w:lineRule="auto" w:before="62" w:after="0"/>
        <w:ind w:left="1283" w:right="0" w:hanging="361"/>
        <w:jc w:val="left"/>
        <w:rPr>
          <w:sz w:val="21"/>
        </w:rPr>
      </w:pPr>
      <w:r>
        <w:rPr>
          <w:sz w:val="21"/>
        </w:rPr>
        <w:t>委托贷款总体情况</w:t>
      </w:r>
    </w:p>
    <w:p>
      <w:pPr>
        <w:pStyle w:val="BodyText"/>
        <w:spacing w:before="64"/>
        <w:ind w:left="818"/>
      </w:pPr>
      <w:r>
        <w:rPr>
          <w:spacing w:val="11"/>
        </w:rPr>
        <w:t>□适用 √不适用</w:t>
      </w:r>
      <w:r>
        <w:rPr>
          <w:spacing w:val="-3"/>
        </w:rPr>
        <w:t> </w:t>
      </w:r>
      <w:r>
        <w:rPr/>
        <w:t> </w:t>
      </w:r>
    </w:p>
    <w:p>
      <w:pPr>
        <w:pStyle w:val="BodyText"/>
        <w:spacing w:before="2"/>
        <w:ind w:left="818"/>
      </w:pPr>
      <w:r>
        <w:rPr>
          <w:spacing w:val="5"/>
        </w:rPr>
        <w:t>其他情况   □适用 √不适用</w:t>
      </w:r>
      <w:r>
        <w:rPr>
          <w:spacing w:val="-3"/>
        </w:rPr>
        <w:t> </w:t>
      </w:r>
      <w:r>
        <w:rPr/>
        <w:t> </w:t>
      </w:r>
    </w:p>
    <w:p>
      <w:pPr>
        <w:pStyle w:val="BodyText"/>
        <w:spacing w:before="5"/>
        <w:ind w:left="818"/>
      </w:pPr>
      <w:r>
        <w:rPr>
          <w:w w:val="100"/>
        </w:rPr>
        <w:t> </w:t>
      </w:r>
    </w:p>
    <w:p>
      <w:pPr>
        <w:spacing w:after="0"/>
        <w:sectPr>
          <w:pgSz w:w="11910" w:h="16840"/>
          <w:pgMar w:header="882" w:footer="1177" w:top="1460" w:bottom="1380" w:left="980" w:right="640"/>
        </w:sectPr>
      </w:pPr>
    </w:p>
    <w:p>
      <w:pPr>
        <w:pStyle w:val="ListParagraph"/>
        <w:numPr>
          <w:ilvl w:val="1"/>
          <w:numId w:val="31"/>
        </w:numPr>
        <w:tabs>
          <w:tab w:pos="1284" w:val="left" w:leader="none"/>
        </w:tabs>
        <w:spacing w:line="240" w:lineRule="auto" w:before="61" w:after="0"/>
        <w:ind w:left="1283" w:right="0" w:hanging="361"/>
        <w:jc w:val="left"/>
        <w:rPr>
          <w:sz w:val="21"/>
        </w:rPr>
      </w:pPr>
      <w:r>
        <w:rPr>
          <w:sz w:val="21"/>
        </w:rPr>
        <w:t>单项委托贷款情况</w:t>
      </w:r>
    </w:p>
    <w:p>
      <w:pPr>
        <w:pStyle w:val="BodyText"/>
        <w:spacing w:before="65"/>
        <w:ind w:left="818"/>
      </w:pPr>
      <w:r>
        <w:rPr>
          <w:spacing w:val="11"/>
        </w:rPr>
        <w:t>□适用 √不适用</w:t>
      </w:r>
      <w:r>
        <w:rPr>
          <w:spacing w:val="-3"/>
        </w:rPr>
        <w:t> </w:t>
      </w:r>
      <w:r>
        <w:rPr/>
        <w:t> </w:t>
      </w:r>
    </w:p>
    <w:p>
      <w:pPr>
        <w:pStyle w:val="BodyText"/>
        <w:spacing w:before="2"/>
        <w:ind w:left="818"/>
      </w:pPr>
      <w:r>
        <w:rPr>
          <w:spacing w:val="4"/>
        </w:rPr>
        <w:t>其他情况     □适用 √不适用 </w:t>
      </w:r>
      <w:r>
        <w:rPr/>
        <w:t> </w:t>
      </w:r>
    </w:p>
    <w:p>
      <w:pPr>
        <w:pStyle w:val="BodyText"/>
        <w:spacing w:before="5"/>
        <w:ind w:left="818"/>
      </w:pPr>
      <w:r>
        <w:rPr>
          <w:w w:val="100"/>
        </w:rPr>
        <w:t> </w:t>
      </w:r>
    </w:p>
    <w:p>
      <w:pPr>
        <w:pStyle w:val="ListParagraph"/>
        <w:numPr>
          <w:ilvl w:val="1"/>
          <w:numId w:val="31"/>
        </w:numPr>
        <w:tabs>
          <w:tab w:pos="1284" w:val="left" w:leader="none"/>
        </w:tabs>
        <w:spacing w:line="240" w:lineRule="auto" w:before="62" w:after="0"/>
        <w:ind w:left="1283" w:right="0" w:hanging="361"/>
        <w:jc w:val="left"/>
        <w:rPr>
          <w:sz w:val="21"/>
        </w:rPr>
      </w:pPr>
      <w:r>
        <w:rPr>
          <w:sz w:val="21"/>
        </w:rPr>
        <w:t>委托贷款减值准备</w:t>
      </w:r>
    </w:p>
    <w:p>
      <w:pPr>
        <w:pStyle w:val="BodyText"/>
        <w:spacing w:before="64"/>
        <w:ind w:left="818"/>
      </w:pPr>
      <w:r>
        <w:rPr>
          <w:spacing w:val="11"/>
        </w:rPr>
        <w:t>□适用 √不适用</w:t>
      </w:r>
      <w:r>
        <w:rPr>
          <w:spacing w:val="-3"/>
        </w:rPr>
        <w:t> </w:t>
      </w:r>
      <w:r>
        <w:rPr/>
        <w:t> </w:t>
      </w:r>
    </w:p>
    <w:p>
      <w:pPr>
        <w:pStyle w:val="BodyText"/>
        <w:spacing w:before="3"/>
        <w:ind w:left="818"/>
      </w:pPr>
      <w:r>
        <w:rPr>
          <w:w w:val="100"/>
        </w:rPr>
        <w:t> </w:t>
      </w:r>
    </w:p>
    <w:p>
      <w:pPr>
        <w:pStyle w:val="ListParagraph"/>
        <w:numPr>
          <w:ilvl w:val="0"/>
          <w:numId w:val="31"/>
        </w:numPr>
        <w:tabs>
          <w:tab w:pos="1243" w:val="left" w:leader="none"/>
        </w:tabs>
        <w:spacing w:line="240" w:lineRule="auto" w:before="64" w:after="0"/>
        <w:ind w:left="1242" w:right="0" w:hanging="425"/>
        <w:jc w:val="left"/>
        <w:rPr>
          <w:sz w:val="21"/>
        </w:rPr>
      </w:pPr>
      <w:r>
        <w:rPr>
          <w:sz w:val="21"/>
        </w:rPr>
        <w:t>其他情况 </w:t>
      </w:r>
    </w:p>
    <w:p>
      <w:pPr>
        <w:pStyle w:val="BodyText"/>
        <w:spacing w:before="62"/>
        <w:ind w:left="818"/>
      </w:pPr>
      <w:r>
        <w:rPr>
          <w:spacing w:val="11"/>
        </w:rPr>
        <w:t>□适用 √不适用</w:t>
      </w:r>
      <w:r>
        <w:rPr>
          <w:spacing w:val="-3"/>
        </w:rPr>
        <w:t> </w:t>
      </w:r>
      <w:r>
        <w:rPr/>
        <w:t> </w:t>
      </w:r>
    </w:p>
    <w:p>
      <w:pPr>
        <w:pStyle w:val="BodyText"/>
        <w:spacing w:before="5"/>
        <w:ind w:left="818"/>
      </w:pPr>
      <w:r>
        <w:rPr>
          <w:w w:val="100"/>
        </w:rPr>
        <w:t> </w:t>
      </w:r>
    </w:p>
    <w:p>
      <w:pPr>
        <w:pStyle w:val="BodyText"/>
        <w:spacing w:before="62"/>
        <w:ind w:left="818"/>
      </w:pPr>
      <w:r>
        <w:rPr>
          <w:spacing w:val="-7"/>
        </w:rPr>
        <w:t>(四) 其他重大合同</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t>十四、募集资金使用进展说明 </w:t>
      </w:r>
    </w:p>
    <w:p>
      <w:pPr>
        <w:pStyle w:val="BodyText"/>
        <w:spacing w:before="62"/>
        <w:ind w:left="818"/>
      </w:pPr>
      <w:r>
        <w:rPr>
          <w:spacing w:val="-1"/>
        </w:rPr>
        <w:t>□适用 √不适用</w:t>
      </w:r>
      <w:r>
        <w:rPr>
          <w:spacing w:val="-3"/>
        </w:rPr>
        <w:t> </w:t>
      </w:r>
      <w:r>
        <w:rPr/>
        <w:t> </w:t>
      </w:r>
    </w:p>
    <w:p>
      <w:pPr>
        <w:pStyle w:val="BodyText"/>
        <w:spacing w:before="4"/>
        <w:ind w:left="818"/>
      </w:pPr>
      <w:r>
        <w:rPr>
          <w:w w:val="100"/>
        </w:rPr>
        <w:t> </w:t>
      </w:r>
    </w:p>
    <w:p>
      <w:pPr>
        <w:pStyle w:val="BodyText"/>
        <w:spacing w:before="63"/>
        <w:ind w:left="818"/>
      </w:pPr>
      <w:r>
        <w:rPr/>
        <w:t>十五、其他对投资者作出价值判断和投资决策有重大影响的重大事项的说明</w:t>
      </w:r>
    </w:p>
    <w:p>
      <w:pPr>
        <w:pStyle w:val="BodyText"/>
        <w:spacing w:before="64"/>
        <w:ind w:left="818"/>
      </w:pPr>
      <w:r>
        <w:rPr>
          <w:spacing w:val="-1"/>
        </w:rPr>
        <w:t>√适用 □不适用</w:t>
      </w:r>
      <w:r>
        <w:rPr>
          <w:spacing w:val="-3"/>
        </w:rPr>
        <w:t> </w:t>
      </w:r>
      <w:r>
        <w:rPr/>
        <w:t> </w:t>
      </w:r>
    </w:p>
    <w:p>
      <w:pPr>
        <w:pStyle w:val="BodyText"/>
        <w:spacing w:line="278" w:lineRule="auto" w:before="2"/>
        <w:ind w:left="818" w:right="637" w:firstLine="419"/>
      </w:pPr>
      <w:r>
        <w:rPr>
          <w:spacing w:val="-14"/>
        </w:rPr>
        <w:t>公司于 </w:t>
      </w:r>
      <w:r>
        <w:rPr/>
        <w:t>2023</w:t>
      </w:r>
      <w:r>
        <w:rPr>
          <w:spacing w:val="-37"/>
        </w:rPr>
        <w:t> 年 </w:t>
      </w:r>
      <w:r>
        <w:rPr/>
        <w:t>8</w:t>
      </w:r>
      <w:r>
        <w:rPr>
          <w:spacing w:val="-36"/>
        </w:rPr>
        <w:t> 月 </w:t>
      </w:r>
      <w:r>
        <w:rPr/>
        <w:t>24</w:t>
      </w:r>
      <w:r>
        <w:rPr>
          <w:spacing w:val="-8"/>
        </w:rPr>
        <w:t> 日发布《贵州贵航汽车零部件股份有限公司关于全资子公司土地征收</w:t>
      </w:r>
      <w:r>
        <w:rPr/>
        <w:t>的公告》（公告号：2023-020），截止本公告日，华阳电工尚未收到拆迁补偿款。 </w:t>
      </w:r>
    </w:p>
    <w:p>
      <w:pPr>
        <w:pStyle w:val="BodyText"/>
        <w:spacing w:before="2"/>
        <w:ind w:left="818"/>
      </w:pPr>
      <w:r>
        <w:rPr>
          <w:w w:val="100"/>
        </w:rPr>
        <w:t> </w:t>
      </w:r>
    </w:p>
    <w:p>
      <w:pPr>
        <w:pStyle w:val="Heading1"/>
        <w:spacing w:line="483" w:lineRule="exact"/>
        <w:ind w:left="758"/>
      </w:pPr>
      <w:bookmarkStart w:name="_bookmark6" w:id="13"/>
      <w:bookmarkEnd w:id="13"/>
      <w:r>
        <w:rPr>
          <w:b w:val="0"/>
        </w:rPr>
      </w:r>
      <w:r>
        <w:rPr/>
        <w:t>第七节      股份变动及股东情况</w:t>
      </w:r>
    </w:p>
    <w:p>
      <w:pPr>
        <w:pStyle w:val="BodyText"/>
        <w:spacing w:before="185"/>
        <w:ind w:left="818"/>
      </w:pPr>
      <w:r>
        <w:rPr>
          <w:w w:val="100"/>
        </w:rPr>
        <w:t> </w:t>
      </w:r>
    </w:p>
    <w:p>
      <w:pPr>
        <w:pStyle w:val="BodyText"/>
        <w:spacing w:before="65"/>
        <w:ind w:left="818"/>
      </w:pPr>
      <w:r>
        <w:rPr>
          <w:spacing w:val="-10"/>
        </w:rPr>
        <w:t>一、 股本变动情况</w:t>
      </w:r>
    </w:p>
    <w:p>
      <w:pPr>
        <w:pStyle w:val="BodyText"/>
        <w:tabs>
          <w:tab w:pos="1384" w:val="left" w:leader="none"/>
        </w:tabs>
        <w:spacing w:line="297" w:lineRule="auto" w:before="62"/>
        <w:ind w:left="818" w:right="7421"/>
      </w:pPr>
      <w:r>
        <w:rPr>
          <w:rFonts w:ascii="Calibri" w:eastAsia="Calibri"/>
          <w:b/>
        </w:rPr>
        <w:t>(</w:t>
      </w:r>
      <w:r>
        <w:rPr/>
        <w:t>一</w:t>
      </w:r>
      <w:r>
        <w:rPr>
          <w:rFonts w:ascii="Calibri" w:eastAsia="Calibri"/>
          <w:b/>
        </w:rPr>
        <w:t>)</w:t>
        <w:tab/>
      </w:r>
      <w:r>
        <w:rPr/>
        <w:t>股份变动情况表1、 股份变动情况表 </w:t>
      </w:r>
    </w:p>
    <w:p>
      <w:pPr>
        <w:pStyle w:val="BodyText"/>
        <w:spacing w:line="297" w:lineRule="auto"/>
        <w:ind w:left="818" w:right="4737"/>
      </w:pPr>
      <w:r>
        <w:rPr/>
        <w:t>报告期内，公司股份总数及股本结构未发生变化。</w:t>
      </w:r>
      <w:r>
        <w:rPr>
          <w:spacing w:val="1"/>
        </w:rPr>
        <w:t> </w:t>
      </w:r>
      <w:r>
        <w:rPr/>
        <w:t>2</w:t>
      </w:r>
      <w:r>
        <w:rPr>
          <w:spacing w:val="-1"/>
        </w:rPr>
        <w:t>、 股份变动情况说明</w:t>
      </w:r>
      <w:r>
        <w:rPr/>
        <w:t> </w:t>
      </w:r>
    </w:p>
    <w:p>
      <w:pPr>
        <w:pStyle w:val="BodyText"/>
        <w:spacing w:line="267" w:lineRule="exact"/>
        <w:ind w:left="818"/>
      </w:pPr>
      <w:r>
        <w:rPr>
          <w:spacing w:val="11"/>
        </w:rPr>
        <w:t>□适用 √不适用</w:t>
      </w:r>
      <w:r>
        <w:rPr>
          <w:spacing w:val="-3"/>
        </w:rPr>
        <w:t> </w:t>
      </w:r>
      <w:r>
        <w:rPr/>
        <w:t> </w:t>
      </w:r>
    </w:p>
    <w:p>
      <w:pPr>
        <w:pStyle w:val="BodyText"/>
        <w:spacing w:before="62"/>
        <w:ind w:left="818"/>
      </w:pPr>
      <w:r>
        <w:rPr/>
        <w:t>3、 股份变动对最近一年和最近一期每股收益、每股净资产等财务指标的影响（如有） </w:t>
      </w:r>
    </w:p>
    <w:p>
      <w:pPr>
        <w:pStyle w:val="BodyText"/>
        <w:spacing w:before="62"/>
        <w:ind w:left="818"/>
      </w:pPr>
      <w:r>
        <w:rPr>
          <w:spacing w:val="11"/>
        </w:rPr>
        <w:t>□适用 √不适用</w:t>
      </w:r>
      <w:r>
        <w:rPr>
          <w:spacing w:val="-3"/>
        </w:rPr>
        <w:t> </w:t>
      </w:r>
      <w:r>
        <w:rPr/>
        <w:t> </w:t>
      </w:r>
    </w:p>
    <w:p>
      <w:pPr>
        <w:pStyle w:val="BodyText"/>
        <w:spacing w:before="65"/>
        <w:ind w:left="818"/>
      </w:pPr>
      <w:r>
        <w:rPr/>
        <w:t>4、 公司认为必要或证券监管机构要求披露的其他内容 </w:t>
      </w:r>
    </w:p>
    <w:p>
      <w:pPr>
        <w:pStyle w:val="BodyText"/>
        <w:spacing w:before="62"/>
        <w:ind w:left="818"/>
      </w:pPr>
      <w:r>
        <w:rPr>
          <w:spacing w:val="11"/>
        </w:rPr>
        <w:t>□适用 √不适用</w:t>
      </w:r>
      <w:r>
        <w:rPr>
          <w:spacing w:val="-3"/>
        </w:rPr>
        <w:t> </w:t>
      </w:r>
      <w:r>
        <w:rPr/>
        <w:t> </w:t>
      </w:r>
    </w:p>
    <w:p>
      <w:pPr>
        <w:tabs>
          <w:tab w:pos="1384" w:val="left" w:leader="none"/>
        </w:tabs>
        <w:spacing w:before="65"/>
        <w:ind w:left="81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spacing w:val="-9"/>
        </w:rPr>
        <w:t>二、 证券发行与上市情况</w:t>
      </w:r>
    </w:p>
    <w:p>
      <w:pPr>
        <w:pStyle w:val="BodyText"/>
        <w:spacing w:before="64"/>
        <w:ind w:left="818"/>
      </w:pPr>
      <w:r>
        <w:rPr/>
        <w:t>(一)截至报告期内证券发行情况</w:t>
      </w:r>
    </w:p>
    <w:p>
      <w:pPr>
        <w:pStyle w:val="BodyText"/>
        <w:spacing w:before="62"/>
        <w:ind w:left="818"/>
      </w:pPr>
      <w:r>
        <w:rPr>
          <w:spacing w:val="-1"/>
        </w:rPr>
        <w:t>□适用 √不适用</w:t>
      </w:r>
      <w:r>
        <w:rPr>
          <w:spacing w:val="-3"/>
        </w:rPr>
        <w:t> </w:t>
      </w:r>
      <w:r>
        <w:rPr/>
        <w:t> </w:t>
      </w:r>
    </w:p>
    <w:p>
      <w:pPr>
        <w:pStyle w:val="BodyText"/>
        <w:spacing w:before="5"/>
        <w:ind w:left="818"/>
      </w:pPr>
      <w:r>
        <w:rPr/>
        <w:t>截至报告期内证券发行情况的说明（存续期内利率不同的债券，请分别说明）： </w:t>
      </w:r>
    </w:p>
    <w:p>
      <w:pPr>
        <w:pStyle w:val="BodyText"/>
        <w:spacing w:before="2"/>
        <w:ind w:left="818"/>
      </w:pPr>
      <w:r>
        <w:rPr>
          <w:spacing w:val="11"/>
        </w:rPr>
        <w:t>□适用 √不适用</w:t>
      </w:r>
      <w:r>
        <w:rPr>
          <w:spacing w:val="-3"/>
        </w:rPr>
        <w:t> </w:t>
      </w:r>
      <w:r>
        <w:rPr/>
        <w:t> </w:t>
      </w:r>
    </w:p>
    <w:p>
      <w:pPr>
        <w:pStyle w:val="BodyText"/>
        <w:spacing w:before="2"/>
        <w:ind w:left="818"/>
      </w:pPr>
      <w:r>
        <w:rPr>
          <w:w w:val="100"/>
        </w:rPr>
        <w:t> </w:t>
      </w:r>
    </w:p>
    <w:p>
      <w:pPr>
        <w:spacing w:after="0"/>
        <w:sectPr>
          <w:pgSz w:w="11910" w:h="16840"/>
          <w:pgMar w:header="882" w:footer="1177" w:top="1460" w:bottom="1380" w:left="980" w:right="640"/>
        </w:sectPr>
      </w:pPr>
    </w:p>
    <w:p>
      <w:pPr>
        <w:pStyle w:val="BodyText"/>
        <w:spacing w:before="61"/>
        <w:ind w:left="818"/>
      </w:pPr>
      <w:r>
        <w:rPr/>
        <w:t>(二)公司股份总数及股东结构变动及公司资产和负债结构的变动情况</w:t>
      </w:r>
    </w:p>
    <w:p>
      <w:pPr>
        <w:pStyle w:val="BodyText"/>
        <w:spacing w:before="65"/>
        <w:ind w:left="818"/>
      </w:pPr>
      <w:r>
        <w:rPr>
          <w:spacing w:val="11"/>
        </w:rPr>
        <w:t>√适用 □不适用</w:t>
      </w:r>
      <w:r>
        <w:rPr>
          <w:spacing w:val="-3"/>
        </w:rPr>
        <w:t> </w:t>
      </w:r>
      <w:r>
        <w:rPr/>
        <w:t> </w:t>
      </w:r>
    </w:p>
    <w:p>
      <w:pPr>
        <w:pStyle w:val="BodyText"/>
        <w:spacing w:before="2"/>
        <w:ind w:left="1298"/>
      </w:pPr>
      <w:r>
        <w:rPr>
          <w:spacing w:val="-1"/>
        </w:rPr>
        <w:t>报告期内公司股份总数未发生变化，实际控制人持股数量及比例不变。</w:t>
      </w:r>
      <w:r>
        <w:rPr/>
        <w:t> </w:t>
      </w:r>
    </w:p>
    <w:p>
      <w:pPr>
        <w:pStyle w:val="BodyText"/>
        <w:spacing w:line="278" w:lineRule="auto" w:before="46"/>
        <w:ind w:left="818" w:right="637" w:firstLine="419"/>
      </w:pPr>
      <w:r>
        <w:rPr/>
        <w:t>2023年6月19日，贵州省人民政府国有资产监督管理委员会向贵阳市人民政府国有资产监督管理委员会下发《省国资委关于贵阳市青常在公司无偿划转所持贵航股份1600万股股份至贵阳市工投公司相关事宜意见的函》（</w:t>
      </w:r>
      <w:r>
        <w:rPr>
          <w:spacing w:val="-2"/>
        </w:rPr>
        <w:t> 黔国资函产权〔</w:t>
      </w:r>
      <w:r>
        <w:rPr/>
        <w:t>2023〕59号）、贵阳市人民政府国有资产监督管理委员会向青常在公司、贵阳工投的股东贵阳市农投集团、贵阳产控集团下发《市国资委关于尽快办理市青常在公司无偿划转所持贵航股份1600</w:t>
      </w:r>
      <w:r>
        <w:rPr>
          <w:spacing w:val="-2"/>
        </w:rPr>
        <w:t> 万股股份至市工投公司相关事宜的通知》</w:t>
      </w:r>
    </w:p>
    <w:p>
      <w:pPr>
        <w:pStyle w:val="BodyText"/>
        <w:spacing w:line="278" w:lineRule="auto" w:before="4"/>
        <w:ind w:left="818" w:right="642"/>
      </w:pPr>
      <w:r>
        <w:rPr/>
        <w:t>（筑国资通〔2023〕50</w:t>
      </w:r>
      <w:r>
        <w:rPr>
          <w:spacing w:val="-2"/>
        </w:rPr>
        <w:t> 号</w:t>
      </w:r>
      <w:r>
        <w:rPr/>
        <w:t>），即青常在公司将其持有的公司1600万股股份（占公司总股本的3.96%）无偿划转给贵阳工投持有。双方签署了《股份无偿划转协议》，并于2023年7月21日办理完成无偿划转股份的过户登记手续。详见2023年6月22日、2023年7月25日在上海证券交易所网站</w:t>
      </w:r>
    </w:p>
    <w:p>
      <w:pPr>
        <w:pStyle w:val="BodyText"/>
        <w:spacing w:line="278" w:lineRule="auto" w:before="4"/>
        <w:ind w:left="818" w:right="1165"/>
      </w:pPr>
      <w:r>
        <w:rPr/>
        <w:t>（</w:t>
      </w:r>
      <w:hyperlink r:id="rId11">
        <w:r>
          <w:rPr/>
          <w:t>www.sse.com.cn</w:t>
        </w:r>
        <w:r>
          <w:rPr>
            <w:spacing w:val="-4"/>
          </w:rPr>
          <w:t> )</w:t>
        </w:r>
      </w:hyperlink>
      <w:r>
        <w:rPr/>
        <w:t>及刊登在《中国证券报》上的相关公告（公告编号：2023-014、2023-</w:t>
      </w:r>
      <w:r>
        <w:rPr>
          <w:spacing w:val="-102"/>
        </w:rPr>
        <w:t> </w:t>
      </w:r>
      <w:r>
        <w:rPr/>
        <w:t>016）。本次股份无偿划转完成后，贵阳工投在公司的股东权益变动，其持有公司股份将由</w:t>
      </w:r>
    </w:p>
    <w:p>
      <w:pPr>
        <w:pStyle w:val="BodyText"/>
        <w:spacing w:line="278" w:lineRule="auto" w:before="3"/>
        <w:ind w:left="818" w:right="745"/>
      </w:pPr>
      <w:r>
        <w:rPr/>
        <w:t>883.4177万股变更为2483.4177万股，占公司总股本比例由2.18%变更为6.14%；青常在公司不再持有公司股份。 </w:t>
      </w:r>
    </w:p>
    <w:p>
      <w:pPr>
        <w:pStyle w:val="BodyText"/>
        <w:spacing w:before="2"/>
        <w:ind w:left="818"/>
      </w:pPr>
      <w:r>
        <w:rPr>
          <w:w w:val="100"/>
        </w:rPr>
        <w:t> </w:t>
      </w:r>
    </w:p>
    <w:p>
      <w:pPr>
        <w:pStyle w:val="BodyText"/>
        <w:spacing w:before="62"/>
        <w:ind w:left="818"/>
      </w:pPr>
      <w:r>
        <w:rPr/>
        <w:t>(三)现存的内部职工股情况</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9"/>
        </w:rPr>
        <w:t>三、 股东和实际控制人情况</w:t>
      </w:r>
    </w:p>
    <w:p>
      <w:pPr>
        <w:spacing w:before="62"/>
        <w:ind w:left="81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12"/>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ind w:left="107"/>
              <w:jc w:val="left"/>
              <w:rPr>
                <w:sz w:val="21"/>
              </w:rPr>
            </w:pPr>
            <w:r>
              <w:rPr>
                <w:sz w:val="21"/>
              </w:rPr>
              <w:t>截至报告期末普通股股东总数(户) </w:t>
            </w:r>
          </w:p>
        </w:tc>
        <w:tc>
          <w:tcPr>
            <w:tcW w:w="4412" w:type="dxa"/>
          </w:tcPr>
          <w:p>
            <w:pPr>
              <w:pStyle w:val="TableParagraph"/>
              <w:spacing w:line="250" w:lineRule="exact"/>
              <w:ind w:right="-15"/>
              <w:rPr>
                <w:sz w:val="21"/>
              </w:rPr>
            </w:pPr>
            <w:r>
              <w:rPr>
                <w:sz w:val="21"/>
              </w:rPr>
              <w:t>30,158 </w:t>
            </w:r>
          </w:p>
        </w:tc>
      </w:tr>
      <w:tr>
        <w:trPr>
          <w:trHeight w:val="544" w:hRule="atLeast"/>
        </w:trPr>
        <w:tc>
          <w:tcPr>
            <w:tcW w:w="4412" w:type="dxa"/>
          </w:tcPr>
          <w:p>
            <w:pPr>
              <w:pStyle w:val="TableParagraph"/>
              <w:spacing w:line="270" w:lineRule="atLeast" w:before="0"/>
              <w:ind w:left="107" w:right="84"/>
              <w:jc w:val="left"/>
              <w:rPr>
                <w:sz w:val="21"/>
              </w:rPr>
            </w:pPr>
            <w:r>
              <w:rPr>
                <w:sz w:val="21"/>
              </w:rPr>
              <w:t>年度报告披露日前上一月末的普通股股东总数(户) </w:t>
            </w:r>
          </w:p>
        </w:tc>
        <w:tc>
          <w:tcPr>
            <w:tcW w:w="4412" w:type="dxa"/>
          </w:tcPr>
          <w:p>
            <w:pPr>
              <w:pStyle w:val="TableParagraph"/>
              <w:spacing w:before="3"/>
              <w:ind w:right="-15"/>
              <w:rPr>
                <w:sz w:val="21"/>
              </w:rPr>
            </w:pPr>
            <w:r>
              <w:rPr>
                <w:sz w:val="21"/>
              </w:rPr>
              <w:t>28,673 </w:t>
            </w:r>
          </w:p>
        </w:tc>
      </w:tr>
      <w:tr>
        <w:trPr>
          <w:trHeight w:val="546" w:hRule="atLeast"/>
        </w:trPr>
        <w:tc>
          <w:tcPr>
            <w:tcW w:w="4412" w:type="dxa"/>
          </w:tcPr>
          <w:p>
            <w:pPr>
              <w:pStyle w:val="TableParagraph"/>
              <w:spacing w:before="3"/>
              <w:ind w:left="107"/>
              <w:jc w:val="left"/>
              <w:rPr>
                <w:sz w:val="21"/>
              </w:rPr>
            </w:pPr>
            <w:r>
              <w:rPr>
                <w:sz w:val="21"/>
              </w:rPr>
              <w:t>截至报告期末表决权恢复的优先股股东总数</w:t>
            </w:r>
          </w:p>
          <w:p>
            <w:pPr>
              <w:pStyle w:val="TableParagraph"/>
              <w:spacing w:line="252" w:lineRule="exact" w:before="2"/>
              <w:ind w:left="107"/>
              <w:jc w:val="left"/>
              <w:rPr>
                <w:sz w:val="21"/>
              </w:rPr>
            </w:pPr>
            <w:r>
              <w:rPr>
                <w:sz w:val="21"/>
              </w:rPr>
              <w:t>（户） </w:t>
            </w:r>
          </w:p>
        </w:tc>
        <w:tc>
          <w:tcPr>
            <w:tcW w:w="4412" w:type="dxa"/>
          </w:tcPr>
          <w:p>
            <w:pPr>
              <w:pStyle w:val="TableParagraph"/>
              <w:spacing w:before="3"/>
              <w:ind w:right="-15"/>
              <w:rPr>
                <w:sz w:val="21"/>
              </w:rPr>
            </w:pPr>
            <w:r>
              <w:rPr>
                <w:w w:val="100"/>
                <w:sz w:val="21"/>
              </w:rPr>
              <w:t> </w:t>
            </w:r>
          </w:p>
        </w:tc>
      </w:tr>
      <w:tr>
        <w:trPr>
          <w:trHeight w:val="544" w:hRule="atLeast"/>
        </w:trPr>
        <w:tc>
          <w:tcPr>
            <w:tcW w:w="4412" w:type="dxa"/>
          </w:tcPr>
          <w:p>
            <w:pPr>
              <w:pStyle w:val="TableParagraph"/>
              <w:ind w:left="107"/>
              <w:jc w:val="left"/>
              <w:rPr>
                <w:sz w:val="21"/>
              </w:rPr>
            </w:pPr>
            <w:r>
              <w:rPr>
                <w:sz w:val="21"/>
              </w:rPr>
              <w:t>年度报告披露日前上一月末表决权恢复的优</w:t>
            </w:r>
          </w:p>
          <w:p>
            <w:pPr>
              <w:pStyle w:val="TableParagraph"/>
              <w:spacing w:line="252" w:lineRule="exact" w:before="2"/>
              <w:ind w:left="107"/>
              <w:jc w:val="left"/>
              <w:rPr>
                <w:sz w:val="21"/>
              </w:rPr>
            </w:pPr>
            <w:r>
              <w:rPr>
                <w:spacing w:val="-1"/>
                <w:sz w:val="21"/>
              </w:rPr>
              <w:t>先股股东总数</w:t>
            </w:r>
            <w:r>
              <w:rPr>
                <w:sz w:val="21"/>
              </w:rPr>
              <w:t>（户） </w:t>
            </w:r>
          </w:p>
        </w:tc>
        <w:tc>
          <w:tcPr>
            <w:tcW w:w="4412" w:type="dxa"/>
          </w:tcPr>
          <w:p>
            <w:pPr>
              <w:pStyle w:val="TableParagraph"/>
              <w:ind w:right="-15"/>
              <w:rPr>
                <w:sz w:val="21"/>
              </w:rPr>
            </w:pPr>
            <w:r>
              <w:rPr>
                <w:w w:val="100"/>
                <w:sz w:val="21"/>
              </w:rPr>
              <w:t> </w:t>
            </w:r>
          </w:p>
        </w:tc>
      </w:tr>
    </w:tbl>
    <w:p>
      <w:pPr>
        <w:pStyle w:val="BodyText"/>
        <w:spacing w:before="1"/>
        <w:ind w:left="818"/>
      </w:pPr>
      <w:r>
        <w:rPr>
          <w:w w:val="100"/>
        </w:rPr>
        <w:t> </w:t>
      </w:r>
    </w:p>
    <w:p>
      <w:pPr>
        <w:pStyle w:val="BodyText"/>
        <w:spacing w:before="62"/>
        <w:ind w:left="81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5"/>
        <w:ind w:left="8917"/>
      </w:pPr>
      <w:r>
        <w:rPr>
          <w:spacing w:val="-1"/>
        </w:rPr>
        <w:t>单位:股</w:t>
      </w:r>
      <w:r>
        <w:rPr/>
        <w:t> </w:t>
      </w: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4"/>
        <w:gridCol w:w="1274"/>
        <w:gridCol w:w="1370"/>
        <w:gridCol w:w="741"/>
        <w:gridCol w:w="820"/>
        <w:gridCol w:w="318"/>
        <w:gridCol w:w="421"/>
        <w:gridCol w:w="633"/>
        <w:gridCol w:w="1350"/>
      </w:tblGrid>
      <w:tr>
        <w:trPr>
          <w:trHeight w:val="273" w:hRule="atLeast"/>
        </w:trPr>
        <w:tc>
          <w:tcPr>
            <w:tcW w:w="9491" w:type="dxa"/>
            <w:gridSpan w:val="9"/>
          </w:tcPr>
          <w:p>
            <w:pPr>
              <w:pStyle w:val="TableParagraph"/>
              <w:spacing w:line="252" w:lineRule="exact"/>
              <w:ind w:left="2475" w:right="2355"/>
              <w:jc w:val="center"/>
              <w:rPr>
                <w:sz w:val="21"/>
              </w:rPr>
            </w:pPr>
            <w:r>
              <w:rPr>
                <w:spacing w:val="-1"/>
                <w:sz w:val="21"/>
              </w:rPr>
              <w:t>前十名股东持股情况</w:t>
            </w:r>
            <w:r>
              <w:rPr>
                <w:sz w:val="21"/>
              </w:rPr>
              <w:t>（不含通过转融通出借股份） </w:t>
            </w:r>
          </w:p>
        </w:tc>
      </w:tr>
      <w:tr>
        <w:trPr>
          <w:trHeight w:val="544" w:hRule="atLeast"/>
        </w:trPr>
        <w:tc>
          <w:tcPr>
            <w:tcW w:w="2564" w:type="dxa"/>
            <w:vMerge w:val="restart"/>
          </w:tcPr>
          <w:p>
            <w:pPr>
              <w:pStyle w:val="TableParagraph"/>
              <w:spacing w:before="0"/>
              <w:jc w:val="left"/>
              <w:rPr>
                <w:sz w:val="20"/>
              </w:rPr>
            </w:pPr>
          </w:p>
          <w:p>
            <w:pPr>
              <w:pStyle w:val="TableParagraph"/>
              <w:spacing w:before="7"/>
              <w:jc w:val="left"/>
              <w:rPr>
                <w:sz w:val="22"/>
              </w:rPr>
            </w:pPr>
          </w:p>
          <w:p>
            <w:pPr>
              <w:pStyle w:val="TableParagraph"/>
              <w:spacing w:before="0"/>
              <w:ind w:left="859"/>
              <w:jc w:val="left"/>
              <w:rPr>
                <w:sz w:val="21"/>
              </w:rPr>
            </w:pPr>
            <w:r>
              <w:rPr>
                <w:spacing w:val="-1"/>
                <w:sz w:val="21"/>
              </w:rPr>
              <w:t>股东名称</w:t>
            </w:r>
            <w:r>
              <w:rPr>
                <w:sz w:val="21"/>
              </w:rPr>
              <w:t> </w:t>
            </w:r>
          </w:p>
          <w:p>
            <w:pPr>
              <w:pStyle w:val="TableParagraph"/>
              <w:spacing w:before="5"/>
              <w:ind w:left="859"/>
              <w:jc w:val="left"/>
              <w:rPr>
                <w:sz w:val="21"/>
              </w:rPr>
            </w:pPr>
            <w:r>
              <w:rPr>
                <w:spacing w:val="-1"/>
                <w:sz w:val="21"/>
              </w:rPr>
              <w:t>（全称</w:t>
            </w:r>
            <w:r>
              <w:rPr>
                <w:sz w:val="21"/>
              </w:rPr>
              <w:t>） </w:t>
            </w:r>
          </w:p>
        </w:tc>
        <w:tc>
          <w:tcPr>
            <w:tcW w:w="1274" w:type="dxa"/>
            <w:vMerge w:val="restart"/>
          </w:tcPr>
          <w:p>
            <w:pPr>
              <w:pStyle w:val="TableParagraph"/>
              <w:spacing w:before="0"/>
              <w:jc w:val="left"/>
              <w:rPr>
                <w:sz w:val="20"/>
              </w:rPr>
            </w:pPr>
          </w:p>
          <w:p>
            <w:pPr>
              <w:pStyle w:val="TableParagraph"/>
              <w:spacing w:before="7"/>
              <w:jc w:val="left"/>
              <w:rPr>
                <w:sz w:val="22"/>
              </w:rPr>
            </w:pPr>
          </w:p>
          <w:p>
            <w:pPr>
              <w:pStyle w:val="TableParagraph"/>
              <w:spacing w:line="244" w:lineRule="auto" w:before="0"/>
              <w:ind w:left="530" w:right="97" w:hanging="420"/>
              <w:jc w:val="left"/>
              <w:rPr>
                <w:sz w:val="21"/>
              </w:rPr>
            </w:pPr>
            <w:r>
              <w:rPr>
                <w:sz w:val="21"/>
              </w:rPr>
              <w:t>报告期内增减 </w:t>
            </w:r>
          </w:p>
        </w:tc>
        <w:tc>
          <w:tcPr>
            <w:tcW w:w="1370" w:type="dxa"/>
            <w:vMerge w:val="restart"/>
          </w:tcPr>
          <w:p>
            <w:pPr>
              <w:pStyle w:val="TableParagraph"/>
              <w:spacing w:before="0"/>
              <w:jc w:val="left"/>
              <w:rPr>
                <w:sz w:val="20"/>
              </w:rPr>
            </w:pPr>
          </w:p>
          <w:p>
            <w:pPr>
              <w:pStyle w:val="TableParagraph"/>
              <w:spacing w:before="7"/>
              <w:jc w:val="left"/>
              <w:rPr>
                <w:sz w:val="22"/>
              </w:rPr>
            </w:pPr>
          </w:p>
          <w:p>
            <w:pPr>
              <w:pStyle w:val="TableParagraph"/>
              <w:spacing w:line="244" w:lineRule="auto" w:before="0"/>
              <w:ind w:left="576" w:right="147" w:hanging="420"/>
              <w:jc w:val="left"/>
              <w:rPr>
                <w:sz w:val="21"/>
              </w:rPr>
            </w:pPr>
            <w:r>
              <w:rPr>
                <w:sz w:val="21"/>
              </w:rPr>
              <w:t>期末持股数量 </w:t>
            </w:r>
          </w:p>
        </w:tc>
        <w:tc>
          <w:tcPr>
            <w:tcW w:w="741" w:type="dxa"/>
            <w:vMerge w:val="restart"/>
          </w:tcPr>
          <w:p>
            <w:pPr>
              <w:pStyle w:val="TableParagraph"/>
              <w:spacing w:before="0"/>
              <w:jc w:val="left"/>
              <w:rPr>
                <w:sz w:val="20"/>
              </w:rPr>
            </w:pPr>
          </w:p>
          <w:p>
            <w:pPr>
              <w:pStyle w:val="TableParagraph"/>
              <w:spacing w:before="7"/>
              <w:jc w:val="left"/>
              <w:rPr>
                <w:sz w:val="22"/>
              </w:rPr>
            </w:pPr>
          </w:p>
          <w:p>
            <w:pPr>
              <w:pStyle w:val="TableParagraph"/>
              <w:spacing w:line="244" w:lineRule="auto" w:before="0"/>
              <w:ind w:left="214" w:right="94" w:hanging="53"/>
              <w:jc w:val="left"/>
              <w:rPr>
                <w:sz w:val="21"/>
              </w:rPr>
            </w:pPr>
            <w:r>
              <w:rPr>
                <w:sz w:val="21"/>
              </w:rPr>
              <w:t>比例(%) </w:t>
            </w:r>
          </w:p>
        </w:tc>
        <w:tc>
          <w:tcPr>
            <w:tcW w:w="820" w:type="dxa"/>
            <w:vMerge w:val="restart"/>
          </w:tcPr>
          <w:p>
            <w:pPr>
              <w:pStyle w:val="TableParagraph"/>
              <w:spacing w:line="242" w:lineRule="auto"/>
              <w:ind w:left="201" w:right="184"/>
              <w:jc w:val="both"/>
              <w:rPr>
                <w:sz w:val="21"/>
              </w:rPr>
            </w:pPr>
            <w:r>
              <w:rPr>
                <w:spacing w:val="-1"/>
                <w:sz w:val="21"/>
              </w:rPr>
              <w:t>持有有限售条</w:t>
            </w:r>
            <w:r>
              <w:rPr>
                <w:spacing w:val="-8"/>
                <w:sz w:val="21"/>
              </w:rPr>
              <w:t>件股</w:t>
            </w:r>
          </w:p>
          <w:p>
            <w:pPr>
              <w:pStyle w:val="TableParagraph"/>
              <w:spacing w:line="270" w:lineRule="atLeast" w:before="0"/>
              <w:ind w:left="304" w:right="184" w:hanging="104"/>
              <w:jc w:val="left"/>
              <w:rPr>
                <w:sz w:val="21"/>
              </w:rPr>
            </w:pPr>
            <w:r>
              <w:rPr>
                <w:spacing w:val="-1"/>
                <w:sz w:val="21"/>
              </w:rPr>
              <w:t>份数</w:t>
            </w:r>
            <w:r>
              <w:rPr>
                <w:sz w:val="21"/>
              </w:rPr>
              <w:t>量</w:t>
            </w:r>
            <w:r>
              <w:rPr>
                <w:color w:val="00AF50"/>
                <w:sz w:val="21"/>
              </w:rPr>
              <w:t> </w:t>
            </w:r>
          </w:p>
        </w:tc>
        <w:tc>
          <w:tcPr>
            <w:tcW w:w="1372" w:type="dxa"/>
            <w:gridSpan w:val="3"/>
          </w:tcPr>
          <w:p>
            <w:pPr>
              <w:pStyle w:val="TableParagraph"/>
              <w:ind w:left="163"/>
              <w:jc w:val="left"/>
              <w:rPr>
                <w:sz w:val="21"/>
              </w:rPr>
            </w:pPr>
            <w:r>
              <w:rPr>
                <w:sz w:val="21"/>
              </w:rPr>
              <w:t>质押、标记</w:t>
            </w:r>
          </w:p>
          <w:p>
            <w:pPr>
              <w:pStyle w:val="TableParagraph"/>
              <w:spacing w:line="250" w:lineRule="exact" w:before="4"/>
              <w:ind w:left="163"/>
              <w:jc w:val="left"/>
              <w:rPr>
                <w:sz w:val="21"/>
              </w:rPr>
            </w:pPr>
            <w:r>
              <w:rPr>
                <w:sz w:val="21"/>
              </w:rPr>
              <w:t>或冻结情况 </w:t>
            </w:r>
          </w:p>
        </w:tc>
        <w:tc>
          <w:tcPr>
            <w:tcW w:w="1350" w:type="dxa"/>
          </w:tcPr>
          <w:p>
            <w:pPr>
              <w:pStyle w:val="TableParagraph"/>
              <w:spacing w:before="137"/>
              <w:ind w:left="260"/>
              <w:jc w:val="left"/>
              <w:rPr>
                <w:sz w:val="21"/>
              </w:rPr>
            </w:pPr>
            <w:r>
              <w:rPr>
                <w:spacing w:val="-1"/>
                <w:sz w:val="21"/>
              </w:rPr>
              <w:t>股东性质</w:t>
            </w:r>
            <w:r>
              <w:rPr>
                <w:sz w:val="21"/>
              </w:rPr>
              <w:t> </w:t>
            </w:r>
          </w:p>
        </w:tc>
      </w:tr>
      <w:tr>
        <w:trPr>
          <w:trHeight w:val="1080" w:hRule="atLeast"/>
        </w:trPr>
        <w:tc>
          <w:tcPr>
            <w:tcW w:w="2564" w:type="dxa"/>
            <w:vMerge/>
            <w:tcBorders>
              <w:top w:val="nil"/>
            </w:tcBorders>
          </w:tcPr>
          <w:p>
            <w:pPr>
              <w:rPr>
                <w:sz w:val="2"/>
                <w:szCs w:val="2"/>
              </w:rPr>
            </w:pPr>
          </w:p>
        </w:tc>
        <w:tc>
          <w:tcPr>
            <w:tcW w:w="1274" w:type="dxa"/>
            <w:vMerge/>
            <w:tcBorders>
              <w:top w:val="nil"/>
            </w:tcBorders>
          </w:tcPr>
          <w:p>
            <w:pPr>
              <w:rPr>
                <w:sz w:val="2"/>
                <w:szCs w:val="2"/>
              </w:rPr>
            </w:pPr>
          </w:p>
        </w:tc>
        <w:tc>
          <w:tcPr>
            <w:tcW w:w="1370" w:type="dxa"/>
            <w:vMerge/>
            <w:tcBorders>
              <w:top w:val="nil"/>
            </w:tcBorders>
          </w:tcPr>
          <w:p>
            <w:pPr>
              <w:rPr>
                <w:sz w:val="2"/>
                <w:szCs w:val="2"/>
              </w:rPr>
            </w:pPr>
          </w:p>
        </w:tc>
        <w:tc>
          <w:tcPr>
            <w:tcW w:w="741" w:type="dxa"/>
            <w:vMerge/>
            <w:tcBorders>
              <w:top w:val="nil"/>
            </w:tcBorders>
          </w:tcPr>
          <w:p>
            <w:pPr>
              <w:rPr>
                <w:sz w:val="2"/>
                <w:szCs w:val="2"/>
              </w:rPr>
            </w:pPr>
          </w:p>
        </w:tc>
        <w:tc>
          <w:tcPr>
            <w:tcW w:w="820" w:type="dxa"/>
            <w:vMerge/>
            <w:tcBorders>
              <w:top w:val="nil"/>
            </w:tcBorders>
          </w:tcPr>
          <w:p>
            <w:pPr>
              <w:rPr>
                <w:sz w:val="2"/>
                <w:szCs w:val="2"/>
              </w:rPr>
            </w:pPr>
          </w:p>
        </w:tc>
        <w:tc>
          <w:tcPr>
            <w:tcW w:w="739" w:type="dxa"/>
            <w:gridSpan w:val="2"/>
          </w:tcPr>
          <w:p>
            <w:pPr>
              <w:pStyle w:val="TableParagraph"/>
              <w:spacing w:before="0"/>
              <w:jc w:val="left"/>
              <w:rPr>
                <w:sz w:val="21"/>
              </w:rPr>
            </w:pPr>
          </w:p>
          <w:p>
            <w:pPr>
              <w:pStyle w:val="TableParagraph"/>
              <w:spacing w:line="242" w:lineRule="auto" w:before="0"/>
              <w:ind w:left="163" w:right="39"/>
              <w:jc w:val="left"/>
              <w:rPr>
                <w:sz w:val="21"/>
              </w:rPr>
            </w:pPr>
            <w:r>
              <w:rPr>
                <w:sz w:val="21"/>
              </w:rPr>
              <w:t>股份状态 </w:t>
            </w:r>
          </w:p>
        </w:tc>
        <w:tc>
          <w:tcPr>
            <w:tcW w:w="633" w:type="dxa"/>
          </w:tcPr>
          <w:p>
            <w:pPr>
              <w:pStyle w:val="TableParagraph"/>
              <w:spacing w:before="0"/>
              <w:jc w:val="left"/>
              <w:rPr>
                <w:sz w:val="21"/>
              </w:rPr>
            </w:pPr>
          </w:p>
          <w:p>
            <w:pPr>
              <w:pStyle w:val="TableParagraph"/>
              <w:spacing w:line="242" w:lineRule="auto" w:before="0"/>
              <w:ind w:left="214" w:right="89"/>
              <w:jc w:val="left"/>
              <w:rPr>
                <w:sz w:val="21"/>
              </w:rPr>
            </w:pPr>
            <w:r>
              <w:rPr>
                <w:sz w:val="21"/>
              </w:rPr>
              <w:t>数量 </w:t>
            </w:r>
          </w:p>
        </w:tc>
        <w:tc>
          <w:tcPr>
            <w:tcW w:w="1350" w:type="dxa"/>
          </w:tcPr>
          <w:p>
            <w:pPr>
              <w:pStyle w:val="TableParagraph"/>
              <w:spacing w:before="0"/>
              <w:jc w:val="left"/>
              <w:rPr>
                <w:sz w:val="20"/>
              </w:rPr>
            </w:pPr>
          </w:p>
          <w:p>
            <w:pPr>
              <w:pStyle w:val="TableParagraph"/>
              <w:spacing w:before="148"/>
              <w:ind w:left="127"/>
              <w:jc w:val="center"/>
              <w:rPr>
                <w:sz w:val="21"/>
              </w:rPr>
            </w:pPr>
            <w:r>
              <w:rPr>
                <w:w w:val="100"/>
                <w:sz w:val="21"/>
              </w:rPr>
              <w:t> </w:t>
            </w:r>
          </w:p>
        </w:tc>
      </w:tr>
      <w:tr>
        <w:trPr>
          <w:trHeight w:val="544" w:hRule="atLeast"/>
        </w:trPr>
        <w:tc>
          <w:tcPr>
            <w:tcW w:w="2564" w:type="dxa"/>
          </w:tcPr>
          <w:p>
            <w:pPr>
              <w:pStyle w:val="TableParagraph"/>
              <w:ind w:left="105"/>
              <w:jc w:val="left"/>
              <w:rPr>
                <w:sz w:val="21"/>
              </w:rPr>
            </w:pPr>
            <w:r>
              <w:rPr>
                <w:sz w:val="21"/>
              </w:rPr>
              <w:t>中国航空汽车系统控股有</w:t>
            </w:r>
          </w:p>
          <w:p>
            <w:pPr>
              <w:pStyle w:val="TableParagraph"/>
              <w:spacing w:line="250" w:lineRule="exact" w:before="4"/>
              <w:ind w:left="105"/>
              <w:jc w:val="left"/>
              <w:rPr>
                <w:sz w:val="21"/>
              </w:rPr>
            </w:pPr>
            <w:r>
              <w:rPr>
                <w:sz w:val="21"/>
              </w:rPr>
              <w:t>限公司 </w:t>
            </w:r>
          </w:p>
        </w:tc>
        <w:tc>
          <w:tcPr>
            <w:tcW w:w="1274" w:type="dxa"/>
          </w:tcPr>
          <w:p>
            <w:pPr>
              <w:pStyle w:val="TableParagraph"/>
              <w:spacing w:before="137"/>
              <w:ind w:right="-15"/>
              <w:rPr>
                <w:sz w:val="21"/>
              </w:rPr>
            </w:pPr>
            <w:r>
              <w:rPr>
                <w:w w:val="100"/>
                <w:sz w:val="21"/>
              </w:rPr>
              <w:t> </w:t>
            </w:r>
          </w:p>
        </w:tc>
        <w:tc>
          <w:tcPr>
            <w:tcW w:w="1370" w:type="dxa"/>
          </w:tcPr>
          <w:p>
            <w:pPr>
              <w:pStyle w:val="TableParagraph"/>
              <w:spacing w:before="137"/>
              <w:ind w:right="-15"/>
              <w:rPr>
                <w:sz w:val="21"/>
              </w:rPr>
            </w:pPr>
            <w:r>
              <w:rPr>
                <w:sz w:val="21"/>
              </w:rPr>
              <w:t>149,623,188 </w:t>
            </w:r>
          </w:p>
        </w:tc>
        <w:tc>
          <w:tcPr>
            <w:tcW w:w="741" w:type="dxa"/>
          </w:tcPr>
          <w:p>
            <w:pPr>
              <w:pStyle w:val="TableParagraph"/>
              <w:spacing w:before="137"/>
              <w:ind w:right="-15"/>
              <w:rPr>
                <w:sz w:val="21"/>
              </w:rPr>
            </w:pPr>
            <w:r>
              <w:rPr>
                <w:sz w:val="21"/>
              </w:rPr>
              <w:t>37.01 </w:t>
            </w:r>
          </w:p>
        </w:tc>
        <w:tc>
          <w:tcPr>
            <w:tcW w:w="820" w:type="dxa"/>
          </w:tcPr>
          <w:p>
            <w:pPr>
              <w:pStyle w:val="TableParagraph"/>
              <w:spacing w:before="137"/>
              <w:ind w:right="-15"/>
              <w:rPr>
                <w:sz w:val="21"/>
              </w:rPr>
            </w:pPr>
            <w:r>
              <w:rPr>
                <w:w w:val="100"/>
                <w:sz w:val="21"/>
              </w:rPr>
              <w:t> </w:t>
            </w:r>
          </w:p>
        </w:tc>
        <w:tc>
          <w:tcPr>
            <w:tcW w:w="318" w:type="dxa"/>
            <w:tcBorders>
              <w:right w:val="nil"/>
            </w:tcBorders>
          </w:tcPr>
          <w:p>
            <w:pPr>
              <w:pStyle w:val="TableParagraph"/>
              <w:spacing w:before="137"/>
              <w:ind w:right="43"/>
              <w:rPr>
                <w:sz w:val="21"/>
              </w:rPr>
            </w:pPr>
            <w:r>
              <w:rPr>
                <w:w w:val="100"/>
                <w:sz w:val="21"/>
              </w:rPr>
              <w:t> </w:t>
            </w:r>
          </w:p>
        </w:tc>
        <w:tc>
          <w:tcPr>
            <w:tcW w:w="421" w:type="dxa"/>
            <w:tcBorders>
              <w:left w:val="nil"/>
            </w:tcBorders>
          </w:tcPr>
          <w:p>
            <w:pPr>
              <w:pStyle w:val="TableParagraph"/>
              <w:spacing w:before="137"/>
              <w:ind w:right="39"/>
              <w:rPr>
                <w:sz w:val="21"/>
              </w:rPr>
            </w:pPr>
            <w:r>
              <w:rPr>
                <w:sz w:val="21"/>
              </w:rPr>
              <w:t>无</w:t>
            </w:r>
            <w:r>
              <w:rPr>
                <w:color w:val="FF9900"/>
                <w:sz w:val="21"/>
              </w:rPr>
              <w:t> </w:t>
            </w:r>
          </w:p>
        </w:tc>
        <w:tc>
          <w:tcPr>
            <w:tcW w:w="633" w:type="dxa"/>
          </w:tcPr>
          <w:p>
            <w:pPr>
              <w:pStyle w:val="TableParagraph"/>
              <w:spacing w:before="137"/>
              <w:ind w:right="-15"/>
              <w:rPr>
                <w:sz w:val="21"/>
              </w:rPr>
            </w:pPr>
            <w:r>
              <w:rPr>
                <w:w w:val="100"/>
                <w:sz w:val="21"/>
              </w:rPr>
              <w:t> </w:t>
            </w:r>
          </w:p>
        </w:tc>
        <w:tc>
          <w:tcPr>
            <w:tcW w:w="1350" w:type="dxa"/>
          </w:tcPr>
          <w:p>
            <w:pPr>
              <w:pStyle w:val="TableParagraph"/>
              <w:spacing w:before="137"/>
              <w:ind w:left="112"/>
              <w:jc w:val="left"/>
              <w:rPr>
                <w:sz w:val="21"/>
              </w:rPr>
            </w:pPr>
            <w:r>
              <w:rPr>
                <w:spacing w:val="-1"/>
                <w:sz w:val="21"/>
              </w:rPr>
              <w:t>国有法人</w:t>
            </w:r>
            <w:r>
              <w:rPr>
                <w:color w:val="FF9900"/>
                <w:sz w:val="21"/>
              </w:rPr>
              <w:t> </w:t>
            </w:r>
          </w:p>
        </w:tc>
      </w:tr>
      <w:tr>
        <w:trPr>
          <w:trHeight w:val="544" w:hRule="atLeast"/>
        </w:trPr>
        <w:tc>
          <w:tcPr>
            <w:tcW w:w="2564" w:type="dxa"/>
          </w:tcPr>
          <w:p>
            <w:pPr>
              <w:pStyle w:val="TableParagraph"/>
              <w:ind w:left="105"/>
              <w:jc w:val="left"/>
              <w:rPr>
                <w:sz w:val="21"/>
              </w:rPr>
            </w:pPr>
            <w:r>
              <w:rPr>
                <w:sz w:val="21"/>
              </w:rPr>
              <w:t>中国贵州航空工业（集</w:t>
            </w:r>
          </w:p>
          <w:p>
            <w:pPr>
              <w:pStyle w:val="TableParagraph"/>
              <w:spacing w:line="250" w:lineRule="exact" w:before="4"/>
              <w:ind w:left="105"/>
              <w:jc w:val="left"/>
              <w:rPr>
                <w:sz w:val="21"/>
              </w:rPr>
            </w:pPr>
            <w:r>
              <w:rPr>
                <w:spacing w:val="-1"/>
                <w:sz w:val="21"/>
              </w:rPr>
              <w:t>团）有限责任公司</w:t>
            </w:r>
            <w:r>
              <w:rPr>
                <w:sz w:val="21"/>
              </w:rPr>
              <w:t> </w:t>
            </w:r>
          </w:p>
        </w:tc>
        <w:tc>
          <w:tcPr>
            <w:tcW w:w="1274" w:type="dxa"/>
          </w:tcPr>
          <w:p>
            <w:pPr>
              <w:pStyle w:val="TableParagraph"/>
              <w:spacing w:before="138"/>
              <w:ind w:right="-15"/>
              <w:rPr>
                <w:sz w:val="21"/>
              </w:rPr>
            </w:pPr>
            <w:r>
              <w:rPr>
                <w:w w:val="100"/>
                <w:sz w:val="21"/>
              </w:rPr>
              <w:t> </w:t>
            </w:r>
          </w:p>
        </w:tc>
        <w:tc>
          <w:tcPr>
            <w:tcW w:w="1370" w:type="dxa"/>
          </w:tcPr>
          <w:p>
            <w:pPr>
              <w:pStyle w:val="TableParagraph"/>
              <w:spacing w:before="138"/>
              <w:ind w:right="-15"/>
              <w:rPr>
                <w:sz w:val="21"/>
              </w:rPr>
            </w:pPr>
            <w:r>
              <w:rPr>
                <w:sz w:val="21"/>
              </w:rPr>
              <w:t>37,524,155 </w:t>
            </w:r>
          </w:p>
        </w:tc>
        <w:tc>
          <w:tcPr>
            <w:tcW w:w="741" w:type="dxa"/>
          </w:tcPr>
          <w:p>
            <w:pPr>
              <w:pStyle w:val="TableParagraph"/>
              <w:spacing w:before="138"/>
              <w:ind w:right="-15"/>
              <w:rPr>
                <w:sz w:val="21"/>
              </w:rPr>
            </w:pPr>
            <w:r>
              <w:rPr>
                <w:sz w:val="21"/>
              </w:rPr>
              <w:t>9.28 </w:t>
            </w:r>
          </w:p>
        </w:tc>
        <w:tc>
          <w:tcPr>
            <w:tcW w:w="820" w:type="dxa"/>
          </w:tcPr>
          <w:p>
            <w:pPr>
              <w:pStyle w:val="TableParagraph"/>
              <w:spacing w:before="138"/>
              <w:ind w:right="-15"/>
              <w:rPr>
                <w:sz w:val="21"/>
              </w:rPr>
            </w:pPr>
            <w:r>
              <w:rPr>
                <w:w w:val="100"/>
                <w:sz w:val="21"/>
              </w:rPr>
              <w:t> </w:t>
            </w:r>
          </w:p>
        </w:tc>
        <w:tc>
          <w:tcPr>
            <w:tcW w:w="318" w:type="dxa"/>
            <w:tcBorders>
              <w:right w:val="nil"/>
            </w:tcBorders>
          </w:tcPr>
          <w:p>
            <w:pPr>
              <w:pStyle w:val="TableParagraph"/>
              <w:spacing w:before="138"/>
              <w:ind w:right="43"/>
              <w:rPr>
                <w:sz w:val="21"/>
              </w:rPr>
            </w:pPr>
            <w:r>
              <w:rPr>
                <w:w w:val="100"/>
                <w:sz w:val="21"/>
              </w:rPr>
              <w:t> </w:t>
            </w:r>
          </w:p>
        </w:tc>
        <w:tc>
          <w:tcPr>
            <w:tcW w:w="421" w:type="dxa"/>
            <w:tcBorders>
              <w:left w:val="nil"/>
            </w:tcBorders>
          </w:tcPr>
          <w:p>
            <w:pPr>
              <w:pStyle w:val="TableParagraph"/>
              <w:spacing w:before="138"/>
              <w:ind w:right="39"/>
              <w:rPr>
                <w:sz w:val="21"/>
              </w:rPr>
            </w:pPr>
            <w:r>
              <w:rPr>
                <w:sz w:val="21"/>
              </w:rPr>
              <w:t>无</w:t>
            </w:r>
            <w:r>
              <w:rPr>
                <w:color w:val="FF9900"/>
                <w:sz w:val="21"/>
              </w:rPr>
              <w:t> </w:t>
            </w:r>
          </w:p>
        </w:tc>
        <w:tc>
          <w:tcPr>
            <w:tcW w:w="633" w:type="dxa"/>
          </w:tcPr>
          <w:p>
            <w:pPr>
              <w:pStyle w:val="TableParagraph"/>
              <w:spacing w:before="138"/>
              <w:ind w:right="-15"/>
              <w:rPr>
                <w:sz w:val="21"/>
              </w:rPr>
            </w:pPr>
            <w:r>
              <w:rPr>
                <w:w w:val="100"/>
                <w:sz w:val="21"/>
              </w:rPr>
              <w:t> </w:t>
            </w:r>
          </w:p>
        </w:tc>
        <w:tc>
          <w:tcPr>
            <w:tcW w:w="1350" w:type="dxa"/>
          </w:tcPr>
          <w:p>
            <w:pPr>
              <w:pStyle w:val="TableParagraph"/>
              <w:spacing w:before="138"/>
              <w:ind w:left="112"/>
              <w:jc w:val="left"/>
              <w:rPr>
                <w:sz w:val="21"/>
              </w:rPr>
            </w:pPr>
            <w:r>
              <w:rPr>
                <w:spacing w:val="-1"/>
                <w:sz w:val="21"/>
              </w:rPr>
              <w:t>国有法人</w:t>
            </w:r>
            <w:r>
              <w:rPr>
                <w:color w:val="FF9900"/>
                <w:sz w:val="21"/>
              </w:rPr>
              <w:t> </w:t>
            </w:r>
          </w:p>
        </w:tc>
      </w:tr>
      <w:tr>
        <w:trPr>
          <w:trHeight w:val="273" w:hRule="atLeast"/>
        </w:trPr>
        <w:tc>
          <w:tcPr>
            <w:tcW w:w="2564" w:type="dxa"/>
          </w:tcPr>
          <w:p>
            <w:pPr>
              <w:pStyle w:val="TableParagraph"/>
              <w:spacing w:line="252" w:lineRule="exact"/>
              <w:ind w:left="105"/>
              <w:jc w:val="left"/>
              <w:rPr>
                <w:sz w:val="21"/>
              </w:rPr>
            </w:pPr>
            <w:r>
              <w:rPr>
                <w:spacing w:val="-1"/>
                <w:sz w:val="21"/>
              </w:rPr>
              <w:t>贵阳市工业投资有限公司</w:t>
            </w:r>
            <w:r>
              <w:rPr>
                <w:sz w:val="21"/>
              </w:rPr>
              <w:t> </w:t>
            </w:r>
          </w:p>
        </w:tc>
        <w:tc>
          <w:tcPr>
            <w:tcW w:w="1274" w:type="dxa"/>
          </w:tcPr>
          <w:p>
            <w:pPr>
              <w:pStyle w:val="TableParagraph"/>
              <w:spacing w:line="252" w:lineRule="exact"/>
              <w:ind w:right="-15"/>
              <w:rPr>
                <w:sz w:val="21"/>
              </w:rPr>
            </w:pPr>
            <w:r>
              <w:rPr>
                <w:sz w:val="21"/>
              </w:rPr>
              <w:t>16,000,000 </w:t>
            </w:r>
          </w:p>
        </w:tc>
        <w:tc>
          <w:tcPr>
            <w:tcW w:w="1370" w:type="dxa"/>
          </w:tcPr>
          <w:p>
            <w:pPr>
              <w:pStyle w:val="TableParagraph"/>
              <w:spacing w:line="252" w:lineRule="exact"/>
              <w:ind w:right="-15"/>
              <w:rPr>
                <w:sz w:val="21"/>
              </w:rPr>
            </w:pPr>
            <w:r>
              <w:rPr>
                <w:sz w:val="21"/>
              </w:rPr>
              <w:t>24,834,177 </w:t>
            </w:r>
          </w:p>
        </w:tc>
        <w:tc>
          <w:tcPr>
            <w:tcW w:w="741" w:type="dxa"/>
          </w:tcPr>
          <w:p>
            <w:pPr>
              <w:pStyle w:val="TableParagraph"/>
              <w:spacing w:line="252" w:lineRule="exact"/>
              <w:ind w:right="-15"/>
              <w:rPr>
                <w:sz w:val="21"/>
              </w:rPr>
            </w:pPr>
            <w:r>
              <w:rPr>
                <w:sz w:val="21"/>
              </w:rPr>
              <w:t>6.14 </w:t>
            </w:r>
          </w:p>
        </w:tc>
        <w:tc>
          <w:tcPr>
            <w:tcW w:w="820" w:type="dxa"/>
          </w:tcPr>
          <w:p>
            <w:pPr>
              <w:pStyle w:val="TableParagraph"/>
              <w:spacing w:line="252" w:lineRule="exact"/>
              <w:ind w:right="-15"/>
              <w:rPr>
                <w:sz w:val="21"/>
              </w:rPr>
            </w:pPr>
            <w:r>
              <w:rPr>
                <w:w w:val="100"/>
                <w:sz w:val="21"/>
              </w:rPr>
              <w:t> </w:t>
            </w:r>
          </w:p>
        </w:tc>
        <w:tc>
          <w:tcPr>
            <w:tcW w:w="318" w:type="dxa"/>
            <w:tcBorders>
              <w:right w:val="nil"/>
            </w:tcBorders>
          </w:tcPr>
          <w:p>
            <w:pPr>
              <w:pStyle w:val="TableParagraph"/>
              <w:spacing w:line="252" w:lineRule="exact"/>
              <w:ind w:right="43"/>
              <w:rPr>
                <w:sz w:val="21"/>
              </w:rPr>
            </w:pPr>
            <w:r>
              <w:rPr>
                <w:w w:val="100"/>
                <w:sz w:val="21"/>
              </w:rPr>
              <w:t> </w:t>
            </w:r>
          </w:p>
        </w:tc>
        <w:tc>
          <w:tcPr>
            <w:tcW w:w="421" w:type="dxa"/>
            <w:tcBorders>
              <w:left w:val="nil"/>
            </w:tcBorders>
          </w:tcPr>
          <w:p>
            <w:pPr>
              <w:pStyle w:val="TableParagraph"/>
              <w:spacing w:line="252" w:lineRule="exact"/>
              <w:ind w:right="39"/>
              <w:rPr>
                <w:sz w:val="21"/>
              </w:rPr>
            </w:pPr>
            <w:r>
              <w:rPr>
                <w:sz w:val="21"/>
              </w:rPr>
              <w:t>无</w:t>
            </w:r>
            <w:r>
              <w:rPr>
                <w:color w:val="FF9900"/>
                <w:sz w:val="21"/>
              </w:rPr>
              <w:t> </w:t>
            </w:r>
          </w:p>
        </w:tc>
        <w:tc>
          <w:tcPr>
            <w:tcW w:w="633" w:type="dxa"/>
          </w:tcPr>
          <w:p>
            <w:pPr>
              <w:pStyle w:val="TableParagraph"/>
              <w:spacing w:line="252" w:lineRule="exact"/>
              <w:ind w:right="-15"/>
              <w:rPr>
                <w:sz w:val="21"/>
              </w:rPr>
            </w:pPr>
            <w:r>
              <w:rPr>
                <w:w w:val="100"/>
                <w:sz w:val="21"/>
              </w:rPr>
              <w:t> </w:t>
            </w:r>
          </w:p>
        </w:tc>
        <w:tc>
          <w:tcPr>
            <w:tcW w:w="1350" w:type="dxa"/>
          </w:tcPr>
          <w:p>
            <w:pPr>
              <w:pStyle w:val="TableParagraph"/>
              <w:spacing w:line="252" w:lineRule="exact"/>
              <w:ind w:left="112"/>
              <w:jc w:val="left"/>
              <w:rPr>
                <w:sz w:val="21"/>
              </w:rPr>
            </w:pPr>
            <w:r>
              <w:rPr>
                <w:spacing w:val="-1"/>
                <w:sz w:val="21"/>
              </w:rPr>
              <w:t>国有法人</w:t>
            </w:r>
            <w:r>
              <w:rPr>
                <w:color w:val="FF9900"/>
                <w:sz w:val="21"/>
              </w:rPr>
              <w:t> </w:t>
            </w:r>
          </w:p>
        </w:tc>
      </w:tr>
      <w:tr>
        <w:trPr>
          <w:trHeight w:val="270" w:hRule="atLeast"/>
        </w:trPr>
        <w:tc>
          <w:tcPr>
            <w:tcW w:w="2564" w:type="dxa"/>
          </w:tcPr>
          <w:p>
            <w:pPr>
              <w:pStyle w:val="TableParagraph"/>
              <w:spacing w:line="250" w:lineRule="exact"/>
              <w:ind w:left="105"/>
              <w:jc w:val="left"/>
              <w:rPr>
                <w:sz w:val="21"/>
              </w:rPr>
            </w:pPr>
            <w:r>
              <w:rPr>
                <w:sz w:val="21"/>
              </w:rPr>
              <w:t>王晟 </w:t>
            </w:r>
          </w:p>
        </w:tc>
        <w:tc>
          <w:tcPr>
            <w:tcW w:w="1274" w:type="dxa"/>
          </w:tcPr>
          <w:p>
            <w:pPr>
              <w:pStyle w:val="TableParagraph"/>
              <w:spacing w:line="250" w:lineRule="exact"/>
              <w:ind w:right="-15"/>
              <w:rPr>
                <w:sz w:val="21"/>
              </w:rPr>
            </w:pPr>
            <w:r>
              <w:rPr>
                <w:sz w:val="21"/>
              </w:rPr>
              <w:t>4,057,700 </w:t>
            </w:r>
          </w:p>
        </w:tc>
        <w:tc>
          <w:tcPr>
            <w:tcW w:w="1370" w:type="dxa"/>
          </w:tcPr>
          <w:p>
            <w:pPr>
              <w:pStyle w:val="TableParagraph"/>
              <w:spacing w:line="250" w:lineRule="exact"/>
              <w:ind w:right="-15"/>
              <w:rPr>
                <w:sz w:val="21"/>
              </w:rPr>
            </w:pPr>
            <w:r>
              <w:rPr>
                <w:sz w:val="21"/>
              </w:rPr>
              <w:t>4,057,700 </w:t>
            </w:r>
          </w:p>
        </w:tc>
        <w:tc>
          <w:tcPr>
            <w:tcW w:w="741" w:type="dxa"/>
          </w:tcPr>
          <w:p>
            <w:pPr>
              <w:pStyle w:val="TableParagraph"/>
              <w:spacing w:line="250" w:lineRule="exact"/>
              <w:ind w:right="-15"/>
              <w:rPr>
                <w:sz w:val="21"/>
              </w:rPr>
            </w:pPr>
            <w:r>
              <w:rPr>
                <w:sz w:val="21"/>
              </w:rPr>
              <w:t>1.00 </w:t>
            </w:r>
          </w:p>
        </w:tc>
        <w:tc>
          <w:tcPr>
            <w:tcW w:w="820" w:type="dxa"/>
          </w:tcPr>
          <w:p>
            <w:pPr>
              <w:pStyle w:val="TableParagraph"/>
              <w:spacing w:line="250" w:lineRule="exact"/>
              <w:ind w:right="-15"/>
              <w:rPr>
                <w:sz w:val="21"/>
              </w:rPr>
            </w:pPr>
            <w:r>
              <w:rPr>
                <w:w w:val="100"/>
                <w:sz w:val="21"/>
              </w:rPr>
              <w:t> </w:t>
            </w:r>
          </w:p>
        </w:tc>
        <w:tc>
          <w:tcPr>
            <w:tcW w:w="318" w:type="dxa"/>
            <w:tcBorders>
              <w:right w:val="nil"/>
            </w:tcBorders>
          </w:tcPr>
          <w:p>
            <w:pPr>
              <w:pStyle w:val="TableParagraph"/>
              <w:spacing w:line="250" w:lineRule="exact"/>
              <w:ind w:right="43"/>
              <w:rPr>
                <w:sz w:val="21"/>
              </w:rPr>
            </w:pPr>
            <w:r>
              <w:rPr>
                <w:w w:val="100"/>
                <w:sz w:val="21"/>
              </w:rPr>
              <w:t> </w:t>
            </w:r>
          </w:p>
        </w:tc>
        <w:tc>
          <w:tcPr>
            <w:tcW w:w="421" w:type="dxa"/>
            <w:tcBorders>
              <w:left w:val="nil"/>
            </w:tcBorders>
          </w:tcPr>
          <w:p>
            <w:pPr>
              <w:pStyle w:val="TableParagraph"/>
              <w:spacing w:line="250" w:lineRule="exact"/>
              <w:ind w:right="39"/>
              <w:rPr>
                <w:sz w:val="21"/>
              </w:rPr>
            </w:pPr>
            <w:r>
              <w:rPr>
                <w:sz w:val="21"/>
              </w:rPr>
              <w:t>无</w:t>
            </w:r>
            <w:r>
              <w:rPr>
                <w:color w:val="FF9900"/>
                <w:sz w:val="21"/>
              </w:rPr>
              <w:t> </w:t>
            </w:r>
          </w:p>
        </w:tc>
        <w:tc>
          <w:tcPr>
            <w:tcW w:w="633" w:type="dxa"/>
          </w:tcPr>
          <w:p>
            <w:pPr>
              <w:pStyle w:val="TableParagraph"/>
              <w:spacing w:line="250" w:lineRule="exact"/>
              <w:ind w:right="-15"/>
              <w:rPr>
                <w:sz w:val="21"/>
              </w:rPr>
            </w:pPr>
            <w:r>
              <w:rPr>
                <w:w w:val="100"/>
                <w:sz w:val="21"/>
              </w:rPr>
              <w:t> </w:t>
            </w:r>
          </w:p>
        </w:tc>
        <w:tc>
          <w:tcPr>
            <w:tcW w:w="1350" w:type="dxa"/>
          </w:tcPr>
          <w:p>
            <w:pPr>
              <w:pStyle w:val="TableParagraph"/>
              <w:spacing w:line="250" w:lineRule="exact"/>
              <w:ind w:left="112"/>
              <w:jc w:val="left"/>
              <w:rPr>
                <w:sz w:val="21"/>
              </w:rPr>
            </w:pPr>
            <w:r>
              <w:rPr>
                <w:sz w:val="21"/>
              </w:rPr>
              <w:t>境内自然人</w:t>
            </w:r>
            <w:r>
              <w:rPr>
                <w:color w:val="FF9900"/>
                <w:sz w:val="21"/>
              </w:rPr>
              <w:t> </w:t>
            </w:r>
          </w:p>
        </w:tc>
      </w:tr>
      <w:tr>
        <w:trPr>
          <w:trHeight w:val="273" w:hRule="atLeast"/>
        </w:trPr>
        <w:tc>
          <w:tcPr>
            <w:tcW w:w="2564" w:type="dxa"/>
          </w:tcPr>
          <w:p>
            <w:pPr>
              <w:pStyle w:val="TableParagraph"/>
              <w:spacing w:line="250" w:lineRule="exact" w:before="3"/>
              <w:ind w:left="105"/>
              <w:jc w:val="left"/>
              <w:rPr>
                <w:sz w:val="21"/>
              </w:rPr>
            </w:pPr>
            <w:r>
              <w:rPr>
                <w:sz w:val="21"/>
              </w:rPr>
              <w:t>白天行 </w:t>
            </w:r>
          </w:p>
        </w:tc>
        <w:tc>
          <w:tcPr>
            <w:tcW w:w="1274" w:type="dxa"/>
          </w:tcPr>
          <w:p>
            <w:pPr>
              <w:pStyle w:val="TableParagraph"/>
              <w:spacing w:line="250" w:lineRule="exact" w:before="3"/>
              <w:ind w:right="-15"/>
              <w:rPr>
                <w:sz w:val="21"/>
              </w:rPr>
            </w:pPr>
            <w:r>
              <w:rPr>
                <w:sz w:val="21"/>
              </w:rPr>
              <w:t>4,000 </w:t>
            </w:r>
          </w:p>
        </w:tc>
        <w:tc>
          <w:tcPr>
            <w:tcW w:w="1370" w:type="dxa"/>
          </w:tcPr>
          <w:p>
            <w:pPr>
              <w:pStyle w:val="TableParagraph"/>
              <w:spacing w:line="250" w:lineRule="exact" w:before="3"/>
              <w:ind w:right="-15"/>
              <w:rPr>
                <w:sz w:val="21"/>
              </w:rPr>
            </w:pPr>
            <w:r>
              <w:rPr>
                <w:sz w:val="21"/>
              </w:rPr>
              <w:t>3,220,340 </w:t>
            </w:r>
          </w:p>
        </w:tc>
        <w:tc>
          <w:tcPr>
            <w:tcW w:w="741" w:type="dxa"/>
          </w:tcPr>
          <w:p>
            <w:pPr>
              <w:pStyle w:val="TableParagraph"/>
              <w:spacing w:line="250" w:lineRule="exact" w:before="3"/>
              <w:ind w:right="-15"/>
              <w:rPr>
                <w:sz w:val="21"/>
              </w:rPr>
            </w:pPr>
            <w:r>
              <w:rPr>
                <w:sz w:val="21"/>
              </w:rPr>
              <w:t>0.80 </w:t>
            </w:r>
          </w:p>
        </w:tc>
        <w:tc>
          <w:tcPr>
            <w:tcW w:w="820" w:type="dxa"/>
          </w:tcPr>
          <w:p>
            <w:pPr>
              <w:pStyle w:val="TableParagraph"/>
              <w:spacing w:line="250" w:lineRule="exact" w:before="3"/>
              <w:ind w:right="-15"/>
              <w:rPr>
                <w:sz w:val="21"/>
              </w:rPr>
            </w:pPr>
            <w:r>
              <w:rPr>
                <w:w w:val="100"/>
                <w:sz w:val="21"/>
              </w:rPr>
              <w:t> </w:t>
            </w:r>
          </w:p>
        </w:tc>
        <w:tc>
          <w:tcPr>
            <w:tcW w:w="318" w:type="dxa"/>
            <w:tcBorders>
              <w:right w:val="nil"/>
            </w:tcBorders>
          </w:tcPr>
          <w:p>
            <w:pPr>
              <w:pStyle w:val="TableParagraph"/>
              <w:spacing w:line="250" w:lineRule="exact" w:before="3"/>
              <w:ind w:right="43"/>
              <w:rPr>
                <w:sz w:val="21"/>
              </w:rPr>
            </w:pPr>
            <w:r>
              <w:rPr>
                <w:w w:val="100"/>
                <w:sz w:val="21"/>
              </w:rPr>
              <w:t> </w:t>
            </w:r>
          </w:p>
        </w:tc>
        <w:tc>
          <w:tcPr>
            <w:tcW w:w="421" w:type="dxa"/>
            <w:tcBorders>
              <w:left w:val="nil"/>
            </w:tcBorders>
          </w:tcPr>
          <w:p>
            <w:pPr>
              <w:pStyle w:val="TableParagraph"/>
              <w:spacing w:line="250" w:lineRule="exact" w:before="3"/>
              <w:ind w:right="39"/>
              <w:rPr>
                <w:sz w:val="21"/>
              </w:rPr>
            </w:pPr>
            <w:r>
              <w:rPr>
                <w:sz w:val="21"/>
              </w:rPr>
              <w:t>无</w:t>
            </w:r>
            <w:r>
              <w:rPr>
                <w:color w:val="FF9900"/>
                <w:sz w:val="21"/>
              </w:rPr>
              <w:t> </w:t>
            </w:r>
          </w:p>
        </w:tc>
        <w:tc>
          <w:tcPr>
            <w:tcW w:w="633" w:type="dxa"/>
          </w:tcPr>
          <w:p>
            <w:pPr>
              <w:pStyle w:val="TableParagraph"/>
              <w:spacing w:line="250" w:lineRule="exact" w:before="3"/>
              <w:ind w:right="-15"/>
              <w:rPr>
                <w:sz w:val="21"/>
              </w:rPr>
            </w:pPr>
            <w:r>
              <w:rPr>
                <w:w w:val="100"/>
                <w:sz w:val="21"/>
              </w:rPr>
              <w:t> </w:t>
            </w:r>
          </w:p>
        </w:tc>
        <w:tc>
          <w:tcPr>
            <w:tcW w:w="1350" w:type="dxa"/>
          </w:tcPr>
          <w:p>
            <w:pPr>
              <w:pStyle w:val="TableParagraph"/>
              <w:spacing w:line="250" w:lineRule="exact" w:before="3"/>
              <w:ind w:left="112"/>
              <w:jc w:val="left"/>
              <w:rPr>
                <w:sz w:val="21"/>
              </w:rPr>
            </w:pPr>
            <w:r>
              <w:rPr>
                <w:sz w:val="21"/>
              </w:rPr>
              <w:t>境内自然人</w:t>
            </w:r>
            <w:r>
              <w:rPr>
                <w:color w:val="FF9900"/>
                <w:sz w:val="21"/>
              </w:rPr>
              <w:t> </w:t>
            </w:r>
          </w:p>
        </w:tc>
      </w:tr>
      <w:tr>
        <w:trPr>
          <w:trHeight w:val="273" w:hRule="atLeast"/>
        </w:trPr>
        <w:tc>
          <w:tcPr>
            <w:tcW w:w="2564" w:type="dxa"/>
          </w:tcPr>
          <w:p>
            <w:pPr>
              <w:pStyle w:val="TableParagraph"/>
              <w:spacing w:line="252" w:lineRule="exact"/>
              <w:ind w:left="105"/>
              <w:jc w:val="left"/>
              <w:rPr>
                <w:sz w:val="21"/>
              </w:rPr>
            </w:pPr>
            <w:r>
              <w:rPr>
                <w:spacing w:val="-1"/>
                <w:sz w:val="21"/>
              </w:rPr>
              <w:t>香港中央结算有限公司</w:t>
            </w:r>
            <w:r>
              <w:rPr>
                <w:sz w:val="21"/>
              </w:rPr>
              <w:t> </w:t>
            </w:r>
          </w:p>
        </w:tc>
        <w:tc>
          <w:tcPr>
            <w:tcW w:w="1274" w:type="dxa"/>
          </w:tcPr>
          <w:p>
            <w:pPr>
              <w:pStyle w:val="TableParagraph"/>
              <w:spacing w:line="252" w:lineRule="exact"/>
              <w:ind w:right="-15"/>
              <w:rPr>
                <w:sz w:val="21"/>
              </w:rPr>
            </w:pPr>
            <w:r>
              <w:rPr>
                <w:sz w:val="21"/>
              </w:rPr>
              <w:t>2,985,610 </w:t>
            </w:r>
          </w:p>
        </w:tc>
        <w:tc>
          <w:tcPr>
            <w:tcW w:w="1370" w:type="dxa"/>
          </w:tcPr>
          <w:p>
            <w:pPr>
              <w:pStyle w:val="TableParagraph"/>
              <w:spacing w:line="252" w:lineRule="exact"/>
              <w:ind w:right="-15"/>
              <w:rPr>
                <w:sz w:val="21"/>
              </w:rPr>
            </w:pPr>
            <w:r>
              <w:rPr>
                <w:sz w:val="21"/>
              </w:rPr>
              <w:t>2,986,290 </w:t>
            </w:r>
          </w:p>
        </w:tc>
        <w:tc>
          <w:tcPr>
            <w:tcW w:w="741" w:type="dxa"/>
          </w:tcPr>
          <w:p>
            <w:pPr>
              <w:pStyle w:val="TableParagraph"/>
              <w:spacing w:line="252" w:lineRule="exact"/>
              <w:ind w:right="-15"/>
              <w:rPr>
                <w:sz w:val="21"/>
              </w:rPr>
            </w:pPr>
            <w:r>
              <w:rPr>
                <w:sz w:val="21"/>
              </w:rPr>
              <w:t>0.74 </w:t>
            </w:r>
          </w:p>
        </w:tc>
        <w:tc>
          <w:tcPr>
            <w:tcW w:w="820" w:type="dxa"/>
          </w:tcPr>
          <w:p>
            <w:pPr>
              <w:pStyle w:val="TableParagraph"/>
              <w:spacing w:line="252" w:lineRule="exact"/>
              <w:ind w:right="-15"/>
              <w:rPr>
                <w:sz w:val="21"/>
              </w:rPr>
            </w:pPr>
            <w:r>
              <w:rPr>
                <w:w w:val="100"/>
                <w:sz w:val="21"/>
              </w:rPr>
              <w:t> </w:t>
            </w:r>
          </w:p>
        </w:tc>
        <w:tc>
          <w:tcPr>
            <w:tcW w:w="318" w:type="dxa"/>
            <w:tcBorders>
              <w:right w:val="nil"/>
            </w:tcBorders>
          </w:tcPr>
          <w:p>
            <w:pPr>
              <w:pStyle w:val="TableParagraph"/>
              <w:spacing w:line="252" w:lineRule="exact"/>
              <w:ind w:right="43"/>
              <w:rPr>
                <w:sz w:val="21"/>
              </w:rPr>
            </w:pPr>
            <w:r>
              <w:rPr>
                <w:w w:val="100"/>
                <w:sz w:val="21"/>
              </w:rPr>
              <w:t> </w:t>
            </w:r>
          </w:p>
        </w:tc>
        <w:tc>
          <w:tcPr>
            <w:tcW w:w="421" w:type="dxa"/>
            <w:tcBorders>
              <w:left w:val="nil"/>
            </w:tcBorders>
          </w:tcPr>
          <w:p>
            <w:pPr>
              <w:pStyle w:val="TableParagraph"/>
              <w:spacing w:line="252" w:lineRule="exact"/>
              <w:ind w:right="39"/>
              <w:rPr>
                <w:sz w:val="21"/>
              </w:rPr>
            </w:pPr>
            <w:r>
              <w:rPr>
                <w:sz w:val="21"/>
              </w:rPr>
              <w:t>无</w:t>
            </w:r>
            <w:r>
              <w:rPr>
                <w:color w:val="FF9900"/>
                <w:sz w:val="21"/>
              </w:rPr>
              <w:t> </w:t>
            </w:r>
          </w:p>
        </w:tc>
        <w:tc>
          <w:tcPr>
            <w:tcW w:w="633" w:type="dxa"/>
          </w:tcPr>
          <w:p>
            <w:pPr>
              <w:pStyle w:val="TableParagraph"/>
              <w:spacing w:line="252" w:lineRule="exact"/>
              <w:ind w:right="-15"/>
              <w:rPr>
                <w:sz w:val="21"/>
              </w:rPr>
            </w:pPr>
            <w:r>
              <w:rPr>
                <w:w w:val="100"/>
                <w:sz w:val="21"/>
              </w:rPr>
              <w:t> </w:t>
            </w:r>
          </w:p>
        </w:tc>
        <w:tc>
          <w:tcPr>
            <w:tcW w:w="1350" w:type="dxa"/>
          </w:tcPr>
          <w:p>
            <w:pPr>
              <w:pStyle w:val="TableParagraph"/>
              <w:spacing w:line="252" w:lineRule="exact"/>
              <w:ind w:left="112"/>
              <w:jc w:val="left"/>
              <w:rPr>
                <w:sz w:val="21"/>
              </w:rPr>
            </w:pPr>
            <w:r>
              <w:rPr>
                <w:sz w:val="21"/>
              </w:rPr>
              <w:t>其他</w:t>
            </w:r>
            <w:r>
              <w:rPr>
                <w:color w:val="FF9900"/>
                <w:sz w:val="21"/>
              </w:rPr>
              <w:t> </w:t>
            </w:r>
          </w:p>
        </w:tc>
      </w:tr>
    </w:tbl>
    <w:p>
      <w:pPr>
        <w:spacing w:after="0" w:line="252" w:lineRule="exact"/>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4"/>
        <w:gridCol w:w="1274"/>
        <w:gridCol w:w="1370"/>
        <w:gridCol w:w="741"/>
        <w:gridCol w:w="820"/>
        <w:gridCol w:w="741"/>
        <w:gridCol w:w="317"/>
        <w:gridCol w:w="316"/>
        <w:gridCol w:w="1350"/>
      </w:tblGrid>
      <w:tr>
        <w:trPr>
          <w:trHeight w:val="273" w:hRule="atLeast"/>
        </w:trPr>
        <w:tc>
          <w:tcPr>
            <w:tcW w:w="2564" w:type="dxa"/>
          </w:tcPr>
          <w:p>
            <w:pPr>
              <w:pStyle w:val="TableParagraph"/>
              <w:spacing w:line="250" w:lineRule="exact" w:before="3"/>
              <w:ind w:left="105"/>
              <w:jc w:val="left"/>
              <w:rPr>
                <w:sz w:val="21"/>
              </w:rPr>
            </w:pPr>
            <w:r>
              <w:rPr>
                <w:spacing w:val="-1"/>
                <w:sz w:val="21"/>
              </w:rPr>
              <w:t>中信证券股份有限公司</w:t>
            </w:r>
            <w:r>
              <w:rPr>
                <w:sz w:val="21"/>
              </w:rPr>
              <w:t> </w:t>
            </w:r>
          </w:p>
        </w:tc>
        <w:tc>
          <w:tcPr>
            <w:tcW w:w="1274" w:type="dxa"/>
          </w:tcPr>
          <w:p>
            <w:pPr>
              <w:pStyle w:val="TableParagraph"/>
              <w:spacing w:line="250" w:lineRule="exact" w:before="3"/>
              <w:ind w:right="-15"/>
              <w:rPr>
                <w:sz w:val="21"/>
              </w:rPr>
            </w:pPr>
            <w:r>
              <w:rPr>
                <w:sz w:val="21"/>
              </w:rPr>
              <w:t>1,295,681 </w:t>
            </w:r>
          </w:p>
        </w:tc>
        <w:tc>
          <w:tcPr>
            <w:tcW w:w="1370" w:type="dxa"/>
          </w:tcPr>
          <w:p>
            <w:pPr>
              <w:pStyle w:val="TableParagraph"/>
              <w:spacing w:line="250" w:lineRule="exact" w:before="3"/>
              <w:ind w:right="-15"/>
              <w:rPr>
                <w:sz w:val="21"/>
              </w:rPr>
            </w:pPr>
            <w:r>
              <w:rPr>
                <w:sz w:val="21"/>
              </w:rPr>
              <w:t>1,619,214 </w:t>
            </w:r>
          </w:p>
        </w:tc>
        <w:tc>
          <w:tcPr>
            <w:tcW w:w="741" w:type="dxa"/>
          </w:tcPr>
          <w:p>
            <w:pPr>
              <w:pStyle w:val="TableParagraph"/>
              <w:spacing w:line="250" w:lineRule="exact" w:before="3"/>
              <w:ind w:right="-15"/>
              <w:rPr>
                <w:sz w:val="21"/>
              </w:rPr>
            </w:pPr>
            <w:r>
              <w:rPr>
                <w:sz w:val="21"/>
              </w:rPr>
              <w:t>0.40 </w:t>
            </w:r>
          </w:p>
        </w:tc>
        <w:tc>
          <w:tcPr>
            <w:tcW w:w="820" w:type="dxa"/>
          </w:tcPr>
          <w:p>
            <w:pPr>
              <w:pStyle w:val="TableParagraph"/>
              <w:spacing w:line="250" w:lineRule="exact" w:before="3"/>
              <w:ind w:right="-15"/>
              <w:rPr>
                <w:sz w:val="21"/>
              </w:rPr>
            </w:pPr>
            <w:r>
              <w:rPr>
                <w:w w:val="100"/>
                <w:sz w:val="21"/>
              </w:rPr>
              <w:t> </w:t>
            </w:r>
          </w:p>
        </w:tc>
        <w:tc>
          <w:tcPr>
            <w:tcW w:w="741" w:type="dxa"/>
          </w:tcPr>
          <w:p>
            <w:pPr>
              <w:pStyle w:val="TableParagraph"/>
              <w:spacing w:line="250" w:lineRule="exact" w:before="3"/>
              <w:ind w:right="41"/>
              <w:rPr>
                <w:sz w:val="21"/>
              </w:rPr>
            </w:pPr>
            <w:r>
              <w:rPr>
                <w:w w:val="100"/>
                <w:sz w:val="21"/>
              </w:rPr>
              <w:t> </w:t>
            </w:r>
            <w:r>
              <w:rPr>
                <w:sz w:val="21"/>
              </w:rPr>
              <w:t> </w:t>
            </w:r>
            <w:r>
              <w:rPr>
                <w:sz w:val="21"/>
              </w:rPr>
              <w:t>无</w:t>
            </w:r>
            <w:r>
              <w:rPr>
                <w:color w:val="FF9900"/>
                <w:sz w:val="21"/>
              </w:rPr>
              <w:t> </w:t>
            </w:r>
          </w:p>
        </w:tc>
        <w:tc>
          <w:tcPr>
            <w:tcW w:w="633" w:type="dxa"/>
            <w:gridSpan w:val="2"/>
          </w:tcPr>
          <w:p>
            <w:pPr>
              <w:pStyle w:val="TableParagraph"/>
              <w:spacing w:line="250" w:lineRule="exact" w:before="3"/>
              <w:ind w:right="-15"/>
              <w:rPr>
                <w:sz w:val="21"/>
              </w:rPr>
            </w:pPr>
            <w:r>
              <w:rPr>
                <w:w w:val="100"/>
                <w:sz w:val="21"/>
              </w:rPr>
              <w:t> </w:t>
            </w:r>
          </w:p>
        </w:tc>
        <w:tc>
          <w:tcPr>
            <w:tcW w:w="1350" w:type="dxa"/>
          </w:tcPr>
          <w:p>
            <w:pPr>
              <w:pStyle w:val="TableParagraph"/>
              <w:spacing w:line="250" w:lineRule="exact" w:before="3"/>
              <w:ind w:left="110"/>
              <w:jc w:val="left"/>
              <w:rPr>
                <w:sz w:val="21"/>
              </w:rPr>
            </w:pPr>
            <w:r>
              <w:rPr>
                <w:spacing w:val="-1"/>
                <w:sz w:val="21"/>
              </w:rPr>
              <w:t>国有法人</w:t>
            </w:r>
            <w:r>
              <w:rPr>
                <w:color w:val="FF9900"/>
                <w:sz w:val="21"/>
              </w:rPr>
              <w:t> </w:t>
            </w:r>
          </w:p>
        </w:tc>
      </w:tr>
      <w:tr>
        <w:trPr>
          <w:trHeight w:val="273" w:hRule="atLeast"/>
        </w:trPr>
        <w:tc>
          <w:tcPr>
            <w:tcW w:w="2564" w:type="dxa"/>
          </w:tcPr>
          <w:p>
            <w:pPr>
              <w:pStyle w:val="TableParagraph"/>
              <w:spacing w:line="252" w:lineRule="exact"/>
              <w:ind w:left="105"/>
              <w:jc w:val="left"/>
              <w:rPr>
                <w:sz w:val="21"/>
              </w:rPr>
            </w:pPr>
            <w:r>
              <w:rPr>
                <w:sz w:val="21"/>
              </w:rPr>
              <w:t>冷佳明 </w:t>
            </w:r>
          </w:p>
        </w:tc>
        <w:tc>
          <w:tcPr>
            <w:tcW w:w="1274" w:type="dxa"/>
          </w:tcPr>
          <w:p>
            <w:pPr>
              <w:pStyle w:val="TableParagraph"/>
              <w:spacing w:line="252" w:lineRule="exact"/>
              <w:ind w:right="-15"/>
              <w:rPr>
                <w:sz w:val="21"/>
              </w:rPr>
            </w:pPr>
            <w:r>
              <w:rPr>
                <w:sz w:val="21"/>
              </w:rPr>
              <w:t>862,800 </w:t>
            </w:r>
          </w:p>
        </w:tc>
        <w:tc>
          <w:tcPr>
            <w:tcW w:w="1370" w:type="dxa"/>
          </w:tcPr>
          <w:p>
            <w:pPr>
              <w:pStyle w:val="TableParagraph"/>
              <w:spacing w:line="252" w:lineRule="exact"/>
              <w:ind w:right="-15"/>
              <w:rPr>
                <w:sz w:val="21"/>
              </w:rPr>
            </w:pPr>
            <w:r>
              <w:rPr>
                <w:sz w:val="21"/>
              </w:rPr>
              <w:t>1,571,100 </w:t>
            </w:r>
          </w:p>
        </w:tc>
        <w:tc>
          <w:tcPr>
            <w:tcW w:w="741" w:type="dxa"/>
          </w:tcPr>
          <w:p>
            <w:pPr>
              <w:pStyle w:val="TableParagraph"/>
              <w:spacing w:line="252" w:lineRule="exact"/>
              <w:ind w:right="-15"/>
              <w:rPr>
                <w:sz w:val="21"/>
              </w:rPr>
            </w:pPr>
            <w:r>
              <w:rPr>
                <w:sz w:val="21"/>
              </w:rPr>
              <w:t>0.39 </w:t>
            </w:r>
          </w:p>
        </w:tc>
        <w:tc>
          <w:tcPr>
            <w:tcW w:w="820" w:type="dxa"/>
          </w:tcPr>
          <w:p>
            <w:pPr>
              <w:pStyle w:val="TableParagraph"/>
              <w:spacing w:line="252" w:lineRule="exact"/>
              <w:ind w:right="-15"/>
              <w:rPr>
                <w:sz w:val="21"/>
              </w:rPr>
            </w:pPr>
            <w:r>
              <w:rPr>
                <w:w w:val="100"/>
                <w:sz w:val="21"/>
              </w:rPr>
              <w:t> </w:t>
            </w:r>
          </w:p>
        </w:tc>
        <w:tc>
          <w:tcPr>
            <w:tcW w:w="741" w:type="dxa"/>
          </w:tcPr>
          <w:p>
            <w:pPr>
              <w:pStyle w:val="TableParagraph"/>
              <w:spacing w:line="252" w:lineRule="exact"/>
              <w:ind w:right="41"/>
              <w:rPr>
                <w:sz w:val="21"/>
              </w:rPr>
            </w:pPr>
            <w:r>
              <w:rPr>
                <w:w w:val="100"/>
                <w:sz w:val="21"/>
              </w:rPr>
              <w:t> </w:t>
            </w:r>
            <w:r>
              <w:rPr>
                <w:sz w:val="21"/>
              </w:rPr>
              <w:t> </w:t>
            </w:r>
            <w:r>
              <w:rPr>
                <w:sz w:val="21"/>
              </w:rPr>
              <w:t>无</w:t>
            </w:r>
            <w:r>
              <w:rPr>
                <w:color w:val="FF9900"/>
                <w:sz w:val="21"/>
              </w:rPr>
              <w:t> </w:t>
            </w:r>
          </w:p>
        </w:tc>
        <w:tc>
          <w:tcPr>
            <w:tcW w:w="633" w:type="dxa"/>
            <w:gridSpan w:val="2"/>
          </w:tcPr>
          <w:p>
            <w:pPr>
              <w:pStyle w:val="TableParagraph"/>
              <w:spacing w:line="252" w:lineRule="exact"/>
              <w:ind w:right="-15"/>
              <w:rPr>
                <w:sz w:val="21"/>
              </w:rPr>
            </w:pPr>
            <w:r>
              <w:rPr>
                <w:w w:val="100"/>
                <w:sz w:val="21"/>
              </w:rPr>
              <w:t> </w:t>
            </w:r>
          </w:p>
        </w:tc>
        <w:tc>
          <w:tcPr>
            <w:tcW w:w="1350" w:type="dxa"/>
          </w:tcPr>
          <w:p>
            <w:pPr>
              <w:pStyle w:val="TableParagraph"/>
              <w:spacing w:line="252" w:lineRule="exact"/>
              <w:ind w:left="110"/>
              <w:jc w:val="left"/>
              <w:rPr>
                <w:sz w:val="21"/>
              </w:rPr>
            </w:pPr>
            <w:r>
              <w:rPr>
                <w:sz w:val="21"/>
              </w:rPr>
              <w:t>境内自然人</w:t>
            </w:r>
            <w:r>
              <w:rPr>
                <w:color w:val="FF9900"/>
                <w:sz w:val="21"/>
              </w:rPr>
              <w:t> </w:t>
            </w:r>
          </w:p>
        </w:tc>
      </w:tr>
      <w:tr>
        <w:trPr>
          <w:trHeight w:val="270" w:hRule="atLeast"/>
        </w:trPr>
        <w:tc>
          <w:tcPr>
            <w:tcW w:w="2564" w:type="dxa"/>
          </w:tcPr>
          <w:p>
            <w:pPr>
              <w:pStyle w:val="TableParagraph"/>
              <w:spacing w:line="250" w:lineRule="exact"/>
              <w:ind w:left="105"/>
              <w:jc w:val="left"/>
              <w:rPr>
                <w:sz w:val="21"/>
              </w:rPr>
            </w:pPr>
            <w:r>
              <w:rPr>
                <w:sz w:val="21"/>
              </w:rPr>
              <w:t>林德义 </w:t>
            </w:r>
          </w:p>
        </w:tc>
        <w:tc>
          <w:tcPr>
            <w:tcW w:w="1274" w:type="dxa"/>
          </w:tcPr>
          <w:p>
            <w:pPr>
              <w:pStyle w:val="TableParagraph"/>
              <w:spacing w:line="250" w:lineRule="exact"/>
              <w:ind w:right="-15"/>
              <w:rPr>
                <w:sz w:val="21"/>
              </w:rPr>
            </w:pPr>
            <w:r>
              <w:rPr>
                <w:sz w:val="21"/>
              </w:rPr>
              <w:t>1,346,400 </w:t>
            </w:r>
          </w:p>
        </w:tc>
        <w:tc>
          <w:tcPr>
            <w:tcW w:w="1370" w:type="dxa"/>
          </w:tcPr>
          <w:p>
            <w:pPr>
              <w:pStyle w:val="TableParagraph"/>
              <w:spacing w:line="250" w:lineRule="exact"/>
              <w:ind w:right="-15"/>
              <w:rPr>
                <w:sz w:val="21"/>
              </w:rPr>
            </w:pPr>
            <w:r>
              <w:rPr>
                <w:sz w:val="21"/>
              </w:rPr>
              <w:t>1,346,400 </w:t>
            </w:r>
          </w:p>
        </w:tc>
        <w:tc>
          <w:tcPr>
            <w:tcW w:w="741" w:type="dxa"/>
          </w:tcPr>
          <w:p>
            <w:pPr>
              <w:pStyle w:val="TableParagraph"/>
              <w:spacing w:line="250" w:lineRule="exact"/>
              <w:ind w:right="-15"/>
              <w:rPr>
                <w:sz w:val="21"/>
              </w:rPr>
            </w:pPr>
            <w:r>
              <w:rPr>
                <w:sz w:val="21"/>
              </w:rPr>
              <w:t>0.33 </w:t>
            </w:r>
          </w:p>
        </w:tc>
        <w:tc>
          <w:tcPr>
            <w:tcW w:w="820" w:type="dxa"/>
          </w:tcPr>
          <w:p>
            <w:pPr>
              <w:pStyle w:val="TableParagraph"/>
              <w:spacing w:line="250" w:lineRule="exact"/>
              <w:ind w:right="-15"/>
              <w:rPr>
                <w:sz w:val="21"/>
              </w:rPr>
            </w:pPr>
            <w:r>
              <w:rPr>
                <w:w w:val="100"/>
                <w:sz w:val="21"/>
              </w:rPr>
              <w:t> </w:t>
            </w:r>
          </w:p>
        </w:tc>
        <w:tc>
          <w:tcPr>
            <w:tcW w:w="741" w:type="dxa"/>
          </w:tcPr>
          <w:p>
            <w:pPr>
              <w:pStyle w:val="TableParagraph"/>
              <w:spacing w:line="250" w:lineRule="exact"/>
              <w:ind w:right="41"/>
              <w:rPr>
                <w:sz w:val="21"/>
              </w:rPr>
            </w:pPr>
            <w:r>
              <w:rPr>
                <w:w w:val="100"/>
                <w:sz w:val="21"/>
              </w:rPr>
              <w:t> </w:t>
            </w:r>
            <w:r>
              <w:rPr>
                <w:sz w:val="21"/>
              </w:rPr>
              <w:t> </w:t>
            </w:r>
            <w:r>
              <w:rPr>
                <w:sz w:val="21"/>
              </w:rPr>
              <w:t>无</w:t>
            </w:r>
            <w:r>
              <w:rPr>
                <w:color w:val="FF9900"/>
                <w:sz w:val="21"/>
              </w:rPr>
              <w:t> </w:t>
            </w:r>
          </w:p>
        </w:tc>
        <w:tc>
          <w:tcPr>
            <w:tcW w:w="633" w:type="dxa"/>
            <w:gridSpan w:val="2"/>
          </w:tcPr>
          <w:p>
            <w:pPr>
              <w:pStyle w:val="TableParagraph"/>
              <w:spacing w:line="250" w:lineRule="exact"/>
              <w:ind w:right="-15"/>
              <w:rPr>
                <w:sz w:val="21"/>
              </w:rPr>
            </w:pPr>
            <w:r>
              <w:rPr>
                <w:w w:val="100"/>
                <w:sz w:val="21"/>
              </w:rPr>
              <w:t> </w:t>
            </w:r>
          </w:p>
        </w:tc>
        <w:tc>
          <w:tcPr>
            <w:tcW w:w="1350" w:type="dxa"/>
          </w:tcPr>
          <w:p>
            <w:pPr>
              <w:pStyle w:val="TableParagraph"/>
              <w:spacing w:line="250" w:lineRule="exact"/>
              <w:ind w:left="110"/>
              <w:jc w:val="left"/>
              <w:rPr>
                <w:sz w:val="21"/>
              </w:rPr>
            </w:pPr>
            <w:r>
              <w:rPr>
                <w:sz w:val="21"/>
              </w:rPr>
              <w:t>境内自然人</w:t>
            </w:r>
            <w:r>
              <w:rPr>
                <w:color w:val="FF9900"/>
                <w:sz w:val="21"/>
              </w:rPr>
              <w:t> </w:t>
            </w:r>
          </w:p>
        </w:tc>
      </w:tr>
      <w:tr>
        <w:trPr>
          <w:trHeight w:val="817" w:hRule="atLeast"/>
        </w:trPr>
        <w:tc>
          <w:tcPr>
            <w:tcW w:w="2564" w:type="dxa"/>
          </w:tcPr>
          <w:p>
            <w:pPr>
              <w:pStyle w:val="TableParagraph"/>
              <w:spacing w:line="270" w:lineRule="atLeast" w:before="0"/>
              <w:ind w:left="105" w:right="132"/>
              <w:jc w:val="both"/>
              <w:rPr>
                <w:sz w:val="21"/>
              </w:rPr>
            </w:pPr>
            <w:r>
              <w:rPr>
                <w:sz w:val="21"/>
              </w:rPr>
              <w:t>中国建设银行股份有限公</w:t>
            </w:r>
            <w:r>
              <w:rPr>
                <w:spacing w:val="-10"/>
                <w:sz w:val="21"/>
              </w:rPr>
              <w:t>司－长城中证 </w:t>
            </w:r>
            <w:r>
              <w:rPr>
                <w:spacing w:val="-1"/>
                <w:sz w:val="21"/>
              </w:rPr>
              <w:t>500</w:t>
            </w:r>
            <w:r>
              <w:rPr>
                <w:spacing w:val="-15"/>
                <w:sz w:val="21"/>
              </w:rPr>
              <w:t> 指数增</w:t>
            </w:r>
            <w:r>
              <w:rPr>
                <w:sz w:val="21"/>
              </w:rPr>
              <w:t>强型证券投资基金 </w:t>
            </w:r>
          </w:p>
        </w:tc>
        <w:tc>
          <w:tcPr>
            <w:tcW w:w="1274" w:type="dxa"/>
          </w:tcPr>
          <w:p>
            <w:pPr>
              <w:pStyle w:val="TableParagraph"/>
              <w:spacing w:before="5"/>
              <w:jc w:val="left"/>
              <w:rPr>
                <w:sz w:val="21"/>
              </w:rPr>
            </w:pPr>
          </w:p>
          <w:p>
            <w:pPr>
              <w:pStyle w:val="TableParagraph"/>
              <w:spacing w:before="0"/>
              <w:ind w:right="-15"/>
              <w:rPr>
                <w:sz w:val="21"/>
              </w:rPr>
            </w:pPr>
            <w:r>
              <w:rPr>
                <w:sz w:val="21"/>
              </w:rPr>
              <w:t>1,259,302 </w:t>
            </w:r>
          </w:p>
        </w:tc>
        <w:tc>
          <w:tcPr>
            <w:tcW w:w="1370" w:type="dxa"/>
          </w:tcPr>
          <w:p>
            <w:pPr>
              <w:pStyle w:val="TableParagraph"/>
              <w:spacing w:before="5"/>
              <w:jc w:val="left"/>
              <w:rPr>
                <w:sz w:val="21"/>
              </w:rPr>
            </w:pPr>
          </w:p>
          <w:p>
            <w:pPr>
              <w:pStyle w:val="TableParagraph"/>
              <w:spacing w:before="0"/>
              <w:ind w:right="-15"/>
              <w:rPr>
                <w:sz w:val="21"/>
              </w:rPr>
            </w:pPr>
            <w:r>
              <w:rPr>
                <w:sz w:val="21"/>
              </w:rPr>
              <w:t>1,259,302 </w:t>
            </w:r>
          </w:p>
        </w:tc>
        <w:tc>
          <w:tcPr>
            <w:tcW w:w="741" w:type="dxa"/>
          </w:tcPr>
          <w:p>
            <w:pPr>
              <w:pStyle w:val="TableParagraph"/>
              <w:spacing w:before="5"/>
              <w:jc w:val="left"/>
              <w:rPr>
                <w:sz w:val="21"/>
              </w:rPr>
            </w:pPr>
          </w:p>
          <w:p>
            <w:pPr>
              <w:pStyle w:val="TableParagraph"/>
              <w:spacing w:before="0"/>
              <w:ind w:right="-15"/>
              <w:rPr>
                <w:sz w:val="21"/>
              </w:rPr>
            </w:pPr>
            <w:r>
              <w:rPr>
                <w:sz w:val="21"/>
              </w:rPr>
              <w:t>0.31 </w:t>
            </w:r>
          </w:p>
        </w:tc>
        <w:tc>
          <w:tcPr>
            <w:tcW w:w="820" w:type="dxa"/>
          </w:tcPr>
          <w:p>
            <w:pPr>
              <w:pStyle w:val="TableParagraph"/>
              <w:spacing w:before="5"/>
              <w:jc w:val="left"/>
              <w:rPr>
                <w:sz w:val="21"/>
              </w:rPr>
            </w:pPr>
          </w:p>
          <w:p>
            <w:pPr>
              <w:pStyle w:val="TableParagraph"/>
              <w:spacing w:before="0"/>
              <w:ind w:right="-15"/>
              <w:rPr>
                <w:sz w:val="21"/>
              </w:rPr>
            </w:pPr>
            <w:r>
              <w:rPr>
                <w:w w:val="100"/>
                <w:sz w:val="21"/>
              </w:rPr>
              <w:t> </w:t>
            </w:r>
          </w:p>
        </w:tc>
        <w:tc>
          <w:tcPr>
            <w:tcW w:w="741" w:type="dxa"/>
          </w:tcPr>
          <w:p>
            <w:pPr>
              <w:pStyle w:val="TableParagraph"/>
              <w:spacing w:before="5"/>
              <w:jc w:val="left"/>
              <w:rPr>
                <w:sz w:val="21"/>
              </w:rPr>
            </w:pPr>
          </w:p>
          <w:p>
            <w:pPr>
              <w:pStyle w:val="TableParagraph"/>
              <w:spacing w:before="0"/>
              <w:ind w:right="41"/>
              <w:rPr>
                <w:sz w:val="21"/>
              </w:rPr>
            </w:pPr>
            <w:r>
              <w:rPr>
                <w:w w:val="100"/>
                <w:sz w:val="21"/>
              </w:rPr>
              <w:t> </w:t>
            </w:r>
            <w:r>
              <w:rPr>
                <w:sz w:val="21"/>
              </w:rPr>
              <w:t> </w:t>
            </w:r>
            <w:r>
              <w:rPr>
                <w:sz w:val="21"/>
              </w:rPr>
              <w:t>无</w:t>
            </w:r>
            <w:r>
              <w:rPr>
                <w:color w:val="FF9900"/>
                <w:sz w:val="21"/>
              </w:rPr>
              <w:t> </w:t>
            </w:r>
          </w:p>
        </w:tc>
        <w:tc>
          <w:tcPr>
            <w:tcW w:w="633" w:type="dxa"/>
            <w:gridSpan w:val="2"/>
          </w:tcPr>
          <w:p>
            <w:pPr>
              <w:pStyle w:val="TableParagraph"/>
              <w:spacing w:before="5"/>
              <w:jc w:val="left"/>
              <w:rPr>
                <w:sz w:val="21"/>
              </w:rPr>
            </w:pPr>
          </w:p>
          <w:p>
            <w:pPr>
              <w:pStyle w:val="TableParagraph"/>
              <w:spacing w:before="0"/>
              <w:ind w:right="-15"/>
              <w:rPr>
                <w:sz w:val="21"/>
              </w:rPr>
            </w:pPr>
            <w:r>
              <w:rPr>
                <w:w w:val="100"/>
                <w:sz w:val="21"/>
              </w:rPr>
              <w:t> </w:t>
            </w:r>
          </w:p>
        </w:tc>
        <w:tc>
          <w:tcPr>
            <w:tcW w:w="1350" w:type="dxa"/>
          </w:tcPr>
          <w:p>
            <w:pPr>
              <w:pStyle w:val="TableParagraph"/>
              <w:spacing w:before="5"/>
              <w:jc w:val="left"/>
              <w:rPr>
                <w:sz w:val="21"/>
              </w:rPr>
            </w:pPr>
          </w:p>
          <w:p>
            <w:pPr>
              <w:pStyle w:val="TableParagraph"/>
              <w:spacing w:before="0"/>
              <w:ind w:left="110"/>
              <w:jc w:val="left"/>
              <w:rPr>
                <w:sz w:val="21"/>
              </w:rPr>
            </w:pPr>
            <w:r>
              <w:rPr>
                <w:sz w:val="21"/>
              </w:rPr>
              <w:t>其他</w:t>
            </w:r>
            <w:r>
              <w:rPr>
                <w:color w:val="FF9900"/>
                <w:sz w:val="21"/>
              </w:rPr>
              <w:t> </w:t>
            </w:r>
          </w:p>
        </w:tc>
      </w:tr>
      <w:tr>
        <w:trPr>
          <w:trHeight w:val="273" w:hRule="atLeast"/>
        </w:trPr>
        <w:tc>
          <w:tcPr>
            <w:tcW w:w="9493" w:type="dxa"/>
            <w:gridSpan w:val="9"/>
          </w:tcPr>
          <w:p>
            <w:pPr>
              <w:pStyle w:val="TableParagraph"/>
              <w:spacing w:line="252" w:lineRule="exact"/>
              <w:ind w:left="3318" w:right="3199"/>
              <w:jc w:val="center"/>
              <w:rPr>
                <w:sz w:val="21"/>
              </w:rPr>
            </w:pPr>
            <w:r>
              <w:rPr>
                <w:spacing w:val="-1"/>
                <w:sz w:val="21"/>
              </w:rPr>
              <w:t>前十名无限售条件股东持股情况</w:t>
            </w:r>
            <w:r>
              <w:rPr>
                <w:color w:val="FF9900"/>
                <w:sz w:val="21"/>
              </w:rPr>
              <w:t> </w:t>
            </w:r>
          </w:p>
        </w:tc>
      </w:tr>
      <w:tr>
        <w:trPr>
          <w:trHeight w:val="270" w:hRule="atLeast"/>
        </w:trPr>
        <w:tc>
          <w:tcPr>
            <w:tcW w:w="3838" w:type="dxa"/>
            <w:gridSpan w:val="2"/>
            <w:vMerge w:val="restart"/>
          </w:tcPr>
          <w:p>
            <w:pPr>
              <w:pStyle w:val="TableParagraph"/>
              <w:spacing w:before="142"/>
              <w:ind w:left="1530" w:right="1422"/>
              <w:jc w:val="center"/>
              <w:rPr>
                <w:sz w:val="21"/>
              </w:rPr>
            </w:pPr>
            <w:r>
              <w:rPr>
                <w:spacing w:val="-1"/>
                <w:sz w:val="21"/>
              </w:rPr>
              <w:t>股东名称</w:t>
            </w:r>
            <w:r>
              <w:rPr>
                <w:color w:val="FF9900"/>
                <w:sz w:val="21"/>
              </w:rPr>
              <w:t> </w:t>
            </w:r>
          </w:p>
        </w:tc>
        <w:tc>
          <w:tcPr>
            <w:tcW w:w="2931" w:type="dxa"/>
            <w:gridSpan w:val="3"/>
            <w:vMerge w:val="restart"/>
          </w:tcPr>
          <w:p>
            <w:pPr>
              <w:pStyle w:val="TableParagraph"/>
              <w:spacing w:line="270" w:lineRule="atLeast" w:before="0"/>
              <w:ind w:left="1359" w:right="194" w:hanging="1158"/>
              <w:jc w:val="left"/>
              <w:rPr>
                <w:sz w:val="21"/>
              </w:rPr>
            </w:pPr>
            <w:r>
              <w:rPr>
                <w:spacing w:val="-1"/>
                <w:sz w:val="21"/>
              </w:rPr>
              <w:t>持有无限售条件流通股的数</w:t>
            </w:r>
            <w:r>
              <w:rPr>
                <w:sz w:val="21"/>
              </w:rPr>
              <w:t>量</w:t>
            </w:r>
            <w:r>
              <w:rPr>
                <w:color w:val="FF9900"/>
                <w:sz w:val="21"/>
              </w:rPr>
              <w:t> </w:t>
            </w:r>
          </w:p>
        </w:tc>
        <w:tc>
          <w:tcPr>
            <w:tcW w:w="2724" w:type="dxa"/>
            <w:gridSpan w:val="4"/>
          </w:tcPr>
          <w:p>
            <w:pPr>
              <w:pStyle w:val="TableParagraph"/>
              <w:spacing w:line="250" w:lineRule="exact"/>
              <w:ind w:left="629"/>
              <w:jc w:val="left"/>
              <w:rPr>
                <w:sz w:val="21"/>
              </w:rPr>
            </w:pPr>
            <w:r>
              <w:rPr>
                <w:spacing w:val="-1"/>
                <w:sz w:val="21"/>
              </w:rPr>
              <w:t>股份种类及数量</w:t>
            </w:r>
            <w:r>
              <w:rPr>
                <w:color w:val="FF9900"/>
                <w:sz w:val="21"/>
              </w:rPr>
              <w:t> </w:t>
            </w:r>
          </w:p>
        </w:tc>
      </w:tr>
      <w:tr>
        <w:trPr>
          <w:trHeight w:val="273" w:hRule="atLeast"/>
        </w:trPr>
        <w:tc>
          <w:tcPr>
            <w:tcW w:w="3838" w:type="dxa"/>
            <w:gridSpan w:val="2"/>
            <w:vMerge/>
            <w:tcBorders>
              <w:top w:val="nil"/>
            </w:tcBorders>
          </w:tcPr>
          <w:p>
            <w:pPr>
              <w:rPr>
                <w:sz w:val="2"/>
                <w:szCs w:val="2"/>
              </w:rPr>
            </w:pPr>
          </w:p>
        </w:tc>
        <w:tc>
          <w:tcPr>
            <w:tcW w:w="2931" w:type="dxa"/>
            <w:gridSpan w:val="3"/>
            <w:vMerge/>
            <w:tcBorders>
              <w:top w:val="nil"/>
            </w:tcBorders>
          </w:tcPr>
          <w:p>
            <w:pPr>
              <w:rPr>
                <w:sz w:val="2"/>
                <w:szCs w:val="2"/>
              </w:rPr>
            </w:pPr>
          </w:p>
        </w:tc>
        <w:tc>
          <w:tcPr>
            <w:tcW w:w="1058" w:type="dxa"/>
            <w:gridSpan w:val="2"/>
          </w:tcPr>
          <w:p>
            <w:pPr>
              <w:pStyle w:val="TableParagraph"/>
              <w:spacing w:line="252" w:lineRule="exact"/>
              <w:ind w:left="321"/>
              <w:jc w:val="left"/>
              <w:rPr>
                <w:sz w:val="21"/>
              </w:rPr>
            </w:pPr>
            <w:r>
              <w:rPr>
                <w:sz w:val="21"/>
              </w:rPr>
              <w:t>种类</w:t>
            </w:r>
            <w:r>
              <w:rPr>
                <w:color w:val="008000"/>
                <w:sz w:val="21"/>
              </w:rPr>
              <w:t> </w:t>
            </w:r>
          </w:p>
        </w:tc>
        <w:tc>
          <w:tcPr>
            <w:tcW w:w="1666" w:type="dxa"/>
            <w:gridSpan w:val="2"/>
          </w:tcPr>
          <w:p>
            <w:pPr>
              <w:pStyle w:val="TableParagraph"/>
              <w:spacing w:line="252" w:lineRule="exact"/>
              <w:ind w:left="627"/>
              <w:jc w:val="left"/>
              <w:rPr>
                <w:sz w:val="21"/>
              </w:rPr>
            </w:pPr>
            <w:r>
              <w:rPr>
                <w:sz w:val="21"/>
              </w:rPr>
              <w:t>数量</w:t>
            </w:r>
            <w:r>
              <w:rPr>
                <w:color w:val="008000"/>
                <w:sz w:val="21"/>
              </w:rPr>
              <w:t> </w:t>
            </w:r>
          </w:p>
        </w:tc>
      </w:tr>
      <w:tr>
        <w:trPr>
          <w:trHeight w:val="544" w:hRule="atLeast"/>
        </w:trPr>
        <w:tc>
          <w:tcPr>
            <w:tcW w:w="3838" w:type="dxa"/>
            <w:gridSpan w:val="2"/>
          </w:tcPr>
          <w:p>
            <w:pPr>
              <w:pStyle w:val="TableParagraph"/>
              <w:spacing w:before="116"/>
              <w:ind w:left="105"/>
              <w:jc w:val="left"/>
              <w:rPr>
                <w:sz w:val="21"/>
              </w:rPr>
            </w:pPr>
            <w:r>
              <w:rPr>
                <w:spacing w:val="-1"/>
                <w:sz w:val="21"/>
              </w:rPr>
              <w:t>中国航空汽车系统控股有限公司</w:t>
            </w:r>
            <w:r>
              <w:rPr>
                <w:sz w:val="21"/>
              </w:rPr>
              <w:t> </w:t>
            </w:r>
          </w:p>
        </w:tc>
        <w:tc>
          <w:tcPr>
            <w:tcW w:w="2931" w:type="dxa"/>
            <w:gridSpan w:val="3"/>
          </w:tcPr>
          <w:p>
            <w:pPr>
              <w:pStyle w:val="TableParagraph"/>
              <w:spacing w:before="137"/>
              <w:ind w:left="1668" w:right="-15"/>
              <w:jc w:val="left"/>
              <w:rPr>
                <w:sz w:val="21"/>
              </w:rPr>
            </w:pPr>
            <w:r>
              <w:rPr>
                <w:sz w:val="21"/>
              </w:rPr>
              <w:t>149,623,188 </w:t>
            </w:r>
          </w:p>
        </w:tc>
        <w:tc>
          <w:tcPr>
            <w:tcW w:w="1058" w:type="dxa"/>
            <w:gridSpan w:val="2"/>
          </w:tcPr>
          <w:p>
            <w:pPr>
              <w:pStyle w:val="TableParagraph"/>
              <w:ind w:left="110"/>
              <w:jc w:val="left"/>
              <w:rPr>
                <w:sz w:val="21"/>
              </w:rPr>
            </w:pPr>
            <w:r>
              <w:rPr>
                <w:sz w:val="21"/>
              </w:rPr>
              <w:t>人民币普</w:t>
            </w:r>
          </w:p>
          <w:p>
            <w:pPr>
              <w:pStyle w:val="TableParagraph"/>
              <w:spacing w:line="250" w:lineRule="exact" w:before="4"/>
              <w:ind w:left="321"/>
              <w:jc w:val="left"/>
              <w:rPr>
                <w:sz w:val="21"/>
              </w:rPr>
            </w:pPr>
            <w:r>
              <w:rPr>
                <w:sz w:val="21"/>
              </w:rPr>
              <w:t>通股 </w:t>
            </w:r>
          </w:p>
        </w:tc>
        <w:tc>
          <w:tcPr>
            <w:tcW w:w="1666" w:type="dxa"/>
            <w:gridSpan w:val="2"/>
          </w:tcPr>
          <w:p>
            <w:pPr>
              <w:pStyle w:val="TableParagraph"/>
              <w:spacing w:before="137"/>
              <w:ind w:left="409" w:right="-15"/>
              <w:jc w:val="left"/>
              <w:rPr>
                <w:sz w:val="21"/>
              </w:rPr>
            </w:pPr>
            <w:r>
              <w:rPr>
                <w:sz w:val="21"/>
              </w:rPr>
              <w:t>149,623,188 </w:t>
            </w:r>
          </w:p>
        </w:tc>
      </w:tr>
      <w:tr>
        <w:trPr>
          <w:trHeight w:val="626" w:hRule="atLeast"/>
        </w:trPr>
        <w:tc>
          <w:tcPr>
            <w:tcW w:w="3838" w:type="dxa"/>
            <w:gridSpan w:val="2"/>
          </w:tcPr>
          <w:p>
            <w:pPr>
              <w:pStyle w:val="TableParagraph"/>
              <w:ind w:left="105"/>
              <w:jc w:val="left"/>
              <w:rPr>
                <w:sz w:val="21"/>
              </w:rPr>
            </w:pPr>
            <w:r>
              <w:rPr>
                <w:spacing w:val="-1"/>
                <w:sz w:val="21"/>
              </w:rPr>
              <w:t>中国贵州航空工业</w:t>
            </w:r>
            <w:r>
              <w:rPr>
                <w:sz w:val="21"/>
              </w:rPr>
              <w:t>（集团）有限责任公</w:t>
            </w:r>
          </w:p>
          <w:p>
            <w:pPr>
              <w:pStyle w:val="TableParagraph"/>
              <w:spacing w:before="45"/>
              <w:ind w:left="105"/>
              <w:jc w:val="left"/>
              <w:rPr>
                <w:sz w:val="21"/>
              </w:rPr>
            </w:pPr>
            <w:r>
              <w:rPr>
                <w:sz w:val="21"/>
              </w:rPr>
              <w:t>司 </w:t>
            </w:r>
          </w:p>
        </w:tc>
        <w:tc>
          <w:tcPr>
            <w:tcW w:w="2931" w:type="dxa"/>
            <w:gridSpan w:val="3"/>
          </w:tcPr>
          <w:p>
            <w:pPr>
              <w:pStyle w:val="TableParagraph"/>
              <w:spacing w:before="178"/>
              <w:ind w:left="1772" w:right="-15"/>
              <w:jc w:val="left"/>
              <w:rPr>
                <w:sz w:val="21"/>
              </w:rPr>
            </w:pPr>
            <w:r>
              <w:rPr>
                <w:sz w:val="21"/>
              </w:rPr>
              <w:t>37,524,155 </w:t>
            </w:r>
          </w:p>
        </w:tc>
        <w:tc>
          <w:tcPr>
            <w:tcW w:w="1058" w:type="dxa"/>
            <w:gridSpan w:val="2"/>
          </w:tcPr>
          <w:p>
            <w:pPr>
              <w:pStyle w:val="TableParagraph"/>
              <w:spacing w:line="244" w:lineRule="auto" w:before="41"/>
              <w:ind w:left="321" w:right="92" w:hanging="212"/>
              <w:jc w:val="left"/>
              <w:rPr>
                <w:sz w:val="21"/>
              </w:rPr>
            </w:pPr>
            <w:r>
              <w:rPr>
                <w:sz w:val="21"/>
              </w:rPr>
              <w:t>人民币普通股 </w:t>
            </w:r>
          </w:p>
        </w:tc>
        <w:tc>
          <w:tcPr>
            <w:tcW w:w="1666" w:type="dxa"/>
            <w:gridSpan w:val="2"/>
          </w:tcPr>
          <w:p>
            <w:pPr>
              <w:pStyle w:val="TableParagraph"/>
              <w:spacing w:before="178"/>
              <w:ind w:left="512" w:right="-15"/>
              <w:jc w:val="left"/>
              <w:rPr>
                <w:sz w:val="21"/>
              </w:rPr>
            </w:pPr>
            <w:r>
              <w:rPr>
                <w:sz w:val="21"/>
              </w:rPr>
              <w:t>37,524,155 </w:t>
            </w:r>
          </w:p>
        </w:tc>
      </w:tr>
      <w:tr>
        <w:trPr>
          <w:trHeight w:val="544" w:hRule="atLeast"/>
        </w:trPr>
        <w:tc>
          <w:tcPr>
            <w:tcW w:w="3838" w:type="dxa"/>
            <w:gridSpan w:val="2"/>
          </w:tcPr>
          <w:p>
            <w:pPr>
              <w:pStyle w:val="TableParagraph"/>
              <w:spacing w:before="119"/>
              <w:ind w:left="105"/>
              <w:jc w:val="left"/>
              <w:rPr>
                <w:sz w:val="21"/>
              </w:rPr>
            </w:pPr>
            <w:r>
              <w:rPr>
                <w:spacing w:val="-1"/>
                <w:sz w:val="21"/>
              </w:rPr>
              <w:t>贵阳市工业投资有限公司</w:t>
            </w:r>
            <w:r>
              <w:rPr>
                <w:sz w:val="21"/>
              </w:rPr>
              <w:t> </w:t>
            </w:r>
          </w:p>
        </w:tc>
        <w:tc>
          <w:tcPr>
            <w:tcW w:w="2931" w:type="dxa"/>
            <w:gridSpan w:val="3"/>
          </w:tcPr>
          <w:p>
            <w:pPr>
              <w:pStyle w:val="TableParagraph"/>
              <w:spacing w:before="138"/>
              <w:ind w:left="1772" w:right="-15"/>
              <w:jc w:val="left"/>
              <w:rPr>
                <w:sz w:val="21"/>
              </w:rPr>
            </w:pPr>
            <w:r>
              <w:rPr>
                <w:sz w:val="21"/>
              </w:rPr>
              <w:t>24,834,177 </w:t>
            </w:r>
          </w:p>
        </w:tc>
        <w:tc>
          <w:tcPr>
            <w:tcW w:w="1058" w:type="dxa"/>
            <w:gridSpan w:val="2"/>
          </w:tcPr>
          <w:p>
            <w:pPr>
              <w:pStyle w:val="TableParagraph"/>
              <w:ind w:left="110"/>
              <w:jc w:val="left"/>
              <w:rPr>
                <w:sz w:val="21"/>
              </w:rPr>
            </w:pPr>
            <w:r>
              <w:rPr>
                <w:sz w:val="21"/>
              </w:rPr>
              <w:t>人民币普</w:t>
            </w:r>
          </w:p>
          <w:p>
            <w:pPr>
              <w:pStyle w:val="TableParagraph"/>
              <w:spacing w:line="250" w:lineRule="exact" w:before="5"/>
              <w:ind w:left="321"/>
              <w:jc w:val="left"/>
              <w:rPr>
                <w:sz w:val="21"/>
              </w:rPr>
            </w:pPr>
            <w:r>
              <w:rPr>
                <w:sz w:val="21"/>
              </w:rPr>
              <w:t>通股 </w:t>
            </w:r>
          </w:p>
        </w:tc>
        <w:tc>
          <w:tcPr>
            <w:tcW w:w="1666" w:type="dxa"/>
            <w:gridSpan w:val="2"/>
          </w:tcPr>
          <w:p>
            <w:pPr>
              <w:pStyle w:val="TableParagraph"/>
              <w:spacing w:before="138"/>
              <w:ind w:left="512" w:right="-15"/>
              <w:jc w:val="left"/>
              <w:rPr>
                <w:sz w:val="21"/>
              </w:rPr>
            </w:pPr>
            <w:r>
              <w:rPr>
                <w:sz w:val="21"/>
              </w:rPr>
              <w:t>24,834,177 </w:t>
            </w:r>
          </w:p>
        </w:tc>
      </w:tr>
      <w:tr>
        <w:trPr>
          <w:trHeight w:val="544" w:hRule="atLeast"/>
        </w:trPr>
        <w:tc>
          <w:tcPr>
            <w:tcW w:w="3838" w:type="dxa"/>
            <w:gridSpan w:val="2"/>
          </w:tcPr>
          <w:p>
            <w:pPr>
              <w:pStyle w:val="TableParagraph"/>
              <w:spacing w:before="118"/>
              <w:ind w:left="105"/>
              <w:jc w:val="left"/>
              <w:rPr>
                <w:sz w:val="21"/>
              </w:rPr>
            </w:pPr>
            <w:r>
              <w:rPr>
                <w:sz w:val="21"/>
              </w:rPr>
              <w:t>王晟 </w:t>
            </w:r>
          </w:p>
        </w:tc>
        <w:tc>
          <w:tcPr>
            <w:tcW w:w="2931" w:type="dxa"/>
            <w:gridSpan w:val="3"/>
          </w:tcPr>
          <w:p>
            <w:pPr>
              <w:pStyle w:val="TableParagraph"/>
              <w:spacing w:before="138"/>
              <w:ind w:left="1877" w:right="-15"/>
              <w:jc w:val="left"/>
              <w:rPr>
                <w:sz w:val="21"/>
              </w:rPr>
            </w:pPr>
            <w:r>
              <w:rPr>
                <w:sz w:val="21"/>
              </w:rPr>
              <w:t>4,057,700 </w:t>
            </w:r>
          </w:p>
        </w:tc>
        <w:tc>
          <w:tcPr>
            <w:tcW w:w="1058" w:type="dxa"/>
            <w:gridSpan w:val="2"/>
          </w:tcPr>
          <w:p>
            <w:pPr>
              <w:pStyle w:val="TableParagraph"/>
              <w:ind w:left="110"/>
              <w:jc w:val="left"/>
              <w:rPr>
                <w:sz w:val="21"/>
              </w:rPr>
            </w:pPr>
            <w:r>
              <w:rPr>
                <w:sz w:val="21"/>
              </w:rPr>
              <w:t>人民币普</w:t>
            </w:r>
          </w:p>
          <w:p>
            <w:pPr>
              <w:pStyle w:val="TableParagraph"/>
              <w:spacing w:line="250" w:lineRule="exact" w:before="4"/>
              <w:ind w:left="321"/>
              <w:jc w:val="left"/>
              <w:rPr>
                <w:sz w:val="21"/>
              </w:rPr>
            </w:pPr>
            <w:r>
              <w:rPr>
                <w:sz w:val="21"/>
              </w:rPr>
              <w:t>通股 </w:t>
            </w:r>
          </w:p>
        </w:tc>
        <w:tc>
          <w:tcPr>
            <w:tcW w:w="1666" w:type="dxa"/>
            <w:gridSpan w:val="2"/>
          </w:tcPr>
          <w:p>
            <w:pPr>
              <w:pStyle w:val="TableParagraph"/>
              <w:spacing w:before="138"/>
              <w:ind w:left="617" w:right="-15"/>
              <w:jc w:val="left"/>
              <w:rPr>
                <w:sz w:val="21"/>
              </w:rPr>
            </w:pPr>
            <w:r>
              <w:rPr>
                <w:sz w:val="21"/>
              </w:rPr>
              <w:t>4,057,700 </w:t>
            </w:r>
          </w:p>
        </w:tc>
      </w:tr>
      <w:tr>
        <w:trPr>
          <w:trHeight w:val="546" w:hRule="atLeast"/>
        </w:trPr>
        <w:tc>
          <w:tcPr>
            <w:tcW w:w="3838" w:type="dxa"/>
            <w:gridSpan w:val="2"/>
          </w:tcPr>
          <w:p>
            <w:pPr>
              <w:pStyle w:val="TableParagraph"/>
              <w:spacing w:before="118"/>
              <w:ind w:left="105"/>
              <w:jc w:val="left"/>
              <w:rPr>
                <w:sz w:val="21"/>
              </w:rPr>
            </w:pPr>
            <w:r>
              <w:rPr>
                <w:sz w:val="21"/>
              </w:rPr>
              <w:t>白天行 </w:t>
            </w:r>
          </w:p>
        </w:tc>
        <w:tc>
          <w:tcPr>
            <w:tcW w:w="2931" w:type="dxa"/>
            <w:gridSpan w:val="3"/>
          </w:tcPr>
          <w:p>
            <w:pPr>
              <w:pStyle w:val="TableParagraph"/>
              <w:spacing w:before="138"/>
              <w:ind w:left="1877" w:right="-15"/>
              <w:jc w:val="left"/>
              <w:rPr>
                <w:sz w:val="21"/>
              </w:rPr>
            </w:pPr>
            <w:r>
              <w:rPr>
                <w:sz w:val="21"/>
              </w:rPr>
              <w:t>3,220,340 </w:t>
            </w:r>
          </w:p>
        </w:tc>
        <w:tc>
          <w:tcPr>
            <w:tcW w:w="1058" w:type="dxa"/>
            <w:gridSpan w:val="2"/>
          </w:tcPr>
          <w:p>
            <w:pPr>
              <w:pStyle w:val="TableParagraph"/>
              <w:spacing w:line="270" w:lineRule="atLeast" w:before="0"/>
              <w:ind w:left="321" w:right="92" w:hanging="212"/>
              <w:jc w:val="left"/>
              <w:rPr>
                <w:sz w:val="21"/>
              </w:rPr>
            </w:pPr>
            <w:r>
              <w:rPr>
                <w:sz w:val="21"/>
              </w:rPr>
              <w:t>人民币普通股 </w:t>
            </w:r>
          </w:p>
        </w:tc>
        <w:tc>
          <w:tcPr>
            <w:tcW w:w="1666" w:type="dxa"/>
            <w:gridSpan w:val="2"/>
          </w:tcPr>
          <w:p>
            <w:pPr>
              <w:pStyle w:val="TableParagraph"/>
              <w:spacing w:before="138"/>
              <w:ind w:left="617" w:right="-15"/>
              <w:jc w:val="left"/>
              <w:rPr>
                <w:sz w:val="21"/>
              </w:rPr>
            </w:pPr>
            <w:r>
              <w:rPr>
                <w:sz w:val="21"/>
              </w:rPr>
              <w:t>3,220,340 </w:t>
            </w:r>
          </w:p>
        </w:tc>
      </w:tr>
      <w:tr>
        <w:trPr>
          <w:trHeight w:val="544" w:hRule="atLeast"/>
        </w:trPr>
        <w:tc>
          <w:tcPr>
            <w:tcW w:w="3838" w:type="dxa"/>
            <w:gridSpan w:val="2"/>
          </w:tcPr>
          <w:p>
            <w:pPr>
              <w:pStyle w:val="TableParagraph"/>
              <w:spacing w:before="116"/>
              <w:ind w:left="105"/>
              <w:jc w:val="left"/>
              <w:rPr>
                <w:sz w:val="21"/>
              </w:rPr>
            </w:pPr>
            <w:r>
              <w:rPr>
                <w:spacing w:val="-1"/>
                <w:sz w:val="21"/>
              </w:rPr>
              <w:t>香港中央结算有限公司</w:t>
            </w:r>
            <w:r>
              <w:rPr>
                <w:sz w:val="21"/>
              </w:rPr>
              <w:t> </w:t>
            </w:r>
          </w:p>
        </w:tc>
        <w:tc>
          <w:tcPr>
            <w:tcW w:w="2931" w:type="dxa"/>
            <w:gridSpan w:val="3"/>
          </w:tcPr>
          <w:p>
            <w:pPr>
              <w:pStyle w:val="TableParagraph"/>
              <w:spacing w:before="135"/>
              <w:ind w:left="1877" w:right="-15"/>
              <w:jc w:val="left"/>
              <w:rPr>
                <w:sz w:val="21"/>
              </w:rPr>
            </w:pPr>
            <w:r>
              <w:rPr>
                <w:sz w:val="21"/>
              </w:rPr>
              <w:t>2,986,290 </w:t>
            </w:r>
          </w:p>
        </w:tc>
        <w:tc>
          <w:tcPr>
            <w:tcW w:w="1058" w:type="dxa"/>
            <w:gridSpan w:val="2"/>
          </w:tcPr>
          <w:p>
            <w:pPr>
              <w:pStyle w:val="TableParagraph"/>
              <w:ind w:left="110"/>
              <w:jc w:val="left"/>
              <w:rPr>
                <w:sz w:val="21"/>
              </w:rPr>
            </w:pPr>
            <w:r>
              <w:rPr>
                <w:sz w:val="21"/>
              </w:rPr>
              <w:t>人民币普</w:t>
            </w:r>
          </w:p>
          <w:p>
            <w:pPr>
              <w:pStyle w:val="TableParagraph"/>
              <w:spacing w:line="252" w:lineRule="exact" w:before="2"/>
              <w:ind w:left="321"/>
              <w:jc w:val="left"/>
              <w:rPr>
                <w:sz w:val="21"/>
              </w:rPr>
            </w:pPr>
            <w:r>
              <w:rPr>
                <w:sz w:val="21"/>
              </w:rPr>
              <w:t>通股 </w:t>
            </w:r>
          </w:p>
        </w:tc>
        <w:tc>
          <w:tcPr>
            <w:tcW w:w="1666" w:type="dxa"/>
            <w:gridSpan w:val="2"/>
          </w:tcPr>
          <w:p>
            <w:pPr>
              <w:pStyle w:val="TableParagraph"/>
              <w:spacing w:before="135"/>
              <w:ind w:left="617" w:right="-15"/>
              <w:jc w:val="left"/>
              <w:rPr>
                <w:sz w:val="21"/>
              </w:rPr>
            </w:pPr>
            <w:r>
              <w:rPr>
                <w:sz w:val="21"/>
              </w:rPr>
              <w:t>2,986,290 </w:t>
            </w:r>
          </w:p>
        </w:tc>
      </w:tr>
      <w:tr>
        <w:trPr>
          <w:trHeight w:val="544" w:hRule="atLeast"/>
        </w:trPr>
        <w:tc>
          <w:tcPr>
            <w:tcW w:w="3838" w:type="dxa"/>
            <w:gridSpan w:val="2"/>
          </w:tcPr>
          <w:p>
            <w:pPr>
              <w:pStyle w:val="TableParagraph"/>
              <w:spacing w:before="116"/>
              <w:ind w:left="105"/>
              <w:jc w:val="left"/>
              <w:rPr>
                <w:sz w:val="21"/>
              </w:rPr>
            </w:pPr>
            <w:r>
              <w:rPr>
                <w:spacing w:val="-1"/>
                <w:sz w:val="21"/>
              </w:rPr>
              <w:t>中信证券股份有限公司</w:t>
            </w:r>
            <w:r>
              <w:rPr>
                <w:sz w:val="21"/>
              </w:rPr>
              <w:t> </w:t>
            </w:r>
          </w:p>
        </w:tc>
        <w:tc>
          <w:tcPr>
            <w:tcW w:w="2931" w:type="dxa"/>
            <w:gridSpan w:val="3"/>
          </w:tcPr>
          <w:p>
            <w:pPr>
              <w:pStyle w:val="TableParagraph"/>
              <w:spacing w:before="138"/>
              <w:ind w:left="1877" w:right="-15"/>
              <w:jc w:val="left"/>
              <w:rPr>
                <w:sz w:val="21"/>
              </w:rPr>
            </w:pPr>
            <w:r>
              <w:rPr>
                <w:sz w:val="21"/>
              </w:rPr>
              <w:t>1,619,214 </w:t>
            </w:r>
          </w:p>
        </w:tc>
        <w:tc>
          <w:tcPr>
            <w:tcW w:w="1058" w:type="dxa"/>
            <w:gridSpan w:val="2"/>
          </w:tcPr>
          <w:p>
            <w:pPr>
              <w:pStyle w:val="TableParagraph"/>
              <w:ind w:left="110"/>
              <w:jc w:val="left"/>
              <w:rPr>
                <w:sz w:val="21"/>
              </w:rPr>
            </w:pPr>
            <w:r>
              <w:rPr>
                <w:sz w:val="21"/>
              </w:rPr>
              <w:t>人民币普</w:t>
            </w:r>
          </w:p>
          <w:p>
            <w:pPr>
              <w:pStyle w:val="TableParagraph"/>
              <w:spacing w:line="252" w:lineRule="exact" w:before="2"/>
              <w:ind w:left="321"/>
              <w:jc w:val="left"/>
              <w:rPr>
                <w:sz w:val="21"/>
              </w:rPr>
            </w:pPr>
            <w:r>
              <w:rPr>
                <w:sz w:val="21"/>
              </w:rPr>
              <w:t>通股 </w:t>
            </w:r>
          </w:p>
        </w:tc>
        <w:tc>
          <w:tcPr>
            <w:tcW w:w="1666" w:type="dxa"/>
            <w:gridSpan w:val="2"/>
          </w:tcPr>
          <w:p>
            <w:pPr>
              <w:pStyle w:val="TableParagraph"/>
              <w:spacing w:before="138"/>
              <w:ind w:left="617" w:right="-15"/>
              <w:jc w:val="left"/>
              <w:rPr>
                <w:sz w:val="21"/>
              </w:rPr>
            </w:pPr>
            <w:r>
              <w:rPr>
                <w:sz w:val="21"/>
              </w:rPr>
              <w:t>1,619,214 </w:t>
            </w:r>
          </w:p>
        </w:tc>
      </w:tr>
      <w:tr>
        <w:trPr>
          <w:trHeight w:val="544" w:hRule="atLeast"/>
        </w:trPr>
        <w:tc>
          <w:tcPr>
            <w:tcW w:w="3838" w:type="dxa"/>
            <w:gridSpan w:val="2"/>
          </w:tcPr>
          <w:p>
            <w:pPr>
              <w:pStyle w:val="TableParagraph"/>
              <w:spacing w:before="116"/>
              <w:ind w:left="105"/>
              <w:jc w:val="left"/>
              <w:rPr>
                <w:sz w:val="21"/>
              </w:rPr>
            </w:pPr>
            <w:r>
              <w:rPr>
                <w:sz w:val="21"/>
              </w:rPr>
              <w:t>冷佳明 </w:t>
            </w:r>
          </w:p>
        </w:tc>
        <w:tc>
          <w:tcPr>
            <w:tcW w:w="2931" w:type="dxa"/>
            <w:gridSpan w:val="3"/>
          </w:tcPr>
          <w:p>
            <w:pPr>
              <w:pStyle w:val="TableParagraph"/>
              <w:spacing w:before="138"/>
              <w:ind w:left="1877" w:right="-15"/>
              <w:jc w:val="left"/>
              <w:rPr>
                <w:sz w:val="21"/>
              </w:rPr>
            </w:pPr>
            <w:r>
              <w:rPr>
                <w:sz w:val="21"/>
              </w:rPr>
              <w:t>1,571,100 </w:t>
            </w:r>
          </w:p>
        </w:tc>
        <w:tc>
          <w:tcPr>
            <w:tcW w:w="1058" w:type="dxa"/>
            <w:gridSpan w:val="2"/>
          </w:tcPr>
          <w:p>
            <w:pPr>
              <w:pStyle w:val="TableParagraph"/>
              <w:ind w:left="110"/>
              <w:jc w:val="left"/>
              <w:rPr>
                <w:sz w:val="21"/>
              </w:rPr>
            </w:pPr>
            <w:r>
              <w:rPr>
                <w:sz w:val="21"/>
              </w:rPr>
              <w:t>人民币普</w:t>
            </w:r>
          </w:p>
          <w:p>
            <w:pPr>
              <w:pStyle w:val="TableParagraph"/>
              <w:spacing w:line="252" w:lineRule="exact" w:before="2"/>
              <w:ind w:left="321"/>
              <w:jc w:val="left"/>
              <w:rPr>
                <w:sz w:val="21"/>
              </w:rPr>
            </w:pPr>
            <w:r>
              <w:rPr>
                <w:sz w:val="21"/>
              </w:rPr>
              <w:t>通股 </w:t>
            </w:r>
          </w:p>
        </w:tc>
        <w:tc>
          <w:tcPr>
            <w:tcW w:w="1666" w:type="dxa"/>
            <w:gridSpan w:val="2"/>
          </w:tcPr>
          <w:p>
            <w:pPr>
              <w:pStyle w:val="TableParagraph"/>
              <w:spacing w:before="138"/>
              <w:ind w:left="617" w:right="-15"/>
              <w:jc w:val="left"/>
              <w:rPr>
                <w:sz w:val="21"/>
              </w:rPr>
            </w:pPr>
            <w:r>
              <w:rPr>
                <w:sz w:val="21"/>
              </w:rPr>
              <w:t>1,571,100 </w:t>
            </w:r>
          </w:p>
        </w:tc>
      </w:tr>
      <w:tr>
        <w:trPr>
          <w:trHeight w:val="544" w:hRule="atLeast"/>
        </w:trPr>
        <w:tc>
          <w:tcPr>
            <w:tcW w:w="3838" w:type="dxa"/>
            <w:gridSpan w:val="2"/>
          </w:tcPr>
          <w:p>
            <w:pPr>
              <w:pStyle w:val="TableParagraph"/>
              <w:spacing w:before="116"/>
              <w:ind w:left="105"/>
              <w:jc w:val="left"/>
              <w:rPr>
                <w:sz w:val="21"/>
              </w:rPr>
            </w:pPr>
            <w:r>
              <w:rPr>
                <w:sz w:val="21"/>
              </w:rPr>
              <w:t>林德义 </w:t>
            </w:r>
          </w:p>
        </w:tc>
        <w:tc>
          <w:tcPr>
            <w:tcW w:w="2931" w:type="dxa"/>
            <w:gridSpan w:val="3"/>
          </w:tcPr>
          <w:p>
            <w:pPr>
              <w:pStyle w:val="TableParagraph"/>
              <w:spacing w:before="138"/>
              <w:ind w:left="1877" w:right="-15"/>
              <w:jc w:val="left"/>
              <w:rPr>
                <w:sz w:val="21"/>
              </w:rPr>
            </w:pPr>
            <w:r>
              <w:rPr>
                <w:sz w:val="21"/>
              </w:rPr>
              <w:t>1,346,400 </w:t>
            </w:r>
          </w:p>
        </w:tc>
        <w:tc>
          <w:tcPr>
            <w:tcW w:w="1058" w:type="dxa"/>
            <w:gridSpan w:val="2"/>
          </w:tcPr>
          <w:p>
            <w:pPr>
              <w:pStyle w:val="TableParagraph"/>
              <w:ind w:left="110"/>
              <w:jc w:val="left"/>
              <w:rPr>
                <w:sz w:val="21"/>
              </w:rPr>
            </w:pPr>
            <w:r>
              <w:rPr>
                <w:sz w:val="21"/>
              </w:rPr>
              <w:t>人民币普</w:t>
            </w:r>
          </w:p>
          <w:p>
            <w:pPr>
              <w:pStyle w:val="TableParagraph"/>
              <w:spacing w:line="250" w:lineRule="exact" w:before="5"/>
              <w:ind w:left="321"/>
              <w:jc w:val="left"/>
              <w:rPr>
                <w:sz w:val="21"/>
              </w:rPr>
            </w:pPr>
            <w:r>
              <w:rPr>
                <w:sz w:val="21"/>
              </w:rPr>
              <w:t>通股 </w:t>
            </w:r>
          </w:p>
        </w:tc>
        <w:tc>
          <w:tcPr>
            <w:tcW w:w="1666" w:type="dxa"/>
            <w:gridSpan w:val="2"/>
          </w:tcPr>
          <w:p>
            <w:pPr>
              <w:pStyle w:val="TableParagraph"/>
              <w:spacing w:before="138"/>
              <w:ind w:left="617" w:right="-15"/>
              <w:jc w:val="left"/>
              <w:rPr>
                <w:sz w:val="21"/>
              </w:rPr>
            </w:pPr>
            <w:r>
              <w:rPr>
                <w:sz w:val="21"/>
              </w:rPr>
              <w:t>1,346,400 </w:t>
            </w:r>
          </w:p>
        </w:tc>
      </w:tr>
      <w:tr>
        <w:trPr>
          <w:trHeight w:val="626" w:hRule="atLeast"/>
        </w:trPr>
        <w:tc>
          <w:tcPr>
            <w:tcW w:w="3838" w:type="dxa"/>
            <w:gridSpan w:val="2"/>
          </w:tcPr>
          <w:p>
            <w:pPr>
              <w:pStyle w:val="TableParagraph"/>
              <w:ind w:left="105"/>
              <w:jc w:val="left"/>
              <w:rPr>
                <w:sz w:val="21"/>
              </w:rPr>
            </w:pPr>
            <w:r>
              <w:rPr>
                <w:spacing w:val="-1"/>
                <w:sz w:val="21"/>
              </w:rPr>
              <w:t>中国建设银行股份有限公司－长城中证</w:t>
            </w:r>
          </w:p>
          <w:p>
            <w:pPr>
              <w:pStyle w:val="TableParagraph"/>
              <w:spacing w:before="45"/>
              <w:ind w:left="105"/>
              <w:jc w:val="left"/>
              <w:rPr>
                <w:sz w:val="21"/>
              </w:rPr>
            </w:pPr>
            <w:r>
              <w:rPr>
                <w:spacing w:val="-1"/>
                <w:sz w:val="21"/>
              </w:rPr>
              <w:t>500</w:t>
            </w:r>
            <w:r>
              <w:rPr>
                <w:spacing w:val="-8"/>
                <w:sz w:val="21"/>
              </w:rPr>
              <w:t> 指数增强型证券投资基金</w:t>
            </w:r>
            <w:r>
              <w:rPr>
                <w:sz w:val="21"/>
              </w:rPr>
              <w:t> </w:t>
            </w:r>
          </w:p>
        </w:tc>
        <w:tc>
          <w:tcPr>
            <w:tcW w:w="2931" w:type="dxa"/>
            <w:gridSpan w:val="3"/>
          </w:tcPr>
          <w:p>
            <w:pPr>
              <w:pStyle w:val="TableParagraph"/>
              <w:spacing w:before="178"/>
              <w:ind w:left="1877" w:right="-15"/>
              <w:jc w:val="left"/>
              <w:rPr>
                <w:sz w:val="21"/>
              </w:rPr>
            </w:pPr>
            <w:r>
              <w:rPr>
                <w:sz w:val="21"/>
              </w:rPr>
              <w:t>1,259,302 </w:t>
            </w:r>
          </w:p>
        </w:tc>
        <w:tc>
          <w:tcPr>
            <w:tcW w:w="1058" w:type="dxa"/>
            <w:gridSpan w:val="2"/>
          </w:tcPr>
          <w:p>
            <w:pPr>
              <w:pStyle w:val="TableParagraph"/>
              <w:spacing w:line="244" w:lineRule="auto" w:before="42"/>
              <w:ind w:left="321" w:right="92" w:hanging="212"/>
              <w:jc w:val="left"/>
              <w:rPr>
                <w:sz w:val="21"/>
              </w:rPr>
            </w:pPr>
            <w:r>
              <w:rPr>
                <w:sz w:val="21"/>
              </w:rPr>
              <w:t>人民币普通股 </w:t>
            </w:r>
          </w:p>
        </w:tc>
        <w:tc>
          <w:tcPr>
            <w:tcW w:w="1666" w:type="dxa"/>
            <w:gridSpan w:val="2"/>
          </w:tcPr>
          <w:p>
            <w:pPr>
              <w:pStyle w:val="TableParagraph"/>
              <w:spacing w:before="178"/>
              <w:ind w:left="617" w:right="-15"/>
              <w:jc w:val="left"/>
              <w:rPr>
                <w:sz w:val="21"/>
              </w:rPr>
            </w:pPr>
            <w:r>
              <w:rPr>
                <w:sz w:val="21"/>
              </w:rPr>
              <w:t>1,259,302 </w:t>
            </w:r>
          </w:p>
        </w:tc>
      </w:tr>
      <w:tr>
        <w:trPr>
          <w:trHeight w:val="273" w:hRule="atLeast"/>
        </w:trPr>
        <w:tc>
          <w:tcPr>
            <w:tcW w:w="3838" w:type="dxa"/>
            <w:gridSpan w:val="2"/>
          </w:tcPr>
          <w:p>
            <w:pPr>
              <w:pStyle w:val="TableParagraph"/>
              <w:spacing w:line="252" w:lineRule="exact"/>
              <w:ind w:left="105"/>
              <w:jc w:val="left"/>
              <w:rPr>
                <w:sz w:val="21"/>
              </w:rPr>
            </w:pPr>
            <w:r>
              <w:rPr>
                <w:spacing w:val="-1"/>
                <w:sz w:val="21"/>
              </w:rPr>
              <w:t>前十名股东中回购专户情况说明</w:t>
            </w:r>
            <w:r>
              <w:rPr>
                <w:sz w:val="21"/>
              </w:rPr>
              <w:t> </w:t>
            </w:r>
          </w:p>
        </w:tc>
        <w:tc>
          <w:tcPr>
            <w:tcW w:w="5655" w:type="dxa"/>
            <w:gridSpan w:val="7"/>
          </w:tcPr>
          <w:p>
            <w:pPr>
              <w:pStyle w:val="TableParagraph"/>
              <w:spacing w:line="252" w:lineRule="exact"/>
              <w:ind w:left="106"/>
              <w:jc w:val="left"/>
              <w:rPr>
                <w:sz w:val="21"/>
              </w:rPr>
            </w:pPr>
            <w:r>
              <w:rPr>
                <w:sz w:val="21"/>
              </w:rPr>
              <w:t>不适用 </w:t>
            </w:r>
          </w:p>
        </w:tc>
      </w:tr>
      <w:tr>
        <w:trPr>
          <w:trHeight w:val="544" w:hRule="atLeast"/>
        </w:trPr>
        <w:tc>
          <w:tcPr>
            <w:tcW w:w="3838" w:type="dxa"/>
            <w:gridSpan w:val="2"/>
          </w:tcPr>
          <w:p>
            <w:pPr>
              <w:pStyle w:val="TableParagraph"/>
              <w:ind w:left="105"/>
              <w:jc w:val="left"/>
              <w:rPr>
                <w:sz w:val="21"/>
              </w:rPr>
            </w:pPr>
            <w:r>
              <w:rPr>
                <w:spacing w:val="-1"/>
                <w:sz w:val="21"/>
              </w:rPr>
              <w:t>上述股东委托表决权、受托表决权、放</w:t>
            </w:r>
          </w:p>
          <w:p>
            <w:pPr>
              <w:pStyle w:val="TableParagraph"/>
              <w:spacing w:line="252" w:lineRule="exact" w:before="2"/>
              <w:ind w:left="105"/>
              <w:jc w:val="left"/>
              <w:rPr>
                <w:sz w:val="21"/>
              </w:rPr>
            </w:pPr>
            <w:r>
              <w:rPr>
                <w:spacing w:val="-1"/>
                <w:sz w:val="21"/>
              </w:rPr>
              <w:t>弃表决权的说明</w:t>
            </w:r>
            <w:r>
              <w:rPr>
                <w:sz w:val="21"/>
              </w:rPr>
              <w:t> </w:t>
            </w:r>
          </w:p>
        </w:tc>
        <w:tc>
          <w:tcPr>
            <w:tcW w:w="5655" w:type="dxa"/>
            <w:gridSpan w:val="7"/>
          </w:tcPr>
          <w:p>
            <w:pPr>
              <w:pStyle w:val="TableParagraph"/>
              <w:spacing w:before="137"/>
              <w:ind w:left="106"/>
              <w:jc w:val="left"/>
              <w:rPr>
                <w:sz w:val="21"/>
              </w:rPr>
            </w:pPr>
            <w:r>
              <w:rPr>
                <w:sz w:val="21"/>
              </w:rPr>
              <w:t>不适用 </w:t>
            </w:r>
          </w:p>
        </w:tc>
      </w:tr>
      <w:tr>
        <w:trPr>
          <w:trHeight w:val="1360" w:hRule="atLeast"/>
        </w:trPr>
        <w:tc>
          <w:tcPr>
            <w:tcW w:w="3838" w:type="dxa"/>
            <w:gridSpan w:val="2"/>
          </w:tcPr>
          <w:p>
            <w:pPr>
              <w:pStyle w:val="TableParagraph"/>
              <w:spacing w:before="0"/>
              <w:jc w:val="left"/>
              <w:rPr>
                <w:sz w:val="20"/>
              </w:rPr>
            </w:pPr>
          </w:p>
          <w:p>
            <w:pPr>
              <w:pStyle w:val="TableParagraph"/>
              <w:spacing w:before="7"/>
              <w:jc w:val="left"/>
              <w:rPr>
                <w:sz w:val="22"/>
              </w:rPr>
            </w:pPr>
          </w:p>
          <w:p>
            <w:pPr>
              <w:pStyle w:val="TableParagraph"/>
              <w:spacing w:before="0"/>
              <w:ind w:left="105"/>
              <w:jc w:val="left"/>
              <w:rPr>
                <w:sz w:val="21"/>
              </w:rPr>
            </w:pPr>
            <w:r>
              <w:rPr>
                <w:spacing w:val="-1"/>
                <w:sz w:val="21"/>
              </w:rPr>
              <w:t>上述股东关联关系或一致行动的说明</w:t>
            </w:r>
            <w:r>
              <w:rPr>
                <w:sz w:val="21"/>
              </w:rPr>
              <w:t> </w:t>
            </w:r>
          </w:p>
        </w:tc>
        <w:tc>
          <w:tcPr>
            <w:tcW w:w="5655" w:type="dxa"/>
            <w:gridSpan w:val="7"/>
          </w:tcPr>
          <w:p>
            <w:pPr>
              <w:pStyle w:val="TableParagraph"/>
              <w:spacing w:line="242" w:lineRule="auto"/>
              <w:ind w:left="106" w:right="177"/>
              <w:jc w:val="left"/>
              <w:rPr>
                <w:sz w:val="21"/>
              </w:rPr>
            </w:pPr>
            <w:r>
              <w:rPr>
                <w:spacing w:val="-27"/>
                <w:sz w:val="21"/>
              </w:rPr>
              <w:t>前 </w:t>
            </w:r>
            <w:r>
              <w:rPr>
                <w:sz w:val="21"/>
              </w:rPr>
              <w:t>10</w:t>
            </w:r>
            <w:r>
              <w:rPr>
                <w:spacing w:val="-8"/>
                <w:sz w:val="21"/>
              </w:rPr>
              <w:t> 名股东中，第一、第二大股东均为隶属同一实际控制</w:t>
            </w:r>
            <w:r>
              <w:rPr>
                <w:sz w:val="21"/>
              </w:rPr>
              <w:t>人的国有法人股东，这二位股东与其它股东之间不存在关联关系；公司未知其它股东之间是否存在关联关系或属于</w:t>
            </w:r>
          </w:p>
          <w:p>
            <w:pPr>
              <w:pStyle w:val="TableParagraph"/>
              <w:spacing w:line="270" w:lineRule="atLeast" w:before="0"/>
              <w:ind w:left="106" w:right="280"/>
              <w:jc w:val="left"/>
              <w:rPr>
                <w:sz w:val="21"/>
              </w:rPr>
            </w:pPr>
            <w:r>
              <w:rPr>
                <w:sz w:val="21"/>
              </w:rPr>
              <w:t>《上市公司股东持股变动信息管理办法》规定的一致行动人。 </w:t>
            </w:r>
          </w:p>
        </w:tc>
      </w:tr>
      <w:tr>
        <w:trPr>
          <w:trHeight w:val="547" w:hRule="atLeast"/>
        </w:trPr>
        <w:tc>
          <w:tcPr>
            <w:tcW w:w="3838" w:type="dxa"/>
            <w:gridSpan w:val="2"/>
          </w:tcPr>
          <w:p>
            <w:pPr>
              <w:pStyle w:val="TableParagraph"/>
              <w:spacing w:line="270" w:lineRule="atLeast" w:before="0"/>
              <w:ind w:left="105" w:right="145"/>
              <w:jc w:val="left"/>
              <w:rPr>
                <w:sz w:val="21"/>
              </w:rPr>
            </w:pPr>
            <w:r>
              <w:rPr>
                <w:sz w:val="21"/>
              </w:rPr>
              <w:t>表决权恢复的优先股股东及持股数量的说明 </w:t>
            </w:r>
          </w:p>
        </w:tc>
        <w:tc>
          <w:tcPr>
            <w:tcW w:w="5655" w:type="dxa"/>
            <w:gridSpan w:val="7"/>
          </w:tcPr>
          <w:p>
            <w:pPr>
              <w:pStyle w:val="TableParagraph"/>
              <w:spacing w:before="137"/>
              <w:ind w:left="106"/>
              <w:jc w:val="left"/>
              <w:rPr>
                <w:sz w:val="21"/>
              </w:rPr>
            </w:pPr>
            <w:r>
              <w:rPr>
                <w:sz w:val="21"/>
              </w:rPr>
              <w:t>不适用 </w:t>
            </w:r>
          </w:p>
        </w:tc>
      </w:tr>
    </w:tbl>
    <w:p>
      <w:pPr>
        <w:pStyle w:val="BodyText"/>
        <w:spacing w:before="1"/>
        <w:ind w:left="818"/>
      </w:pPr>
      <w:r>
        <w:rPr>
          <w:w w:val="100"/>
        </w:rPr>
        <w:t> </w:t>
      </w:r>
    </w:p>
    <w:p>
      <w:pPr>
        <w:pStyle w:val="BodyText"/>
        <w:spacing w:before="2"/>
        <w:ind w:left="818"/>
      </w:pPr>
      <w:r>
        <w:rPr>
          <w:spacing w:val="-1"/>
        </w:rPr>
        <w:t>前十名股东参与转融通业务出借股份情况</w:t>
      </w:r>
      <w:r>
        <w:rPr/>
        <w:t> </w:t>
      </w:r>
    </w:p>
    <w:p>
      <w:pPr>
        <w:pStyle w:val="BodyText"/>
        <w:spacing w:before="5"/>
        <w:ind w:left="818"/>
      </w:pPr>
      <w:r>
        <w:rPr>
          <w:spacing w:val="-1"/>
        </w:rPr>
        <w:t>□适用 √不适用</w:t>
      </w:r>
      <w:r>
        <w:rPr>
          <w:spacing w:val="-3"/>
        </w:rPr>
        <w:t> </w:t>
      </w:r>
      <w:r>
        <w:rPr/>
        <w:t> </w:t>
      </w:r>
    </w:p>
    <w:p>
      <w:pPr>
        <w:pStyle w:val="BodyText"/>
        <w:spacing w:before="2"/>
        <w:ind w:left="818"/>
      </w:pPr>
      <w:r>
        <w:rPr>
          <w:w w:val="100"/>
        </w:rPr>
        <w:t> </w:t>
      </w:r>
    </w:p>
    <w:p>
      <w:pPr>
        <w:pStyle w:val="BodyText"/>
        <w:spacing w:before="4"/>
        <w:ind w:left="818"/>
      </w:pPr>
      <w:r>
        <w:rPr>
          <w:spacing w:val="-1"/>
        </w:rPr>
        <w:t>前十名股东较上期发生变化 </w:t>
      </w:r>
    </w:p>
    <w:p>
      <w:pPr>
        <w:pStyle w:val="BodyText"/>
        <w:spacing w:before="2"/>
        <w:ind w:left="818"/>
      </w:pPr>
      <w:r>
        <w:rPr>
          <w:spacing w:val="-1"/>
        </w:rPr>
        <w:t>√适用 □不适用</w:t>
      </w:r>
      <w:r>
        <w:rPr>
          <w:spacing w:val="-3"/>
        </w:rPr>
        <w:t> </w:t>
      </w:r>
      <w:r>
        <w:rPr/>
        <w:t> </w:t>
      </w:r>
    </w:p>
    <w:p>
      <w:pPr>
        <w:pStyle w:val="BodyText"/>
        <w:spacing w:before="5"/>
        <w:ind w:left="8917"/>
      </w:pPr>
      <w:r>
        <w:rPr>
          <w:spacing w:val="-1"/>
        </w:rPr>
        <w:t>单位:股</w:t>
      </w:r>
      <w:r>
        <w:rPr/>
        <w:t> </w:t>
      </w:r>
    </w:p>
    <w:p>
      <w:pPr>
        <w:pStyle w:val="BodyText"/>
        <w:ind w:left="246"/>
        <w:rPr>
          <w:sz w:val="20"/>
        </w:rPr>
      </w:pPr>
      <w:r>
        <w:rPr>
          <w:sz w:val="20"/>
        </w:rPr>
        <w:pict>
          <v:shape style="width:466.9pt;height:14.2pt;mso-position-horizontal-relative:char;mso-position-vertical-relative:line" type="#_x0000_t202" filled="false" stroked="true" strokeweight=".47998pt" strokecolor="#000000">
            <w10:anchorlock/>
            <v:textbox inset="0,0,0,0">
              <w:txbxContent>
                <w:p>
                  <w:pPr>
                    <w:pStyle w:val="BodyText"/>
                    <w:spacing w:before="1"/>
                    <w:ind w:left="3278" w:right="3279"/>
                    <w:jc w:val="center"/>
                  </w:pPr>
                  <w:r>
                    <w:rPr/>
                    <w:t>前十名股东较上期末变化情况</w:t>
                  </w:r>
                </w:p>
              </w:txbxContent>
            </v:textbox>
            <v:stroke dashstyle="solid"/>
          </v:shape>
        </w:pict>
      </w:r>
      <w:r>
        <w:rPr>
          <w:sz w:val="20"/>
        </w:rPr>
      </w:r>
    </w:p>
    <w:p>
      <w:pPr>
        <w:spacing w:after="0"/>
        <w:rPr>
          <w:sz w:val="20"/>
        </w:rPr>
        <w:sectPr>
          <w:pgSz w:w="11910" w:h="16840"/>
          <w:pgMar w:header="882" w:footer="1177" w:top="1460" w:bottom="1380" w:left="980" w:right="640"/>
        </w:sectPr>
      </w:pPr>
    </w:p>
    <w:p>
      <w:pPr>
        <w:pStyle w:val="BodyText"/>
        <w:spacing w:before="9"/>
        <w:ind w:left="0"/>
        <w:rPr>
          <w:sz w:val="4"/>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558"/>
        <w:gridCol w:w="1277"/>
        <w:gridCol w:w="1284"/>
        <w:gridCol w:w="1385"/>
        <w:gridCol w:w="1272"/>
      </w:tblGrid>
      <w:tr>
        <w:trPr>
          <w:trHeight w:val="818" w:hRule="atLeast"/>
        </w:trPr>
        <w:tc>
          <w:tcPr>
            <w:tcW w:w="2552" w:type="dxa"/>
            <w:vMerge w:val="restart"/>
            <w:tcBorders>
              <w:right w:val="single" w:sz="6" w:space="0" w:color="000000"/>
            </w:tcBorders>
          </w:tcPr>
          <w:p>
            <w:pPr>
              <w:pStyle w:val="TableParagraph"/>
              <w:spacing w:before="0"/>
              <w:jc w:val="left"/>
              <w:rPr>
                <w:sz w:val="20"/>
              </w:rPr>
            </w:pPr>
          </w:p>
          <w:p>
            <w:pPr>
              <w:pStyle w:val="TableParagraph"/>
              <w:spacing w:before="160"/>
              <w:ind w:left="432"/>
              <w:jc w:val="left"/>
              <w:rPr>
                <w:sz w:val="21"/>
              </w:rPr>
            </w:pPr>
            <w:r>
              <w:rPr>
                <w:spacing w:val="-1"/>
                <w:sz w:val="21"/>
              </w:rPr>
              <w:t>股东名称</w:t>
            </w:r>
            <w:r>
              <w:rPr>
                <w:sz w:val="21"/>
              </w:rPr>
              <w:t>（全称） </w:t>
            </w:r>
          </w:p>
        </w:tc>
        <w:tc>
          <w:tcPr>
            <w:tcW w:w="1558" w:type="dxa"/>
            <w:vMerge w:val="restart"/>
            <w:tcBorders>
              <w:left w:val="single" w:sz="6" w:space="0" w:color="000000"/>
            </w:tcBorders>
          </w:tcPr>
          <w:p>
            <w:pPr>
              <w:pStyle w:val="TableParagraph"/>
              <w:spacing w:before="10"/>
              <w:jc w:val="left"/>
              <w:rPr>
                <w:sz w:val="21"/>
              </w:rPr>
            </w:pPr>
          </w:p>
          <w:p>
            <w:pPr>
              <w:pStyle w:val="TableParagraph"/>
              <w:spacing w:before="0"/>
              <w:ind w:left="143"/>
              <w:jc w:val="left"/>
              <w:rPr>
                <w:sz w:val="21"/>
              </w:rPr>
            </w:pPr>
            <w:r>
              <w:rPr>
                <w:sz w:val="21"/>
              </w:rPr>
              <w:t>本报告期新增</w:t>
            </w:r>
          </w:p>
          <w:p>
            <w:pPr>
              <w:pStyle w:val="TableParagraph"/>
              <w:spacing w:before="5"/>
              <w:ind w:left="511"/>
              <w:jc w:val="left"/>
              <w:rPr>
                <w:sz w:val="21"/>
              </w:rPr>
            </w:pPr>
            <w:r>
              <w:rPr>
                <w:sz w:val="21"/>
              </w:rPr>
              <w:t>/退出 </w:t>
            </w:r>
          </w:p>
        </w:tc>
        <w:tc>
          <w:tcPr>
            <w:tcW w:w="2561" w:type="dxa"/>
            <w:gridSpan w:val="2"/>
          </w:tcPr>
          <w:p>
            <w:pPr>
              <w:pStyle w:val="TableParagraph"/>
              <w:spacing w:line="244" w:lineRule="auto" w:before="138"/>
              <w:ind w:left="753" w:right="110" w:hanging="629"/>
              <w:jc w:val="left"/>
              <w:rPr>
                <w:sz w:val="21"/>
              </w:rPr>
            </w:pPr>
            <w:r>
              <w:rPr>
                <w:sz w:val="21"/>
              </w:rPr>
              <w:t>期末转融通出借股份且尚未归还数量 </w:t>
            </w:r>
          </w:p>
        </w:tc>
        <w:tc>
          <w:tcPr>
            <w:tcW w:w="2657" w:type="dxa"/>
            <w:gridSpan w:val="2"/>
          </w:tcPr>
          <w:p>
            <w:pPr>
              <w:pStyle w:val="TableParagraph"/>
              <w:spacing w:line="242" w:lineRule="auto" w:before="3"/>
              <w:ind w:left="172" w:right="158"/>
              <w:jc w:val="left"/>
              <w:rPr>
                <w:sz w:val="21"/>
              </w:rPr>
            </w:pPr>
            <w:r>
              <w:rPr>
                <w:sz w:val="21"/>
              </w:rPr>
              <w:t>期末股东普通账户、信用账户持股以及转融通出借</w:t>
            </w:r>
          </w:p>
          <w:p>
            <w:pPr>
              <w:pStyle w:val="TableParagraph"/>
              <w:spacing w:line="250" w:lineRule="exact" w:before="2"/>
              <w:ind w:left="381"/>
              <w:jc w:val="left"/>
              <w:rPr>
                <w:sz w:val="21"/>
              </w:rPr>
            </w:pPr>
            <w:r>
              <w:rPr>
                <w:spacing w:val="-1"/>
                <w:sz w:val="21"/>
              </w:rPr>
              <w:t>尚未归还的股份数量</w:t>
            </w:r>
            <w:r>
              <w:rPr>
                <w:sz w:val="21"/>
              </w:rPr>
              <w:t> </w:t>
            </w:r>
          </w:p>
        </w:tc>
      </w:tr>
      <w:tr>
        <w:trPr>
          <w:trHeight w:val="273" w:hRule="atLeast"/>
        </w:trPr>
        <w:tc>
          <w:tcPr>
            <w:tcW w:w="2552" w:type="dxa"/>
            <w:vMerge/>
            <w:tcBorders>
              <w:top w:val="nil"/>
              <w:right w:val="single" w:sz="6" w:space="0" w:color="000000"/>
            </w:tcBorders>
          </w:tcPr>
          <w:p>
            <w:pPr>
              <w:rPr>
                <w:sz w:val="2"/>
                <w:szCs w:val="2"/>
              </w:rPr>
            </w:pPr>
          </w:p>
        </w:tc>
        <w:tc>
          <w:tcPr>
            <w:tcW w:w="1558" w:type="dxa"/>
            <w:vMerge/>
            <w:tcBorders>
              <w:top w:val="nil"/>
              <w:left w:val="single" w:sz="6" w:space="0" w:color="000000"/>
            </w:tcBorders>
          </w:tcPr>
          <w:p>
            <w:pPr>
              <w:rPr>
                <w:sz w:val="2"/>
                <w:szCs w:val="2"/>
              </w:rPr>
            </w:pPr>
          </w:p>
        </w:tc>
        <w:tc>
          <w:tcPr>
            <w:tcW w:w="1277" w:type="dxa"/>
          </w:tcPr>
          <w:p>
            <w:pPr>
              <w:pStyle w:val="TableParagraph"/>
              <w:spacing w:line="252" w:lineRule="exact"/>
              <w:ind w:left="217"/>
              <w:jc w:val="left"/>
              <w:rPr>
                <w:sz w:val="21"/>
              </w:rPr>
            </w:pPr>
            <w:r>
              <w:rPr>
                <w:spacing w:val="-1"/>
                <w:sz w:val="21"/>
              </w:rPr>
              <w:t>数量合计</w:t>
            </w:r>
            <w:r>
              <w:rPr>
                <w:sz w:val="21"/>
              </w:rPr>
              <w:t> </w:t>
            </w:r>
          </w:p>
        </w:tc>
        <w:tc>
          <w:tcPr>
            <w:tcW w:w="1284" w:type="dxa"/>
          </w:tcPr>
          <w:p>
            <w:pPr>
              <w:pStyle w:val="TableParagraph"/>
              <w:spacing w:line="252" w:lineRule="exact"/>
              <w:ind w:left="167"/>
              <w:jc w:val="left"/>
              <w:rPr>
                <w:sz w:val="21"/>
              </w:rPr>
            </w:pPr>
            <w:r>
              <w:rPr>
                <w:spacing w:val="-1"/>
                <w:sz w:val="21"/>
              </w:rPr>
              <w:t>比例</w:t>
            </w:r>
            <w:r>
              <w:rPr>
                <w:sz w:val="21"/>
              </w:rPr>
              <w:t>（%） </w:t>
            </w:r>
          </w:p>
        </w:tc>
        <w:tc>
          <w:tcPr>
            <w:tcW w:w="1385" w:type="dxa"/>
          </w:tcPr>
          <w:p>
            <w:pPr>
              <w:pStyle w:val="TableParagraph"/>
              <w:spacing w:line="252" w:lineRule="exact"/>
              <w:ind w:left="270"/>
              <w:jc w:val="left"/>
              <w:rPr>
                <w:sz w:val="21"/>
              </w:rPr>
            </w:pPr>
            <w:r>
              <w:rPr>
                <w:spacing w:val="-1"/>
                <w:sz w:val="21"/>
              </w:rPr>
              <w:t>数量合计</w:t>
            </w:r>
            <w:r>
              <w:rPr>
                <w:sz w:val="21"/>
              </w:rPr>
              <w:t> </w:t>
            </w:r>
          </w:p>
        </w:tc>
        <w:tc>
          <w:tcPr>
            <w:tcW w:w="1272" w:type="dxa"/>
          </w:tcPr>
          <w:p>
            <w:pPr>
              <w:pStyle w:val="TableParagraph"/>
              <w:spacing w:line="252" w:lineRule="exact"/>
              <w:ind w:right="45"/>
              <w:rPr>
                <w:sz w:val="21"/>
              </w:rPr>
            </w:pPr>
            <w:r>
              <w:rPr>
                <w:spacing w:val="-1"/>
                <w:sz w:val="21"/>
              </w:rPr>
              <w:t>比例</w:t>
            </w:r>
            <w:r>
              <w:rPr>
                <w:sz w:val="21"/>
              </w:rPr>
              <w:t>（%） </w:t>
            </w:r>
          </w:p>
        </w:tc>
      </w:tr>
      <w:tr>
        <w:trPr>
          <w:trHeight w:val="270" w:hRule="atLeast"/>
        </w:trPr>
        <w:tc>
          <w:tcPr>
            <w:tcW w:w="2552" w:type="dxa"/>
            <w:tcBorders>
              <w:right w:val="single" w:sz="6" w:space="0" w:color="000000"/>
            </w:tcBorders>
          </w:tcPr>
          <w:p>
            <w:pPr>
              <w:pStyle w:val="TableParagraph"/>
              <w:spacing w:line="250" w:lineRule="exact"/>
              <w:ind w:left="105"/>
              <w:jc w:val="left"/>
              <w:rPr>
                <w:sz w:val="21"/>
              </w:rPr>
            </w:pPr>
            <w:r>
              <w:rPr>
                <w:sz w:val="21"/>
              </w:rPr>
              <w:t>王晟 </w:t>
            </w:r>
          </w:p>
        </w:tc>
        <w:tc>
          <w:tcPr>
            <w:tcW w:w="1558" w:type="dxa"/>
            <w:tcBorders>
              <w:left w:val="single" w:sz="6" w:space="0" w:color="000000"/>
            </w:tcBorders>
          </w:tcPr>
          <w:p>
            <w:pPr>
              <w:pStyle w:val="TableParagraph"/>
              <w:spacing w:line="250" w:lineRule="exact"/>
              <w:ind w:right="455"/>
              <w:rPr>
                <w:sz w:val="21"/>
              </w:rPr>
            </w:pPr>
            <w:r>
              <w:rPr>
                <w:w w:val="100"/>
                <w:sz w:val="21"/>
              </w:rPr>
              <w:t>  </w:t>
            </w:r>
            <w:r>
              <w:rPr>
                <w:sz w:val="21"/>
              </w:rPr>
              <w:t>新增 </w:t>
            </w:r>
          </w:p>
        </w:tc>
        <w:tc>
          <w:tcPr>
            <w:tcW w:w="1277" w:type="dxa"/>
          </w:tcPr>
          <w:p>
            <w:pPr>
              <w:pStyle w:val="TableParagraph"/>
              <w:spacing w:line="250" w:lineRule="exact"/>
              <w:ind w:right="-15"/>
              <w:rPr>
                <w:sz w:val="21"/>
              </w:rPr>
            </w:pPr>
            <w:r>
              <w:rPr>
                <w:w w:val="100"/>
                <w:sz w:val="21"/>
              </w:rPr>
              <w:t> </w:t>
            </w:r>
          </w:p>
        </w:tc>
        <w:tc>
          <w:tcPr>
            <w:tcW w:w="1284" w:type="dxa"/>
          </w:tcPr>
          <w:p>
            <w:pPr>
              <w:pStyle w:val="TableParagraph"/>
              <w:spacing w:line="250" w:lineRule="exact"/>
              <w:ind w:right="-15"/>
              <w:rPr>
                <w:sz w:val="21"/>
              </w:rPr>
            </w:pPr>
            <w:r>
              <w:rPr>
                <w:w w:val="100"/>
                <w:sz w:val="21"/>
              </w:rPr>
              <w:t> </w:t>
            </w:r>
          </w:p>
        </w:tc>
        <w:tc>
          <w:tcPr>
            <w:tcW w:w="1385" w:type="dxa"/>
          </w:tcPr>
          <w:p>
            <w:pPr>
              <w:pStyle w:val="TableParagraph"/>
              <w:spacing w:line="250" w:lineRule="exact"/>
              <w:ind w:right="-15"/>
              <w:rPr>
                <w:sz w:val="21"/>
              </w:rPr>
            </w:pPr>
            <w:r>
              <w:rPr>
                <w:sz w:val="21"/>
              </w:rPr>
              <w:t>4,057,700 </w:t>
            </w:r>
          </w:p>
        </w:tc>
        <w:tc>
          <w:tcPr>
            <w:tcW w:w="1272" w:type="dxa"/>
          </w:tcPr>
          <w:p>
            <w:pPr>
              <w:pStyle w:val="TableParagraph"/>
              <w:spacing w:line="250" w:lineRule="exact"/>
              <w:ind w:right="-15"/>
              <w:rPr>
                <w:sz w:val="21"/>
              </w:rPr>
            </w:pPr>
            <w:r>
              <w:rPr>
                <w:sz w:val="21"/>
              </w:rPr>
              <w:t>1.00 </w:t>
            </w:r>
          </w:p>
        </w:tc>
      </w:tr>
      <w:tr>
        <w:trPr>
          <w:trHeight w:val="273" w:hRule="atLeast"/>
        </w:trPr>
        <w:tc>
          <w:tcPr>
            <w:tcW w:w="2552" w:type="dxa"/>
            <w:tcBorders>
              <w:right w:val="single" w:sz="6" w:space="0" w:color="000000"/>
            </w:tcBorders>
          </w:tcPr>
          <w:p>
            <w:pPr>
              <w:pStyle w:val="TableParagraph"/>
              <w:spacing w:line="252" w:lineRule="exact"/>
              <w:ind w:left="105"/>
              <w:jc w:val="left"/>
              <w:rPr>
                <w:sz w:val="21"/>
              </w:rPr>
            </w:pPr>
            <w:r>
              <w:rPr>
                <w:spacing w:val="-1"/>
                <w:sz w:val="21"/>
              </w:rPr>
              <w:t>香港中央结算有限公司</w:t>
            </w:r>
            <w:r>
              <w:rPr>
                <w:sz w:val="21"/>
              </w:rPr>
              <w:t> </w:t>
            </w:r>
          </w:p>
        </w:tc>
        <w:tc>
          <w:tcPr>
            <w:tcW w:w="1558" w:type="dxa"/>
            <w:tcBorders>
              <w:left w:val="single" w:sz="6" w:space="0" w:color="000000"/>
            </w:tcBorders>
          </w:tcPr>
          <w:p>
            <w:pPr>
              <w:pStyle w:val="TableParagraph"/>
              <w:spacing w:line="252" w:lineRule="exact"/>
              <w:ind w:right="455"/>
              <w:rPr>
                <w:sz w:val="21"/>
              </w:rPr>
            </w:pPr>
            <w:r>
              <w:rPr>
                <w:w w:val="100"/>
                <w:sz w:val="21"/>
              </w:rPr>
              <w:t>  </w:t>
            </w:r>
            <w:r>
              <w:rPr>
                <w:sz w:val="21"/>
              </w:rPr>
              <w:t>新增 </w:t>
            </w:r>
          </w:p>
        </w:tc>
        <w:tc>
          <w:tcPr>
            <w:tcW w:w="1277" w:type="dxa"/>
          </w:tcPr>
          <w:p>
            <w:pPr>
              <w:pStyle w:val="TableParagraph"/>
              <w:spacing w:line="252" w:lineRule="exact"/>
              <w:ind w:right="-15"/>
              <w:rPr>
                <w:sz w:val="21"/>
              </w:rPr>
            </w:pPr>
            <w:r>
              <w:rPr>
                <w:w w:val="100"/>
                <w:sz w:val="21"/>
              </w:rPr>
              <w:t> </w:t>
            </w:r>
          </w:p>
        </w:tc>
        <w:tc>
          <w:tcPr>
            <w:tcW w:w="1284" w:type="dxa"/>
          </w:tcPr>
          <w:p>
            <w:pPr>
              <w:pStyle w:val="TableParagraph"/>
              <w:spacing w:line="252" w:lineRule="exact"/>
              <w:ind w:right="-15"/>
              <w:rPr>
                <w:sz w:val="21"/>
              </w:rPr>
            </w:pPr>
            <w:r>
              <w:rPr>
                <w:w w:val="100"/>
                <w:sz w:val="21"/>
              </w:rPr>
              <w:t> </w:t>
            </w:r>
          </w:p>
        </w:tc>
        <w:tc>
          <w:tcPr>
            <w:tcW w:w="1385" w:type="dxa"/>
          </w:tcPr>
          <w:p>
            <w:pPr>
              <w:pStyle w:val="TableParagraph"/>
              <w:spacing w:line="252" w:lineRule="exact"/>
              <w:ind w:right="-15"/>
              <w:rPr>
                <w:sz w:val="21"/>
              </w:rPr>
            </w:pPr>
            <w:r>
              <w:rPr>
                <w:sz w:val="21"/>
              </w:rPr>
              <w:t>2,986,290 </w:t>
            </w:r>
          </w:p>
        </w:tc>
        <w:tc>
          <w:tcPr>
            <w:tcW w:w="1272" w:type="dxa"/>
          </w:tcPr>
          <w:p>
            <w:pPr>
              <w:pStyle w:val="TableParagraph"/>
              <w:spacing w:line="252" w:lineRule="exact"/>
              <w:ind w:right="-15"/>
              <w:rPr>
                <w:sz w:val="21"/>
              </w:rPr>
            </w:pPr>
            <w:r>
              <w:rPr>
                <w:sz w:val="21"/>
              </w:rPr>
              <w:t>0.74 </w:t>
            </w:r>
          </w:p>
        </w:tc>
      </w:tr>
      <w:tr>
        <w:trPr>
          <w:trHeight w:val="273" w:hRule="atLeast"/>
        </w:trPr>
        <w:tc>
          <w:tcPr>
            <w:tcW w:w="2552" w:type="dxa"/>
            <w:tcBorders>
              <w:right w:val="single" w:sz="6" w:space="0" w:color="000000"/>
            </w:tcBorders>
          </w:tcPr>
          <w:p>
            <w:pPr>
              <w:pStyle w:val="TableParagraph"/>
              <w:spacing w:line="252" w:lineRule="exact"/>
              <w:ind w:left="105"/>
              <w:jc w:val="left"/>
              <w:rPr>
                <w:sz w:val="21"/>
              </w:rPr>
            </w:pPr>
            <w:r>
              <w:rPr>
                <w:spacing w:val="-1"/>
                <w:sz w:val="21"/>
              </w:rPr>
              <w:t>中信证券股份有限公司</w:t>
            </w:r>
            <w:r>
              <w:rPr>
                <w:sz w:val="21"/>
              </w:rPr>
              <w:t> </w:t>
            </w:r>
          </w:p>
        </w:tc>
        <w:tc>
          <w:tcPr>
            <w:tcW w:w="1558" w:type="dxa"/>
            <w:tcBorders>
              <w:left w:val="single" w:sz="6" w:space="0" w:color="000000"/>
            </w:tcBorders>
          </w:tcPr>
          <w:p>
            <w:pPr>
              <w:pStyle w:val="TableParagraph"/>
              <w:spacing w:line="252" w:lineRule="exact"/>
              <w:ind w:right="455"/>
              <w:rPr>
                <w:sz w:val="21"/>
              </w:rPr>
            </w:pPr>
            <w:r>
              <w:rPr>
                <w:sz w:val="21"/>
              </w:rPr>
              <w:t>新增 </w:t>
            </w:r>
          </w:p>
        </w:tc>
        <w:tc>
          <w:tcPr>
            <w:tcW w:w="1277" w:type="dxa"/>
          </w:tcPr>
          <w:p>
            <w:pPr>
              <w:pStyle w:val="TableParagraph"/>
              <w:spacing w:line="252" w:lineRule="exact"/>
              <w:ind w:right="-15"/>
              <w:rPr>
                <w:sz w:val="21"/>
              </w:rPr>
            </w:pPr>
            <w:r>
              <w:rPr>
                <w:w w:val="100"/>
                <w:sz w:val="21"/>
              </w:rPr>
              <w:t> </w:t>
            </w:r>
          </w:p>
        </w:tc>
        <w:tc>
          <w:tcPr>
            <w:tcW w:w="1284" w:type="dxa"/>
          </w:tcPr>
          <w:p>
            <w:pPr>
              <w:pStyle w:val="TableParagraph"/>
              <w:spacing w:line="252" w:lineRule="exact"/>
              <w:ind w:right="-15"/>
              <w:rPr>
                <w:sz w:val="21"/>
              </w:rPr>
            </w:pPr>
            <w:r>
              <w:rPr>
                <w:w w:val="100"/>
                <w:sz w:val="21"/>
              </w:rPr>
              <w:t> </w:t>
            </w:r>
          </w:p>
        </w:tc>
        <w:tc>
          <w:tcPr>
            <w:tcW w:w="1385" w:type="dxa"/>
          </w:tcPr>
          <w:p>
            <w:pPr>
              <w:pStyle w:val="TableParagraph"/>
              <w:spacing w:line="252" w:lineRule="exact"/>
              <w:ind w:right="-15"/>
              <w:rPr>
                <w:sz w:val="21"/>
              </w:rPr>
            </w:pPr>
            <w:r>
              <w:rPr>
                <w:sz w:val="21"/>
              </w:rPr>
              <w:t>1,619,214 </w:t>
            </w:r>
          </w:p>
        </w:tc>
        <w:tc>
          <w:tcPr>
            <w:tcW w:w="1272" w:type="dxa"/>
          </w:tcPr>
          <w:p>
            <w:pPr>
              <w:pStyle w:val="TableParagraph"/>
              <w:spacing w:line="252" w:lineRule="exact"/>
              <w:ind w:right="-15"/>
              <w:rPr>
                <w:sz w:val="21"/>
              </w:rPr>
            </w:pPr>
            <w:r>
              <w:rPr>
                <w:sz w:val="21"/>
              </w:rPr>
              <w:t>0.40 </w:t>
            </w:r>
          </w:p>
        </w:tc>
      </w:tr>
      <w:tr>
        <w:trPr>
          <w:trHeight w:val="270" w:hRule="atLeast"/>
        </w:trPr>
        <w:tc>
          <w:tcPr>
            <w:tcW w:w="2552" w:type="dxa"/>
            <w:tcBorders>
              <w:right w:val="single" w:sz="6" w:space="0" w:color="000000"/>
            </w:tcBorders>
          </w:tcPr>
          <w:p>
            <w:pPr>
              <w:pStyle w:val="TableParagraph"/>
              <w:spacing w:line="250" w:lineRule="exact"/>
              <w:ind w:left="105"/>
              <w:jc w:val="left"/>
              <w:rPr>
                <w:sz w:val="21"/>
              </w:rPr>
            </w:pPr>
            <w:r>
              <w:rPr>
                <w:sz w:val="21"/>
              </w:rPr>
              <w:t>冷佳明 </w:t>
            </w:r>
          </w:p>
        </w:tc>
        <w:tc>
          <w:tcPr>
            <w:tcW w:w="1558" w:type="dxa"/>
            <w:tcBorders>
              <w:left w:val="single" w:sz="6" w:space="0" w:color="000000"/>
            </w:tcBorders>
          </w:tcPr>
          <w:p>
            <w:pPr>
              <w:pStyle w:val="TableParagraph"/>
              <w:spacing w:line="250" w:lineRule="exact"/>
              <w:ind w:right="455"/>
              <w:rPr>
                <w:sz w:val="21"/>
              </w:rPr>
            </w:pPr>
            <w:r>
              <w:rPr>
                <w:sz w:val="21"/>
              </w:rPr>
              <w:t>新增 </w:t>
            </w:r>
          </w:p>
        </w:tc>
        <w:tc>
          <w:tcPr>
            <w:tcW w:w="1277" w:type="dxa"/>
          </w:tcPr>
          <w:p>
            <w:pPr>
              <w:pStyle w:val="TableParagraph"/>
              <w:spacing w:line="250" w:lineRule="exact"/>
              <w:ind w:right="-15"/>
              <w:rPr>
                <w:sz w:val="21"/>
              </w:rPr>
            </w:pPr>
            <w:r>
              <w:rPr>
                <w:w w:val="100"/>
                <w:sz w:val="21"/>
              </w:rPr>
              <w:t> </w:t>
            </w:r>
          </w:p>
        </w:tc>
        <w:tc>
          <w:tcPr>
            <w:tcW w:w="1284" w:type="dxa"/>
          </w:tcPr>
          <w:p>
            <w:pPr>
              <w:pStyle w:val="TableParagraph"/>
              <w:spacing w:line="250" w:lineRule="exact"/>
              <w:ind w:right="-15"/>
              <w:rPr>
                <w:sz w:val="21"/>
              </w:rPr>
            </w:pPr>
            <w:r>
              <w:rPr>
                <w:w w:val="100"/>
                <w:sz w:val="21"/>
              </w:rPr>
              <w:t> </w:t>
            </w:r>
          </w:p>
        </w:tc>
        <w:tc>
          <w:tcPr>
            <w:tcW w:w="1385" w:type="dxa"/>
          </w:tcPr>
          <w:p>
            <w:pPr>
              <w:pStyle w:val="TableParagraph"/>
              <w:spacing w:line="250" w:lineRule="exact"/>
              <w:ind w:right="-15"/>
              <w:rPr>
                <w:sz w:val="21"/>
              </w:rPr>
            </w:pPr>
            <w:r>
              <w:rPr>
                <w:sz w:val="21"/>
              </w:rPr>
              <w:t>1,571,100 </w:t>
            </w:r>
          </w:p>
        </w:tc>
        <w:tc>
          <w:tcPr>
            <w:tcW w:w="1272" w:type="dxa"/>
          </w:tcPr>
          <w:p>
            <w:pPr>
              <w:pStyle w:val="TableParagraph"/>
              <w:spacing w:line="250" w:lineRule="exact"/>
              <w:ind w:right="-15"/>
              <w:rPr>
                <w:sz w:val="21"/>
              </w:rPr>
            </w:pPr>
            <w:r>
              <w:rPr>
                <w:sz w:val="21"/>
              </w:rPr>
              <w:t>0.39 </w:t>
            </w:r>
          </w:p>
        </w:tc>
      </w:tr>
      <w:tr>
        <w:trPr>
          <w:trHeight w:val="273" w:hRule="atLeast"/>
        </w:trPr>
        <w:tc>
          <w:tcPr>
            <w:tcW w:w="2552" w:type="dxa"/>
            <w:tcBorders>
              <w:right w:val="single" w:sz="6" w:space="0" w:color="000000"/>
            </w:tcBorders>
          </w:tcPr>
          <w:p>
            <w:pPr>
              <w:pStyle w:val="TableParagraph"/>
              <w:spacing w:line="252" w:lineRule="exact"/>
              <w:ind w:left="105"/>
              <w:jc w:val="left"/>
              <w:rPr>
                <w:sz w:val="21"/>
              </w:rPr>
            </w:pPr>
            <w:r>
              <w:rPr>
                <w:sz w:val="21"/>
              </w:rPr>
              <w:t>林德义 </w:t>
            </w:r>
          </w:p>
        </w:tc>
        <w:tc>
          <w:tcPr>
            <w:tcW w:w="1558" w:type="dxa"/>
            <w:tcBorders>
              <w:left w:val="single" w:sz="6" w:space="0" w:color="000000"/>
            </w:tcBorders>
          </w:tcPr>
          <w:p>
            <w:pPr>
              <w:pStyle w:val="TableParagraph"/>
              <w:spacing w:line="252" w:lineRule="exact"/>
              <w:ind w:right="455"/>
              <w:rPr>
                <w:sz w:val="21"/>
              </w:rPr>
            </w:pPr>
            <w:r>
              <w:rPr>
                <w:sz w:val="21"/>
              </w:rPr>
              <w:t>新增 </w:t>
            </w:r>
          </w:p>
        </w:tc>
        <w:tc>
          <w:tcPr>
            <w:tcW w:w="1277" w:type="dxa"/>
          </w:tcPr>
          <w:p>
            <w:pPr>
              <w:pStyle w:val="TableParagraph"/>
              <w:spacing w:line="252" w:lineRule="exact"/>
              <w:ind w:right="-15"/>
              <w:rPr>
                <w:sz w:val="21"/>
              </w:rPr>
            </w:pPr>
            <w:r>
              <w:rPr>
                <w:w w:val="100"/>
                <w:sz w:val="21"/>
              </w:rPr>
              <w:t> </w:t>
            </w:r>
          </w:p>
        </w:tc>
        <w:tc>
          <w:tcPr>
            <w:tcW w:w="1284" w:type="dxa"/>
          </w:tcPr>
          <w:p>
            <w:pPr>
              <w:pStyle w:val="TableParagraph"/>
              <w:spacing w:line="252" w:lineRule="exact"/>
              <w:ind w:right="-15"/>
              <w:rPr>
                <w:sz w:val="21"/>
              </w:rPr>
            </w:pPr>
            <w:r>
              <w:rPr>
                <w:w w:val="100"/>
                <w:sz w:val="21"/>
              </w:rPr>
              <w:t> </w:t>
            </w:r>
          </w:p>
        </w:tc>
        <w:tc>
          <w:tcPr>
            <w:tcW w:w="1385" w:type="dxa"/>
          </w:tcPr>
          <w:p>
            <w:pPr>
              <w:pStyle w:val="TableParagraph"/>
              <w:spacing w:line="252" w:lineRule="exact"/>
              <w:ind w:right="-15"/>
              <w:rPr>
                <w:sz w:val="21"/>
              </w:rPr>
            </w:pPr>
            <w:r>
              <w:rPr>
                <w:sz w:val="21"/>
              </w:rPr>
              <w:t>1,346,400 </w:t>
            </w:r>
          </w:p>
        </w:tc>
        <w:tc>
          <w:tcPr>
            <w:tcW w:w="1272" w:type="dxa"/>
          </w:tcPr>
          <w:p>
            <w:pPr>
              <w:pStyle w:val="TableParagraph"/>
              <w:spacing w:line="252" w:lineRule="exact"/>
              <w:ind w:right="-15"/>
              <w:rPr>
                <w:sz w:val="21"/>
              </w:rPr>
            </w:pPr>
            <w:r>
              <w:rPr>
                <w:sz w:val="21"/>
              </w:rPr>
              <w:t>0.33 </w:t>
            </w:r>
          </w:p>
        </w:tc>
      </w:tr>
      <w:tr>
        <w:trPr>
          <w:trHeight w:val="815" w:hRule="atLeast"/>
        </w:trPr>
        <w:tc>
          <w:tcPr>
            <w:tcW w:w="2552" w:type="dxa"/>
            <w:tcBorders>
              <w:right w:val="single" w:sz="6" w:space="0" w:color="000000"/>
            </w:tcBorders>
          </w:tcPr>
          <w:p>
            <w:pPr>
              <w:pStyle w:val="TableParagraph"/>
              <w:ind w:left="105"/>
              <w:jc w:val="left"/>
              <w:rPr>
                <w:sz w:val="21"/>
              </w:rPr>
            </w:pPr>
            <w:r>
              <w:rPr>
                <w:sz w:val="21"/>
              </w:rPr>
              <w:t>中国建设银行股份有限公</w:t>
            </w:r>
          </w:p>
          <w:p>
            <w:pPr>
              <w:pStyle w:val="TableParagraph"/>
              <w:spacing w:line="270" w:lineRule="atLeast" w:before="0"/>
              <w:ind w:left="105" w:right="118"/>
              <w:jc w:val="left"/>
              <w:rPr>
                <w:sz w:val="21"/>
              </w:rPr>
            </w:pPr>
            <w:r>
              <w:rPr>
                <w:spacing w:val="-10"/>
                <w:sz w:val="21"/>
              </w:rPr>
              <w:t>司－长城中证 </w:t>
            </w:r>
            <w:r>
              <w:rPr>
                <w:spacing w:val="-1"/>
                <w:sz w:val="21"/>
              </w:rPr>
              <w:t>500</w:t>
            </w:r>
            <w:r>
              <w:rPr>
                <w:spacing w:val="-15"/>
                <w:sz w:val="21"/>
              </w:rPr>
              <w:t> 指数增</w:t>
            </w:r>
            <w:r>
              <w:rPr>
                <w:sz w:val="21"/>
              </w:rPr>
              <w:t>强型证券投资基金 </w:t>
            </w:r>
          </w:p>
        </w:tc>
        <w:tc>
          <w:tcPr>
            <w:tcW w:w="1558" w:type="dxa"/>
            <w:tcBorders>
              <w:left w:val="single" w:sz="6" w:space="0" w:color="000000"/>
            </w:tcBorders>
          </w:tcPr>
          <w:p>
            <w:pPr>
              <w:pStyle w:val="TableParagraph"/>
              <w:spacing w:before="5"/>
              <w:jc w:val="left"/>
              <w:rPr>
                <w:sz w:val="21"/>
              </w:rPr>
            </w:pPr>
          </w:p>
          <w:p>
            <w:pPr>
              <w:pStyle w:val="TableParagraph"/>
              <w:spacing w:before="0"/>
              <w:ind w:right="455"/>
              <w:rPr>
                <w:sz w:val="21"/>
              </w:rPr>
            </w:pPr>
            <w:r>
              <w:rPr>
                <w:sz w:val="21"/>
              </w:rPr>
              <w:t>新增 </w:t>
            </w:r>
          </w:p>
        </w:tc>
        <w:tc>
          <w:tcPr>
            <w:tcW w:w="1277" w:type="dxa"/>
          </w:tcPr>
          <w:p>
            <w:pPr>
              <w:pStyle w:val="TableParagraph"/>
              <w:spacing w:before="5"/>
              <w:jc w:val="left"/>
              <w:rPr>
                <w:sz w:val="21"/>
              </w:rPr>
            </w:pPr>
          </w:p>
          <w:p>
            <w:pPr>
              <w:pStyle w:val="TableParagraph"/>
              <w:spacing w:before="0"/>
              <w:ind w:right="-15"/>
              <w:rPr>
                <w:sz w:val="21"/>
              </w:rPr>
            </w:pPr>
            <w:r>
              <w:rPr>
                <w:w w:val="100"/>
                <w:sz w:val="21"/>
              </w:rPr>
              <w:t> </w:t>
            </w:r>
          </w:p>
        </w:tc>
        <w:tc>
          <w:tcPr>
            <w:tcW w:w="1284" w:type="dxa"/>
          </w:tcPr>
          <w:p>
            <w:pPr>
              <w:pStyle w:val="TableParagraph"/>
              <w:spacing w:before="5"/>
              <w:jc w:val="left"/>
              <w:rPr>
                <w:sz w:val="21"/>
              </w:rPr>
            </w:pPr>
          </w:p>
          <w:p>
            <w:pPr>
              <w:pStyle w:val="TableParagraph"/>
              <w:spacing w:before="0"/>
              <w:ind w:right="-15"/>
              <w:rPr>
                <w:sz w:val="21"/>
              </w:rPr>
            </w:pPr>
            <w:r>
              <w:rPr>
                <w:w w:val="100"/>
                <w:sz w:val="21"/>
              </w:rPr>
              <w:t> </w:t>
            </w:r>
          </w:p>
        </w:tc>
        <w:tc>
          <w:tcPr>
            <w:tcW w:w="1385" w:type="dxa"/>
          </w:tcPr>
          <w:p>
            <w:pPr>
              <w:pStyle w:val="TableParagraph"/>
              <w:ind w:right="-15"/>
              <w:rPr>
                <w:sz w:val="21"/>
              </w:rPr>
            </w:pPr>
            <w:r>
              <w:rPr>
                <w:sz w:val="21"/>
              </w:rPr>
              <w:t>1,259,302 </w:t>
            </w:r>
          </w:p>
        </w:tc>
        <w:tc>
          <w:tcPr>
            <w:tcW w:w="1272" w:type="dxa"/>
          </w:tcPr>
          <w:p>
            <w:pPr>
              <w:pStyle w:val="TableParagraph"/>
              <w:ind w:right="-15"/>
              <w:rPr>
                <w:sz w:val="21"/>
              </w:rPr>
            </w:pPr>
            <w:r>
              <w:rPr>
                <w:sz w:val="21"/>
              </w:rPr>
              <w:t>0.31 </w:t>
            </w:r>
          </w:p>
        </w:tc>
      </w:tr>
      <w:tr>
        <w:trPr>
          <w:trHeight w:val="547" w:hRule="atLeast"/>
        </w:trPr>
        <w:tc>
          <w:tcPr>
            <w:tcW w:w="2552" w:type="dxa"/>
            <w:tcBorders>
              <w:right w:val="single" w:sz="6" w:space="0" w:color="000000"/>
            </w:tcBorders>
          </w:tcPr>
          <w:p>
            <w:pPr>
              <w:pStyle w:val="TableParagraph"/>
              <w:spacing w:line="270" w:lineRule="atLeast" w:before="0"/>
              <w:ind w:left="105" w:right="117"/>
              <w:jc w:val="left"/>
              <w:rPr>
                <w:sz w:val="21"/>
              </w:rPr>
            </w:pPr>
            <w:r>
              <w:rPr>
                <w:sz w:val="21"/>
              </w:rPr>
              <w:t>贵阳市青常在资产管理有限公司. </w:t>
            </w:r>
          </w:p>
        </w:tc>
        <w:tc>
          <w:tcPr>
            <w:tcW w:w="1558" w:type="dxa"/>
            <w:tcBorders>
              <w:left w:val="single" w:sz="6" w:space="0" w:color="000000"/>
            </w:tcBorders>
          </w:tcPr>
          <w:p>
            <w:pPr>
              <w:pStyle w:val="TableParagraph"/>
              <w:spacing w:before="138"/>
              <w:ind w:right="455"/>
              <w:rPr>
                <w:sz w:val="21"/>
              </w:rPr>
            </w:pPr>
            <w:r>
              <w:rPr>
                <w:sz w:val="21"/>
              </w:rPr>
              <w:t>退出 </w:t>
            </w:r>
          </w:p>
        </w:tc>
        <w:tc>
          <w:tcPr>
            <w:tcW w:w="1277" w:type="dxa"/>
          </w:tcPr>
          <w:p>
            <w:pPr>
              <w:pStyle w:val="TableParagraph"/>
              <w:spacing w:before="138"/>
              <w:ind w:right="-15"/>
              <w:rPr>
                <w:sz w:val="21"/>
              </w:rPr>
            </w:pPr>
            <w:r>
              <w:rPr>
                <w:w w:val="100"/>
                <w:sz w:val="21"/>
              </w:rPr>
              <w:t> </w:t>
            </w:r>
          </w:p>
        </w:tc>
        <w:tc>
          <w:tcPr>
            <w:tcW w:w="1284" w:type="dxa"/>
          </w:tcPr>
          <w:p>
            <w:pPr>
              <w:pStyle w:val="TableParagraph"/>
              <w:spacing w:before="138"/>
              <w:ind w:right="-15"/>
              <w:rPr>
                <w:sz w:val="21"/>
              </w:rPr>
            </w:pPr>
            <w:r>
              <w:rPr>
                <w:w w:val="100"/>
                <w:sz w:val="21"/>
              </w:rPr>
              <w:t> </w:t>
            </w:r>
          </w:p>
        </w:tc>
        <w:tc>
          <w:tcPr>
            <w:tcW w:w="1385" w:type="dxa"/>
          </w:tcPr>
          <w:p>
            <w:pPr>
              <w:pStyle w:val="TableParagraph"/>
              <w:spacing w:before="3"/>
              <w:ind w:right="-15"/>
              <w:rPr>
                <w:sz w:val="21"/>
              </w:rPr>
            </w:pPr>
            <w:r>
              <w:rPr>
                <w:sz w:val="21"/>
              </w:rPr>
              <w:t>未知 </w:t>
            </w:r>
          </w:p>
        </w:tc>
        <w:tc>
          <w:tcPr>
            <w:tcW w:w="1272" w:type="dxa"/>
          </w:tcPr>
          <w:p>
            <w:pPr>
              <w:pStyle w:val="TableParagraph"/>
              <w:spacing w:before="3"/>
              <w:ind w:right="-15"/>
              <w:rPr>
                <w:sz w:val="21"/>
              </w:rPr>
            </w:pPr>
            <w:r>
              <w:rPr>
                <w:sz w:val="21"/>
              </w:rPr>
              <w:t>未知 </w:t>
            </w:r>
          </w:p>
        </w:tc>
      </w:tr>
      <w:tr>
        <w:trPr>
          <w:trHeight w:val="544" w:hRule="atLeast"/>
        </w:trPr>
        <w:tc>
          <w:tcPr>
            <w:tcW w:w="2552" w:type="dxa"/>
            <w:tcBorders>
              <w:right w:val="single" w:sz="6" w:space="0" w:color="000000"/>
            </w:tcBorders>
          </w:tcPr>
          <w:p>
            <w:pPr>
              <w:pStyle w:val="TableParagraph"/>
              <w:ind w:left="105"/>
              <w:jc w:val="left"/>
              <w:rPr>
                <w:sz w:val="21"/>
              </w:rPr>
            </w:pPr>
            <w:r>
              <w:rPr>
                <w:sz w:val="21"/>
              </w:rPr>
              <w:t>海磐耀资产管理有限公司</w:t>
            </w:r>
          </w:p>
          <w:p>
            <w:pPr>
              <w:pStyle w:val="TableParagraph"/>
              <w:spacing w:line="252" w:lineRule="exact" w:before="2"/>
              <w:ind w:left="105"/>
              <w:jc w:val="left"/>
              <w:rPr>
                <w:sz w:val="21"/>
              </w:rPr>
            </w:pPr>
            <w:r>
              <w:rPr>
                <w:sz w:val="21"/>
              </w:rPr>
              <w:t>-磐耀三期证券投资基金 </w:t>
            </w:r>
          </w:p>
        </w:tc>
        <w:tc>
          <w:tcPr>
            <w:tcW w:w="1558" w:type="dxa"/>
            <w:tcBorders>
              <w:left w:val="single" w:sz="6" w:space="0" w:color="000000"/>
            </w:tcBorders>
          </w:tcPr>
          <w:p>
            <w:pPr>
              <w:pStyle w:val="TableParagraph"/>
              <w:spacing w:before="135"/>
              <w:ind w:right="455"/>
              <w:rPr>
                <w:sz w:val="21"/>
              </w:rPr>
            </w:pPr>
            <w:r>
              <w:rPr>
                <w:sz w:val="21"/>
              </w:rPr>
              <w:t>退出 </w:t>
            </w:r>
          </w:p>
        </w:tc>
        <w:tc>
          <w:tcPr>
            <w:tcW w:w="1277" w:type="dxa"/>
          </w:tcPr>
          <w:p>
            <w:pPr>
              <w:pStyle w:val="TableParagraph"/>
              <w:spacing w:before="135"/>
              <w:ind w:right="-15"/>
              <w:rPr>
                <w:sz w:val="21"/>
              </w:rPr>
            </w:pPr>
            <w:r>
              <w:rPr>
                <w:w w:val="100"/>
                <w:sz w:val="21"/>
              </w:rPr>
              <w:t> </w:t>
            </w:r>
          </w:p>
        </w:tc>
        <w:tc>
          <w:tcPr>
            <w:tcW w:w="1284" w:type="dxa"/>
          </w:tcPr>
          <w:p>
            <w:pPr>
              <w:pStyle w:val="TableParagraph"/>
              <w:spacing w:before="135"/>
              <w:ind w:right="-15"/>
              <w:rPr>
                <w:sz w:val="21"/>
              </w:rPr>
            </w:pPr>
            <w:r>
              <w:rPr>
                <w:w w:val="100"/>
                <w:sz w:val="21"/>
              </w:rPr>
              <w:t> </w:t>
            </w:r>
          </w:p>
        </w:tc>
        <w:tc>
          <w:tcPr>
            <w:tcW w:w="1385" w:type="dxa"/>
          </w:tcPr>
          <w:p>
            <w:pPr>
              <w:pStyle w:val="TableParagraph"/>
              <w:ind w:right="-15"/>
              <w:rPr>
                <w:sz w:val="21"/>
              </w:rPr>
            </w:pPr>
            <w:r>
              <w:rPr>
                <w:sz w:val="21"/>
              </w:rPr>
              <w:t>未知 </w:t>
            </w:r>
          </w:p>
        </w:tc>
        <w:tc>
          <w:tcPr>
            <w:tcW w:w="1272" w:type="dxa"/>
          </w:tcPr>
          <w:p>
            <w:pPr>
              <w:pStyle w:val="TableParagraph"/>
              <w:ind w:right="-15"/>
              <w:rPr>
                <w:sz w:val="21"/>
              </w:rPr>
            </w:pPr>
            <w:r>
              <w:rPr>
                <w:sz w:val="21"/>
              </w:rPr>
              <w:t>未知 </w:t>
            </w:r>
          </w:p>
        </w:tc>
      </w:tr>
      <w:tr>
        <w:trPr>
          <w:trHeight w:val="815" w:hRule="atLeast"/>
        </w:trPr>
        <w:tc>
          <w:tcPr>
            <w:tcW w:w="2552" w:type="dxa"/>
            <w:tcBorders>
              <w:right w:val="single" w:sz="6" w:space="0" w:color="000000"/>
            </w:tcBorders>
          </w:tcPr>
          <w:p>
            <w:pPr>
              <w:pStyle w:val="TableParagraph"/>
              <w:spacing w:line="242" w:lineRule="auto"/>
              <w:ind w:left="105" w:right="117"/>
              <w:jc w:val="left"/>
              <w:rPr>
                <w:sz w:val="21"/>
              </w:rPr>
            </w:pPr>
            <w:r>
              <w:rPr>
                <w:sz w:val="21"/>
              </w:rPr>
              <w:t>上海浦东发展银行股份有限公司一易方达裕祥回报</w:t>
            </w:r>
          </w:p>
          <w:p>
            <w:pPr>
              <w:pStyle w:val="TableParagraph"/>
              <w:spacing w:line="250" w:lineRule="exact"/>
              <w:ind w:left="105"/>
              <w:jc w:val="left"/>
              <w:rPr>
                <w:sz w:val="21"/>
              </w:rPr>
            </w:pPr>
            <w:r>
              <w:rPr>
                <w:spacing w:val="-1"/>
                <w:sz w:val="21"/>
              </w:rPr>
              <w:t>债券型证券投资基金</w:t>
            </w:r>
            <w:r>
              <w:rPr>
                <w:sz w:val="21"/>
              </w:rPr>
              <w:t> </w:t>
            </w:r>
          </w:p>
        </w:tc>
        <w:tc>
          <w:tcPr>
            <w:tcW w:w="1558" w:type="dxa"/>
            <w:tcBorders>
              <w:left w:val="single" w:sz="6" w:space="0" w:color="000000"/>
            </w:tcBorders>
          </w:tcPr>
          <w:p>
            <w:pPr>
              <w:pStyle w:val="TableParagraph"/>
              <w:spacing w:before="3"/>
              <w:jc w:val="left"/>
              <w:rPr>
                <w:sz w:val="21"/>
              </w:rPr>
            </w:pPr>
          </w:p>
          <w:p>
            <w:pPr>
              <w:pStyle w:val="TableParagraph"/>
              <w:spacing w:before="0"/>
              <w:ind w:right="455"/>
              <w:rPr>
                <w:sz w:val="21"/>
              </w:rPr>
            </w:pPr>
            <w:r>
              <w:rPr>
                <w:sz w:val="21"/>
              </w:rPr>
              <w:t>退出 </w:t>
            </w:r>
          </w:p>
        </w:tc>
        <w:tc>
          <w:tcPr>
            <w:tcW w:w="1277" w:type="dxa"/>
          </w:tcPr>
          <w:p>
            <w:pPr>
              <w:pStyle w:val="TableParagraph"/>
              <w:spacing w:before="3"/>
              <w:jc w:val="left"/>
              <w:rPr>
                <w:sz w:val="21"/>
              </w:rPr>
            </w:pPr>
          </w:p>
          <w:p>
            <w:pPr>
              <w:pStyle w:val="TableParagraph"/>
              <w:spacing w:before="0"/>
              <w:ind w:right="-15"/>
              <w:rPr>
                <w:sz w:val="21"/>
              </w:rPr>
            </w:pPr>
            <w:r>
              <w:rPr>
                <w:w w:val="100"/>
                <w:sz w:val="21"/>
              </w:rPr>
              <w:t> </w:t>
            </w:r>
          </w:p>
        </w:tc>
        <w:tc>
          <w:tcPr>
            <w:tcW w:w="1284" w:type="dxa"/>
          </w:tcPr>
          <w:p>
            <w:pPr>
              <w:pStyle w:val="TableParagraph"/>
              <w:spacing w:before="3"/>
              <w:jc w:val="left"/>
              <w:rPr>
                <w:sz w:val="21"/>
              </w:rPr>
            </w:pPr>
          </w:p>
          <w:p>
            <w:pPr>
              <w:pStyle w:val="TableParagraph"/>
              <w:spacing w:before="0"/>
              <w:ind w:right="-15"/>
              <w:rPr>
                <w:sz w:val="21"/>
              </w:rPr>
            </w:pPr>
            <w:r>
              <w:rPr>
                <w:w w:val="100"/>
                <w:sz w:val="21"/>
              </w:rPr>
              <w:t> </w:t>
            </w:r>
          </w:p>
        </w:tc>
        <w:tc>
          <w:tcPr>
            <w:tcW w:w="1385" w:type="dxa"/>
          </w:tcPr>
          <w:p>
            <w:pPr>
              <w:pStyle w:val="TableParagraph"/>
              <w:ind w:right="-15"/>
              <w:rPr>
                <w:sz w:val="21"/>
              </w:rPr>
            </w:pPr>
            <w:r>
              <w:rPr>
                <w:sz w:val="21"/>
              </w:rPr>
              <w:t>未知 </w:t>
            </w:r>
          </w:p>
        </w:tc>
        <w:tc>
          <w:tcPr>
            <w:tcW w:w="1272" w:type="dxa"/>
          </w:tcPr>
          <w:p>
            <w:pPr>
              <w:pStyle w:val="TableParagraph"/>
              <w:ind w:right="-15"/>
              <w:rPr>
                <w:sz w:val="21"/>
              </w:rPr>
            </w:pPr>
            <w:r>
              <w:rPr>
                <w:sz w:val="21"/>
              </w:rPr>
              <w:t>未知 </w:t>
            </w:r>
          </w:p>
        </w:tc>
      </w:tr>
      <w:tr>
        <w:trPr>
          <w:trHeight w:val="817" w:hRule="atLeast"/>
        </w:trPr>
        <w:tc>
          <w:tcPr>
            <w:tcW w:w="2552" w:type="dxa"/>
            <w:tcBorders>
              <w:right w:val="single" w:sz="6" w:space="0" w:color="000000"/>
            </w:tcBorders>
          </w:tcPr>
          <w:p>
            <w:pPr>
              <w:pStyle w:val="TableParagraph"/>
              <w:ind w:left="105"/>
              <w:jc w:val="left"/>
              <w:rPr>
                <w:sz w:val="21"/>
              </w:rPr>
            </w:pPr>
            <w:r>
              <w:rPr>
                <w:sz w:val="21"/>
              </w:rPr>
              <w:t>上海磐耀资产管理有限公</w:t>
            </w:r>
          </w:p>
          <w:p>
            <w:pPr>
              <w:pStyle w:val="TableParagraph"/>
              <w:spacing w:line="270" w:lineRule="atLeast" w:before="0"/>
              <w:ind w:left="105" w:right="118"/>
              <w:jc w:val="left"/>
              <w:rPr>
                <w:sz w:val="21"/>
              </w:rPr>
            </w:pPr>
            <w:r>
              <w:rPr>
                <w:sz w:val="21"/>
              </w:rPr>
              <w:t>司一磐耀金选多头策略 1</w:t>
            </w:r>
            <w:r>
              <w:rPr>
                <w:spacing w:val="-102"/>
                <w:sz w:val="21"/>
              </w:rPr>
              <w:t> </w:t>
            </w:r>
            <w:r>
              <w:rPr>
                <w:sz w:val="21"/>
              </w:rPr>
              <w:t>号私募证券投资基金。 </w:t>
            </w:r>
          </w:p>
        </w:tc>
        <w:tc>
          <w:tcPr>
            <w:tcW w:w="1558" w:type="dxa"/>
            <w:tcBorders>
              <w:left w:val="single" w:sz="6" w:space="0" w:color="000000"/>
            </w:tcBorders>
          </w:tcPr>
          <w:p>
            <w:pPr>
              <w:pStyle w:val="TableParagraph"/>
              <w:spacing w:before="5"/>
              <w:jc w:val="left"/>
              <w:rPr>
                <w:sz w:val="21"/>
              </w:rPr>
            </w:pPr>
          </w:p>
          <w:p>
            <w:pPr>
              <w:pStyle w:val="TableParagraph"/>
              <w:spacing w:before="0"/>
              <w:ind w:right="455"/>
              <w:rPr>
                <w:sz w:val="21"/>
              </w:rPr>
            </w:pPr>
            <w:r>
              <w:rPr>
                <w:sz w:val="21"/>
              </w:rPr>
              <w:t>退出 </w:t>
            </w:r>
          </w:p>
        </w:tc>
        <w:tc>
          <w:tcPr>
            <w:tcW w:w="1277" w:type="dxa"/>
          </w:tcPr>
          <w:p>
            <w:pPr>
              <w:pStyle w:val="TableParagraph"/>
              <w:spacing w:before="5"/>
              <w:jc w:val="left"/>
              <w:rPr>
                <w:sz w:val="21"/>
              </w:rPr>
            </w:pPr>
          </w:p>
          <w:p>
            <w:pPr>
              <w:pStyle w:val="TableParagraph"/>
              <w:spacing w:before="0"/>
              <w:ind w:right="-15"/>
              <w:rPr>
                <w:sz w:val="21"/>
              </w:rPr>
            </w:pPr>
            <w:r>
              <w:rPr>
                <w:w w:val="100"/>
                <w:sz w:val="21"/>
              </w:rPr>
              <w:t> </w:t>
            </w:r>
          </w:p>
        </w:tc>
        <w:tc>
          <w:tcPr>
            <w:tcW w:w="1284" w:type="dxa"/>
          </w:tcPr>
          <w:p>
            <w:pPr>
              <w:pStyle w:val="TableParagraph"/>
              <w:spacing w:before="5"/>
              <w:jc w:val="left"/>
              <w:rPr>
                <w:sz w:val="21"/>
              </w:rPr>
            </w:pPr>
          </w:p>
          <w:p>
            <w:pPr>
              <w:pStyle w:val="TableParagraph"/>
              <w:spacing w:before="0"/>
              <w:ind w:right="-15"/>
              <w:rPr>
                <w:sz w:val="21"/>
              </w:rPr>
            </w:pPr>
            <w:r>
              <w:rPr>
                <w:w w:val="100"/>
                <w:sz w:val="21"/>
              </w:rPr>
              <w:t> </w:t>
            </w:r>
          </w:p>
        </w:tc>
        <w:tc>
          <w:tcPr>
            <w:tcW w:w="1385" w:type="dxa"/>
          </w:tcPr>
          <w:p>
            <w:pPr>
              <w:pStyle w:val="TableParagraph"/>
              <w:ind w:right="-15"/>
              <w:rPr>
                <w:sz w:val="21"/>
              </w:rPr>
            </w:pPr>
            <w:r>
              <w:rPr>
                <w:sz w:val="21"/>
              </w:rPr>
              <w:t>未知 </w:t>
            </w:r>
          </w:p>
        </w:tc>
        <w:tc>
          <w:tcPr>
            <w:tcW w:w="1272" w:type="dxa"/>
          </w:tcPr>
          <w:p>
            <w:pPr>
              <w:pStyle w:val="TableParagraph"/>
              <w:ind w:right="-15"/>
              <w:rPr>
                <w:sz w:val="21"/>
              </w:rPr>
            </w:pPr>
            <w:r>
              <w:rPr>
                <w:sz w:val="21"/>
              </w:rPr>
              <w:t>未知 </w:t>
            </w:r>
          </w:p>
        </w:tc>
      </w:tr>
      <w:tr>
        <w:trPr>
          <w:trHeight w:val="815" w:hRule="atLeast"/>
        </w:trPr>
        <w:tc>
          <w:tcPr>
            <w:tcW w:w="2552" w:type="dxa"/>
            <w:tcBorders>
              <w:right w:val="single" w:sz="6" w:space="0" w:color="000000"/>
            </w:tcBorders>
          </w:tcPr>
          <w:p>
            <w:pPr>
              <w:pStyle w:val="TableParagraph"/>
              <w:ind w:left="105"/>
              <w:jc w:val="left"/>
              <w:rPr>
                <w:sz w:val="21"/>
              </w:rPr>
            </w:pPr>
            <w:r>
              <w:rPr>
                <w:sz w:val="21"/>
              </w:rPr>
              <w:t>上海磐耀资产管理有限公</w:t>
            </w:r>
          </w:p>
          <w:p>
            <w:pPr>
              <w:pStyle w:val="TableParagraph"/>
              <w:spacing w:line="270" w:lineRule="atLeast" w:before="0"/>
              <w:ind w:left="105" w:right="223"/>
              <w:jc w:val="left"/>
              <w:rPr>
                <w:sz w:val="21"/>
              </w:rPr>
            </w:pPr>
            <w:r>
              <w:rPr>
                <w:spacing w:val="-1"/>
                <w:sz w:val="21"/>
              </w:rPr>
              <w:t>司-磐耀持国私募证券投</w:t>
            </w:r>
            <w:r>
              <w:rPr>
                <w:spacing w:val="-14"/>
                <w:sz w:val="21"/>
              </w:rPr>
              <w:t>资基金 </w:t>
            </w:r>
            <w:r>
              <w:rPr>
                <w:sz w:val="21"/>
              </w:rPr>
              <w:t>P </w:t>
            </w:r>
          </w:p>
        </w:tc>
        <w:tc>
          <w:tcPr>
            <w:tcW w:w="1558" w:type="dxa"/>
            <w:tcBorders>
              <w:left w:val="single" w:sz="6" w:space="0" w:color="000000"/>
            </w:tcBorders>
          </w:tcPr>
          <w:p>
            <w:pPr>
              <w:pStyle w:val="TableParagraph"/>
              <w:spacing w:before="5"/>
              <w:jc w:val="left"/>
              <w:rPr>
                <w:sz w:val="21"/>
              </w:rPr>
            </w:pPr>
          </w:p>
          <w:p>
            <w:pPr>
              <w:pStyle w:val="TableParagraph"/>
              <w:spacing w:before="0"/>
              <w:ind w:right="455"/>
              <w:rPr>
                <w:sz w:val="21"/>
              </w:rPr>
            </w:pPr>
            <w:r>
              <w:rPr>
                <w:sz w:val="21"/>
              </w:rPr>
              <w:t>退出 </w:t>
            </w:r>
          </w:p>
        </w:tc>
        <w:tc>
          <w:tcPr>
            <w:tcW w:w="1277" w:type="dxa"/>
          </w:tcPr>
          <w:p>
            <w:pPr>
              <w:pStyle w:val="TableParagraph"/>
              <w:spacing w:before="5"/>
              <w:jc w:val="left"/>
              <w:rPr>
                <w:sz w:val="21"/>
              </w:rPr>
            </w:pPr>
          </w:p>
          <w:p>
            <w:pPr>
              <w:pStyle w:val="TableParagraph"/>
              <w:spacing w:before="0"/>
              <w:ind w:right="-15"/>
              <w:rPr>
                <w:sz w:val="21"/>
              </w:rPr>
            </w:pPr>
            <w:r>
              <w:rPr>
                <w:w w:val="100"/>
                <w:sz w:val="21"/>
              </w:rPr>
              <w:t> </w:t>
            </w:r>
          </w:p>
        </w:tc>
        <w:tc>
          <w:tcPr>
            <w:tcW w:w="1284" w:type="dxa"/>
          </w:tcPr>
          <w:p>
            <w:pPr>
              <w:pStyle w:val="TableParagraph"/>
              <w:spacing w:before="5"/>
              <w:jc w:val="left"/>
              <w:rPr>
                <w:sz w:val="21"/>
              </w:rPr>
            </w:pPr>
          </w:p>
          <w:p>
            <w:pPr>
              <w:pStyle w:val="TableParagraph"/>
              <w:spacing w:before="0"/>
              <w:ind w:right="-15"/>
              <w:rPr>
                <w:sz w:val="21"/>
              </w:rPr>
            </w:pPr>
            <w:r>
              <w:rPr>
                <w:w w:val="100"/>
                <w:sz w:val="21"/>
              </w:rPr>
              <w:t> </w:t>
            </w:r>
          </w:p>
        </w:tc>
        <w:tc>
          <w:tcPr>
            <w:tcW w:w="1385" w:type="dxa"/>
          </w:tcPr>
          <w:p>
            <w:pPr>
              <w:pStyle w:val="TableParagraph"/>
              <w:ind w:right="-15"/>
              <w:rPr>
                <w:sz w:val="21"/>
              </w:rPr>
            </w:pPr>
            <w:r>
              <w:rPr>
                <w:sz w:val="21"/>
              </w:rPr>
              <w:t>未知 </w:t>
            </w:r>
          </w:p>
        </w:tc>
        <w:tc>
          <w:tcPr>
            <w:tcW w:w="1272" w:type="dxa"/>
          </w:tcPr>
          <w:p>
            <w:pPr>
              <w:pStyle w:val="TableParagraph"/>
              <w:ind w:right="-15"/>
              <w:rPr>
                <w:sz w:val="21"/>
              </w:rPr>
            </w:pPr>
            <w:r>
              <w:rPr>
                <w:sz w:val="21"/>
              </w:rPr>
              <w:t>未知 </w:t>
            </w:r>
          </w:p>
        </w:tc>
      </w:tr>
      <w:tr>
        <w:trPr>
          <w:trHeight w:val="273" w:hRule="atLeast"/>
        </w:trPr>
        <w:tc>
          <w:tcPr>
            <w:tcW w:w="2552" w:type="dxa"/>
            <w:tcBorders>
              <w:right w:val="single" w:sz="6" w:space="0" w:color="000000"/>
            </w:tcBorders>
          </w:tcPr>
          <w:p>
            <w:pPr>
              <w:pStyle w:val="TableParagraph"/>
              <w:spacing w:line="250" w:lineRule="exact" w:before="3"/>
              <w:ind w:left="105"/>
              <w:jc w:val="left"/>
              <w:rPr>
                <w:sz w:val="21"/>
              </w:rPr>
            </w:pPr>
            <w:r>
              <w:rPr>
                <w:spacing w:val="-1"/>
                <w:sz w:val="21"/>
              </w:rPr>
              <w:t>单蕾雅。</w:t>
            </w:r>
            <w:r>
              <w:rPr>
                <w:sz w:val="21"/>
              </w:rPr>
              <w:t> </w:t>
            </w:r>
          </w:p>
        </w:tc>
        <w:tc>
          <w:tcPr>
            <w:tcW w:w="1558" w:type="dxa"/>
            <w:tcBorders>
              <w:left w:val="single" w:sz="6" w:space="0" w:color="000000"/>
            </w:tcBorders>
          </w:tcPr>
          <w:p>
            <w:pPr>
              <w:pStyle w:val="TableParagraph"/>
              <w:spacing w:line="250" w:lineRule="exact" w:before="3"/>
              <w:ind w:right="455"/>
              <w:rPr>
                <w:sz w:val="21"/>
              </w:rPr>
            </w:pPr>
            <w:r>
              <w:rPr>
                <w:sz w:val="21"/>
              </w:rPr>
              <w:t>退出 </w:t>
            </w:r>
          </w:p>
        </w:tc>
        <w:tc>
          <w:tcPr>
            <w:tcW w:w="1277" w:type="dxa"/>
          </w:tcPr>
          <w:p>
            <w:pPr>
              <w:pStyle w:val="TableParagraph"/>
              <w:spacing w:line="250" w:lineRule="exact" w:before="3"/>
              <w:ind w:right="-15"/>
              <w:rPr>
                <w:sz w:val="21"/>
              </w:rPr>
            </w:pPr>
            <w:r>
              <w:rPr>
                <w:w w:val="100"/>
                <w:sz w:val="21"/>
              </w:rPr>
              <w:t> </w:t>
            </w:r>
          </w:p>
        </w:tc>
        <w:tc>
          <w:tcPr>
            <w:tcW w:w="1284" w:type="dxa"/>
          </w:tcPr>
          <w:p>
            <w:pPr>
              <w:pStyle w:val="TableParagraph"/>
              <w:spacing w:line="250" w:lineRule="exact" w:before="3"/>
              <w:ind w:right="-15"/>
              <w:rPr>
                <w:sz w:val="21"/>
              </w:rPr>
            </w:pPr>
            <w:r>
              <w:rPr>
                <w:w w:val="100"/>
                <w:sz w:val="21"/>
              </w:rPr>
              <w:t> </w:t>
            </w:r>
          </w:p>
        </w:tc>
        <w:tc>
          <w:tcPr>
            <w:tcW w:w="1385" w:type="dxa"/>
          </w:tcPr>
          <w:p>
            <w:pPr>
              <w:pStyle w:val="TableParagraph"/>
              <w:spacing w:line="250" w:lineRule="exact" w:before="3"/>
              <w:ind w:right="-15"/>
              <w:rPr>
                <w:sz w:val="21"/>
              </w:rPr>
            </w:pPr>
            <w:r>
              <w:rPr>
                <w:sz w:val="21"/>
              </w:rPr>
              <w:t>未知 </w:t>
            </w:r>
          </w:p>
        </w:tc>
        <w:tc>
          <w:tcPr>
            <w:tcW w:w="1272" w:type="dxa"/>
          </w:tcPr>
          <w:p>
            <w:pPr>
              <w:pStyle w:val="TableParagraph"/>
              <w:spacing w:line="250" w:lineRule="exact" w:before="3"/>
              <w:ind w:right="-15"/>
              <w:rPr>
                <w:sz w:val="21"/>
              </w:rPr>
            </w:pPr>
            <w:r>
              <w:rPr>
                <w:sz w:val="21"/>
              </w:rPr>
              <w:t>未知 </w:t>
            </w:r>
          </w:p>
        </w:tc>
      </w:tr>
    </w:tbl>
    <w:p>
      <w:pPr>
        <w:pStyle w:val="BodyText"/>
        <w:spacing w:before="1"/>
        <w:ind w:left="818"/>
      </w:pPr>
      <w:r>
        <w:rPr>
          <w:w w:val="100"/>
        </w:rPr>
        <w:t> </w:t>
      </w:r>
    </w:p>
    <w:p>
      <w:pPr>
        <w:pStyle w:val="BodyText"/>
        <w:spacing w:before="5"/>
        <w:ind w:left="818"/>
      </w:pPr>
      <w:r>
        <w:rPr>
          <w:spacing w:val="-1"/>
        </w:rPr>
        <w:t>前十名有限售条件股东持股数量及限售条件</w:t>
      </w:r>
      <w:r>
        <w:rPr/>
        <w:t> </w:t>
      </w:r>
    </w:p>
    <w:p>
      <w:pPr>
        <w:pStyle w:val="BodyText"/>
        <w:spacing w:before="2"/>
        <w:ind w:left="818"/>
      </w:pPr>
      <w:r>
        <w:rPr>
          <w:spacing w:val="-1"/>
        </w:rPr>
        <w:t>√适用 □不适用</w:t>
      </w:r>
      <w:r>
        <w:rPr>
          <w:spacing w:val="-3"/>
        </w:rPr>
        <w:t> </w:t>
      </w:r>
      <w:r>
        <w:rPr/>
        <w:t> </w:t>
      </w:r>
    </w:p>
    <w:p>
      <w:pPr>
        <w:pStyle w:val="BodyText"/>
        <w:spacing w:before="5"/>
        <w:ind w:left="8811"/>
      </w:pPr>
      <w:r>
        <w:rPr>
          <w:spacing w:val="-1"/>
        </w:rPr>
        <w:t>单位：股</w:t>
      </w:r>
      <w:r>
        <w:rPr/>
        <w:t> </w:t>
      </w: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3240"/>
        <w:gridCol w:w="1596"/>
        <w:gridCol w:w="1171"/>
        <w:gridCol w:w="1580"/>
        <w:gridCol w:w="1135"/>
      </w:tblGrid>
      <w:tr>
        <w:trPr>
          <w:trHeight w:val="544" w:hRule="atLeast"/>
        </w:trPr>
        <w:tc>
          <w:tcPr>
            <w:tcW w:w="636" w:type="dxa"/>
            <w:vMerge w:val="restart"/>
          </w:tcPr>
          <w:p>
            <w:pPr>
              <w:pStyle w:val="TableParagraph"/>
              <w:spacing w:before="0"/>
              <w:jc w:val="left"/>
              <w:rPr>
                <w:sz w:val="20"/>
              </w:rPr>
            </w:pPr>
          </w:p>
          <w:p>
            <w:pPr>
              <w:pStyle w:val="TableParagraph"/>
              <w:spacing w:before="160"/>
              <w:ind w:left="105" w:right="-15"/>
              <w:jc w:val="left"/>
              <w:rPr>
                <w:sz w:val="21"/>
              </w:rPr>
            </w:pPr>
            <w:r>
              <w:rPr>
                <w:sz w:val="21"/>
              </w:rPr>
              <w:t>序号 </w:t>
            </w:r>
          </w:p>
        </w:tc>
        <w:tc>
          <w:tcPr>
            <w:tcW w:w="3240" w:type="dxa"/>
            <w:vMerge w:val="restart"/>
          </w:tcPr>
          <w:p>
            <w:pPr>
              <w:pStyle w:val="TableParagraph"/>
              <w:spacing w:before="0"/>
              <w:jc w:val="left"/>
              <w:rPr>
                <w:sz w:val="20"/>
              </w:rPr>
            </w:pPr>
          </w:p>
          <w:p>
            <w:pPr>
              <w:pStyle w:val="TableParagraph"/>
              <w:spacing w:before="160"/>
              <w:ind w:left="672"/>
              <w:jc w:val="left"/>
              <w:rPr>
                <w:sz w:val="21"/>
              </w:rPr>
            </w:pPr>
            <w:r>
              <w:rPr>
                <w:spacing w:val="-1"/>
                <w:sz w:val="21"/>
              </w:rPr>
              <w:t>有限售条件股东名称</w:t>
            </w:r>
            <w:r>
              <w:rPr>
                <w:sz w:val="21"/>
              </w:rPr>
              <w:t> </w:t>
            </w:r>
          </w:p>
        </w:tc>
        <w:tc>
          <w:tcPr>
            <w:tcW w:w="1596" w:type="dxa"/>
            <w:vMerge w:val="restart"/>
          </w:tcPr>
          <w:p>
            <w:pPr>
              <w:pStyle w:val="TableParagraph"/>
              <w:spacing w:before="10"/>
              <w:jc w:val="left"/>
              <w:rPr>
                <w:sz w:val="21"/>
              </w:rPr>
            </w:pPr>
          </w:p>
          <w:p>
            <w:pPr>
              <w:pStyle w:val="TableParagraph"/>
              <w:spacing w:line="242" w:lineRule="auto" w:before="0"/>
              <w:ind w:left="166" w:right="51"/>
              <w:jc w:val="left"/>
              <w:rPr>
                <w:sz w:val="21"/>
              </w:rPr>
            </w:pPr>
            <w:r>
              <w:rPr>
                <w:sz w:val="21"/>
              </w:rPr>
              <w:t>持有的有限售条件股份数量 </w:t>
            </w:r>
          </w:p>
        </w:tc>
        <w:tc>
          <w:tcPr>
            <w:tcW w:w="2751" w:type="dxa"/>
            <w:gridSpan w:val="2"/>
          </w:tcPr>
          <w:p>
            <w:pPr>
              <w:pStyle w:val="TableParagraph"/>
              <w:ind w:left="101" w:right="92"/>
              <w:jc w:val="center"/>
              <w:rPr>
                <w:sz w:val="21"/>
              </w:rPr>
            </w:pPr>
            <w:r>
              <w:rPr>
                <w:spacing w:val="-1"/>
                <w:sz w:val="21"/>
              </w:rPr>
              <w:t>有限售条件股份可上市交易</w:t>
            </w:r>
          </w:p>
          <w:p>
            <w:pPr>
              <w:pStyle w:val="TableParagraph"/>
              <w:spacing w:line="250" w:lineRule="exact" w:before="4"/>
              <w:ind w:left="207" w:right="92"/>
              <w:jc w:val="center"/>
              <w:rPr>
                <w:sz w:val="21"/>
              </w:rPr>
            </w:pPr>
            <w:r>
              <w:rPr>
                <w:sz w:val="21"/>
              </w:rPr>
              <w:t>情况 </w:t>
            </w:r>
          </w:p>
        </w:tc>
        <w:tc>
          <w:tcPr>
            <w:tcW w:w="1135" w:type="dxa"/>
            <w:vMerge w:val="restart"/>
          </w:tcPr>
          <w:p>
            <w:pPr>
              <w:pStyle w:val="TableParagraph"/>
              <w:spacing w:before="0"/>
              <w:jc w:val="left"/>
              <w:rPr>
                <w:sz w:val="20"/>
              </w:rPr>
            </w:pPr>
          </w:p>
          <w:p>
            <w:pPr>
              <w:pStyle w:val="TableParagraph"/>
              <w:spacing w:before="160"/>
              <w:ind w:left="145"/>
              <w:jc w:val="left"/>
              <w:rPr>
                <w:sz w:val="21"/>
              </w:rPr>
            </w:pPr>
            <w:r>
              <w:rPr>
                <w:spacing w:val="-1"/>
                <w:sz w:val="21"/>
              </w:rPr>
              <w:t>限售条件</w:t>
            </w:r>
            <w:r>
              <w:rPr>
                <w:sz w:val="21"/>
              </w:rPr>
              <w:t> </w:t>
            </w:r>
          </w:p>
        </w:tc>
      </w:tr>
      <w:tr>
        <w:trPr>
          <w:trHeight w:val="544" w:hRule="atLeast"/>
        </w:trPr>
        <w:tc>
          <w:tcPr>
            <w:tcW w:w="636" w:type="dxa"/>
            <w:vMerge/>
            <w:tcBorders>
              <w:top w:val="nil"/>
            </w:tcBorders>
          </w:tcPr>
          <w:p>
            <w:pPr>
              <w:rPr>
                <w:sz w:val="2"/>
                <w:szCs w:val="2"/>
              </w:rPr>
            </w:pPr>
          </w:p>
        </w:tc>
        <w:tc>
          <w:tcPr>
            <w:tcW w:w="3240" w:type="dxa"/>
            <w:vMerge/>
            <w:tcBorders>
              <w:top w:val="nil"/>
            </w:tcBorders>
          </w:tcPr>
          <w:p>
            <w:pPr>
              <w:rPr>
                <w:sz w:val="2"/>
                <w:szCs w:val="2"/>
              </w:rPr>
            </w:pPr>
          </w:p>
        </w:tc>
        <w:tc>
          <w:tcPr>
            <w:tcW w:w="1596" w:type="dxa"/>
            <w:vMerge/>
            <w:tcBorders>
              <w:top w:val="nil"/>
            </w:tcBorders>
          </w:tcPr>
          <w:p>
            <w:pPr>
              <w:rPr>
                <w:sz w:val="2"/>
                <w:szCs w:val="2"/>
              </w:rPr>
            </w:pPr>
          </w:p>
        </w:tc>
        <w:tc>
          <w:tcPr>
            <w:tcW w:w="1171" w:type="dxa"/>
          </w:tcPr>
          <w:p>
            <w:pPr>
              <w:pStyle w:val="TableParagraph"/>
              <w:spacing w:line="270" w:lineRule="atLeast" w:before="0"/>
              <w:ind w:left="270" w:right="149" w:hanging="104"/>
              <w:jc w:val="left"/>
              <w:rPr>
                <w:sz w:val="21"/>
              </w:rPr>
            </w:pPr>
            <w:r>
              <w:rPr>
                <w:spacing w:val="-1"/>
                <w:sz w:val="21"/>
              </w:rPr>
              <w:t>可上市交</w:t>
            </w:r>
            <w:r>
              <w:rPr>
                <w:sz w:val="21"/>
              </w:rPr>
              <w:t>易时间 </w:t>
            </w:r>
          </w:p>
        </w:tc>
        <w:tc>
          <w:tcPr>
            <w:tcW w:w="1580" w:type="dxa"/>
          </w:tcPr>
          <w:p>
            <w:pPr>
              <w:pStyle w:val="TableParagraph"/>
              <w:spacing w:line="270" w:lineRule="atLeast" w:before="0"/>
              <w:ind w:left="265" w:right="145" w:hanging="106"/>
              <w:jc w:val="left"/>
              <w:rPr>
                <w:sz w:val="21"/>
              </w:rPr>
            </w:pPr>
            <w:r>
              <w:rPr>
                <w:spacing w:val="-1"/>
                <w:sz w:val="21"/>
              </w:rPr>
              <w:t>新增可上市交</w:t>
            </w:r>
            <w:r>
              <w:rPr>
                <w:sz w:val="21"/>
              </w:rPr>
              <w:t>易股份数量 </w:t>
            </w:r>
          </w:p>
        </w:tc>
        <w:tc>
          <w:tcPr>
            <w:tcW w:w="1135" w:type="dxa"/>
            <w:vMerge/>
            <w:tcBorders>
              <w:top w:val="nil"/>
            </w:tcBorders>
          </w:tcPr>
          <w:p>
            <w:pPr>
              <w:rPr>
                <w:sz w:val="2"/>
                <w:szCs w:val="2"/>
              </w:rPr>
            </w:pPr>
          </w:p>
        </w:tc>
      </w:tr>
      <w:tr>
        <w:trPr>
          <w:trHeight w:val="345" w:hRule="atLeast"/>
        </w:trPr>
        <w:tc>
          <w:tcPr>
            <w:tcW w:w="636" w:type="dxa"/>
          </w:tcPr>
          <w:p>
            <w:pPr>
              <w:pStyle w:val="TableParagraph"/>
              <w:spacing w:before="3"/>
              <w:ind w:left="105"/>
              <w:jc w:val="left"/>
              <w:rPr>
                <w:sz w:val="21"/>
              </w:rPr>
            </w:pPr>
            <w:r>
              <w:rPr>
                <w:sz w:val="21"/>
              </w:rPr>
              <w:t>1 </w:t>
            </w:r>
          </w:p>
        </w:tc>
        <w:tc>
          <w:tcPr>
            <w:tcW w:w="3240" w:type="dxa"/>
          </w:tcPr>
          <w:p>
            <w:pPr>
              <w:pStyle w:val="TableParagraph"/>
              <w:spacing w:before="3"/>
              <w:ind w:left="105"/>
              <w:jc w:val="left"/>
              <w:rPr>
                <w:sz w:val="21"/>
              </w:rPr>
            </w:pPr>
            <w:r>
              <w:rPr>
                <w:spacing w:val="-1"/>
                <w:sz w:val="21"/>
              </w:rPr>
              <w:t>中国航空工业供销贵州公司 </w:t>
            </w:r>
          </w:p>
        </w:tc>
        <w:tc>
          <w:tcPr>
            <w:tcW w:w="1596" w:type="dxa"/>
          </w:tcPr>
          <w:p>
            <w:pPr>
              <w:pStyle w:val="TableParagraph"/>
              <w:spacing w:before="3"/>
              <w:ind w:left="752" w:right="-15"/>
              <w:jc w:val="left"/>
              <w:rPr>
                <w:sz w:val="21"/>
              </w:rPr>
            </w:pPr>
            <w:r>
              <w:rPr>
                <w:sz w:val="21"/>
              </w:rPr>
              <w:t>266,700 </w:t>
            </w:r>
          </w:p>
        </w:tc>
        <w:tc>
          <w:tcPr>
            <w:tcW w:w="1171" w:type="dxa"/>
          </w:tcPr>
          <w:p>
            <w:pPr>
              <w:pStyle w:val="TableParagraph"/>
              <w:spacing w:before="3"/>
              <w:ind w:left="109"/>
              <w:jc w:val="left"/>
              <w:rPr>
                <w:sz w:val="21"/>
              </w:rPr>
            </w:pPr>
            <w:r>
              <w:rPr>
                <w:w w:val="100"/>
                <w:sz w:val="21"/>
              </w:rPr>
              <w:t> </w:t>
            </w:r>
          </w:p>
        </w:tc>
        <w:tc>
          <w:tcPr>
            <w:tcW w:w="1580" w:type="dxa"/>
          </w:tcPr>
          <w:p>
            <w:pPr>
              <w:pStyle w:val="TableParagraph"/>
              <w:spacing w:before="3"/>
              <w:ind w:right="-15"/>
              <w:rPr>
                <w:sz w:val="21"/>
              </w:rPr>
            </w:pPr>
            <w:r>
              <w:rPr>
                <w:w w:val="100"/>
                <w:sz w:val="21"/>
              </w:rPr>
              <w:t> </w:t>
            </w:r>
          </w:p>
        </w:tc>
        <w:tc>
          <w:tcPr>
            <w:tcW w:w="1135" w:type="dxa"/>
          </w:tcPr>
          <w:p>
            <w:pPr>
              <w:pStyle w:val="TableParagraph"/>
              <w:spacing w:before="3"/>
              <w:ind w:left="106"/>
              <w:jc w:val="left"/>
              <w:rPr>
                <w:sz w:val="21"/>
              </w:rPr>
            </w:pPr>
            <w:r>
              <w:rPr>
                <w:w w:val="100"/>
                <w:sz w:val="21"/>
              </w:rPr>
              <w:t> </w:t>
            </w:r>
          </w:p>
        </w:tc>
      </w:tr>
      <w:tr>
        <w:trPr>
          <w:trHeight w:val="273" w:hRule="atLeast"/>
        </w:trPr>
        <w:tc>
          <w:tcPr>
            <w:tcW w:w="3876" w:type="dxa"/>
            <w:gridSpan w:val="2"/>
          </w:tcPr>
          <w:p>
            <w:pPr>
              <w:pStyle w:val="TableParagraph"/>
              <w:spacing w:line="250" w:lineRule="exact" w:before="3"/>
              <w:ind w:left="105"/>
              <w:jc w:val="left"/>
              <w:rPr>
                <w:sz w:val="21"/>
              </w:rPr>
            </w:pPr>
            <w:r>
              <w:rPr>
                <w:spacing w:val="-1"/>
                <w:sz w:val="21"/>
              </w:rPr>
              <w:t>上述股东关联关系或一致行动的说明</w:t>
            </w:r>
            <w:r>
              <w:rPr>
                <w:sz w:val="21"/>
              </w:rPr>
              <w:t> </w:t>
            </w:r>
          </w:p>
        </w:tc>
        <w:tc>
          <w:tcPr>
            <w:tcW w:w="5482" w:type="dxa"/>
            <w:gridSpan w:val="4"/>
          </w:tcPr>
          <w:p>
            <w:pPr>
              <w:pStyle w:val="TableParagraph"/>
              <w:spacing w:line="250" w:lineRule="exact" w:before="3"/>
              <w:ind w:left="106"/>
              <w:jc w:val="left"/>
              <w:rPr>
                <w:sz w:val="21"/>
              </w:rPr>
            </w:pPr>
            <w:r>
              <w:rPr>
                <w:sz w:val="21"/>
              </w:rPr>
              <w:t>无 </w:t>
            </w:r>
          </w:p>
        </w:tc>
      </w:tr>
    </w:tbl>
    <w:p>
      <w:pPr>
        <w:pStyle w:val="BodyText"/>
        <w:spacing w:before="1"/>
        <w:ind w:left="818"/>
      </w:pPr>
      <w:r>
        <w:rPr>
          <w:w w:val="100"/>
        </w:rPr>
        <w:t> </w:t>
      </w:r>
    </w:p>
    <w:p>
      <w:pPr>
        <w:spacing w:before="64"/>
        <w:ind w:left="81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3"/>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spacing w:val="-9"/>
        </w:rPr>
        <w:t>四、 控股股东及实际控制人情况</w:t>
      </w:r>
    </w:p>
    <w:p>
      <w:pPr>
        <w:spacing w:before="64"/>
        <w:ind w:left="81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32"/>
        </w:numPr>
        <w:tabs>
          <w:tab w:pos="1237" w:val="left" w:leader="none"/>
          <w:tab w:pos="1238" w:val="left" w:leader="none"/>
        </w:tabs>
        <w:spacing w:line="240" w:lineRule="auto" w:before="63" w:after="0"/>
        <w:ind w:left="1238" w:right="0" w:hanging="420"/>
        <w:jc w:val="left"/>
        <w:rPr>
          <w:sz w:val="21"/>
        </w:rPr>
      </w:pPr>
      <w:r>
        <w:rPr>
          <w:sz w:val="21"/>
        </w:rPr>
        <w:t>法人 </w:t>
      </w:r>
    </w:p>
    <w:p>
      <w:pPr>
        <w:pStyle w:val="BodyText"/>
        <w:spacing w:before="6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4"/>
        <w:gridCol w:w="5540"/>
      </w:tblGrid>
      <w:tr>
        <w:trPr>
          <w:trHeight w:val="273" w:hRule="atLeast"/>
        </w:trPr>
        <w:tc>
          <w:tcPr>
            <w:tcW w:w="3284" w:type="dxa"/>
          </w:tcPr>
          <w:p>
            <w:pPr>
              <w:pStyle w:val="TableParagraph"/>
              <w:spacing w:line="252" w:lineRule="exact"/>
              <w:ind w:left="107"/>
              <w:jc w:val="left"/>
              <w:rPr>
                <w:sz w:val="21"/>
              </w:rPr>
            </w:pPr>
            <w:r>
              <w:rPr>
                <w:sz w:val="21"/>
              </w:rPr>
              <w:t>名称 </w:t>
            </w:r>
          </w:p>
        </w:tc>
        <w:tc>
          <w:tcPr>
            <w:tcW w:w="5540" w:type="dxa"/>
          </w:tcPr>
          <w:p>
            <w:pPr>
              <w:pStyle w:val="TableParagraph"/>
              <w:spacing w:line="252" w:lineRule="exact"/>
              <w:ind w:left="107"/>
              <w:jc w:val="left"/>
              <w:rPr>
                <w:sz w:val="21"/>
              </w:rPr>
            </w:pPr>
            <w:r>
              <w:rPr>
                <w:spacing w:val="-1"/>
                <w:sz w:val="21"/>
              </w:rPr>
              <w:t>中国航空汽车系统控股有限公司</w:t>
            </w:r>
            <w:r>
              <w:rPr>
                <w:sz w:val="21"/>
              </w:rPr>
              <w:t> </w:t>
            </w:r>
          </w:p>
        </w:tc>
      </w:tr>
      <w:tr>
        <w:trPr>
          <w:trHeight w:val="270" w:hRule="atLeast"/>
        </w:trPr>
        <w:tc>
          <w:tcPr>
            <w:tcW w:w="3284" w:type="dxa"/>
          </w:tcPr>
          <w:p>
            <w:pPr>
              <w:pStyle w:val="TableParagraph"/>
              <w:spacing w:line="250" w:lineRule="exact"/>
              <w:ind w:left="107"/>
              <w:jc w:val="left"/>
              <w:rPr>
                <w:sz w:val="21"/>
              </w:rPr>
            </w:pPr>
            <w:r>
              <w:rPr>
                <w:spacing w:val="-1"/>
                <w:sz w:val="21"/>
              </w:rPr>
              <w:t>单位负责人或法定代表人</w:t>
            </w:r>
            <w:r>
              <w:rPr>
                <w:sz w:val="21"/>
              </w:rPr>
              <w:t> </w:t>
            </w:r>
          </w:p>
        </w:tc>
        <w:tc>
          <w:tcPr>
            <w:tcW w:w="5540" w:type="dxa"/>
          </w:tcPr>
          <w:p>
            <w:pPr>
              <w:pStyle w:val="TableParagraph"/>
              <w:spacing w:line="250" w:lineRule="exact"/>
              <w:ind w:left="107"/>
              <w:jc w:val="left"/>
              <w:rPr>
                <w:sz w:val="21"/>
              </w:rPr>
            </w:pPr>
            <w:r>
              <w:rPr>
                <w:sz w:val="21"/>
              </w:rPr>
              <w:t>雷自力 </w:t>
            </w:r>
          </w:p>
        </w:tc>
      </w:tr>
      <w:tr>
        <w:trPr>
          <w:trHeight w:val="273" w:hRule="atLeast"/>
        </w:trPr>
        <w:tc>
          <w:tcPr>
            <w:tcW w:w="3284" w:type="dxa"/>
          </w:tcPr>
          <w:p>
            <w:pPr>
              <w:pStyle w:val="TableParagraph"/>
              <w:spacing w:line="252" w:lineRule="exact"/>
              <w:ind w:left="107"/>
              <w:jc w:val="left"/>
              <w:rPr>
                <w:sz w:val="21"/>
              </w:rPr>
            </w:pPr>
            <w:r>
              <w:rPr>
                <w:spacing w:val="-1"/>
                <w:sz w:val="21"/>
              </w:rPr>
              <w:t>成立日期</w:t>
            </w:r>
            <w:r>
              <w:rPr>
                <w:sz w:val="21"/>
              </w:rPr>
              <w:t> </w:t>
            </w:r>
          </w:p>
        </w:tc>
        <w:tc>
          <w:tcPr>
            <w:tcW w:w="5540" w:type="dxa"/>
          </w:tcPr>
          <w:p>
            <w:pPr>
              <w:pStyle w:val="TableParagraph"/>
              <w:spacing w:line="252" w:lineRule="exact"/>
              <w:ind w:left="107"/>
              <w:jc w:val="left"/>
              <w:rPr>
                <w:sz w:val="21"/>
              </w:rPr>
            </w:pPr>
            <w:r>
              <w:rPr>
                <w:sz w:val="21"/>
              </w:rPr>
              <w:t>1985-11-07 </w:t>
            </w:r>
          </w:p>
        </w:tc>
      </w:tr>
      <w:tr>
        <w:trPr>
          <w:trHeight w:val="273" w:hRule="atLeast"/>
        </w:trPr>
        <w:tc>
          <w:tcPr>
            <w:tcW w:w="3284" w:type="dxa"/>
          </w:tcPr>
          <w:p>
            <w:pPr>
              <w:pStyle w:val="TableParagraph"/>
              <w:spacing w:line="252" w:lineRule="exact"/>
              <w:ind w:left="107"/>
              <w:jc w:val="left"/>
              <w:rPr>
                <w:sz w:val="21"/>
              </w:rPr>
            </w:pPr>
            <w:r>
              <w:rPr>
                <w:spacing w:val="-1"/>
                <w:sz w:val="21"/>
              </w:rPr>
              <w:t>主要经营业务</w:t>
            </w:r>
            <w:r>
              <w:rPr>
                <w:sz w:val="21"/>
              </w:rPr>
              <w:t> </w:t>
            </w:r>
          </w:p>
        </w:tc>
        <w:tc>
          <w:tcPr>
            <w:tcW w:w="5540" w:type="dxa"/>
          </w:tcPr>
          <w:p>
            <w:pPr>
              <w:pStyle w:val="TableParagraph"/>
              <w:spacing w:line="252" w:lineRule="exact"/>
              <w:ind w:left="107"/>
              <w:jc w:val="left"/>
              <w:rPr>
                <w:sz w:val="21"/>
              </w:rPr>
            </w:pPr>
            <w:r>
              <w:rPr>
                <w:spacing w:val="-14"/>
                <w:sz w:val="21"/>
              </w:rPr>
              <w:t>汽车零部件的设计、制造、销售及售后服务；与汽车相关项</w:t>
            </w:r>
          </w:p>
        </w:tc>
      </w:tr>
    </w:tbl>
    <w:p>
      <w:pPr>
        <w:spacing w:after="0" w:line="252" w:lineRule="exact"/>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4"/>
        <w:gridCol w:w="5540"/>
      </w:tblGrid>
      <w:tr>
        <w:trPr>
          <w:trHeight w:val="1089" w:hRule="atLeast"/>
        </w:trPr>
        <w:tc>
          <w:tcPr>
            <w:tcW w:w="3284" w:type="dxa"/>
          </w:tcPr>
          <w:p>
            <w:pPr>
              <w:pStyle w:val="TableParagraph"/>
              <w:spacing w:before="0"/>
              <w:jc w:val="left"/>
              <w:rPr>
                <w:rFonts w:ascii="Times New Roman"/>
                <w:sz w:val="20"/>
              </w:rPr>
            </w:pPr>
          </w:p>
        </w:tc>
        <w:tc>
          <w:tcPr>
            <w:tcW w:w="5540" w:type="dxa"/>
          </w:tcPr>
          <w:p>
            <w:pPr>
              <w:pStyle w:val="TableParagraph"/>
              <w:spacing w:line="242" w:lineRule="auto" w:before="3"/>
              <w:ind w:left="107" w:right="91"/>
              <w:jc w:val="both"/>
              <w:rPr>
                <w:sz w:val="21"/>
              </w:rPr>
            </w:pPr>
            <w:r>
              <w:rPr>
                <w:spacing w:val="-14"/>
                <w:sz w:val="21"/>
              </w:rPr>
              <w:t>目的开发、咨询、服务；投资管理；机电产品、工业自动化</w:t>
            </w:r>
            <w:r>
              <w:rPr>
                <w:spacing w:val="-11"/>
                <w:sz w:val="21"/>
              </w:rPr>
              <w:t>系统与设备、金属材料、化学产品</w:t>
            </w:r>
            <w:r>
              <w:rPr>
                <w:sz w:val="21"/>
              </w:rPr>
              <w:t>（</w:t>
            </w:r>
            <w:r>
              <w:rPr>
                <w:spacing w:val="-3"/>
                <w:sz w:val="21"/>
              </w:rPr>
              <w:t>危险化学品除外</w:t>
            </w:r>
            <w:r>
              <w:rPr>
                <w:spacing w:val="-29"/>
                <w:sz w:val="21"/>
              </w:rPr>
              <w:t>）</w:t>
            </w:r>
            <w:r>
              <w:rPr>
                <w:spacing w:val="-15"/>
                <w:sz w:val="21"/>
              </w:rPr>
              <w:t>、橡胶产品的研制、生产和销售、仓储；经济、科技信息的咨询</w:t>
            </w:r>
          </w:p>
          <w:p>
            <w:pPr>
              <w:pStyle w:val="TableParagraph"/>
              <w:spacing w:line="250" w:lineRule="exact"/>
              <w:ind w:left="107"/>
              <w:jc w:val="left"/>
              <w:rPr>
                <w:sz w:val="21"/>
              </w:rPr>
            </w:pPr>
            <w:r>
              <w:rPr>
                <w:spacing w:val="-1"/>
                <w:sz w:val="21"/>
              </w:rPr>
              <w:t>与服务；进出口业务。</w:t>
            </w:r>
            <w:r>
              <w:rPr>
                <w:sz w:val="21"/>
              </w:rPr>
              <w:t> </w:t>
            </w:r>
          </w:p>
        </w:tc>
      </w:tr>
      <w:tr>
        <w:trPr>
          <w:trHeight w:val="817" w:hRule="atLeast"/>
        </w:trPr>
        <w:tc>
          <w:tcPr>
            <w:tcW w:w="3284" w:type="dxa"/>
          </w:tcPr>
          <w:p>
            <w:pPr>
              <w:pStyle w:val="TableParagraph"/>
              <w:spacing w:line="242" w:lineRule="auto" w:before="3"/>
              <w:ind w:left="107" w:right="98"/>
              <w:jc w:val="left"/>
              <w:rPr>
                <w:sz w:val="21"/>
              </w:rPr>
            </w:pPr>
            <w:r>
              <w:rPr>
                <w:sz w:val="21"/>
              </w:rPr>
              <w:t>报告期内控股和参股的其他境内外上市公司的股权情况 </w:t>
            </w:r>
          </w:p>
        </w:tc>
        <w:tc>
          <w:tcPr>
            <w:tcW w:w="5540" w:type="dxa"/>
          </w:tcPr>
          <w:p>
            <w:pPr>
              <w:pStyle w:val="TableParagraph"/>
              <w:spacing w:line="242" w:lineRule="auto" w:before="3"/>
              <w:ind w:left="107" w:right="91"/>
              <w:jc w:val="left"/>
              <w:rPr>
                <w:sz w:val="21"/>
              </w:rPr>
            </w:pPr>
            <w:r>
              <w:rPr>
                <w:spacing w:val="-1"/>
                <w:sz w:val="21"/>
              </w:rPr>
              <w:t>持有太平洋世纪</w:t>
            </w:r>
            <w:r>
              <w:rPr>
                <w:sz w:val="21"/>
              </w:rPr>
              <w:t>（北京）</w:t>
            </w:r>
            <w:r>
              <w:rPr>
                <w:spacing w:val="-4"/>
                <w:sz w:val="21"/>
              </w:rPr>
              <w:t>汽车零部件有限公司 </w:t>
            </w:r>
            <w:r>
              <w:rPr>
                <w:sz w:val="21"/>
              </w:rPr>
              <w:t>72.88%的股</w:t>
            </w:r>
            <w:r>
              <w:rPr>
                <w:spacing w:val="-16"/>
                <w:sz w:val="21"/>
              </w:rPr>
              <w:t>权；太平洋世纪</w:t>
            </w:r>
            <w:r>
              <w:rPr>
                <w:sz w:val="21"/>
              </w:rPr>
              <w:t>（</w:t>
            </w:r>
            <w:r>
              <w:rPr>
                <w:spacing w:val="-2"/>
                <w:sz w:val="21"/>
              </w:rPr>
              <w:t>北京</w:t>
            </w:r>
            <w:r>
              <w:rPr>
                <w:spacing w:val="-48"/>
                <w:sz w:val="21"/>
              </w:rPr>
              <w:t>）</w:t>
            </w:r>
            <w:r>
              <w:rPr>
                <w:spacing w:val="-4"/>
                <w:sz w:val="21"/>
              </w:rPr>
              <w:t>汽车零部件有限公司持有耐世特汽</w:t>
            </w:r>
          </w:p>
          <w:p>
            <w:pPr>
              <w:pStyle w:val="TableParagraph"/>
              <w:spacing w:line="250" w:lineRule="exact"/>
              <w:ind w:left="107"/>
              <w:jc w:val="left"/>
              <w:rPr>
                <w:sz w:val="21"/>
              </w:rPr>
            </w:pPr>
            <w:r>
              <w:rPr>
                <w:spacing w:val="-7"/>
                <w:sz w:val="21"/>
              </w:rPr>
              <w:t>车系统集团有限公司 </w:t>
            </w:r>
            <w:r>
              <w:rPr>
                <w:sz w:val="21"/>
              </w:rPr>
              <w:t>44.03%股权。 </w:t>
            </w:r>
          </w:p>
        </w:tc>
      </w:tr>
      <w:tr>
        <w:trPr>
          <w:trHeight w:val="273" w:hRule="atLeast"/>
        </w:trPr>
        <w:tc>
          <w:tcPr>
            <w:tcW w:w="3284" w:type="dxa"/>
          </w:tcPr>
          <w:p>
            <w:pPr>
              <w:pStyle w:val="TableParagraph"/>
              <w:spacing w:line="252" w:lineRule="exact"/>
              <w:ind w:left="107"/>
              <w:jc w:val="left"/>
              <w:rPr>
                <w:sz w:val="21"/>
              </w:rPr>
            </w:pPr>
            <w:r>
              <w:rPr>
                <w:spacing w:val="-1"/>
                <w:sz w:val="21"/>
              </w:rPr>
              <w:t>其他情况说明</w:t>
            </w:r>
            <w:r>
              <w:rPr>
                <w:sz w:val="21"/>
              </w:rPr>
              <w:t> </w:t>
            </w:r>
          </w:p>
        </w:tc>
        <w:tc>
          <w:tcPr>
            <w:tcW w:w="5540" w:type="dxa"/>
          </w:tcPr>
          <w:p>
            <w:pPr>
              <w:pStyle w:val="TableParagraph"/>
              <w:spacing w:line="252" w:lineRule="exact"/>
              <w:ind w:left="107"/>
              <w:jc w:val="left"/>
              <w:rPr>
                <w:sz w:val="21"/>
              </w:rPr>
            </w:pPr>
            <w:r>
              <w:rPr>
                <w:sz w:val="21"/>
              </w:rPr>
              <w:t>无 </w:t>
            </w:r>
          </w:p>
        </w:tc>
      </w:tr>
    </w:tbl>
    <w:p>
      <w:pPr>
        <w:pStyle w:val="BodyText"/>
        <w:spacing w:before="1"/>
        <w:ind w:left="818"/>
      </w:pPr>
      <w:r>
        <w:rPr>
          <w:w w:val="100"/>
        </w:rPr>
        <w:t> </w:t>
      </w:r>
    </w:p>
    <w:p>
      <w:pPr>
        <w:pStyle w:val="ListParagraph"/>
        <w:numPr>
          <w:ilvl w:val="0"/>
          <w:numId w:val="32"/>
        </w:numPr>
        <w:tabs>
          <w:tab w:pos="1237" w:val="left" w:leader="none"/>
          <w:tab w:pos="1238" w:val="left" w:leader="none"/>
        </w:tabs>
        <w:spacing w:line="240" w:lineRule="auto" w:before="62" w:after="0"/>
        <w:ind w:left="1238" w:right="0" w:hanging="420"/>
        <w:jc w:val="left"/>
        <w:rPr>
          <w:sz w:val="21"/>
        </w:rPr>
      </w:pPr>
      <w:r>
        <w:rPr>
          <w:sz w:val="21"/>
        </w:rPr>
        <w:t>自然人 </w:t>
      </w:r>
    </w:p>
    <w:p>
      <w:pPr>
        <w:pStyle w:val="BodyText"/>
        <w:spacing w:before="65"/>
        <w:ind w:left="818"/>
      </w:pPr>
      <w:r>
        <w:rPr>
          <w:spacing w:val="-1"/>
        </w:rPr>
        <w:t>□适用 √不适用</w:t>
      </w:r>
      <w:r>
        <w:rPr>
          <w:spacing w:val="-3"/>
        </w:rPr>
        <w:t> </w:t>
      </w:r>
      <w:r>
        <w:rPr/>
        <w:t> </w:t>
      </w:r>
    </w:p>
    <w:p>
      <w:pPr>
        <w:pStyle w:val="ListParagraph"/>
        <w:numPr>
          <w:ilvl w:val="0"/>
          <w:numId w:val="32"/>
        </w:numPr>
        <w:tabs>
          <w:tab w:pos="1237" w:val="left" w:leader="none"/>
          <w:tab w:pos="1238" w:val="left" w:leader="none"/>
        </w:tabs>
        <w:spacing w:line="240" w:lineRule="auto" w:before="62" w:after="0"/>
        <w:ind w:left="1238" w:right="0" w:hanging="420"/>
        <w:jc w:val="left"/>
        <w:rPr>
          <w:sz w:val="21"/>
        </w:rPr>
      </w:pPr>
      <w:r>
        <w:rPr>
          <w:sz w:val="21"/>
        </w:rPr>
        <w:t>公司不存在控股股东情况的特别说明 </w:t>
      </w:r>
    </w:p>
    <w:p>
      <w:pPr>
        <w:pStyle w:val="BodyText"/>
        <w:spacing w:before="64"/>
        <w:ind w:left="818"/>
      </w:pPr>
      <w:r>
        <w:rPr>
          <w:spacing w:val="11"/>
        </w:rPr>
        <w:t>□适用 √不适用</w:t>
      </w:r>
      <w:r>
        <w:rPr>
          <w:spacing w:val="-3"/>
        </w:rPr>
        <w:t> </w:t>
      </w:r>
      <w:r>
        <w:rPr/>
        <w:t> </w:t>
      </w:r>
    </w:p>
    <w:p>
      <w:pPr>
        <w:pStyle w:val="ListParagraph"/>
        <w:numPr>
          <w:ilvl w:val="0"/>
          <w:numId w:val="32"/>
        </w:numPr>
        <w:tabs>
          <w:tab w:pos="1237" w:val="left" w:leader="none"/>
          <w:tab w:pos="1238" w:val="left" w:leader="none"/>
        </w:tabs>
        <w:spacing w:line="240" w:lineRule="auto" w:before="63" w:after="0"/>
        <w:ind w:left="1238" w:right="0" w:hanging="420"/>
        <w:jc w:val="left"/>
        <w:rPr>
          <w:sz w:val="21"/>
        </w:rPr>
      </w:pPr>
      <w:r>
        <w:rPr>
          <w:sz w:val="21"/>
        </w:rPr>
        <w:t>报告期内控股股东变更情况的说明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32"/>
        </w:numPr>
        <w:tabs>
          <w:tab w:pos="1237" w:val="left" w:leader="none"/>
          <w:tab w:pos="1238" w:val="left" w:leader="none"/>
        </w:tabs>
        <w:spacing w:line="240" w:lineRule="auto" w:before="64" w:after="0"/>
        <w:ind w:left="1238" w:right="0" w:hanging="420"/>
        <w:jc w:val="left"/>
        <w:rPr>
          <w:sz w:val="21"/>
        </w:rPr>
      </w:pPr>
      <w:r>
        <w:rPr>
          <w:sz w:val="21"/>
        </w:rPr>
        <w:t>公司与控股股东之间的产权及控制关系的方框图 </w:t>
      </w:r>
    </w:p>
    <w:p>
      <w:pPr>
        <w:pStyle w:val="BodyText"/>
        <w:spacing w:before="62"/>
        <w:ind w:left="818"/>
      </w:pPr>
      <w:r>
        <w:rPr/>
        <w:drawing>
          <wp:anchor distT="0" distB="0" distL="0" distR="0" allowOverlap="1" layoutInCell="1" locked="0" behindDoc="0" simplePos="0" relativeHeight="2">
            <wp:simplePos x="0" y="0"/>
            <wp:positionH relativeFrom="page">
              <wp:posOffset>1176571</wp:posOffset>
            </wp:positionH>
            <wp:positionV relativeFrom="paragraph">
              <wp:posOffset>226746</wp:posOffset>
            </wp:positionV>
            <wp:extent cx="4135379" cy="206473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7" cstate="print"/>
                    <a:stretch>
                      <a:fillRect/>
                    </a:stretch>
                  </pic:blipFill>
                  <pic:spPr>
                    <a:xfrm>
                      <a:off x="0" y="0"/>
                      <a:ext cx="4135379" cy="2064734"/>
                    </a:xfrm>
                    <a:prstGeom prst="rect">
                      <a:avLst/>
                    </a:prstGeom>
                  </pic:spPr>
                </pic:pic>
              </a:graphicData>
            </a:graphic>
          </wp:anchor>
        </w:drawing>
      </w:r>
      <w:r>
        <w:rPr>
          <w:spacing w:val="11"/>
        </w:rPr>
        <w:t>√适用 □不适用</w:t>
      </w:r>
      <w:r>
        <w:rPr>
          <w:spacing w:val="-3"/>
        </w:rPr>
        <w:t> </w:t>
      </w:r>
      <w:r>
        <w:rPr/>
        <w:t> </w:t>
      </w:r>
    </w:p>
    <w:p>
      <w:pPr>
        <w:pStyle w:val="BodyText"/>
        <w:spacing w:before="29"/>
        <w:ind w:left="818"/>
      </w:pPr>
      <w:r>
        <w:rPr>
          <w:w w:val="100"/>
        </w:rPr>
        <w:t> </w:t>
      </w:r>
    </w:p>
    <w:p>
      <w:pPr>
        <w:spacing w:before="62"/>
        <w:ind w:left="81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33"/>
        </w:numPr>
        <w:tabs>
          <w:tab w:pos="1242" w:val="left" w:leader="none"/>
          <w:tab w:pos="1243" w:val="left" w:leader="none"/>
        </w:tabs>
        <w:spacing w:line="240" w:lineRule="auto" w:before="65" w:after="0"/>
        <w:ind w:left="1242" w:right="0" w:hanging="425"/>
        <w:jc w:val="left"/>
        <w:rPr>
          <w:sz w:val="21"/>
        </w:rPr>
      </w:pPr>
      <w:r>
        <w:rPr>
          <w:sz w:val="21"/>
        </w:rPr>
        <w:t>法人 </w:t>
      </w:r>
    </w:p>
    <w:p>
      <w:pPr>
        <w:pStyle w:val="BodyText"/>
        <w:spacing w:before="62" w:after="4"/>
        <w:ind w:left="818"/>
      </w:pPr>
      <w:r>
        <w:rPr>
          <w:spacing w:val="-1"/>
        </w:rPr>
        <w:t>√适用 □不适用</w:t>
      </w:r>
      <w:r>
        <w:rPr>
          <w:spacing w:val="-3"/>
        </w:rPr>
        <w:t> </w:t>
      </w:r>
      <w:r>
        <w:rPr/>
        <w:t> </w:t>
      </w: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380"/>
      </w:tblGrid>
      <w:tr>
        <w:trPr>
          <w:trHeight w:val="273" w:hRule="atLeast"/>
        </w:trPr>
        <w:tc>
          <w:tcPr>
            <w:tcW w:w="2264" w:type="dxa"/>
          </w:tcPr>
          <w:p>
            <w:pPr>
              <w:pStyle w:val="TableParagraph"/>
              <w:spacing w:line="252" w:lineRule="exact"/>
              <w:ind w:left="107"/>
              <w:jc w:val="left"/>
              <w:rPr>
                <w:sz w:val="21"/>
              </w:rPr>
            </w:pPr>
            <w:r>
              <w:rPr>
                <w:sz w:val="21"/>
              </w:rPr>
              <w:t>名称 </w:t>
            </w:r>
          </w:p>
        </w:tc>
        <w:tc>
          <w:tcPr>
            <w:tcW w:w="6380" w:type="dxa"/>
          </w:tcPr>
          <w:p>
            <w:pPr>
              <w:pStyle w:val="TableParagraph"/>
              <w:spacing w:line="252" w:lineRule="exact"/>
              <w:ind w:left="107"/>
              <w:jc w:val="left"/>
              <w:rPr>
                <w:sz w:val="21"/>
              </w:rPr>
            </w:pPr>
            <w:r>
              <w:rPr>
                <w:spacing w:val="-1"/>
                <w:sz w:val="21"/>
              </w:rPr>
              <w:t>中国航空工业集团有限公司 </w:t>
            </w:r>
          </w:p>
        </w:tc>
      </w:tr>
      <w:tr>
        <w:trPr>
          <w:trHeight w:val="544" w:hRule="atLeast"/>
        </w:trPr>
        <w:tc>
          <w:tcPr>
            <w:tcW w:w="2264" w:type="dxa"/>
          </w:tcPr>
          <w:p>
            <w:pPr>
              <w:pStyle w:val="TableParagraph"/>
              <w:ind w:left="107"/>
              <w:jc w:val="left"/>
              <w:rPr>
                <w:sz w:val="21"/>
              </w:rPr>
            </w:pPr>
            <w:r>
              <w:rPr>
                <w:spacing w:val="15"/>
                <w:sz w:val="21"/>
              </w:rPr>
              <w:t>单位负责人或法定代</w:t>
            </w:r>
          </w:p>
          <w:p>
            <w:pPr>
              <w:pStyle w:val="TableParagraph"/>
              <w:spacing w:line="252" w:lineRule="exact" w:before="2"/>
              <w:ind w:left="107"/>
              <w:jc w:val="left"/>
              <w:rPr>
                <w:sz w:val="21"/>
              </w:rPr>
            </w:pPr>
            <w:r>
              <w:rPr>
                <w:sz w:val="21"/>
              </w:rPr>
              <w:t>表人 </w:t>
            </w:r>
          </w:p>
        </w:tc>
        <w:tc>
          <w:tcPr>
            <w:tcW w:w="6380" w:type="dxa"/>
          </w:tcPr>
          <w:p>
            <w:pPr>
              <w:pStyle w:val="TableParagraph"/>
              <w:ind w:left="107"/>
              <w:jc w:val="left"/>
              <w:rPr>
                <w:sz w:val="21"/>
              </w:rPr>
            </w:pPr>
            <w:r>
              <w:rPr>
                <w:sz w:val="21"/>
              </w:rPr>
              <w:t>谭瑞松 </w:t>
            </w:r>
          </w:p>
        </w:tc>
      </w:tr>
      <w:tr>
        <w:trPr>
          <w:trHeight w:val="271" w:hRule="atLeast"/>
        </w:trPr>
        <w:tc>
          <w:tcPr>
            <w:tcW w:w="2264" w:type="dxa"/>
          </w:tcPr>
          <w:p>
            <w:pPr>
              <w:pStyle w:val="TableParagraph"/>
              <w:spacing w:line="250" w:lineRule="exact"/>
              <w:ind w:left="107"/>
              <w:jc w:val="left"/>
              <w:rPr>
                <w:sz w:val="21"/>
              </w:rPr>
            </w:pPr>
            <w:r>
              <w:rPr>
                <w:spacing w:val="-1"/>
                <w:sz w:val="21"/>
              </w:rPr>
              <w:t>成立日期</w:t>
            </w:r>
            <w:r>
              <w:rPr>
                <w:sz w:val="21"/>
              </w:rPr>
              <w:t> </w:t>
            </w:r>
          </w:p>
        </w:tc>
        <w:tc>
          <w:tcPr>
            <w:tcW w:w="6380" w:type="dxa"/>
          </w:tcPr>
          <w:p>
            <w:pPr>
              <w:pStyle w:val="TableParagraph"/>
              <w:spacing w:line="250" w:lineRule="exact"/>
              <w:ind w:left="107"/>
              <w:jc w:val="left"/>
              <w:rPr>
                <w:sz w:val="21"/>
              </w:rPr>
            </w:pPr>
            <w:r>
              <w:rPr>
                <w:sz w:val="21"/>
              </w:rPr>
              <w:t>2008</w:t>
            </w:r>
            <w:r>
              <w:rPr>
                <w:spacing w:val="-36"/>
                <w:sz w:val="21"/>
              </w:rPr>
              <w:t> 年 </w:t>
            </w:r>
            <w:r>
              <w:rPr>
                <w:sz w:val="21"/>
              </w:rPr>
              <w:t>11</w:t>
            </w:r>
            <w:r>
              <w:rPr>
                <w:spacing w:val="-36"/>
                <w:sz w:val="21"/>
              </w:rPr>
              <w:t> 月 </w:t>
            </w:r>
            <w:r>
              <w:rPr>
                <w:sz w:val="21"/>
              </w:rPr>
              <w:t>6</w:t>
            </w:r>
            <w:r>
              <w:rPr>
                <w:spacing w:val="-28"/>
                <w:sz w:val="21"/>
              </w:rPr>
              <w:t> 日</w:t>
            </w:r>
            <w:r>
              <w:rPr>
                <w:sz w:val="21"/>
              </w:rPr>
              <w:t> </w:t>
            </w:r>
          </w:p>
        </w:tc>
      </w:tr>
      <w:tr>
        <w:trPr>
          <w:trHeight w:val="2452" w:hRule="atLeast"/>
        </w:trPr>
        <w:tc>
          <w:tcPr>
            <w:tcW w:w="2264" w:type="dxa"/>
          </w:tcPr>
          <w:p>
            <w:pPr>
              <w:pStyle w:val="TableParagraph"/>
              <w:ind w:left="107"/>
              <w:jc w:val="left"/>
              <w:rPr>
                <w:sz w:val="21"/>
              </w:rPr>
            </w:pPr>
            <w:r>
              <w:rPr>
                <w:spacing w:val="-1"/>
                <w:sz w:val="21"/>
              </w:rPr>
              <w:t>主要经营业务</w:t>
            </w:r>
            <w:r>
              <w:rPr>
                <w:sz w:val="21"/>
              </w:rPr>
              <w:t> </w:t>
            </w:r>
          </w:p>
        </w:tc>
        <w:tc>
          <w:tcPr>
            <w:tcW w:w="6380" w:type="dxa"/>
          </w:tcPr>
          <w:p>
            <w:pPr>
              <w:pStyle w:val="TableParagraph"/>
              <w:spacing w:line="242" w:lineRule="auto"/>
              <w:ind w:left="107" w:right="-15"/>
              <w:jc w:val="left"/>
              <w:rPr>
                <w:sz w:val="21"/>
              </w:rPr>
            </w:pPr>
            <w:r>
              <w:rPr>
                <w:sz w:val="21"/>
              </w:rPr>
              <w:t>经营国务院授权范围内的国有资产；军用航空器及发动机、制导武</w:t>
            </w:r>
            <w:r>
              <w:rPr>
                <w:spacing w:val="-1"/>
                <w:sz w:val="21"/>
              </w:rPr>
              <w:t>器、军用燃气轮机、武器装备配套系统与产品的研究、设计、研制、</w:t>
            </w:r>
            <w:r>
              <w:rPr>
                <w:spacing w:val="-3"/>
                <w:sz w:val="21"/>
              </w:rPr>
              <w:t>试验、生产、销售、维修、保障及服务等业务；金融、租赁、通用航空服务、交通运输、医疗、工程勘察设计、工程承包与施工、房地产</w:t>
            </w:r>
            <w:r>
              <w:rPr>
                <w:spacing w:val="-1"/>
                <w:sz w:val="21"/>
              </w:rPr>
              <w:t>开发等产业的投资与管理；民用航空器及发动机、机载设备与系统、</w:t>
            </w:r>
            <w:r>
              <w:rPr>
                <w:spacing w:val="-3"/>
                <w:sz w:val="21"/>
              </w:rPr>
              <w:t>燃气轮机、汽车和摩托车及发动机</w:t>
            </w:r>
            <w:r>
              <w:rPr>
                <w:spacing w:val="-2"/>
                <w:sz w:val="21"/>
              </w:rPr>
              <w:t>（含零部件）、制冷设备、电子产</w:t>
            </w:r>
            <w:r>
              <w:rPr>
                <w:spacing w:val="-17"/>
                <w:sz w:val="21"/>
              </w:rPr>
              <w:t>品、环保设备、新能源设备的设计、研制、开发、试验、生产、销售、</w:t>
            </w:r>
          </w:p>
          <w:p>
            <w:pPr>
              <w:pStyle w:val="TableParagraph"/>
              <w:spacing w:line="270" w:lineRule="atLeast" w:before="0"/>
              <w:ind w:left="107" w:right="95"/>
              <w:jc w:val="left"/>
              <w:rPr>
                <w:sz w:val="21"/>
              </w:rPr>
            </w:pPr>
            <w:r>
              <w:rPr>
                <w:spacing w:val="-13"/>
                <w:sz w:val="21"/>
              </w:rPr>
              <w:t>维修服务；设备租赁；工程勘察设计；工程承包与施工；房地产开发</w:t>
            </w:r>
            <w:r>
              <w:rPr>
                <w:spacing w:val="-12"/>
                <w:sz w:val="21"/>
              </w:rPr>
              <w:t>与经营；与以上业务相关的技术转让、技术服务；进出口业务；船舶</w:t>
            </w:r>
          </w:p>
        </w:tc>
      </w:tr>
    </w:tbl>
    <w:p>
      <w:pPr>
        <w:spacing w:after="0" w:line="270" w:lineRule="atLeast"/>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380"/>
      </w:tblGrid>
      <w:tr>
        <w:trPr>
          <w:trHeight w:val="1089" w:hRule="atLeast"/>
        </w:trPr>
        <w:tc>
          <w:tcPr>
            <w:tcW w:w="2264" w:type="dxa"/>
          </w:tcPr>
          <w:p>
            <w:pPr>
              <w:pStyle w:val="TableParagraph"/>
              <w:spacing w:before="0"/>
              <w:jc w:val="left"/>
              <w:rPr>
                <w:rFonts w:ascii="Times New Roman"/>
                <w:sz w:val="20"/>
              </w:rPr>
            </w:pPr>
          </w:p>
        </w:tc>
        <w:tc>
          <w:tcPr>
            <w:tcW w:w="6380" w:type="dxa"/>
          </w:tcPr>
          <w:p>
            <w:pPr>
              <w:pStyle w:val="TableParagraph"/>
              <w:spacing w:line="242" w:lineRule="auto" w:before="3"/>
              <w:ind w:left="107" w:right="96"/>
              <w:jc w:val="both"/>
              <w:rPr>
                <w:sz w:val="21"/>
              </w:rPr>
            </w:pPr>
            <w:r>
              <w:rPr>
                <w:spacing w:val="-17"/>
                <w:sz w:val="21"/>
              </w:rPr>
              <w:t>的技术开发、销售；工程装备技术开发；新能源产品的技术开发</w:t>
            </w:r>
            <w:r>
              <w:rPr>
                <w:spacing w:val="-140"/>
                <w:sz w:val="21"/>
              </w:rPr>
              <w:t>。</w:t>
            </w:r>
            <w:r>
              <w:rPr>
                <w:sz w:val="21"/>
              </w:rPr>
              <w:t>（企</w:t>
            </w:r>
            <w:r>
              <w:rPr>
                <w:spacing w:val="-12"/>
                <w:sz w:val="21"/>
              </w:rPr>
              <w:t>业依法自主选择经营项目，开展经营活动；依法须经批准的项目，经</w:t>
            </w:r>
            <w:r>
              <w:rPr>
                <w:sz w:val="21"/>
              </w:rPr>
              <w:t>相关部门批准后依批准的内容开展经营活动；不得从事本市产业政</w:t>
            </w:r>
          </w:p>
          <w:p>
            <w:pPr>
              <w:pStyle w:val="TableParagraph"/>
              <w:spacing w:line="250" w:lineRule="exact"/>
              <w:ind w:left="107"/>
              <w:jc w:val="left"/>
              <w:rPr>
                <w:sz w:val="21"/>
              </w:rPr>
            </w:pPr>
            <w:r>
              <w:rPr>
                <w:spacing w:val="-1"/>
                <w:sz w:val="21"/>
              </w:rPr>
              <w:t>策禁止和限制类项目的经营活动。</w:t>
            </w:r>
            <w:r>
              <w:rPr>
                <w:sz w:val="21"/>
              </w:rPr>
              <w:t> </w:t>
            </w:r>
          </w:p>
        </w:tc>
      </w:tr>
      <w:tr>
        <w:trPr>
          <w:trHeight w:val="919" w:hRule="atLeast"/>
        </w:trPr>
        <w:tc>
          <w:tcPr>
            <w:tcW w:w="2264" w:type="dxa"/>
            <w:tcBorders>
              <w:bottom w:val="nil"/>
            </w:tcBorders>
          </w:tcPr>
          <w:p>
            <w:pPr>
              <w:pStyle w:val="TableParagraph"/>
              <w:spacing w:line="242" w:lineRule="auto" w:before="3"/>
              <w:ind w:left="107" w:right="95"/>
              <w:jc w:val="both"/>
              <w:rPr>
                <w:sz w:val="21"/>
              </w:rPr>
            </w:pPr>
            <w:r>
              <w:rPr>
                <w:spacing w:val="15"/>
                <w:sz w:val="21"/>
              </w:rPr>
              <w:t>报告期内控股和参股的其他境内外上市公</w:t>
            </w:r>
            <w:r>
              <w:rPr>
                <w:sz w:val="21"/>
              </w:rPr>
              <w:t>司的股权情况 </w:t>
            </w:r>
          </w:p>
        </w:tc>
        <w:tc>
          <w:tcPr>
            <w:tcW w:w="6380" w:type="dxa"/>
            <w:tcBorders>
              <w:bottom w:val="nil"/>
            </w:tcBorders>
          </w:tcPr>
          <w:p>
            <w:pPr>
              <w:pStyle w:val="TableParagraph"/>
              <w:spacing w:before="3"/>
              <w:ind w:left="107"/>
              <w:jc w:val="left"/>
              <w:rPr>
                <w:sz w:val="21"/>
              </w:rPr>
            </w:pPr>
            <w:r>
              <w:rPr>
                <w:spacing w:val="-1"/>
                <w:sz w:val="21"/>
              </w:rPr>
              <w:t>通过直接或间接方式持有、控制境内外上市公司股份：</w:t>
            </w:r>
            <w:r>
              <w:rPr>
                <w:sz w:val="21"/>
              </w:rPr>
              <w:t> </w:t>
            </w:r>
          </w:p>
          <w:p>
            <w:pPr>
              <w:pStyle w:val="TableParagraph"/>
              <w:spacing w:line="314" w:lineRule="exact" w:before="0"/>
              <w:ind w:left="107" w:right="429"/>
              <w:jc w:val="left"/>
              <w:rPr>
                <w:sz w:val="21"/>
              </w:rPr>
            </w:pPr>
            <w:r>
              <w:rPr>
                <w:spacing w:val="-1"/>
                <w:sz w:val="21"/>
              </w:rPr>
              <w:t>飞亚达精密科技股份有限公司</w:t>
            </w:r>
            <w:r>
              <w:rPr>
                <w:sz w:val="21"/>
              </w:rPr>
              <w:t>（SZ.000026），持股比例 39%；</w:t>
            </w:r>
            <w:r>
              <w:rPr>
                <w:spacing w:val="-102"/>
                <w:sz w:val="21"/>
              </w:rPr>
              <w:t> </w:t>
            </w:r>
            <w:r>
              <w:rPr>
                <w:spacing w:val="-1"/>
                <w:sz w:val="21"/>
              </w:rPr>
              <w:t>天马微电子股份有限公司</w:t>
            </w:r>
            <w:r>
              <w:rPr>
                <w:sz w:val="21"/>
              </w:rPr>
              <w:t>（SZ.000050）</w:t>
            </w:r>
            <w:r>
              <w:rPr>
                <w:spacing w:val="-9"/>
                <w:sz w:val="21"/>
              </w:rPr>
              <w:t>，持股比例 </w:t>
            </w:r>
            <w:r>
              <w:rPr>
                <w:sz w:val="21"/>
              </w:rPr>
              <w:t>28%；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right="-15"/>
              <w:jc w:val="left"/>
              <w:rPr>
                <w:sz w:val="21"/>
              </w:rPr>
            </w:pPr>
            <w:r>
              <w:rPr>
                <w:spacing w:val="-3"/>
                <w:sz w:val="21"/>
              </w:rPr>
              <w:t>中航西安飞机工业集团股份有限公司（SZ.000768）</w:t>
            </w:r>
            <w:r>
              <w:rPr>
                <w:spacing w:val="-11"/>
                <w:sz w:val="21"/>
              </w:rPr>
              <w:t>，持股比例 </w:t>
            </w:r>
            <w:r>
              <w:rPr>
                <w:spacing w:val="-2"/>
                <w:sz w:val="21"/>
              </w:rPr>
              <w:t>55%；</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中航光电科技股份有限公司</w:t>
            </w:r>
            <w:r>
              <w:rPr>
                <w:sz w:val="21"/>
              </w:rPr>
              <w:t>（SZ.002179）</w:t>
            </w:r>
            <w:r>
              <w:rPr>
                <w:spacing w:val="-9"/>
                <w:sz w:val="21"/>
              </w:rPr>
              <w:t>，持股比例 </w:t>
            </w:r>
            <w:r>
              <w:rPr>
                <w:sz w:val="21"/>
              </w:rPr>
              <w:t>40%；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四川成飞集成科技股份有限公司</w:t>
            </w:r>
            <w:r>
              <w:rPr>
                <w:sz w:val="21"/>
              </w:rPr>
              <w:t>（SZ.002190）</w:t>
            </w:r>
            <w:r>
              <w:rPr>
                <w:spacing w:val="-9"/>
                <w:sz w:val="21"/>
              </w:rPr>
              <w:t>，持股比例 </w:t>
            </w:r>
            <w:r>
              <w:rPr>
                <w:sz w:val="21"/>
              </w:rPr>
              <w:t>51%；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天虹数科商业股份有限公司</w:t>
            </w:r>
            <w:r>
              <w:rPr>
                <w:sz w:val="21"/>
              </w:rPr>
              <w:t>（SZ.002419）</w:t>
            </w:r>
            <w:r>
              <w:rPr>
                <w:spacing w:val="-9"/>
                <w:sz w:val="21"/>
              </w:rPr>
              <w:t>，持股比例 </w:t>
            </w:r>
            <w:r>
              <w:rPr>
                <w:sz w:val="21"/>
              </w:rPr>
              <w:t>45%；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深南电路股份有限公司（SZ.002916）</w:t>
            </w:r>
            <w:r>
              <w:rPr>
                <w:spacing w:val="-8"/>
                <w:sz w:val="21"/>
              </w:rPr>
              <w:t>，持股比例 </w:t>
            </w:r>
            <w:r>
              <w:rPr>
                <w:sz w:val="21"/>
              </w:rPr>
              <w:t>64%；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中航电测仪器股份有限公司</w:t>
            </w:r>
            <w:r>
              <w:rPr>
                <w:sz w:val="21"/>
              </w:rPr>
              <w:t>（SZ.300114）</w:t>
            </w:r>
            <w:r>
              <w:rPr>
                <w:spacing w:val="-9"/>
                <w:sz w:val="21"/>
              </w:rPr>
              <w:t>，持股比例 </w:t>
            </w:r>
            <w:r>
              <w:rPr>
                <w:sz w:val="21"/>
              </w:rPr>
              <w:t>54%；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中航直升机股份有限公司</w:t>
            </w:r>
            <w:r>
              <w:rPr>
                <w:sz w:val="21"/>
              </w:rPr>
              <w:t>（SH.600038）</w:t>
            </w:r>
            <w:r>
              <w:rPr>
                <w:spacing w:val="-9"/>
                <w:sz w:val="21"/>
              </w:rPr>
              <w:t>，持股比例 </w:t>
            </w:r>
            <w:r>
              <w:rPr>
                <w:sz w:val="21"/>
              </w:rPr>
              <w:t>50%；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江西洪都航空工业股份有限公司</w:t>
            </w:r>
            <w:r>
              <w:rPr>
                <w:sz w:val="21"/>
              </w:rPr>
              <w:t>（SH.600316）</w:t>
            </w:r>
            <w:r>
              <w:rPr>
                <w:spacing w:val="-9"/>
                <w:sz w:val="21"/>
              </w:rPr>
              <w:t>，持股比例 </w:t>
            </w:r>
            <w:r>
              <w:rPr>
                <w:sz w:val="21"/>
              </w:rPr>
              <w:t>48%；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中航机载系统股份有限公司</w:t>
            </w:r>
            <w:r>
              <w:rPr>
                <w:sz w:val="21"/>
              </w:rPr>
              <w:t>（SH .600372）</w:t>
            </w:r>
            <w:r>
              <w:rPr>
                <w:spacing w:val="-9"/>
                <w:sz w:val="21"/>
              </w:rPr>
              <w:t>，持股比例 </w:t>
            </w:r>
            <w:r>
              <w:rPr>
                <w:sz w:val="21"/>
              </w:rPr>
              <w:t>66%；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贵州贵航汽车零部件股份有限公司</w:t>
            </w:r>
            <w:r>
              <w:rPr>
                <w:sz w:val="21"/>
              </w:rPr>
              <w:t>（SH.600523），</w:t>
            </w:r>
            <w:r>
              <w:rPr>
                <w:spacing w:val="-11"/>
                <w:sz w:val="21"/>
              </w:rPr>
              <w:t>持股比例 </w:t>
            </w:r>
            <w:r>
              <w:rPr>
                <w:sz w:val="21"/>
              </w:rPr>
              <w:t>46%； </w:t>
            </w:r>
          </w:p>
        </w:tc>
      </w:tr>
      <w:tr>
        <w:trPr>
          <w:trHeight w:val="585"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line="270" w:lineRule="atLeast" w:before="21"/>
              <w:ind w:left="107" w:right="221"/>
              <w:jc w:val="left"/>
              <w:rPr>
                <w:sz w:val="21"/>
              </w:rPr>
            </w:pPr>
            <w:r>
              <w:rPr>
                <w:spacing w:val="-1"/>
                <w:sz w:val="21"/>
              </w:rPr>
              <w:t>中航工业产融控股股份有限公司</w:t>
            </w:r>
            <w:r>
              <w:rPr>
                <w:sz w:val="21"/>
              </w:rPr>
              <w:t>（SH.600705），持股比例 51%；</w:t>
            </w:r>
            <w:r>
              <w:rPr>
                <w:spacing w:val="-102"/>
                <w:sz w:val="21"/>
              </w:rPr>
              <w:t> </w:t>
            </w:r>
            <w:r>
              <w:rPr>
                <w:spacing w:val="-1"/>
                <w:sz w:val="21"/>
              </w:rPr>
              <w:t>中航沈飞股份有限公司（SH.600760）</w:t>
            </w:r>
            <w:r>
              <w:rPr>
                <w:spacing w:val="-10"/>
                <w:sz w:val="21"/>
              </w:rPr>
              <w:t>，持股比例 </w:t>
            </w:r>
            <w:r>
              <w:rPr>
                <w:sz w:val="21"/>
              </w:rPr>
              <w:t>69%；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中航重机股份有限公司</w:t>
            </w:r>
            <w:r>
              <w:rPr>
                <w:sz w:val="21"/>
              </w:rPr>
              <w:t>（SH.6</w:t>
            </w:r>
            <w:r>
              <w:rPr>
                <w:spacing w:val="1"/>
                <w:sz w:val="21"/>
              </w:rPr>
              <w:t> </w:t>
            </w:r>
            <w:r>
              <w:rPr>
                <w:sz w:val="21"/>
              </w:rPr>
              <w:t>00765）</w:t>
            </w:r>
            <w:r>
              <w:rPr>
                <w:spacing w:val="-10"/>
                <w:sz w:val="21"/>
              </w:rPr>
              <w:t>，持股比例 </w:t>
            </w:r>
            <w:r>
              <w:rPr>
                <w:sz w:val="21"/>
              </w:rPr>
              <w:t>37%；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宝胜科技创新股份有限公司</w:t>
            </w:r>
            <w:r>
              <w:rPr>
                <w:sz w:val="21"/>
              </w:rPr>
              <w:t>（SH.600973）</w:t>
            </w:r>
            <w:r>
              <w:rPr>
                <w:spacing w:val="-9"/>
                <w:sz w:val="21"/>
              </w:rPr>
              <w:t>，持股比例 </w:t>
            </w:r>
            <w:r>
              <w:rPr>
                <w:sz w:val="21"/>
              </w:rPr>
              <w:t>40%；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中航航空高科技股份有限公司</w:t>
            </w:r>
            <w:r>
              <w:rPr>
                <w:sz w:val="21"/>
              </w:rPr>
              <w:t>（SH.600862）</w:t>
            </w:r>
            <w:r>
              <w:rPr>
                <w:spacing w:val="-8"/>
                <w:sz w:val="21"/>
              </w:rPr>
              <w:t>, 持股比例 </w:t>
            </w:r>
            <w:r>
              <w:rPr>
                <w:sz w:val="21"/>
              </w:rPr>
              <w:t>45%；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合肥江航飞机装备股份有限公司</w:t>
            </w:r>
            <w:r>
              <w:rPr>
                <w:sz w:val="21"/>
              </w:rPr>
              <w:t>（SH.688586）</w:t>
            </w:r>
            <w:r>
              <w:rPr>
                <w:spacing w:val="-9"/>
                <w:sz w:val="21"/>
              </w:rPr>
              <w:t>，持股比例 </w:t>
            </w:r>
            <w:r>
              <w:rPr>
                <w:sz w:val="21"/>
              </w:rPr>
              <w:t>56%；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right="-15"/>
              <w:jc w:val="left"/>
              <w:rPr>
                <w:sz w:val="21"/>
              </w:rPr>
            </w:pPr>
            <w:r>
              <w:rPr>
                <w:spacing w:val="-30"/>
                <w:w w:val="100"/>
                <w:sz w:val="21"/>
              </w:rPr>
              <w:t>中航</w:t>
            </w:r>
            <w:r>
              <w:rPr>
                <w:spacing w:val="-3"/>
                <w:w w:val="100"/>
                <w:sz w:val="21"/>
              </w:rPr>
              <w:t>（</w:t>
            </w:r>
            <w:r>
              <w:rPr>
                <w:w w:val="100"/>
                <w:sz w:val="21"/>
              </w:rPr>
              <w:t>成都</w:t>
            </w:r>
            <w:r>
              <w:rPr>
                <w:spacing w:val="-63"/>
                <w:w w:val="100"/>
                <w:sz w:val="21"/>
              </w:rPr>
              <w:t>）</w:t>
            </w:r>
            <w:r>
              <w:rPr>
                <w:spacing w:val="-9"/>
                <w:w w:val="100"/>
                <w:sz w:val="21"/>
              </w:rPr>
              <w:t>无人机系统股份有限公司</w:t>
            </w:r>
            <w:r>
              <w:rPr>
                <w:spacing w:val="-1"/>
                <w:w w:val="100"/>
                <w:sz w:val="21"/>
              </w:rPr>
              <w:t>（</w:t>
            </w:r>
            <w:r>
              <w:rPr>
                <w:w w:val="100"/>
                <w:sz w:val="21"/>
              </w:rPr>
              <w:t>SH</w:t>
            </w:r>
            <w:r>
              <w:rPr>
                <w:spacing w:val="-3"/>
                <w:w w:val="100"/>
                <w:sz w:val="21"/>
              </w:rPr>
              <w:t>.</w:t>
            </w:r>
            <w:r>
              <w:rPr>
                <w:w w:val="100"/>
                <w:sz w:val="21"/>
              </w:rPr>
              <w:t>688</w:t>
            </w:r>
            <w:r>
              <w:rPr>
                <w:spacing w:val="-3"/>
                <w:w w:val="100"/>
                <w:sz w:val="21"/>
              </w:rPr>
              <w:t>2</w:t>
            </w:r>
            <w:r>
              <w:rPr>
                <w:w w:val="100"/>
                <w:sz w:val="21"/>
              </w:rPr>
              <w:t>9</w:t>
            </w:r>
            <w:r>
              <w:rPr>
                <w:spacing w:val="-1"/>
                <w:w w:val="100"/>
                <w:sz w:val="21"/>
              </w:rPr>
              <w:t>7</w:t>
            </w:r>
            <w:r>
              <w:rPr>
                <w:spacing w:val="-60"/>
                <w:w w:val="100"/>
                <w:sz w:val="21"/>
              </w:rPr>
              <w:t>）</w:t>
            </w:r>
            <w:r>
              <w:rPr>
                <w:spacing w:val="-15"/>
                <w:w w:val="100"/>
                <w:sz w:val="21"/>
              </w:rPr>
              <w:t>，持股比例</w:t>
            </w:r>
            <w:r>
              <w:rPr>
                <w:spacing w:val="-52"/>
                <w:sz w:val="21"/>
              </w:rPr>
              <w:t> </w:t>
            </w:r>
            <w:r>
              <w:rPr>
                <w:spacing w:val="-3"/>
                <w:w w:val="100"/>
                <w:sz w:val="21"/>
              </w:rPr>
              <w:t>5</w:t>
            </w:r>
            <w:r>
              <w:rPr>
                <w:w w:val="100"/>
                <w:sz w:val="21"/>
              </w:rPr>
              <w:t>4</w:t>
            </w:r>
            <w:r>
              <w:rPr>
                <w:spacing w:val="-56"/>
                <w:w w:val="100"/>
                <w:sz w:val="21"/>
              </w:rPr>
              <w:t>%；</w:t>
            </w:r>
            <w:r>
              <w:rPr>
                <w:w w:val="100"/>
                <w:sz w:val="21"/>
              </w:rPr>
              <w:t>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中航富士达科技股份有限公司</w:t>
            </w:r>
            <w:r>
              <w:rPr>
                <w:sz w:val="21"/>
              </w:rPr>
              <w:t>（BJ.835640）</w:t>
            </w:r>
            <w:r>
              <w:rPr>
                <w:spacing w:val="-8"/>
                <w:sz w:val="21"/>
              </w:rPr>
              <w:t>, 持股比例 </w:t>
            </w:r>
            <w:r>
              <w:rPr>
                <w:sz w:val="21"/>
              </w:rPr>
              <w:t>47%；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大陆航空科技控股</w:t>
            </w:r>
            <w:r>
              <w:rPr>
                <w:sz w:val="21"/>
              </w:rPr>
              <w:t>（HK.0232）</w:t>
            </w:r>
            <w:r>
              <w:rPr>
                <w:spacing w:val="-9"/>
                <w:sz w:val="21"/>
              </w:rPr>
              <w:t>，持股比例 </w:t>
            </w:r>
            <w:r>
              <w:rPr>
                <w:sz w:val="21"/>
              </w:rPr>
              <w:t>46%；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jc w:val="left"/>
              <w:rPr>
                <w:sz w:val="21"/>
              </w:rPr>
            </w:pPr>
            <w:r>
              <w:rPr>
                <w:spacing w:val="-1"/>
                <w:sz w:val="21"/>
              </w:rPr>
              <w:t>耐世特汽车系统集团有限公司</w:t>
            </w:r>
            <w:r>
              <w:rPr>
                <w:sz w:val="21"/>
              </w:rPr>
              <w:t>（HK.1316）</w:t>
            </w:r>
            <w:r>
              <w:rPr>
                <w:spacing w:val="-9"/>
                <w:sz w:val="21"/>
              </w:rPr>
              <w:t>，持股比例 </w:t>
            </w:r>
            <w:r>
              <w:rPr>
                <w:sz w:val="21"/>
              </w:rPr>
              <w:t>44%；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2"/>
              <w:ind w:left="107"/>
              <w:jc w:val="left"/>
              <w:rPr>
                <w:sz w:val="21"/>
              </w:rPr>
            </w:pPr>
            <w:r>
              <w:rPr>
                <w:spacing w:val="-1"/>
                <w:sz w:val="21"/>
              </w:rPr>
              <w:t>中国航空科技工业股份有限公司</w:t>
            </w:r>
            <w:r>
              <w:rPr>
                <w:sz w:val="21"/>
              </w:rPr>
              <w:t>(HK.2357</w:t>
            </w:r>
            <w:r>
              <w:rPr>
                <w:spacing w:val="-8"/>
                <w:sz w:val="21"/>
              </w:rPr>
              <w:t>)，持股比例 </w:t>
            </w:r>
            <w:r>
              <w:rPr>
                <w:sz w:val="21"/>
              </w:rPr>
              <w:t>60%； </w:t>
            </w:r>
          </w:p>
        </w:tc>
      </w:tr>
      <w:tr>
        <w:trPr>
          <w:trHeight w:val="313" w:hRule="atLeast"/>
        </w:trPr>
        <w:tc>
          <w:tcPr>
            <w:tcW w:w="2264" w:type="dxa"/>
            <w:tcBorders>
              <w:top w:val="nil"/>
              <w:bottom w:val="nil"/>
            </w:tcBorders>
          </w:tcPr>
          <w:p>
            <w:pPr>
              <w:pStyle w:val="TableParagraph"/>
              <w:spacing w:before="0"/>
              <w:jc w:val="left"/>
              <w:rPr>
                <w:rFonts w:ascii="Times New Roman"/>
                <w:sz w:val="20"/>
              </w:rPr>
            </w:pPr>
          </w:p>
        </w:tc>
        <w:tc>
          <w:tcPr>
            <w:tcW w:w="6380" w:type="dxa"/>
            <w:tcBorders>
              <w:top w:val="nil"/>
              <w:bottom w:val="nil"/>
            </w:tcBorders>
          </w:tcPr>
          <w:p>
            <w:pPr>
              <w:pStyle w:val="TableParagraph"/>
              <w:spacing w:before="23"/>
              <w:ind w:left="107" w:right="-15"/>
              <w:jc w:val="left"/>
              <w:rPr>
                <w:sz w:val="21"/>
              </w:rPr>
            </w:pPr>
            <w:r>
              <w:rPr>
                <w:w w:val="100"/>
                <w:sz w:val="21"/>
              </w:rPr>
              <w:t>KHD</w:t>
            </w:r>
            <w:r>
              <w:rPr>
                <w:spacing w:val="-22"/>
                <w:w w:val="100"/>
                <w:sz w:val="21"/>
              </w:rPr>
              <w:t> </w:t>
            </w:r>
            <w:r>
              <w:rPr>
                <w:w w:val="100"/>
                <w:sz w:val="21"/>
              </w:rPr>
              <w:t>H</w:t>
            </w:r>
            <w:r>
              <w:rPr>
                <w:spacing w:val="-3"/>
                <w:w w:val="100"/>
                <w:sz w:val="21"/>
              </w:rPr>
              <w:t>u</w:t>
            </w:r>
            <w:r>
              <w:rPr>
                <w:w w:val="100"/>
                <w:sz w:val="21"/>
              </w:rPr>
              <w:t>mbo</w:t>
            </w:r>
            <w:r>
              <w:rPr>
                <w:spacing w:val="-3"/>
                <w:w w:val="100"/>
                <w:sz w:val="21"/>
              </w:rPr>
              <w:t>l</w:t>
            </w:r>
            <w:r>
              <w:rPr>
                <w:w w:val="100"/>
                <w:sz w:val="21"/>
              </w:rPr>
              <w:t>dt</w:t>
            </w:r>
            <w:r>
              <w:rPr>
                <w:spacing w:val="-22"/>
                <w:w w:val="100"/>
                <w:sz w:val="21"/>
              </w:rPr>
              <w:t> </w:t>
            </w:r>
            <w:r>
              <w:rPr>
                <w:spacing w:val="-3"/>
                <w:w w:val="100"/>
                <w:sz w:val="21"/>
              </w:rPr>
              <w:t>W</w:t>
            </w:r>
            <w:r>
              <w:rPr>
                <w:w w:val="100"/>
                <w:sz w:val="21"/>
              </w:rPr>
              <w:t>eda</w:t>
            </w:r>
            <w:r>
              <w:rPr>
                <w:spacing w:val="-3"/>
                <w:w w:val="100"/>
                <w:sz w:val="21"/>
              </w:rPr>
              <w:t>g</w:t>
            </w:r>
            <w:r>
              <w:rPr>
                <w:spacing w:val="-22"/>
                <w:w w:val="100"/>
                <w:sz w:val="21"/>
              </w:rPr>
              <w:t> </w:t>
            </w:r>
            <w:r>
              <w:rPr>
                <w:w w:val="100"/>
                <w:sz w:val="21"/>
              </w:rPr>
              <w:t>In</w:t>
            </w:r>
            <w:r>
              <w:rPr>
                <w:spacing w:val="-3"/>
                <w:w w:val="100"/>
                <w:sz w:val="21"/>
              </w:rPr>
              <w:t>t</w:t>
            </w:r>
            <w:r>
              <w:rPr>
                <w:w w:val="100"/>
                <w:sz w:val="21"/>
              </w:rPr>
              <w:t>e</w:t>
            </w:r>
            <w:r>
              <w:rPr>
                <w:spacing w:val="-3"/>
                <w:w w:val="100"/>
                <w:sz w:val="21"/>
              </w:rPr>
              <w:t>r</w:t>
            </w:r>
            <w:r>
              <w:rPr>
                <w:w w:val="100"/>
                <w:sz w:val="21"/>
              </w:rPr>
              <w:t>natio</w:t>
            </w:r>
            <w:r>
              <w:rPr>
                <w:spacing w:val="-3"/>
                <w:w w:val="100"/>
                <w:sz w:val="21"/>
              </w:rPr>
              <w:t>n</w:t>
            </w:r>
            <w:r>
              <w:rPr>
                <w:w w:val="100"/>
                <w:sz w:val="21"/>
              </w:rPr>
              <w:t>al</w:t>
            </w:r>
            <w:r>
              <w:rPr>
                <w:spacing w:val="-22"/>
                <w:w w:val="100"/>
                <w:sz w:val="21"/>
              </w:rPr>
              <w:t> </w:t>
            </w:r>
            <w:r>
              <w:rPr>
                <w:spacing w:val="-3"/>
                <w:w w:val="100"/>
                <w:sz w:val="21"/>
              </w:rPr>
              <w:t>A</w:t>
            </w:r>
            <w:r>
              <w:rPr>
                <w:spacing w:val="-1"/>
                <w:w w:val="100"/>
                <w:sz w:val="21"/>
              </w:rPr>
              <w:t>G</w:t>
            </w:r>
            <w:r>
              <w:rPr>
                <w:w w:val="100"/>
                <w:sz w:val="21"/>
              </w:rPr>
              <w:t>（</w:t>
            </w:r>
            <w:r>
              <w:rPr>
                <w:spacing w:val="-3"/>
                <w:w w:val="100"/>
                <w:sz w:val="21"/>
              </w:rPr>
              <w:t>K</w:t>
            </w:r>
            <w:r>
              <w:rPr>
                <w:w w:val="100"/>
                <w:sz w:val="21"/>
              </w:rPr>
              <w:t>WG:</w:t>
            </w:r>
            <w:r>
              <w:rPr>
                <w:spacing w:val="-3"/>
                <w:w w:val="100"/>
                <w:sz w:val="21"/>
              </w:rPr>
              <w:t>G</w:t>
            </w:r>
            <w:r>
              <w:rPr>
                <w:spacing w:val="-1"/>
                <w:w w:val="100"/>
                <w:sz w:val="21"/>
              </w:rPr>
              <w:t>R</w:t>
            </w:r>
            <w:r>
              <w:rPr>
                <w:spacing w:val="-3"/>
                <w:w w:val="100"/>
                <w:sz w:val="21"/>
              </w:rPr>
              <w:t>），</w:t>
            </w:r>
            <w:r>
              <w:rPr>
                <w:spacing w:val="-1"/>
                <w:w w:val="100"/>
                <w:sz w:val="21"/>
              </w:rPr>
              <w:t>持股比例</w:t>
            </w:r>
            <w:r>
              <w:rPr>
                <w:spacing w:val="-52"/>
                <w:sz w:val="21"/>
              </w:rPr>
              <w:t> </w:t>
            </w:r>
            <w:r>
              <w:rPr>
                <w:spacing w:val="-3"/>
                <w:w w:val="100"/>
                <w:sz w:val="21"/>
              </w:rPr>
              <w:t>8</w:t>
            </w:r>
            <w:r>
              <w:rPr>
                <w:w w:val="100"/>
                <w:sz w:val="21"/>
              </w:rPr>
              <w:t>9</w:t>
            </w:r>
            <w:r>
              <w:rPr>
                <w:spacing w:val="-55"/>
                <w:w w:val="100"/>
                <w:sz w:val="21"/>
              </w:rPr>
              <w:t>%；</w:t>
            </w:r>
            <w:r>
              <w:rPr>
                <w:w w:val="100"/>
                <w:sz w:val="21"/>
              </w:rPr>
              <w:t> </w:t>
            </w:r>
          </w:p>
        </w:tc>
      </w:tr>
      <w:tr>
        <w:trPr>
          <w:trHeight w:val="294" w:hRule="atLeast"/>
        </w:trPr>
        <w:tc>
          <w:tcPr>
            <w:tcW w:w="2264" w:type="dxa"/>
            <w:tcBorders>
              <w:top w:val="nil"/>
            </w:tcBorders>
          </w:tcPr>
          <w:p>
            <w:pPr>
              <w:pStyle w:val="TableParagraph"/>
              <w:spacing w:before="0"/>
              <w:jc w:val="left"/>
              <w:rPr>
                <w:rFonts w:ascii="Times New Roman"/>
                <w:sz w:val="20"/>
              </w:rPr>
            </w:pPr>
          </w:p>
        </w:tc>
        <w:tc>
          <w:tcPr>
            <w:tcW w:w="6380" w:type="dxa"/>
            <w:tcBorders>
              <w:top w:val="nil"/>
            </w:tcBorders>
          </w:tcPr>
          <w:p>
            <w:pPr>
              <w:pStyle w:val="TableParagraph"/>
              <w:spacing w:line="252" w:lineRule="exact" w:before="22"/>
              <w:ind w:left="107"/>
              <w:jc w:val="left"/>
              <w:rPr>
                <w:sz w:val="21"/>
              </w:rPr>
            </w:pPr>
            <w:r>
              <w:rPr>
                <w:spacing w:val="-1"/>
                <w:sz w:val="21"/>
              </w:rPr>
              <w:t>FACC</w:t>
            </w:r>
            <w:r>
              <w:rPr>
                <w:spacing w:val="3"/>
                <w:sz w:val="21"/>
              </w:rPr>
              <w:t> </w:t>
            </w:r>
            <w:r>
              <w:rPr>
                <w:spacing w:val="-1"/>
                <w:sz w:val="21"/>
              </w:rPr>
              <w:t>AG（FACC）</w:t>
            </w:r>
            <w:r>
              <w:rPr>
                <w:spacing w:val="-10"/>
                <w:sz w:val="21"/>
              </w:rPr>
              <w:t>，持股比例 </w:t>
            </w:r>
            <w:r>
              <w:rPr>
                <w:sz w:val="21"/>
              </w:rPr>
              <w:t>55%。 </w:t>
            </w:r>
          </w:p>
        </w:tc>
      </w:tr>
      <w:tr>
        <w:trPr>
          <w:trHeight w:val="270" w:hRule="atLeast"/>
        </w:trPr>
        <w:tc>
          <w:tcPr>
            <w:tcW w:w="2264" w:type="dxa"/>
          </w:tcPr>
          <w:p>
            <w:pPr>
              <w:pStyle w:val="TableParagraph"/>
              <w:spacing w:line="250" w:lineRule="exact"/>
              <w:ind w:left="107"/>
              <w:jc w:val="left"/>
              <w:rPr>
                <w:sz w:val="21"/>
              </w:rPr>
            </w:pPr>
            <w:r>
              <w:rPr>
                <w:spacing w:val="-1"/>
                <w:sz w:val="21"/>
              </w:rPr>
              <w:t>其他情况说明</w:t>
            </w:r>
            <w:r>
              <w:rPr>
                <w:sz w:val="21"/>
              </w:rPr>
              <w:t> </w:t>
            </w:r>
          </w:p>
        </w:tc>
        <w:tc>
          <w:tcPr>
            <w:tcW w:w="6380" w:type="dxa"/>
          </w:tcPr>
          <w:p>
            <w:pPr>
              <w:pStyle w:val="TableParagraph"/>
              <w:spacing w:line="250" w:lineRule="exact"/>
              <w:ind w:left="107"/>
              <w:jc w:val="left"/>
              <w:rPr>
                <w:sz w:val="21"/>
              </w:rPr>
            </w:pPr>
            <w:r>
              <w:rPr>
                <w:w w:val="100"/>
                <w:sz w:val="21"/>
              </w:rPr>
              <w:t> </w:t>
            </w:r>
          </w:p>
        </w:tc>
      </w:tr>
    </w:tbl>
    <w:p>
      <w:pPr>
        <w:pStyle w:val="BodyText"/>
        <w:spacing w:before="1"/>
        <w:ind w:left="818"/>
      </w:pPr>
      <w:r>
        <w:rPr>
          <w:w w:val="100"/>
        </w:rPr>
        <w:t> </w:t>
      </w:r>
    </w:p>
    <w:p>
      <w:pPr>
        <w:pStyle w:val="ListParagraph"/>
        <w:numPr>
          <w:ilvl w:val="0"/>
          <w:numId w:val="33"/>
        </w:numPr>
        <w:tabs>
          <w:tab w:pos="1242" w:val="left" w:leader="none"/>
          <w:tab w:pos="1243" w:val="left" w:leader="none"/>
        </w:tabs>
        <w:spacing w:line="240" w:lineRule="auto" w:before="64" w:after="0"/>
        <w:ind w:left="1242" w:right="0" w:hanging="425"/>
        <w:jc w:val="left"/>
        <w:rPr>
          <w:sz w:val="21"/>
        </w:rPr>
      </w:pPr>
      <w:r>
        <w:rPr>
          <w:sz w:val="21"/>
        </w:rPr>
        <w:t>自然人 </w:t>
      </w:r>
    </w:p>
    <w:p>
      <w:pPr>
        <w:pStyle w:val="BodyText"/>
        <w:spacing w:before="63"/>
        <w:ind w:left="818"/>
      </w:pPr>
      <w:r>
        <w:rPr>
          <w:spacing w:val="-1"/>
        </w:rPr>
        <w:t>□适用 √不适用</w:t>
      </w:r>
      <w:r>
        <w:rPr>
          <w:spacing w:val="-3"/>
        </w:rPr>
        <w:t> </w:t>
      </w:r>
      <w:r>
        <w:rPr/>
        <w:t> </w:t>
      </w:r>
    </w:p>
    <w:p>
      <w:pPr>
        <w:pStyle w:val="ListParagraph"/>
        <w:numPr>
          <w:ilvl w:val="0"/>
          <w:numId w:val="33"/>
        </w:numPr>
        <w:tabs>
          <w:tab w:pos="1242" w:val="left" w:leader="none"/>
          <w:tab w:pos="1243" w:val="left" w:leader="none"/>
        </w:tabs>
        <w:spacing w:line="240" w:lineRule="auto" w:before="64" w:after="0"/>
        <w:ind w:left="1242" w:right="0" w:hanging="425"/>
        <w:jc w:val="left"/>
        <w:rPr>
          <w:sz w:val="21"/>
        </w:rPr>
      </w:pPr>
      <w:r>
        <w:rPr>
          <w:sz w:val="21"/>
        </w:rPr>
        <w:t>公司不存在实际控制人情况的特别说明 </w:t>
      </w:r>
    </w:p>
    <w:p>
      <w:pPr>
        <w:pStyle w:val="BodyText"/>
        <w:spacing w:before="63"/>
        <w:ind w:left="818"/>
      </w:pPr>
      <w:r>
        <w:rPr>
          <w:spacing w:val="11"/>
        </w:rPr>
        <w:t>□适用 √不适用</w:t>
      </w:r>
      <w:r>
        <w:rPr>
          <w:spacing w:val="-3"/>
        </w:rPr>
        <w:t> </w:t>
      </w:r>
      <w:r>
        <w:rPr/>
        <w:t> </w:t>
      </w:r>
    </w:p>
    <w:p>
      <w:pPr>
        <w:pStyle w:val="ListParagraph"/>
        <w:numPr>
          <w:ilvl w:val="0"/>
          <w:numId w:val="33"/>
        </w:numPr>
        <w:tabs>
          <w:tab w:pos="1242" w:val="left" w:leader="none"/>
          <w:tab w:pos="1243" w:val="left" w:leader="none"/>
        </w:tabs>
        <w:spacing w:line="240" w:lineRule="auto" w:before="64" w:after="0"/>
        <w:ind w:left="1242" w:right="0" w:hanging="425"/>
        <w:jc w:val="left"/>
        <w:rPr>
          <w:sz w:val="21"/>
        </w:rPr>
      </w:pPr>
      <w:r>
        <w:rPr>
          <w:sz w:val="21"/>
        </w:rPr>
        <w:t>报告期内公司控制权发生变更的情况说明 </w:t>
      </w:r>
    </w:p>
    <w:p>
      <w:pPr>
        <w:pStyle w:val="BodyText"/>
        <w:spacing w:before="63"/>
        <w:ind w:left="818"/>
      </w:pPr>
      <w:r>
        <w:rPr>
          <w:spacing w:val="11"/>
        </w:rPr>
        <w:t>□适用 √不适用</w:t>
      </w:r>
      <w:r>
        <w:rPr>
          <w:spacing w:val="-3"/>
        </w:rPr>
        <w:t> </w:t>
      </w:r>
      <w:r>
        <w:rPr/>
        <w:t> </w:t>
      </w:r>
    </w:p>
    <w:p>
      <w:pPr>
        <w:pStyle w:val="ListParagraph"/>
        <w:numPr>
          <w:ilvl w:val="0"/>
          <w:numId w:val="33"/>
        </w:numPr>
        <w:tabs>
          <w:tab w:pos="1242" w:val="left" w:leader="none"/>
          <w:tab w:pos="1243" w:val="left" w:leader="none"/>
        </w:tabs>
        <w:spacing w:line="240" w:lineRule="auto" w:before="64" w:after="0"/>
        <w:ind w:left="1242" w:right="0" w:hanging="425"/>
        <w:jc w:val="left"/>
        <w:rPr>
          <w:sz w:val="21"/>
        </w:rPr>
      </w:pPr>
      <w:r>
        <w:rPr>
          <w:sz w:val="21"/>
        </w:rPr>
        <w:t>公司与实际控制人之间的产权及控制关系的方框图 </w:t>
      </w:r>
    </w:p>
    <w:p>
      <w:pPr>
        <w:pStyle w:val="BodyText"/>
        <w:spacing w:before="62"/>
        <w:ind w:left="818"/>
      </w:pPr>
      <w:r>
        <w:rPr>
          <w:spacing w:val="11"/>
        </w:rPr>
        <w:t>√适用 □不适用</w:t>
      </w:r>
      <w:r>
        <w:rPr>
          <w:spacing w:val="-3"/>
        </w:rPr>
        <w:t> </w:t>
      </w:r>
      <w:r>
        <w:rPr/>
        <w:t> </w:t>
      </w:r>
    </w:p>
    <w:p>
      <w:pPr>
        <w:spacing w:after="0"/>
        <w:sectPr>
          <w:pgSz w:w="11910" w:h="16840"/>
          <w:pgMar w:header="882" w:footer="1177" w:top="1460" w:bottom="1380" w:left="980" w:right="640"/>
        </w:sectPr>
      </w:pPr>
    </w:p>
    <w:p>
      <w:pPr>
        <w:pStyle w:val="BodyText"/>
        <w:spacing w:before="8" w:after="1"/>
        <w:ind w:left="0"/>
        <w:rPr>
          <w:sz w:val="9"/>
        </w:rPr>
      </w:pPr>
    </w:p>
    <w:p>
      <w:pPr>
        <w:pStyle w:val="BodyText"/>
        <w:ind w:left="913"/>
        <w:rPr>
          <w:sz w:val="20"/>
        </w:rPr>
      </w:pPr>
      <w:r>
        <w:rPr>
          <w:sz w:val="20"/>
        </w:rPr>
        <w:drawing>
          <wp:inline distT="0" distB="0" distL="0" distR="0">
            <wp:extent cx="3243345" cy="199463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3243345" cy="1994630"/>
                    </a:xfrm>
                    <a:prstGeom prst="rect">
                      <a:avLst/>
                    </a:prstGeom>
                  </pic:spPr>
                </pic:pic>
              </a:graphicData>
            </a:graphic>
          </wp:inline>
        </w:drawing>
      </w:r>
      <w:r>
        <w:rPr>
          <w:sz w:val="20"/>
        </w:rPr>
      </w:r>
    </w:p>
    <w:p>
      <w:pPr>
        <w:pStyle w:val="BodyText"/>
        <w:spacing w:before="67"/>
        <w:ind w:left="818"/>
      </w:pPr>
      <w:r>
        <w:rPr>
          <w:w w:val="100"/>
        </w:rPr>
        <w:t> </w:t>
      </w:r>
    </w:p>
    <w:p>
      <w:pPr>
        <w:pStyle w:val="ListParagraph"/>
        <w:numPr>
          <w:ilvl w:val="0"/>
          <w:numId w:val="33"/>
        </w:numPr>
        <w:tabs>
          <w:tab w:pos="1242" w:val="left" w:leader="none"/>
          <w:tab w:pos="1243" w:val="left" w:leader="none"/>
        </w:tabs>
        <w:spacing w:line="240" w:lineRule="auto" w:before="62" w:after="0"/>
        <w:ind w:left="1242" w:right="0" w:hanging="425"/>
        <w:jc w:val="left"/>
        <w:rPr>
          <w:sz w:val="21"/>
        </w:rPr>
      </w:pPr>
      <w:r>
        <w:rPr>
          <w:sz w:val="21"/>
        </w:rPr>
        <w:t>实际控制人通过信托或其他资产管理方式控制公司 </w:t>
      </w:r>
    </w:p>
    <w:p>
      <w:pPr>
        <w:pStyle w:val="BodyText"/>
        <w:spacing w:before="65"/>
        <w:ind w:left="818"/>
      </w:pPr>
      <w:r>
        <w:rPr>
          <w:spacing w:val="11"/>
        </w:rPr>
        <w:t>□适用 √不适用</w:t>
      </w:r>
      <w:r>
        <w:rPr>
          <w:spacing w:val="-3"/>
        </w:rPr>
        <w:t> </w:t>
      </w:r>
      <w:r>
        <w:rPr/>
        <w:t> </w:t>
      </w:r>
    </w:p>
    <w:p>
      <w:pPr>
        <w:pStyle w:val="BodyText"/>
        <w:spacing w:before="62"/>
        <w:ind w:left="81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line="242" w:lineRule="auto" w:before="64"/>
        <w:ind w:left="1269" w:right="637"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61"/>
        <w:ind w:left="818"/>
      </w:pPr>
      <w:r>
        <w:rPr>
          <w:spacing w:val="-1"/>
        </w:rPr>
        <w:t>□适用 √不适用</w:t>
      </w:r>
      <w:r>
        <w:rPr>
          <w:spacing w:val="-3"/>
        </w:rPr>
        <w:t> </w:t>
      </w:r>
      <w:r>
        <w:rPr/>
        <w:t> </w:t>
      </w:r>
    </w:p>
    <w:p>
      <w:pPr>
        <w:pStyle w:val="BodyText"/>
        <w:spacing w:before="3"/>
        <w:ind w:left="818"/>
      </w:pPr>
      <w:r>
        <w:rPr>
          <w:w w:val="100"/>
        </w:rPr>
        <w:t> </w:t>
      </w:r>
    </w:p>
    <w:p>
      <w:pPr>
        <w:pStyle w:val="BodyText"/>
        <w:spacing w:before="64"/>
        <w:ind w:left="818"/>
      </w:pPr>
      <w:r>
        <w:rPr>
          <w:spacing w:val="-9"/>
        </w:rPr>
        <w:t>六、 其他持股在百分之十以上的法人股东</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spacing w:val="-9"/>
        </w:rPr>
        <w:t>七、 股份限制减持情况说明</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9"/>
        </w:rPr>
        <w:t>八、 股份回购在报告期的具体实施情况</w:t>
      </w:r>
    </w:p>
    <w:p>
      <w:pPr>
        <w:pStyle w:val="BodyText"/>
        <w:spacing w:before="62"/>
        <w:ind w:left="818"/>
      </w:pPr>
      <w:r>
        <w:rPr>
          <w:spacing w:val="-1"/>
        </w:rPr>
        <w:t>□适用 √不适用</w:t>
      </w:r>
      <w:r>
        <w:rPr>
          <w:spacing w:val="-3"/>
        </w:rPr>
        <w:t> </w:t>
      </w:r>
      <w:r>
        <w:rPr/>
        <w:t> </w:t>
      </w:r>
    </w:p>
    <w:p>
      <w:pPr>
        <w:pStyle w:val="Heading1"/>
        <w:spacing w:line="482" w:lineRule="exact"/>
        <w:ind w:left="758"/>
      </w:pPr>
      <w:bookmarkStart w:name="_bookmark7" w:id="14"/>
      <w:bookmarkEnd w:id="14"/>
      <w:r>
        <w:rPr>
          <w:b w:val="0"/>
        </w:rPr>
      </w:r>
      <w:r>
        <w:rPr/>
        <w:t>第八节      优先股相关情况</w:t>
      </w:r>
    </w:p>
    <w:p>
      <w:pPr>
        <w:pStyle w:val="BodyText"/>
        <w:spacing w:before="3"/>
        <w:ind w:left="0"/>
        <w:rPr>
          <w:rFonts w:ascii="Microsoft JhengHei"/>
          <w:b/>
          <w:sz w:val="6"/>
        </w:rPr>
      </w:pPr>
    </w:p>
    <w:p>
      <w:pPr>
        <w:spacing w:after="0"/>
        <w:rPr>
          <w:rFonts w:ascii="Microsoft JhengHei"/>
          <w:sz w:val="6"/>
        </w:rPr>
        <w:sectPr>
          <w:pgSz w:w="11910" w:h="16840"/>
          <w:pgMar w:header="882" w:footer="1177" w:top="1460" w:bottom="1380" w:left="980" w:right="640"/>
        </w:sectPr>
      </w:pPr>
    </w:p>
    <w:p>
      <w:pPr>
        <w:pStyle w:val="BodyText"/>
        <w:spacing w:before="72"/>
        <w:ind w:left="818"/>
      </w:pPr>
      <w:r>
        <w:rPr>
          <w:spacing w:val="-1"/>
        </w:rPr>
        <w:t>□适用 √不适用</w:t>
      </w:r>
      <w:r>
        <w:rPr>
          <w:spacing w:val="-3"/>
        </w:rPr>
        <w:t> </w:t>
      </w:r>
      <w:r>
        <w:rPr/>
        <w:t> </w:t>
      </w:r>
    </w:p>
    <w:p>
      <w:pPr>
        <w:pStyle w:val="BodyText"/>
        <w:spacing w:before="2"/>
        <w:ind w:left="0"/>
        <w:rPr>
          <w:sz w:val="24"/>
        </w:rPr>
      </w:pPr>
      <w:r>
        <w:rPr/>
        <w:br w:type="column"/>
      </w:r>
      <w:r>
        <w:rPr>
          <w:sz w:val="24"/>
        </w:rPr>
      </w:r>
    </w:p>
    <w:p>
      <w:pPr>
        <w:pStyle w:val="Heading1"/>
        <w:ind w:left="818" w:right="0"/>
        <w:jc w:val="left"/>
      </w:pPr>
      <w:bookmarkStart w:name="_bookmark8" w:id="15"/>
      <w:bookmarkEnd w:id="15"/>
      <w:r>
        <w:rPr>
          <w:b w:val="0"/>
        </w:rPr>
      </w:r>
      <w:r>
        <w:rPr/>
        <w:t>第九节      债券相关情况</w:t>
      </w:r>
    </w:p>
    <w:p>
      <w:pPr>
        <w:spacing w:after="0"/>
        <w:jc w:val="left"/>
        <w:sectPr>
          <w:type w:val="continuous"/>
          <w:pgSz w:w="11910" w:h="16840"/>
          <w:pgMar w:top="780" w:bottom="280" w:left="980" w:right="640"/>
          <w:cols w:num="2" w:equalWidth="0">
            <w:col w:w="2644" w:space="299"/>
            <w:col w:w="7347"/>
          </w:cols>
        </w:sectPr>
      </w:pPr>
    </w:p>
    <w:p>
      <w:pPr>
        <w:pStyle w:val="BodyText"/>
        <w:spacing w:before="4"/>
        <w:ind w:left="0"/>
        <w:rPr>
          <w:rFonts w:ascii="Microsoft JhengHei"/>
          <w:b/>
          <w:sz w:val="6"/>
        </w:rPr>
      </w:pPr>
    </w:p>
    <w:p>
      <w:pPr>
        <w:pStyle w:val="BodyText"/>
        <w:spacing w:before="71"/>
        <w:ind w:left="818"/>
      </w:pPr>
      <w:r>
        <w:rPr/>
        <w:t>一、企业债券、公司债券和非金融企业债务融资工具 </w:t>
      </w:r>
    </w:p>
    <w:p>
      <w:pPr>
        <w:pStyle w:val="BodyText"/>
        <w:spacing w:before="63"/>
        <w:ind w:left="818"/>
      </w:pPr>
      <w:r>
        <w:rPr>
          <w:spacing w:val="-1"/>
        </w:rPr>
        <w:t>□适用 √不适用</w:t>
      </w:r>
      <w:r>
        <w:rPr>
          <w:spacing w:val="-3"/>
        </w:rPr>
        <w:t> </w:t>
      </w:r>
      <w:r>
        <w:rPr/>
        <w:t> </w:t>
      </w:r>
    </w:p>
    <w:p>
      <w:pPr>
        <w:pStyle w:val="BodyText"/>
        <w:spacing w:before="4"/>
        <w:ind w:left="818"/>
      </w:pPr>
      <w:r>
        <w:rPr>
          <w:w w:val="100"/>
        </w:rPr>
        <w:t> </w:t>
      </w:r>
    </w:p>
    <w:p>
      <w:pPr>
        <w:pStyle w:val="BodyText"/>
        <w:spacing w:before="63"/>
        <w:ind w:left="818"/>
      </w:pPr>
      <w:r>
        <w:rPr/>
        <w:t>二、可转换公司债券情况 </w:t>
      </w:r>
    </w:p>
    <w:p>
      <w:pPr>
        <w:pStyle w:val="BodyText"/>
        <w:spacing w:before="64"/>
        <w:ind w:left="818"/>
      </w:pPr>
      <w:r>
        <w:rPr>
          <w:spacing w:val="-1"/>
        </w:rPr>
        <w:t>□适用 √不适用</w:t>
      </w:r>
      <w:r>
        <w:rPr>
          <w:spacing w:val="-3"/>
        </w:rPr>
        <w:t> </w:t>
      </w:r>
      <w:r>
        <w:rPr/>
        <w:t> </w:t>
      </w:r>
    </w:p>
    <w:p>
      <w:pPr>
        <w:pStyle w:val="Heading1"/>
        <w:spacing w:line="482" w:lineRule="exact"/>
        <w:ind w:left="760"/>
      </w:pPr>
      <w:bookmarkStart w:name="_bookmark9" w:id="16"/>
      <w:bookmarkEnd w:id="16"/>
      <w:r>
        <w:rPr>
          <w:b w:val="0"/>
        </w:rPr>
      </w:r>
      <w:r>
        <w:rPr/>
        <w:t>第十节      财务报告</w:t>
      </w:r>
    </w:p>
    <w:p>
      <w:pPr>
        <w:pStyle w:val="BodyText"/>
        <w:spacing w:before="3"/>
        <w:ind w:left="0"/>
        <w:rPr>
          <w:rFonts w:ascii="Microsoft JhengHei"/>
          <w:b/>
          <w:sz w:val="6"/>
        </w:rPr>
      </w:pPr>
    </w:p>
    <w:p>
      <w:pPr>
        <w:spacing w:after="0"/>
        <w:rPr>
          <w:rFonts w:ascii="Microsoft JhengHei"/>
          <w:sz w:val="6"/>
        </w:rPr>
        <w:sectPr>
          <w:type w:val="continuous"/>
          <w:pgSz w:w="11910" w:h="16840"/>
          <w:pgMar w:top="780" w:bottom="280" w:left="980" w:right="640"/>
        </w:sectPr>
      </w:pPr>
    </w:p>
    <w:p>
      <w:pPr>
        <w:pStyle w:val="BodyText"/>
        <w:spacing w:before="72"/>
        <w:ind w:left="818"/>
      </w:pPr>
      <w:r>
        <w:rPr>
          <w:spacing w:val="-17"/>
        </w:rPr>
        <w:t>一、 审计报告</w:t>
      </w:r>
      <w:r>
        <w:rPr/>
        <w:t> </w:t>
      </w:r>
    </w:p>
    <w:p>
      <w:pPr>
        <w:pStyle w:val="BodyText"/>
        <w:spacing w:before="64"/>
        <w:ind w:left="818"/>
      </w:pPr>
      <w:r>
        <w:rPr>
          <w:spacing w:val="-1"/>
        </w:rPr>
        <w:t>√适用 □不适用</w:t>
      </w:r>
      <w:r>
        <w:rPr>
          <w:spacing w:val="-3"/>
        </w:rPr>
        <w:t> </w:t>
      </w:r>
      <w:r>
        <w:rPr/>
        <w:t> </w:t>
      </w:r>
    </w:p>
    <w:p>
      <w:pPr>
        <w:pStyle w:val="BodyText"/>
        <w:spacing w:before="6"/>
        <w:ind w:left="0"/>
      </w:pPr>
    </w:p>
    <w:p>
      <w:pPr>
        <w:pStyle w:val="BodyText"/>
        <w:spacing w:before="1"/>
        <w:ind w:left="818"/>
      </w:pPr>
      <w:r>
        <w:rPr>
          <w:w w:val="100"/>
        </w:rPr>
        <w:t> </w:t>
      </w:r>
    </w:p>
    <w:p>
      <w:pPr>
        <w:pStyle w:val="BodyText"/>
        <w:ind w:left="0"/>
        <w:rPr>
          <w:sz w:val="20"/>
        </w:rPr>
      </w:pPr>
      <w:r>
        <w:rPr/>
        <w:br w:type="column"/>
      </w:r>
      <w:r>
        <w:rPr>
          <w:sz w:val="20"/>
        </w:rPr>
      </w:r>
    </w:p>
    <w:p>
      <w:pPr>
        <w:pStyle w:val="BodyText"/>
        <w:ind w:left="0"/>
        <w:rPr>
          <w:sz w:val="20"/>
        </w:rPr>
      </w:pPr>
    </w:p>
    <w:p>
      <w:pPr>
        <w:pStyle w:val="BodyText"/>
        <w:spacing w:before="164"/>
        <w:ind w:left="818"/>
      </w:pPr>
      <w:r>
        <w:rPr>
          <w:spacing w:val="-2"/>
        </w:rPr>
        <w:t>审 计 报 告</w:t>
      </w:r>
      <w:r>
        <w:rPr/>
        <w:t> </w:t>
      </w:r>
    </w:p>
    <w:p>
      <w:pPr>
        <w:spacing w:after="0"/>
        <w:sectPr>
          <w:type w:val="continuous"/>
          <w:pgSz w:w="11910" w:h="16840"/>
          <w:pgMar w:top="780" w:bottom="280" w:left="980" w:right="640"/>
          <w:cols w:num="2" w:equalWidth="0">
            <w:col w:w="2644" w:space="1194"/>
            <w:col w:w="6452"/>
          </w:cols>
        </w:sectPr>
      </w:pPr>
    </w:p>
    <w:p>
      <w:pPr>
        <w:pStyle w:val="BodyText"/>
        <w:spacing w:before="61"/>
        <w:ind w:left="657" w:right="578"/>
        <w:jc w:val="center"/>
      </w:pPr>
      <w:r>
        <w:rPr>
          <w:spacing w:val="-1"/>
        </w:rPr>
        <w:t>大华审字[2024]0011014542</w:t>
      </w:r>
      <w:r>
        <w:rPr>
          <w:spacing w:val="-20"/>
        </w:rPr>
        <w:t> 号</w:t>
      </w:r>
      <w:r>
        <w:rPr/>
        <w:t> </w:t>
      </w:r>
    </w:p>
    <w:p>
      <w:pPr>
        <w:pStyle w:val="BodyText"/>
        <w:ind w:left="0"/>
        <w:rPr>
          <w:sz w:val="16"/>
        </w:rPr>
      </w:pPr>
    </w:p>
    <w:p>
      <w:pPr>
        <w:pStyle w:val="BodyText"/>
        <w:spacing w:line="367" w:lineRule="auto" w:before="71"/>
        <w:ind w:left="1238" w:right="5157" w:hanging="420"/>
      </w:pPr>
      <w:r>
        <w:rPr/>
        <w:t>贵州贵航汽车零部件股份有限公司全体股东：</w:t>
      </w:r>
      <w:r>
        <w:rPr>
          <w:spacing w:val="1"/>
        </w:rPr>
        <w:t> </w:t>
      </w:r>
      <w:r>
        <w:rPr/>
        <w:t>一、审计意见 </w:t>
      </w:r>
    </w:p>
    <w:p>
      <w:pPr>
        <w:pStyle w:val="BodyText"/>
        <w:spacing w:line="264" w:lineRule="exact"/>
        <w:ind w:left="1238"/>
      </w:pPr>
      <w:r>
        <w:rPr>
          <w:spacing w:val="-3"/>
        </w:rPr>
        <w:t>贵州贵航汽车零部件股份有限公司(以下简称贵航股份公司)财务报表，包括 </w:t>
      </w:r>
      <w:r>
        <w:rPr/>
        <w:t>2023</w:t>
      </w:r>
      <w:r>
        <w:rPr>
          <w:spacing w:val="-37"/>
        </w:rPr>
        <w:t> 年 </w:t>
      </w:r>
      <w:r>
        <w:rPr/>
        <w:t>12</w:t>
      </w:r>
      <w:r>
        <w:rPr>
          <w:spacing w:val="-28"/>
        </w:rPr>
        <w:t> 月</w:t>
      </w:r>
    </w:p>
    <w:p>
      <w:pPr>
        <w:pStyle w:val="BodyText"/>
        <w:spacing w:line="364" w:lineRule="auto" w:before="139"/>
        <w:ind w:left="818" w:right="957"/>
      </w:pPr>
      <w:r>
        <w:rPr>
          <w:spacing w:val="-1"/>
        </w:rPr>
        <w:t>31</w:t>
      </w:r>
      <w:r>
        <w:rPr>
          <w:spacing w:val="-8"/>
        </w:rPr>
        <w:t> 日的合并及母公司资产负债表</w:t>
      </w:r>
      <w:r>
        <w:rPr/>
        <w:t>，2023</w:t>
      </w:r>
      <w:r>
        <w:rPr>
          <w:spacing w:val="-8"/>
        </w:rPr>
        <w:t> 年度的合并及母公司利润表、合并及母公司现金流量</w:t>
      </w:r>
      <w:r>
        <w:rPr/>
        <w:t>表、合并及母公司股东权益变动表以及相关财务报表附注。 </w:t>
      </w:r>
    </w:p>
    <w:p>
      <w:pPr>
        <w:pStyle w:val="BodyText"/>
        <w:spacing w:line="364" w:lineRule="auto"/>
        <w:ind w:left="818" w:right="637" w:firstLine="419"/>
        <w:jc w:val="both"/>
      </w:pPr>
      <w:r>
        <w:rPr/>
        <w:t>我们认为，后附的财务报表在所有重大方面按照企业会计准则的规定编制，公允反映了贵航</w:t>
      </w:r>
      <w:r>
        <w:rPr>
          <w:spacing w:val="-12"/>
        </w:rPr>
        <w:t>股份公司 </w:t>
      </w:r>
      <w:r>
        <w:rPr/>
        <w:t>2023</w:t>
      </w:r>
      <w:r>
        <w:rPr>
          <w:spacing w:val="-37"/>
        </w:rPr>
        <w:t> 年 </w:t>
      </w:r>
      <w:r>
        <w:rPr/>
        <w:t>12</w:t>
      </w:r>
      <w:r>
        <w:rPr>
          <w:spacing w:val="-36"/>
        </w:rPr>
        <w:t> 月 </w:t>
      </w:r>
      <w:r>
        <w:rPr/>
        <w:t>31</w:t>
      </w:r>
      <w:r>
        <w:rPr>
          <w:spacing w:val="-11"/>
        </w:rPr>
        <w:t> 日的合并及母公司财务状况以及 </w:t>
      </w:r>
      <w:r>
        <w:rPr/>
        <w:t>2023</w:t>
      </w:r>
      <w:r>
        <w:rPr>
          <w:spacing w:val="-8"/>
        </w:rPr>
        <w:t> 年度的合并及母公司经营成果和</w:t>
      </w:r>
      <w:r>
        <w:rPr/>
        <w:t>现金流量。 </w:t>
      </w:r>
    </w:p>
    <w:p>
      <w:pPr>
        <w:pStyle w:val="BodyText"/>
        <w:ind w:left="1238"/>
      </w:pPr>
      <w:r>
        <w:rPr>
          <w:spacing w:val="-1"/>
        </w:rPr>
        <w:t>二、形成审计意见的基础</w:t>
      </w:r>
      <w:r>
        <w:rPr/>
        <w:t> </w:t>
      </w:r>
    </w:p>
    <w:p>
      <w:pPr>
        <w:pStyle w:val="BodyText"/>
        <w:spacing w:line="364" w:lineRule="auto" w:before="137"/>
        <w:ind w:left="818" w:right="637" w:firstLine="419"/>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贵航股份公司，并履行了职业道德方面的其他责任。我们相信，我们获取的审计证据是充分、适当的，为发表审计意见提供了基础。 </w:t>
      </w:r>
    </w:p>
    <w:p>
      <w:pPr>
        <w:pStyle w:val="BodyText"/>
        <w:spacing w:line="268" w:lineRule="exact"/>
        <w:ind w:left="1238"/>
      </w:pPr>
      <w:r>
        <w:rPr>
          <w:spacing w:val="-1"/>
        </w:rPr>
        <w:t>三、与持续经营相关的重大不确定性</w:t>
      </w:r>
      <w:r>
        <w:rPr/>
        <w:t> </w:t>
      </w:r>
    </w:p>
    <w:p>
      <w:pPr>
        <w:pStyle w:val="BodyText"/>
        <w:spacing w:line="367" w:lineRule="auto" w:before="139"/>
        <w:ind w:left="818" w:right="637" w:firstLine="419"/>
      </w:pPr>
      <w:r>
        <w:rPr/>
        <w:t>关键审计事项是我们根据职业判断，认为对本期财务报表审计最为重要的事项。这些事项的应对以对财务报表整体进行审计并形成审计意见为背景，我们不对这些事项单独发表意见。 </w:t>
      </w:r>
    </w:p>
    <w:p>
      <w:pPr>
        <w:pStyle w:val="BodyText"/>
        <w:spacing w:line="364" w:lineRule="auto"/>
        <w:ind w:left="1238" w:right="3266"/>
      </w:pPr>
      <w:r>
        <w:rPr/>
        <w:t>我们确定下列事项是需要在审计报告中沟通的关键审计事项。1.收入确认 </w:t>
      </w:r>
    </w:p>
    <w:p>
      <w:pPr>
        <w:pStyle w:val="BodyText"/>
        <w:spacing w:line="268" w:lineRule="exact"/>
        <w:ind w:left="1238"/>
      </w:pPr>
      <w:r>
        <w:rPr/>
        <w:t>2.</w:t>
      </w:r>
      <w:r>
        <w:rPr>
          <w:spacing w:val="-1"/>
        </w:rPr>
        <w:t> 应收账款减值</w:t>
      </w:r>
      <w:r>
        <w:rPr/>
        <w:t> </w:t>
      </w:r>
    </w:p>
    <w:p>
      <w:pPr>
        <w:pStyle w:val="BodyText"/>
        <w:spacing w:line="367" w:lineRule="auto" w:before="134"/>
        <w:ind w:left="1238" w:right="7469"/>
      </w:pPr>
      <w:r>
        <w:rPr/>
        <w:t>（一）收入确认</w:t>
      </w:r>
      <w:r>
        <w:rPr>
          <w:spacing w:val="1"/>
        </w:rPr>
        <w:t> </w:t>
      </w:r>
      <w:r>
        <w:rPr/>
        <w:t>1、事项描述 </w:t>
      </w:r>
    </w:p>
    <w:p>
      <w:pPr>
        <w:pStyle w:val="BodyText"/>
        <w:spacing w:line="264" w:lineRule="exact"/>
        <w:ind w:left="1238"/>
      </w:pPr>
      <w:r>
        <w:rPr>
          <w:spacing w:val="-3"/>
        </w:rPr>
        <w:t>贵航股份公司的销售收入来源与汽车零部件及航空产品的生产和销售，于 </w:t>
      </w:r>
      <w:r>
        <w:rPr/>
        <w:t>2023</w:t>
      </w:r>
      <w:r>
        <w:rPr>
          <w:spacing w:val="-10"/>
        </w:rPr>
        <w:t> 年实现的销</w:t>
      </w:r>
    </w:p>
    <w:p>
      <w:pPr>
        <w:pStyle w:val="BodyText"/>
        <w:spacing w:line="364" w:lineRule="auto" w:before="139"/>
        <w:ind w:left="818" w:right="637"/>
      </w:pPr>
      <w:r>
        <w:rPr>
          <w:spacing w:val="-11"/>
        </w:rPr>
        <w:t>售收入为 </w:t>
      </w:r>
      <w:r>
        <w:rPr>
          <w:spacing w:val="-1"/>
        </w:rPr>
        <w:t>2,334,714,006.92</w:t>
      </w:r>
      <w:r>
        <w:rPr>
          <w:spacing w:val="-8"/>
        </w:rPr>
        <w:t> 元。由于收入是贵航股份公司的关键业绩指标之一，收入确认是否</w:t>
      </w:r>
      <w:r>
        <w:rPr/>
        <w:t>准确对贵航股份公司经营成果的影响较大，存在管理层为了达到特定目标或期望而操纵收入确认的固有控制风险和重大错报风险，因此我们将收入确定为关键审计事项。 </w:t>
      </w:r>
    </w:p>
    <w:p>
      <w:pPr>
        <w:pStyle w:val="BodyText"/>
        <w:ind w:left="1238"/>
      </w:pPr>
      <w:r>
        <w:rPr/>
        <w:t>2.审计应对 </w:t>
      </w:r>
    </w:p>
    <w:p>
      <w:pPr>
        <w:pStyle w:val="BodyText"/>
        <w:spacing w:before="139"/>
        <w:ind w:left="1238"/>
      </w:pPr>
      <w:r>
        <w:rPr>
          <w:spacing w:val="-1"/>
        </w:rPr>
        <w:t>我们对于收入确认所实施的重要审计程序包括：</w:t>
      </w:r>
      <w:r>
        <w:rPr/>
        <w:t> </w:t>
      </w:r>
    </w:p>
    <w:p>
      <w:pPr>
        <w:pStyle w:val="ListParagraph"/>
        <w:numPr>
          <w:ilvl w:val="0"/>
          <w:numId w:val="34"/>
        </w:numPr>
        <w:tabs>
          <w:tab w:pos="1767" w:val="left" w:leader="none"/>
        </w:tabs>
        <w:spacing w:line="364" w:lineRule="auto" w:before="139" w:after="0"/>
        <w:ind w:left="818" w:right="745" w:firstLine="419"/>
        <w:jc w:val="left"/>
        <w:rPr>
          <w:sz w:val="21"/>
        </w:rPr>
      </w:pPr>
      <w:r>
        <w:rPr>
          <w:sz w:val="21"/>
        </w:rPr>
        <w:t>了解与收入确认相关的关键内部控制，评价这些控制的设计，确定其是否得到执行，</w:t>
      </w:r>
      <w:r>
        <w:rPr>
          <w:spacing w:val="-102"/>
          <w:sz w:val="21"/>
        </w:rPr>
        <w:t> </w:t>
      </w:r>
      <w:r>
        <w:rPr>
          <w:sz w:val="21"/>
        </w:rPr>
        <w:t>并测试相关内部控制的运行有效性； </w:t>
      </w:r>
    </w:p>
    <w:p>
      <w:pPr>
        <w:pStyle w:val="ListParagraph"/>
        <w:numPr>
          <w:ilvl w:val="0"/>
          <w:numId w:val="34"/>
        </w:numPr>
        <w:tabs>
          <w:tab w:pos="1767" w:val="left" w:leader="none"/>
        </w:tabs>
        <w:spacing w:line="364" w:lineRule="auto" w:before="1" w:after="0"/>
        <w:ind w:left="818" w:right="745" w:firstLine="419"/>
        <w:jc w:val="left"/>
        <w:rPr>
          <w:sz w:val="21"/>
        </w:rPr>
      </w:pPr>
      <w:r>
        <w:rPr>
          <w:sz w:val="21"/>
        </w:rPr>
        <w:t>区别产品类型，检查合同以识别与商品所有权转移相关的合同条款及条件，评价收入确认符合企业会计准则的要求； </w:t>
      </w:r>
    </w:p>
    <w:p>
      <w:pPr>
        <w:pStyle w:val="ListParagraph"/>
        <w:numPr>
          <w:ilvl w:val="0"/>
          <w:numId w:val="34"/>
        </w:numPr>
        <w:tabs>
          <w:tab w:pos="1767" w:val="left" w:leader="none"/>
        </w:tabs>
        <w:spacing w:line="267" w:lineRule="exact" w:before="0" w:after="0"/>
        <w:ind w:left="1767" w:right="0" w:hanging="529"/>
        <w:jc w:val="left"/>
        <w:rPr>
          <w:sz w:val="21"/>
        </w:rPr>
      </w:pPr>
      <w:r>
        <w:rPr>
          <w:sz w:val="21"/>
        </w:rPr>
        <w:t>对收入实施分析性程序，对识别出的异常波动进行分析； </w:t>
      </w:r>
    </w:p>
    <w:p>
      <w:pPr>
        <w:spacing w:after="0" w:line="267" w:lineRule="exact"/>
        <w:jc w:val="left"/>
        <w:rPr>
          <w:sz w:val="21"/>
        </w:rPr>
        <w:sectPr>
          <w:pgSz w:w="11910" w:h="16840"/>
          <w:pgMar w:header="882" w:footer="1177" w:top="1460" w:bottom="1380" w:left="980" w:right="640"/>
        </w:sectPr>
      </w:pPr>
    </w:p>
    <w:p>
      <w:pPr>
        <w:pStyle w:val="ListParagraph"/>
        <w:numPr>
          <w:ilvl w:val="0"/>
          <w:numId w:val="34"/>
        </w:numPr>
        <w:tabs>
          <w:tab w:pos="1767" w:val="left" w:leader="none"/>
        </w:tabs>
        <w:spacing w:line="367" w:lineRule="auto" w:before="61" w:after="0"/>
        <w:ind w:left="818" w:right="745" w:firstLine="419"/>
        <w:jc w:val="left"/>
        <w:rPr>
          <w:sz w:val="21"/>
        </w:rPr>
      </w:pPr>
      <w:r>
        <w:rPr>
          <w:sz w:val="21"/>
        </w:rPr>
        <w:t>抽样检查销售合同，核对出库单、发货记录、客户收货确认单、发票等资料，复核收入确认金额是否正确； </w:t>
      </w:r>
    </w:p>
    <w:p>
      <w:pPr>
        <w:pStyle w:val="ListParagraph"/>
        <w:numPr>
          <w:ilvl w:val="0"/>
          <w:numId w:val="34"/>
        </w:numPr>
        <w:tabs>
          <w:tab w:pos="1767" w:val="left" w:leader="none"/>
        </w:tabs>
        <w:spacing w:line="265" w:lineRule="exact" w:before="0" w:after="0"/>
        <w:ind w:left="1767" w:right="0" w:hanging="529"/>
        <w:jc w:val="left"/>
        <w:rPr>
          <w:sz w:val="21"/>
        </w:rPr>
      </w:pPr>
      <w:r>
        <w:rPr>
          <w:sz w:val="21"/>
        </w:rPr>
        <w:t>选取主要客户，向其函证本期交易额； </w:t>
      </w:r>
    </w:p>
    <w:p>
      <w:pPr>
        <w:pStyle w:val="ListParagraph"/>
        <w:numPr>
          <w:ilvl w:val="0"/>
          <w:numId w:val="34"/>
        </w:numPr>
        <w:tabs>
          <w:tab w:pos="1767" w:val="left" w:leader="none"/>
        </w:tabs>
        <w:spacing w:line="364" w:lineRule="auto" w:before="139" w:after="0"/>
        <w:ind w:left="1238" w:right="642" w:firstLine="0"/>
        <w:jc w:val="left"/>
        <w:rPr>
          <w:sz w:val="21"/>
        </w:rPr>
      </w:pPr>
      <w:r>
        <w:rPr>
          <w:sz w:val="21"/>
        </w:rPr>
        <w:t>对资产负债表日前后确认的收入执行截止性测试，确认收入记录于恰当的会计期间。基于已获取的证据及执行的程序，我们认为管理层关于收入确认的相关判断及估计是合理</w:t>
      </w:r>
    </w:p>
    <w:p>
      <w:pPr>
        <w:pStyle w:val="BodyText"/>
        <w:spacing w:line="367" w:lineRule="auto"/>
        <w:ind w:left="1238" w:right="4737" w:hanging="420"/>
      </w:pPr>
      <w:r>
        <w:rPr/>
        <w:t>的，营业收入的确认符合其收入确认的会计政策。</w:t>
      </w:r>
      <w:r>
        <w:rPr>
          <w:spacing w:val="1"/>
        </w:rPr>
        <w:t> </w:t>
      </w:r>
      <w:r>
        <w:rPr/>
        <w:t>(二)应收账款减值 </w:t>
      </w:r>
    </w:p>
    <w:p>
      <w:pPr>
        <w:pStyle w:val="BodyText"/>
        <w:spacing w:line="264" w:lineRule="exact"/>
        <w:ind w:left="1238"/>
      </w:pPr>
      <w:r>
        <w:rPr/>
        <w:t>1、事项描述 </w:t>
      </w:r>
    </w:p>
    <w:p>
      <w:pPr>
        <w:pStyle w:val="BodyText"/>
        <w:spacing w:before="137"/>
        <w:ind w:left="1238"/>
      </w:pPr>
      <w:r>
        <w:rPr>
          <w:spacing w:val="-19"/>
        </w:rPr>
        <w:t>截至 </w:t>
      </w:r>
      <w:r>
        <w:rPr>
          <w:spacing w:val="-1"/>
        </w:rPr>
        <w:t>2023</w:t>
      </w:r>
      <w:r>
        <w:rPr>
          <w:spacing w:val="-36"/>
        </w:rPr>
        <w:t> 年 </w:t>
      </w:r>
      <w:r>
        <w:rPr/>
        <w:t>12</w:t>
      </w:r>
      <w:r>
        <w:rPr>
          <w:spacing w:val="-36"/>
        </w:rPr>
        <w:t> 月 </w:t>
      </w:r>
      <w:r>
        <w:rPr/>
        <w:t>31</w:t>
      </w:r>
      <w:r>
        <w:rPr>
          <w:spacing w:val="-11"/>
        </w:rPr>
        <w:t> 日，贵航股份公司应收账款账面余额为 </w:t>
      </w:r>
      <w:r>
        <w:rPr/>
        <w:t>959,701,747.02</w:t>
      </w:r>
      <w:r>
        <w:rPr>
          <w:spacing w:val="-9"/>
        </w:rPr>
        <w:t> 元，坏账准备</w:t>
      </w:r>
    </w:p>
    <w:p>
      <w:pPr>
        <w:pStyle w:val="BodyText"/>
        <w:spacing w:line="364" w:lineRule="auto" w:before="140"/>
        <w:ind w:left="818" w:right="637"/>
      </w:pPr>
      <w:r>
        <w:rPr>
          <w:spacing w:val="-14"/>
        </w:rPr>
        <w:t>余额为 </w:t>
      </w:r>
      <w:r>
        <w:rPr>
          <w:spacing w:val="-1"/>
        </w:rPr>
        <w:t>10,854,134.87</w:t>
      </w:r>
      <w:r>
        <w:rPr>
          <w:spacing w:val="-13"/>
        </w:rPr>
        <w:t> 元，账面价值为 </w:t>
      </w:r>
      <w:r>
        <w:rPr/>
        <w:t>948,847,612.15</w:t>
      </w:r>
      <w:r>
        <w:rPr>
          <w:spacing w:val="-8"/>
        </w:rPr>
        <w:t> 元，应收账款账面余额较上年末增长了</w:t>
      </w:r>
      <w:r>
        <w:rPr/>
        <w:t>51.47%。管理层根据各项应收账款的信用风险特征，以单项应收账款或应收账款组合为基础，按照相当于整个存续期内的预期信用损失金额计量其损失准备。对于以单项为基础计量预期信用损失的应收账款，管理层综合考虑有关过去事项、当前状况以及未来经济状况预测的合理且有依据的信息，估计预期收取的现金流量，据此确定应计提的坏账准备；对于以组合为基础计量预期信用损失的应收账款，管理层以账龄为依据划分组合，参照历史信用损失经验，并根据前瞻性估计予以调整，编制应收账款账龄与预期信用损失率对照表，据此确定应计提的坏账准备。 </w:t>
      </w:r>
    </w:p>
    <w:p>
      <w:pPr>
        <w:pStyle w:val="BodyText"/>
        <w:spacing w:line="364" w:lineRule="auto"/>
        <w:ind w:left="818" w:right="637" w:firstLine="419"/>
      </w:pPr>
      <w:r>
        <w:rPr/>
        <w:t>由于上述事项涉及管理层运用重大估计及专业判断，且应收账款坏账准备的计提对财务报表影响重大，因此我们将应收账款减值确定为关键审计事项。 </w:t>
      </w:r>
    </w:p>
    <w:p>
      <w:pPr>
        <w:pStyle w:val="BodyText"/>
        <w:spacing w:line="268" w:lineRule="exact"/>
        <w:ind w:left="1238"/>
      </w:pPr>
      <w:r>
        <w:rPr/>
        <w:t>2、审计应对 </w:t>
      </w:r>
    </w:p>
    <w:p>
      <w:pPr>
        <w:pStyle w:val="BodyText"/>
        <w:spacing w:before="137"/>
        <w:ind w:left="1238"/>
      </w:pPr>
      <w:r>
        <w:rPr>
          <w:spacing w:val="-1"/>
        </w:rPr>
        <w:t>我们对于应收账款减值所实施的重要审计程序包括： </w:t>
      </w:r>
    </w:p>
    <w:p>
      <w:pPr>
        <w:pStyle w:val="ListParagraph"/>
        <w:numPr>
          <w:ilvl w:val="0"/>
          <w:numId w:val="35"/>
        </w:numPr>
        <w:tabs>
          <w:tab w:pos="1559" w:val="left" w:leader="none"/>
        </w:tabs>
        <w:spacing w:line="364" w:lineRule="auto" w:before="141" w:after="0"/>
        <w:ind w:left="818" w:right="743" w:firstLine="211"/>
        <w:jc w:val="left"/>
        <w:rPr>
          <w:sz w:val="21"/>
        </w:rPr>
      </w:pPr>
      <w:r>
        <w:rPr>
          <w:sz w:val="21"/>
        </w:rPr>
        <w:t>获取销售与应收账款管理相关的内部控制制度，了解和评价内部控制的设计并实施穿行测试检查确认相关内控制度得到有效执行； </w:t>
      </w:r>
    </w:p>
    <w:p>
      <w:pPr>
        <w:pStyle w:val="ListParagraph"/>
        <w:numPr>
          <w:ilvl w:val="0"/>
          <w:numId w:val="35"/>
        </w:numPr>
        <w:tabs>
          <w:tab w:pos="1559" w:val="left" w:leader="none"/>
        </w:tabs>
        <w:spacing w:line="364" w:lineRule="auto" w:before="0" w:after="0"/>
        <w:ind w:left="818" w:right="743" w:firstLine="211"/>
        <w:jc w:val="left"/>
        <w:rPr>
          <w:sz w:val="21"/>
        </w:rPr>
      </w:pPr>
      <w:r>
        <w:rPr>
          <w:sz w:val="21"/>
        </w:rPr>
        <w:t>对于以单项评估信用风险的应收账款，获取并检查管理层对预期收取现金流量的预测，</w:t>
      </w:r>
      <w:r>
        <w:rPr>
          <w:spacing w:val="-102"/>
          <w:sz w:val="21"/>
        </w:rPr>
        <w:t> </w:t>
      </w:r>
      <w:r>
        <w:rPr>
          <w:sz w:val="21"/>
        </w:rPr>
        <w:t>与获取的外部证据进行核对，评价其减值计提的合理性及准确性； </w:t>
      </w:r>
    </w:p>
    <w:p>
      <w:pPr>
        <w:pStyle w:val="ListParagraph"/>
        <w:numPr>
          <w:ilvl w:val="0"/>
          <w:numId w:val="35"/>
        </w:numPr>
        <w:tabs>
          <w:tab w:pos="1559" w:val="left" w:leader="none"/>
        </w:tabs>
        <w:spacing w:line="364" w:lineRule="auto" w:before="0" w:after="0"/>
        <w:ind w:left="818" w:right="637" w:firstLine="211"/>
        <w:jc w:val="left"/>
        <w:rPr>
          <w:sz w:val="21"/>
        </w:rPr>
      </w:pPr>
      <w:r>
        <w:rPr>
          <w:sz w:val="21"/>
        </w:rPr>
        <w:t>对于以组合为基础评估预期信用损失的应收账款，评价管理层管理层基于其信用风险特征划分组合的合理性，在此基础上，评价管理层根据历史信用损失经验及前瞻性估计确定的应收账款账龄与预期信用损失率对照表的合理性； </w:t>
      </w:r>
    </w:p>
    <w:p>
      <w:pPr>
        <w:pStyle w:val="ListParagraph"/>
        <w:numPr>
          <w:ilvl w:val="0"/>
          <w:numId w:val="35"/>
        </w:numPr>
        <w:tabs>
          <w:tab w:pos="1559" w:val="left" w:leader="none"/>
        </w:tabs>
        <w:spacing w:line="364" w:lineRule="auto" w:before="0" w:after="0"/>
        <w:ind w:left="818" w:right="743" w:firstLine="211"/>
        <w:jc w:val="left"/>
        <w:rPr>
          <w:sz w:val="21"/>
        </w:rPr>
      </w:pPr>
      <w:r>
        <w:rPr>
          <w:sz w:val="21"/>
        </w:rPr>
        <w:t>获取并检查应收账款明细表和账龄分析表、坏账准备计提表并结合应收账款函证及期后回款检查，确认应收账款坏账准备计提的合理性及准确性。 </w:t>
      </w:r>
    </w:p>
    <w:p>
      <w:pPr>
        <w:pStyle w:val="ListParagraph"/>
        <w:numPr>
          <w:ilvl w:val="0"/>
          <w:numId w:val="35"/>
        </w:numPr>
        <w:tabs>
          <w:tab w:pos="1559" w:val="left" w:leader="none"/>
        </w:tabs>
        <w:spacing w:line="240" w:lineRule="auto" w:before="0" w:after="0"/>
        <w:ind w:left="1558" w:right="0" w:hanging="530"/>
        <w:jc w:val="left"/>
        <w:rPr>
          <w:sz w:val="21"/>
        </w:rPr>
      </w:pPr>
      <w:r>
        <w:rPr>
          <w:sz w:val="21"/>
        </w:rPr>
        <w:t>检查与应收账款减值相关的信息是否已在财务报表中作出恰当列报和披露。 </w:t>
      </w:r>
    </w:p>
    <w:p>
      <w:pPr>
        <w:pStyle w:val="BodyText"/>
        <w:spacing w:line="364" w:lineRule="auto" w:before="135"/>
        <w:ind w:left="818" w:right="637"/>
      </w:pPr>
      <w:r>
        <w:rPr/>
        <w:t>基于已获取的证据及执行的程序，我们认为管理层在应收账款减值过程中采用的假设和方法是可接受的，管理层对应收账款减值的相关判断及估计是合理的。 </w:t>
      </w:r>
    </w:p>
    <w:p>
      <w:pPr>
        <w:pStyle w:val="BodyText"/>
        <w:spacing w:line="267" w:lineRule="exact"/>
        <w:ind w:left="1238"/>
      </w:pPr>
      <w:r>
        <w:rPr>
          <w:spacing w:val="-1"/>
        </w:rPr>
        <w:t>四、其他信息</w:t>
      </w:r>
      <w:r>
        <w:rPr/>
        <w:t> </w:t>
      </w:r>
    </w:p>
    <w:p>
      <w:pPr>
        <w:spacing w:after="0" w:line="267" w:lineRule="exact"/>
        <w:sectPr>
          <w:pgSz w:w="11910" w:h="16840"/>
          <w:pgMar w:header="882" w:footer="1177" w:top="1460" w:bottom="1380" w:left="980" w:right="640"/>
        </w:sectPr>
      </w:pPr>
    </w:p>
    <w:p>
      <w:pPr>
        <w:pStyle w:val="BodyText"/>
        <w:spacing w:line="367" w:lineRule="auto" w:before="61"/>
        <w:ind w:left="818" w:right="637" w:firstLine="419"/>
      </w:pPr>
      <w:r>
        <w:rPr/>
        <w:t>贵航股份公司管理层对其他信息负责。其他信息包括年度报告中涵盖的信息，但不包括财务报表和我们的审计报告。 </w:t>
      </w:r>
    </w:p>
    <w:p>
      <w:pPr>
        <w:pStyle w:val="BodyText"/>
        <w:spacing w:line="364" w:lineRule="auto"/>
        <w:ind w:left="818" w:right="637" w:firstLine="419"/>
      </w:pPr>
      <w:r>
        <w:rPr/>
        <w:t>我们对财务报表发表的审计意见不涵盖其他信息，我们也不对其他信息发表任何形式的鉴证结论。 </w:t>
      </w:r>
    </w:p>
    <w:p>
      <w:pPr>
        <w:pStyle w:val="BodyText"/>
        <w:spacing w:line="364" w:lineRule="auto"/>
        <w:ind w:left="818" w:right="637" w:firstLine="419"/>
      </w:pPr>
      <w:r>
        <w:rPr/>
        <w:t>结合我们对财务报表的审计，我们的责任是阅读其他信息，在此过程中，考虑其他信息是否与财务报表或我们在审计过程中了解的情况存在重大不一致或者似乎存在重大错报。 </w:t>
      </w:r>
    </w:p>
    <w:p>
      <w:pPr>
        <w:pStyle w:val="BodyText"/>
        <w:spacing w:line="364" w:lineRule="auto"/>
        <w:ind w:left="818" w:right="637" w:firstLine="419"/>
      </w:pPr>
      <w:r>
        <w:rPr/>
        <w:t>基于我们已执行的工作，如果我们确定其他信息存在重大错报，我们应当报告该事实。在这方面，我们无任何事项需要报告。 </w:t>
      </w:r>
    </w:p>
    <w:p>
      <w:pPr>
        <w:pStyle w:val="BodyText"/>
        <w:spacing w:line="267" w:lineRule="exact"/>
        <w:ind w:left="1238"/>
      </w:pPr>
      <w:r>
        <w:rPr>
          <w:spacing w:val="-1"/>
        </w:rPr>
        <w:t>五、管理层和治理层对财务报表的责任</w:t>
      </w:r>
      <w:r>
        <w:rPr/>
        <w:t> </w:t>
      </w:r>
    </w:p>
    <w:p>
      <w:pPr>
        <w:pStyle w:val="BodyText"/>
        <w:spacing w:line="367" w:lineRule="auto" w:before="134"/>
        <w:ind w:left="818" w:right="637" w:firstLine="419"/>
      </w:pPr>
      <w:r>
        <w:rPr/>
        <w:t>贵航股份公司管理层负责按照企业会计准则的规定编制财务报表，使其实现公允反映，并设计、执行和维护必要的内部控制，以使财务报表不存在由于舞弊或错误导致的重大错报。 </w:t>
      </w:r>
    </w:p>
    <w:p>
      <w:pPr>
        <w:pStyle w:val="BodyText"/>
        <w:spacing w:line="364" w:lineRule="auto"/>
        <w:ind w:left="818" w:right="637" w:firstLine="419"/>
        <w:jc w:val="both"/>
      </w:pPr>
      <w:r>
        <w:rPr/>
        <w:t>在编制财务报表时，贵航股份公司管理层负责评估贵航股份公司的持续经营能力，披露与持续经营相关的事项，并运用持续经营假设，除非管理层计划清算贵航股份公司、终止运营或别无其他现实的选择。 </w:t>
      </w:r>
    </w:p>
    <w:p>
      <w:pPr>
        <w:pStyle w:val="BodyText"/>
        <w:spacing w:line="367" w:lineRule="auto"/>
        <w:ind w:left="1238" w:right="4528"/>
      </w:pPr>
      <w:r>
        <w:rPr/>
        <w:t>治理层负责监督贵航股份公司的财务报告过程。六、注册会计师对财务报表审计的责任 </w:t>
      </w:r>
    </w:p>
    <w:p>
      <w:pPr>
        <w:pStyle w:val="BodyText"/>
        <w:spacing w:line="364" w:lineRule="auto"/>
        <w:ind w:left="818" w:right="637" w:firstLine="419"/>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364" w:lineRule="auto"/>
        <w:ind w:left="818" w:right="637" w:firstLine="419"/>
      </w:pPr>
      <w:r>
        <w:rPr/>
        <w:t>在按照审计准则执行审计工作的过程中，我们运用职业判断，并保持职业怀疑。同时，我们也执行以下工作： </w:t>
      </w:r>
    </w:p>
    <w:p>
      <w:pPr>
        <w:pStyle w:val="ListParagraph"/>
        <w:numPr>
          <w:ilvl w:val="0"/>
          <w:numId w:val="36"/>
        </w:numPr>
        <w:tabs>
          <w:tab w:pos="1556" w:val="left" w:leader="none"/>
        </w:tabs>
        <w:spacing w:line="364" w:lineRule="auto" w:before="0" w:after="0"/>
        <w:ind w:left="818" w:right="637" w:firstLine="419"/>
        <w:jc w:val="left"/>
        <w:rPr>
          <w:sz w:val="21"/>
        </w:rPr>
      </w:pPr>
      <w:r>
        <w:rPr>
          <w:sz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w:t>
      </w:r>
    </w:p>
    <w:p>
      <w:pPr>
        <w:pStyle w:val="ListParagraph"/>
        <w:numPr>
          <w:ilvl w:val="0"/>
          <w:numId w:val="36"/>
        </w:numPr>
        <w:tabs>
          <w:tab w:pos="1556" w:val="left" w:leader="none"/>
        </w:tabs>
        <w:spacing w:line="268" w:lineRule="exact" w:before="0" w:after="0"/>
        <w:ind w:left="1555" w:right="0" w:hanging="318"/>
        <w:jc w:val="left"/>
        <w:rPr>
          <w:sz w:val="21"/>
        </w:rPr>
      </w:pPr>
      <w:r>
        <w:rPr>
          <w:sz w:val="21"/>
        </w:rPr>
        <w:t>了解与审计相关的内部控制，以设计恰当的审计程序。 </w:t>
      </w:r>
    </w:p>
    <w:p>
      <w:pPr>
        <w:pStyle w:val="ListParagraph"/>
        <w:numPr>
          <w:ilvl w:val="0"/>
          <w:numId w:val="36"/>
        </w:numPr>
        <w:tabs>
          <w:tab w:pos="1556" w:val="left" w:leader="none"/>
        </w:tabs>
        <w:spacing w:line="240" w:lineRule="auto" w:before="123" w:after="0"/>
        <w:ind w:left="1555" w:right="0" w:hanging="318"/>
        <w:jc w:val="left"/>
        <w:rPr>
          <w:sz w:val="21"/>
        </w:rPr>
      </w:pPr>
      <w:r>
        <w:rPr>
          <w:sz w:val="21"/>
        </w:rPr>
        <w:t>评价管理层选用会计政策的恰当性和作出会计估计及相关披露的合理性。 </w:t>
      </w:r>
    </w:p>
    <w:p>
      <w:pPr>
        <w:pStyle w:val="ListParagraph"/>
        <w:numPr>
          <w:ilvl w:val="0"/>
          <w:numId w:val="36"/>
        </w:numPr>
        <w:tabs>
          <w:tab w:pos="1556" w:val="left" w:leader="none"/>
        </w:tabs>
        <w:spacing w:line="364" w:lineRule="auto" w:before="139" w:after="0"/>
        <w:ind w:left="818" w:right="637" w:firstLine="419"/>
        <w:jc w:val="left"/>
        <w:rPr>
          <w:sz w:val="21"/>
        </w:rPr>
      </w:pPr>
      <w:r>
        <w:rPr>
          <w:sz w:val="21"/>
        </w:rPr>
        <w:t>对管理层使用持续经营假设的恰当性得出结论。同时，根据获取的审计证据，就可能导致对贵航股份公司持续经营能力产生重大疑虑的事项或情况是否存在重大不确定性得出结论。如果我们得出结论认为存在重大不确定性，审计准则要求我们在审计报告中提请报告使用者注意财务报表中的相关披露；如果披露不充分，我们应当发表非无保留意见。我们的结论基于截至审计报告日可获得的信息。然而，未来的事项或情况可能导致贵航股份公司不能持续经营。 </w:t>
      </w:r>
    </w:p>
    <w:p>
      <w:pPr>
        <w:spacing w:after="0" w:line="364" w:lineRule="auto"/>
        <w:jc w:val="left"/>
        <w:rPr>
          <w:sz w:val="21"/>
        </w:rPr>
        <w:sectPr>
          <w:pgSz w:w="11910" w:h="16840"/>
          <w:pgMar w:header="882" w:footer="1177" w:top="1460" w:bottom="1380" w:left="980" w:right="640"/>
        </w:sectPr>
      </w:pPr>
    </w:p>
    <w:p>
      <w:pPr>
        <w:pStyle w:val="ListParagraph"/>
        <w:numPr>
          <w:ilvl w:val="0"/>
          <w:numId w:val="36"/>
        </w:numPr>
        <w:tabs>
          <w:tab w:pos="1556" w:val="left" w:leader="none"/>
        </w:tabs>
        <w:spacing w:line="367" w:lineRule="auto" w:before="61" w:after="0"/>
        <w:ind w:left="818" w:right="954" w:firstLine="419"/>
        <w:jc w:val="left"/>
        <w:rPr>
          <w:sz w:val="21"/>
        </w:rPr>
      </w:pPr>
      <w:r>
        <w:rPr>
          <w:sz w:val="21"/>
        </w:rPr>
        <w:t>评价财务报表的总体列报、结构和内容，并评价财务报表是否公允反映相关交易和事项。 </w:t>
      </w:r>
    </w:p>
    <w:p>
      <w:pPr>
        <w:pStyle w:val="ListParagraph"/>
        <w:numPr>
          <w:ilvl w:val="0"/>
          <w:numId w:val="36"/>
        </w:numPr>
        <w:tabs>
          <w:tab w:pos="1556" w:val="left" w:leader="none"/>
        </w:tabs>
        <w:spacing w:line="364" w:lineRule="auto" w:before="0" w:after="0"/>
        <w:ind w:left="818" w:right="745" w:firstLine="419"/>
        <w:jc w:val="left"/>
        <w:rPr>
          <w:sz w:val="21"/>
        </w:rPr>
      </w:pPr>
      <w:r>
        <w:rPr>
          <w:sz w:val="21"/>
        </w:rPr>
        <w:t>就贵航股份公司中实体或业务活动的财务信息获取充分、适当的审计证据，以对财务报表发表意见。我们负责指导、监督和执行集团审计，并对审计意见承担全部责任。 </w:t>
      </w:r>
    </w:p>
    <w:p>
      <w:pPr>
        <w:pStyle w:val="BodyText"/>
        <w:spacing w:line="364" w:lineRule="auto"/>
        <w:ind w:left="818" w:right="637" w:firstLine="419"/>
      </w:pPr>
      <w:r>
        <w:rPr/>
        <w:t>我们与治理层就计划的审计范围、时间安排和重大审计发现等事项进行沟通，包括沟通我们在审计中识别出的值得关注的内部控制缺陷。 </w:t>
      </w:r>
    </w:p>
    <w:p>
      <w:pPr>
        <w:pStyle w:val="BodyText"/>
        <w:spacing w:line="364" w:lineRule="auto"/>
        <w:ind w:left="818" w:right="637" w:firstLine="419"/>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364" w:lineRule="auto"/>
        <w:ind w:left="818" w:right="637"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spacing w:line="268" w:lineRule="exact"/>
        <w:ind w:left="818"/>
      </w:pPr>
      <w:r>
        <w:rPr>
          <w:w w:val="100"/>
        </w:rPr>
        <w:t> </w:t>
      </w:r>
    </w:p>
    <w:p>
      <w:pPr>
        <w:pStyle w:val="BodyText"/>
        <w:ind w:left="818"/>
      </w:pPr>
      <w:r>
        <w:rPr>
          <w:w w:val="100"/>
        </w:rPr>
        <w:t> </w:t>
      </w:r>
    </w:p>
    <w:p>
      <w:pPr>
        <w:pStyle w:val="BodyText"/>
        <w:ind w:left="818"/>
      </w:pPr>
      <w:r>
        <w:rPr>
          <w:w w:val="100"/>
        </w:rPr>
        <w:t> </w:t>
      </w:r>
    </w:p>
    <w:p>
      <w:pPr>
        <w:pStyle w:val="BodyText"/>
        <w:spacing w:before="1"/>
        <w:ind w:left="818"/>
      </w:pPr>
      <w:r>
        <w:rPr>
          <w:w w:val="100"/>
        </w:rPr>
        <w:t> </w:t>
      </w:r>
    </w:p>
    <w:p>
      <w:pPr>
        <w:pStyle w:val="BodyText"/>
        <w:tabs>
          <w:tab w:pos="3338" w:val="left" w:leader="none"/>
          <w:tab w:pos="4598" w:val="left" w:leader="none"/>
          <w:tab w:pos="5018" w:val="left" w:leader="none"/>
        </w:tabs>
        <w:spacing w:line="242" w:lineRule="auto" w:before="5"/>
        <w:ind w:left="1869" w:right="1588" w:hanging="840"/>
      </w:pPr>
      <w:r>
        <w:rPr>
          <w:spacing w:val="-1"/>
        </w:rPr>
        <w:t>大华会计师事</w:t>
      </w:r>
      <w:r>
        <w:rPr/>
        <w:t>务所(特殊普通合伙) </w:t>
        <w:tab/>
      </w:r>
      <w:r>
        <w:rPr>
          <w:w w:val="100"/>
        </w:rPr>
        <w:t> </w:t>
      </w:r>
      <w:r>
        <w:rPr/>
        <w:tab/>
      </w:r>
      <w:r>
        <w:rPr>
          <w:w w:val="100"/>
        </w:rPr>
        <w:t>     </w:t>
      </w:r>
      <w:r>
        <w:rPr>
          <w:spacing w:val="-3"/>
          <w:w w:val="100"/>
        </w:rPr>
        <w:t> </w:t>
      </w:r>
      <w:r>
        <w:rPr>
          <w:w w:val="100"/>
        </w:rPr>
        <w:t>   </w:t>
      </w:r>
      <w:r>
        <w:rPr>
          <w:spacing w:val="-3"/>
          <w:w w:val="100"/>
        </w:rPr>
        <w:t> </w:t>
      </w:r>
      <w:r>
        <w:rPr/>
        <w:t>中国注册会计师：</w:t>
      </w:r>
      <w:r>
        <w:rPr>
          <w:spacing w:val="102"/>
        </w:rPr>
        <w:t> </w:t>
      </w:r>
      <w:r>
        <w:rPr/>
        <w:t>李昊阳中国·北京</w:t>
        <w:tab/>
        <w:tab/>
        <w:tab/>
        <w:t>（项目合伙人） </w:t>
      </w:r>
    </w:p>
    <w:p>
      <w:pPr>
        <w:pStyle w:val="BodyText"/>
        <w:spacing w:before="8"/>
        <w:ind w:left="0"/>
        <w:rPr>
          <w:sz w:val="15"/>
        </w:rPr>
      </w:pPr>
    </w:p>
    <w:p>
      <w:pPr>
        <w:pStyle w:val="BodyText"/>
        <w:spacing w:before="72"/>
        <w:ind w:left="818"/>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7"/>
        </w:rPr>
        <w:t>中国注册会计师： 郑广轩</w:t>
      </w:r>
      <w:r>
        <w:rPr/>
        <w:t> </w:t>
      </w:r>
    </w:p>
    <w:p>
      <w:pPr>
        <w:pStyle w:val="BodyText"/>
        <w:spacing w:before="4"/>
        <w:ind w:left="818"/>
      </w:pPr>
      <w:r>
        <w:rPr>
          <w:w w:val="100"/>
        </w:rPr>
        <w:t> </w:t>
      </w:r>
    </w:p>
    <w:p>
      <w:pPr>
        <w:pStyle w:val="BodyText"/>
        <w:spacing w:before="3"/>
        <w:ind w:left="818"/>
      </w:pPr>
      <w:r>
        <w:rPr>
          <w:w w:val="100"/>
        </w:rPr>
        <w:t> </w:t>
      </w:r>
    </w:p>
    <w:p>
      <w:pPr>
        <w:pStyle w:val="BodyText"/>
        <w:tabs>
          <w:tab w:pos="1237" w:val="left" w:leader="none"/>
          <w:tab w:pos="1657" w:val="left" w:leader="none"/>
        </w:tabs>
        <w:spacing w:before="4"/>
        <w:ind w:left="818"/>
      </w:pPr>
      <w:r>
        <w:rPr>
          <w:w w:val="100"/>
        </w:rPr>
        <w:t> </w:t>
      </w:r>
      <w:r>
        <w:rPr/>
        <w:tab/>
      </w:r>
      <w:r>
        <w:rPr>
          <w:w w:val="100"/>
        </w:rPr>
        <w:t> </w:t>
      </w:r>
      <w:r>
        <w:rPr/>
        <w:tab/>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t>二〇二四年三月十三日 </w:t>
      </w:r>
    </w:p>
    <w:p>
      <w:pPr>
        <w:pStyle w:val="BodyText"/>
        <w:spacing w:before="3"/>
        <w:ind w:left="818"/>
      </w:pPr>
      <w:r>
        <w:rPr>
          <w:w w:val="100"/>
        </w:rPr>
        <w:t> </w:t>
      </w:r>
    </w:p>
    <w:p>
      <w:pPr>
        <w:pStyle w:val="BodyText"/>
        <w:spacing w:before="64"/>
        <w:ind w:left="818"/>
      </w:pPr>
      <w:r>
        <w:rPr>
          <w:spacing w:val="-17"/>
        </w:rPr>
        <w:t>二、 财务报表</w:t>
      </w:r>
      <w:r>
        <w:rPr/>
        <w:t> </w:t>
      </w:r>
    </w:p>
    <w:p>
      <w:pPr>
        <w:pStyle w:val="BodyText"/>
        <w:spacing w:line="297" w:lineRule="auto" w:before="62"/>
        <w:ind w:left="4368" w:right="4077" w:hanging="106"/>
        <w:jc w:val="center"/>
      </w:pPr>
      <w:r>
        <w:rPr/>
        <w:t>合并资产负债表</w:t>
      </w:r>
      <w:r>
        <w:rPr>
          <w:spacing w:val="1"/>
        </w:rPr>
        <w:t> </w:t>
      </w:r>
      <w:r>
        <w:rPr/>
        <w:t>2023</w:t>
      </w:r>
      <w:r>
        <w:rPr>
          <w:spacing w:val="-37"/>
        </w:rPr>
        <w:t> 年 </w:t>
      </w:r>
      <w:r>
        <w:rPr/>
        <w:t>12</w:t>
      </w:r>
      <w:r>
        <w:rPr>
          <w:spacing w:val="-36"/>
        </w:rPr>
        <w:t> 月 </w:t>
      </w:r>
      <w:r>
        <w:rPr/>
        <w:t>31</w:t>
      </w:r>
      <w:r>
        <w:rPr>
          <w:spacing w:val="-27"/>
        </w:rPr>
        <w:t> 日</w:t>
      </w:r>
      <w:r>
        <w:rPr/>
        <w:t> </w:t>
      </w:r>
    </w:p>
    <w:p>
      <w:pPr>
        <w:pStyle w:val="BodyText"/>
        <w:spacing w:line="207" w:lineRule="exact"/>
        <w:ind w:left="866" w:right="5205"/>
        <w:jc w:val="center"/>
      </w:pPr>
      <w:r>
        <w:rPr>
          <w:spacing w:val="-1"/>
        </w:rPr>
        <w:t>编制单位: 贵州贵航汽车零部件股份有限公司</w:t>
      </w:r>
      <w:r>
        <w:rPr/>
        <w:t> </w:t>
      </w:r>
    </w:p>
    <w:p>
      <w:pPr>
        <w:pStyle w:val="BodyText"/>
        <w:spacing w:before="5"/>
        <w:ind w:left="7599" w:right="578"/>
        <w:jc w:val="center"/>
      </w:pPr>
      <w:r>
        <w:rPr>
          <w:spacing w:val="7"/>
        </w:rPr>
        <w:t>单位:元 币种:人民币</w:t>
      </w:r>
      <w:r>
        <w:rPr/>
        <w:t> </w:t>
      </w:r>
    </w:p>
    <w:tbl>
      <w:tblPr>
        <w:tblW w:w="0" w:type="auto"/>
        <w:jc w:val="left"/>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709"/>
        <w:gridCol w:w="1985"/>
        <w:gridCol w:w="1988"/>
      </w:tblGrid>
      <w:tr>
        <w:trPr>
          <w:trHeight w:val="369" w:hRule="atLeast"/>
        </w:trPr>
        <w:tc>
          <w:tcPr>
            <w:tcW w:w="4112" w:type="dxa"/>
          </w:tcPr>
          <w:p>
            <w:pPr>
              <w:pStyle w:val="TableParagraph"/>
              <w:spacing w:before="49"/>
              <w:ind w:left="1877" w:right="1760"/>
              <w:jc w:val="center"/>
              <w:rPr>
                <w:sz w:val="21"/>
              </w:rPr>
            </w:pPr>
            <w:r>
              <w:rPr>
                <w:sz w:val="21"/>
              </w:rPr>
              <w:t>项目 </w:t>
            </w:r>
          </w:p>
        </w:tc>
        <w:tc>
          <w:tcPr>
            <w:tcW w:w="709" w:type="dxa"/>
          </w:tcPr>
          <w:p>
            <w:pPr>
              <w:pStyle w:val="TableParagraph"/>
              <w:spacing w:before="49"/>
              <w:ind w:left="138"/>
              <w:jc w:val="left"/>
              <w:rPr>
                <w:sz w:val="21"/>
              </w:rPr>
            </w:pPr>
            <w:r>
              <w:rPr>
                <w:sz w:val="21"/>
              </w:rPr>
              <w:t>附注 </w:t>
            </w:r>
          </w:p>
        </w:tc>
        <w:tc>
          <w:tcPr>
            <w:tcW w:w="1985" w:type="dxa"/>
          </w:tcPr>
          <w:p>
            <w:pPr>
              <w:pStyle w:val="TableParagraph"/>
              <w:spacing w:before="49"/>
              <w:ind w:right="1"/>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1988" w:type="dxa"/>
          </w:tcPr>
          <w:p>
            <w:pPr>
              <w:pStyle w:val="TableParagraph"/>
              <w:spacing w:before="49"/>
              <w:ind w:right="1"/>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369" w:hRule="atLeast"/>
        </w:trPr>
        <w:tc>
          <w:tcPr>
            <w:tcW w:w="8794" w:type="dxa"/>
            <w:gridSpan w:val="4"/>
          </w:tcPr>
          <w:p>
            <w:pPr>
              <w:pStyle w:val="TableParagraph"/>
              <w:spacing w:before="49"/>
              <w:ind w:left="107"/>
              <w:jc w:val="left"/>
              <w:rPr>
                <w:sz w:val="21"/>
              </w:rPr>
            </w:pPr>
            <w:r>
              <w:rPr>
                <w:sz w:val="21"/>
              </w:rPr>
              <w:t>流动资产：</w:t>
            </w:r>
            <w:r>
              <w:rPr>
                <w:color w:val="FF00FF"/>
                <w:sz w:val="21"/>
              </w:rPr>
              <w:t> </w:t>
            </w:r>
          </w:p>
        </w:tc>
      </w:tr>
      <w:tr>
        <w:trPr>
          <w:trHeight w:val="368" w:hRule="atLeast"/>
        </w:trPr>
        <w:tc>
          <w:tcPr>
            <w:tcW w:w="4112" w:type="dxa"/>
          </w:tcPr>
          <w:p>
            <w:pPr>
              <w:pStyle w:val="TableParagraph"/>
              <w:spacing w:before="49"/>
              <w:ind w:left="318"/>
              <w:jc w:val="left"/>
              <w:rPr>
                <w:sz w:val="21"/>
              </w:rPr>
            </w:pPr>
            <w:r>
              <w:rPr>
                <w:spacing w:val="-1"/>
                <w:sz w:val="21"/>
              </w:rPr>
              <w:t>货币资金</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sz w:val="21"/>
              </w:rPr>
              <w:t>526,964,026.63 </w:t>
            </w:r>
          </w:p>
        </w:tc>
        <w:tc>
          <w:tcPr>
            <w:tcW w:w="1988" w:type="dxa"/>
          </w:tcPr>
          <w:p>
            <w:pPr>
              <w:pStyle w:val="TableParagraph"/>
              <w:ind w:right="-15"/>
              <w:rPr>
                <w:sz w:val="21"/>
              </w:rPr>
            </w:pPr>
            <w:r>
              <w:rPr>
                <w:sz w:val="21"/>
              </w:rPr>
              <w:t>542,096,637.42 </w:t>
            </w:r>
          </w:p>
        </w:tc>
      </w:tr>
      <w:tr>
        <w:trPr>
          <w:trHeight w:val="369" w:hRule="atLeast"/>
        </w:trPr>
        <w:tc>
          <w:tcPr>
            <w:tcW w:w="4112" w:type="dxa"/>
          </w:tcPr>
          <w:p>
            <w:pPr>
              <w:pStyle w:val="TableParagraph"/>
              <w:spacing w:before="49"/>
              <w:ind w:left="318"/>
              <w:jc w:val="left"/>
              <w:rPr>
                <w:sz w:val="21"/>
              </w:rPr>
            </w:pPr>
            <w:r>
              <w:rPr>
                <w:sz w:val="21"/>
              </w:rPr>
              <w:t>结算备付金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w w:val="100"/>
                <w:sz w:val="21"/>
              </w:rPr>
              <w:t> </w:t>
            </w:r>
          </w:p>
        </w:tc>
        <w:tc>
          <w:tcPr>
            <w:tcW w:w="1988" w:type="dxa"/>
          </w:tcPr>
          <w:p>
            <w:pPr>
              <w:pStyle w:val="TableParagraph"/>
              <w:ind w:right="-15"/>
              <w:rPr>
                <w:sz w:val="21"/>
              </w:rPr>
            </w:pPr>
            <w:r>
              <w:rPr>
                <w:w w:val="100"/>
                <w:sz w:val="21"/>
              </w:rPr>
              <w:t> </w:t>
            </w:r>
          </w:p>
        </w:tc>
      </w:tr>
      <w:tr>
        <w:trPr>
          <w:trHeight w:val="369" w:hRule="atLeast"/>
        </w:trPr>
        <w:tc>
          <w:tcPr>
            <w:tcW w:w="4112" w:type="dxa"/>
          </w:tcPr>
          <w:p>
            <w:pPr>
              <w:pStyle w:val="TableParagraph"/>
              <w:spacing w:before="49"/>
              <w:ind w:left="318"/>
              <w:jc w:val="left"/>
              <w:rPr>
                <w:sz w:val="21"/>
              </w:rPr>
            </w:pPr>
            <w:r>
              <w:rPr>
                <w:spacing w:val="-1"/>
                <w:sz w:val="21"/>
              </w:rPr>
              <w:t>拆出资金</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w w:val="100"/>
                <w:sz w:val="21"/>
              </w:rPr>
              <w:t> </w:t>
            </w:r>
          </w:p>
        </w:tc>
        <w:tc>
          <w:tcPr>
            <w:tcW w:w="1988" w:type="dxa"/>
          </w:tcPr>
          <w:p>
            <w:pPr>
              <w:pStyle w:val="TableParagraph"/>
              <w:ind w:right="-15"/>
              <w:rPr>
                <w:sz w:val="21"/>
              </w:rPr>
            </w:pPr>
            <w:r>
              <w:rPr>
                <w:w w:val="100"/>
                <w:sz w:val="21"/>
              </w:rPr>
              <w:t> </w:t>
            </w:r>
          </w:p>
        </w:tc>
      </w:tr>
      <w:tr>
        <w:trPr>
          <w:trHeight w:val="368" w:hRule="atLeast"/>
        </w:trPr>
        <w:tc>
          <w:tcPr>
            <w:tcW w:w="4112" w:type="dxa"/>
          </w:tcPr>
          <w:p>
            <w:pPr>
              <w:pStyle w:val="TableParagraph"/>
              <w:spacing w:before="49"/>
              <w:ind w:left="318"/>
              <w:jc w:val="left"/>
              <w:rPr>
                <w:sz w:val="21"/>
              </w:rPr>
            </w:pPr>
            <w:r>
              <w:rPr>
                <w:spacing w:val="-1"/>
                <w:sz w:val="21"/>
              </w:rPr>
              <w:t>交易性金融资产</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w w:val="100"/>
                <w:sz w:val="21"/>
              </w:rPr>
              <w:t> </w:t>
            </w:r>
          </w:p>
        </w:tc>
        <w:tc>
          <w:tcPr>
            <w:tcW w:w="1988" w:type="dxa"/>
          </w:tcPr>
          <w:p>
            <w:pPr>
              <w:pStyle w:val="TableParagraph"/>
              <w:ind w:right="-15"/>
              <w:rPr>
                <w:sz w:val="21"/>
              </w:rPr>
            </w:pPr>
            <w:r>
              <w:rPr>
                <w:w w:val="100"/>
                <w:sz w:val="21"/>
              </w:rPr>
              <w:t> </w:t>
            </w:r>
          </w:p>
        </w:tc>
      </w:tr>
      <w:tr>
        <w:trPr>
          <w:trHeight w:val="368" w:hRule="atLeast"/>
        </w:trPr>
        <w:tc>
          <w:tcPr>
            <w:tcW w:w="4112" w:type="dxa"/>
          </w:tcPr>
          <w:p>
            <w:pPr>
              <w:pStyle w:val="TableParagraph"/>
              <w:spacing w:before="49"/>
              <w:ind w:left="318"/>
              <w:jc w:val="left"/>
              <w:rPr>
                <w:sz w:val="21"/>
              </w:rPr>
            </w:pPr>
            <w:r>
              <w:rPr>
                <w:spacing w:val="-1"/>
                <w:sz w:val="21"/>
              </w:rPr>
              <w:t>衍生金融资产</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w w:val="100"/>
                <w:sz w:val="21"/>
              </w:rPr>
              <w:t> </w:t>
            </w:r>
          </w:p>
        </w:tc>
        <w:tc>
          <w:tcPr>
            <w:tcW w:w="1988" w:type="dxa"/>
          </w:tcPr>
          <w:p>
            <w:pPr>
              <w:pStyle w:val="TableParagraph"/>
              <w:ind w:right="-15"/>
              <w:rPr>
                <w:sz w:val="21"/>
              </w:rPr>
            </w:pPr>
            <w:r>
              <w:rPr>
                <w:w w:val="100"/>
                <w:sz w:val="21"/>
              </w:rPr>
              <w:t> </w:t>
            </w:r>
          </w:p>
        </w:tc>
      </w:tr>
      <w:tr>
        <w:trPr>
          <w:trHeight w:val="369" w:hRule="atLeast"/>
        </w:trPr>
        <w:tc>
          <w:tcPr>
            <w:tcW w:w="4112" w:type="dxa"/>
          </w:tcPr>
          <w:p>
            <w:pPr>
              <w:pStyle w:val="TableParagraph"/>
              <w:spacing w:before="49"/>
              <w:ind w:left="318"/>
              <w:jc w:val="left"/>
              <w:rPr>
                <w:sz w:val="21"/>
              </w:rPr>
            </w:pPr>
            <w:r>
              <w:rPr>
                <w:spacing w:val="-1"/>
                <w:sz w:val="21"/>
              </w:rPr>
              <w:t>应收票据</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sz w:val="21"/>
              </w:rPr>
              <w:t>143,362,017.56 </w:t>
            </w:r>
          </w:p>
        </w:tc>
        <w:tc>
          <w:tcPr>
            <w:tcW w:w="1988" w:type="dxa"/>
          </w:tcPr>
          <w:p>
            <w:pPr>
              <w:pStyle w:val="TableParagraph"/>
              <w:ind w:right="-15"/>
              <w:rPr>
                <w:sz w:val="21"/>
              </w:rPr>
            </w:pPr>
            <w:r>
              <w:rPr>
                <w:sz w:val="21"/>
              </w:rPr>
              <w:t>135,589,455.42 </w:t>
            </w:r>
          </w:p>
        </w:tc>
      </w:tr>
      <w:tr>
        <w:trPr>
          <w:trHeight w:val="368" w:hRule="atLeast"/>
        </w:trPr>
        <w:tc>
          <w:tcPr>
            <w:tcW w:w="4112" w:type="dxa"/>
          </w:tcPr>
          <w:p>
            <w:pPr>
              <w:pStyle w:val="TableParagraph"/>
              <w:spacing w:before="49"/>
              <w:ind w:left="318"/>
              <w:jc w:val="left"/>
              <w:rPr>
                <w:sz w:val="21"/>
              </w:rPr>
            </w:pPr>
            <w:r>
              <w:rPr>
                <w:spacing w:val="-1"/>
                <w:sz w:val="21"/>
              </w:rPr>
              <w:t>应收账款</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sz w:val="21"/>
              </w:rPr>
              <w:t>948,847,612.15 </w:t>
            </w:r>
          </w:p>
        </w:tc>
        <w:tc>
          <w:tcPr>
            <w:tcW w:w="1988" w:type="dxa"/>
          </w:tcPr>
          <w:p>
            <w:pPr>
              <w:pStyle w:val="TableParagraph"/>
              <w:ind w:right="-15"/>
              <w:rPr>
                <w:sz w:val="21"/>
              </w:rPr>
            </w:pPr>
            <w:r>
              <w:rPr>
                <w:sz w:val="21"/>
              </w:rPr>
              <w:t>625,331,258.94 </w:t>
            </w:r>
          </w:p>
        </w:tc>
      </w:tr>
      <w:tr>
        <w:trPr>
          <w:trHeight w:val="368" w:hRule="atLeast"/>
        </w:trPr>
        <w:tc>
          <w:tcPr>
            <w:tcW w:w="4112" w:type="dxa"/>
          </w:tcPr>
          <w:p>
            <w:pPr>
              <w:pStyle w:val="TableParagraph"/>
              <w:spacing w:before="49"/>
              <w:ind w:left="318"/>
              <w:jc w:val="left"/>
              <w:rPr>
                <w:sz w:val="21"/>
              </w:rPr>
            </w:pPr>
            <w:r>
              <w:rPr>
                <w:spacing w:val="-1"/>
                <w:sz w:val="21"/>
              </w:rPr>
              <w:t>应收款项融资</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sz w:val="21"/>
              </w:rPr>
              <w:t>48,612,960.54 </w:t>
            </w:r>
          </w:p>
        </w:tc>
        <w:tc>
          <w:tcPr>
            <w:tcW w:w="1988" w:type="dxa"/>
          </w:tcPr>
          <w:p>
            <w:pPr>
              <w:pStyle w:val="TableParagraph"/>
              <w:ind w:right="-15"/>
              <w:rPr>
                <w:sz w:val="21"/>
              </w:rPr>
            </w:pPr>
            <w:r>
              <w:rPr>
                <w:sz w:val="21"/>
              </w:rPr>
              <w:t>31,411,961.53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709"/>
        <w:gridCol w:w="1985"/>
        <w:gridCol w:w="1988"/>
      </w:tblGrid>
      <w:tr>
        <w:trPr>
          <w:trHeight w:val="369" w:hRule="atLeast"/>
        </w:trPr>
        <w:tc>
          <w:tcPr>
            <w:tcW w:w="4112" w:type="dxa"/>
          </w:tcPr>
          <w:p>
            <w:pPr>
              <w:pStyle w:val="TableParagraph"/>
              <w:spacing w:before="51"/>
              <w:ind w:left="318"/>
              <w:jc w:val="left"/>
              <w:rPr>
                <w:sz w:val="21"/>
              </w:rPr>
            </w:pPr>
            <w:r>
              <w:rPr>
                <w:spacing w:val="-1"/>
                <w:sz w:val="21"/>
              </w:rPr>
              <w:t>预付款项</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23,144,176.48 </w:t>
            </w:r>
          </w:p>
        </w:tc>
        <w:tc>
          <w:tcPr>
            <w:tcW w:w="1988" w:type="dxa"/>
          </w:tcPr>
          <w:p>
            <w:pPr>
              <w:pStyle w:val="TableParagraph"/>
              <w:spacing w:before="3"/>
              <w:ind w:right="-15"/>
              <w:rPr>
                <w:sz w:val="21"/>
              </w:rPr>
            </w:pPr>
            <w:r>
              <w:rPr>
                <w:sz w:val="21"/>
              </w:rPr>
              <w:t>24,164,526.24 </w:t>
            </w:r>
          </w:p>
        </w:tc>
      </w:tr>
      <w:tr>
        <w:trPr>
          <w:trHeight w:val="368" w:hRule="atLeast"/>
        </w:trPr>
        <w:tc>
          <w:tcPr>
            <w:tcW w:w="4112" w:type="dxa"/>
          </w:tcPr>
          <w:p>
            <w:pPr>
              <w:pStyle w:val="TableParagraph"/>
              <w:spacing w:before="51"/>
              <w:ind w:left="318"/>
              <w:jc w:val="left"/>
              <w:rPr>
                <w:sz w:val="21"/>
              </w:rPr>
            </w:pPr>
            <w:r>
              <w:rPr>
                <w:spacing w:val="-1"/>
                <w:sz w:val="21"/>
              </w:rPr>
              <w:t>应收保费</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应收分保账款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应收分保合同准备金</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z w:val="21"/>
              </w:rPr>
              <w:t>其他应收款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5,362,846.45 </w:t>
            </w:r>
          </w:p>
        </w:tc>
        <w:tc>
          <w:tcPr>
            <w:tcW w:w="1988" w:type="dxa"/>
          </w:tcPr>
          <w:p>
            <w:pPr>
              <w:pStyle w:val="TableParagraph"/>
              <w:spacing w:before="3"/>
              <w:ind w:right="-15"/>
              <w:rPr>
                <w:sz w:val="21"/>
              </w:rPr>
            </w:pPr>
            <w:r>
              <w:rPr>
                <w:sz w:val="21"/>
              </w:rPr>
              <w:t>4,115,019.39 </w:t>
            </w:r>
          </w:p>
        </w:tc>
      </w:tr>
      <w:tr>
        <w:trPr>
          <w:trHeight w:val="369" w:hRule="atLeast"/>
        </w:trPr>
        <w:tc>
          <w:tcPr>
            <w:tcW w:w="4112" w:type="dxa"/>
          </w:tcPr>
          <w:p>
            <w:pPr>
              <w:pStyle w:val="TableParagraph"/>
              <w:spacing w:before="51"/>
              <w:ind w:left="318"/>
              <w:jc w:val="left"/>
              <w:rPr>
                <w:sz w:val="21"/>
              </w:rPr>
            </w:pPr>
            <w:r>
              <w:rPr>
                <w:spacing w:val="-1"/>
                <w:sz w:val="21"/>
              </w:rPr>
              <w:t>其中：应收利息</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947"/>
              <w:jc w:val="left"/>
              <w:rPr>
                <w:sz w:val="21"/>
              </w:rPr>
            </w:pPr>
            <w:r>
              <w:rPr>
                <w:spacing w:val="-1"/>
                <w:sz w:val="21"/>
              </w:rPr>
              <w:t>应收股利</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买入返售金融资产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z w:val="21"/>
              </w:rPr>
              <w:t>存货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414,078,981.37 </w:t>
            </w:r>
          </w:p>
        </w:tc>
        <w:tc>
          <w:tcPr>
            <w:tcW w:w="1988" w:type="dxa"/>
          </w:tcPr>
          <w:p>
            <w:pPr>
              <w:pStyle w:val="TableParagraph"/>
              <w:spacing w:before="3"/>
              <w:ind w:right="-15"/>
              <w:rPr>
                <w:sz w:val="21"/>
              </w:rPr>
            </w:pPr>
            <w:r>
              <w:rPr>
                <w:sz w:val="21"/>
              </w:rPr>
              <w:t>399,599,312.56 </w:t>
            </w:r>
          </w:p>
        </w:tc>
      </w:tr>
      <w:tr>
        <w:trPr>
          <w:trHeight w:val="369" w:hRule="atLeast"/>
        </w:trPr>
        <w:tc>
          <w:tcPr>
            <w:tcW w:w="4112" w:type="dxa"/>
          </w:tcPr>
          <w:p>
            <w:pPr>
              <w:pStyle w:val="TableParagraph"/>
              <w:spacing w:before="51"/>
              <w:ind w:left="318"/>
              <w:jc w:val="left"/>
              <w:rPr>
                <w:sz w:val="21"/>
              </w:rPr>
            </w:pPr>
            <w:r>
              <w:rPr>
                <w:spacing w:val="-1"/>
                <w:sz w:val="21"/>
              </w:rPr>
              <w:t>合同资产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持有待售资产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一年内到期的非流动资产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12,011,000.00 </w:t>
            </w:r>
          </w:p>
        </w:tc>
        <w:tc>
          <w:tcPr>
            <w:tcW w:w="1988" w:type="dxa"/>
          </w:tcPr>
          <w:p>
            <w:pPr>
              <w:pStyle w:val="TableParagraph"/>
              <w:spacing w:before="3"/>
              <w:ind w:right="-15"/>
              <w:rPr>
                <w:sz w:val="21"/>
              </w:rPr>
            </w:pPr>
            <w:r>
              <w:rPr>
                <w:sz w:val="21"/>
              </w:rPr>
              <w:t>85,756,218.04 </w:t>
            </w:r>
          </w:p>
        </w:tc>
      </w:tr>
      <w:tr>
        <w:trPr>
          <w:trHeight w:val="368" w:hRule="atLeast"/>
        </w:trPr>
        <w:tc>
          <w:tcPr>
            <w:tcW w:w="4112" w:type="dxa"/>
          </w:tcPr>
          <w:p>
            <w:pPr>
              <w:pStyle w:val="TableParagraph"/>
              <w:spacing w:before="51"/>
              <w:ind w:left="318"/>
              <w:jc w:val="left"/>
              <w:rPr>
                <w:sz w:val="21"/>
              </w:rPr>
            </w:pPr>
            <w:r>
              <w:rPr>
                <w:spacing w:val="-1"/>
                <w:sz w:val="21"/>
              </w:rPr>
              <w:t>其他流动资产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2,541,234.63 </w:t>
            </w:r>
          </w:p>
        </w:tc>
        <w:tc>
          <w:tcPr>
            <w:tcW w:w="1988" w:type="dxa"/>
          </w:tcPr>
          <w:p>
            <w:pPr>
              <w:pStyle w:val="TableParagraph"/>
              <w:spacing w:before="3"/>
              <w:ind w:right="-15"/>
              <w:rPr>
                <w:sz w:val="21"/>
              </w:rPr>
            </w:pPr>
            <w:r>
              <w:rPr>
                <w:sz w:val="21"/>
              </w:rPr>
              <w:t>6,976,577.19 </w:t>
            </w:r>
          </w:p>
        </w:tc>
      </w:tr>
      <w:tr>
        <w:trPr>
          <w:trHeight w:val="369" w:hRule="atLeast"/>
        </w:trPr>
        <w:tc>
          <w:tcPr>
            <w:tcW w:w="4112" w:type="dxa"/>
          </w:tcPr>
          <w:p>
            <w:pPr>
              <w:pStyle w:val="TableParagraph"/>
              <w:spacing w:before="51"/>
              <w:ind w:left="527"/>
              <w:jc w:val="left"/>
              <w:rPr>
                <w:sz w:val="21"/>
              </w:rPr>
            </w:pPr>
            <w:r>
              <w:rPr>
                <w:spacing w:val="-1"/>
                <w:sz w:val="21"/>
              </w:rPr>
              <w:t>流动资产合计</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2,124,924,855.81 </w:t>
            </w:r>
          </w:p>
        </w:tc>
        <w:tc>
          <w:tcPr>
            <w:tcW w:w="1988" w:type="dxa"/>
          </w:tcPr>
          <w:p>
            <w:pPr>
              <w:pStyle w:val="TableParagraph"/>
              <w:spacing w:before="3"/>
              <w:ind w:right="-15"/>
              <w:rPr>
                <w:sz w:val="21"/>
              </w:rPr>
            </w:pPr>
            <w:r>
              <w:rPr>
                <w:sz w:val="21"/>
              </w:rPr>
              <w:t>1,855,040,966.73 </w:t>
            </w:r>
          </w:p>
        </w:tc>
      </w:tr>
      <w:tr>
        <w:trPr>
          <w:trHeight w:val="368" w:hRule="atLeast"/>
        </w:trPr>
        <w:tc>
          <w:tcPr>
            <w:tcW w:w="8794" w:type="dxa"/>
            <w:gridSpan w:val="4"/>
          </w:tcPr>
          <w:p>
            <w:pPr>
              <w:pStyle w:val="TableParagraph"/>
              <w:spacing w:before="51"/>
              <w:ind w:left="107"/>
              <w:jc w:val="left"/>
              <w:rPr>
                <w:sz w:val="21"/>
              </w:rPr>
            </w:pPr>
            <w:r>
              <w:rPr>
                <w:sz w:val="21"/>
              </w:rPr>
              <w:t>非流动资产：</w:t>
            </w:r>
            <w:r>
              <w:rPr>
                <w:color w:val="008000"/>
                <w:sz w:val="21"/>
              </w:rPr>
              <w:t> </w:t>
            </w:r>
          </w:p>
        </w:tc>
      </w:tr>
      <w:tr>
        <w:trPr>
          <w:trHeight w:val="368" w:hRule="atLeast"/>
        </w:trPr>
        <w:tc>
          <w:tcPr>
            <w:tcW w:w="4112" w:type="dxa"/>
          </w:tcPr>
          <w:p>
            <w:pPr>
              <w:pStyle w:val="TableParagraph"/>
              <w:spacing w:before="51"/>
              <w:ind w:left="318"/>
              <w:jc w:val="left"/>
              <w:rPr>
                <w:sz w:val="21"/>
              </w:rPr>
            </w:pPr>
            <w:r>
              <w:rPr>
                <w:spacing w:val="-1"/>
                <w:sz w:val="21"/>
              </w:rPr>
              <w:t>发放贷款和垫款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债权投资</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其他债权投资</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z w:val="21"/>
              </w:rPr>
              <w:t>长期应收款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23,391,979.67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长期股权投资</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533,260,706.94 </w:t>
            </w:r>
          </w:p>
        </w:tc>
        <w:tc>
          <w:tcPr>
            <w:tcW w:w="1988" w:type="dxa"/>
          </w:tcPr>
          <w:p>
            <w:pPr>
              <w:pStyle w:val="TableParagraph"/>
              <w:spacing w:before="3"/>
              <w:ind w:right="-15"/>
              <w:rPr>
                <w:sz w:val="21"/>
              </w:rPr>
            </w:pPr>
            <w:r>
              <w:rPr>
                <w:sz w:val="21"/>
              </w:rPr>
              <w:t>498,884,647.01 </w:t>
            </w:r>
          </w:p>
        </w:tc>
      </w:tr>
      <w:tr>
        <w:trPr>
          <w:trHeight w:val="368" w:hRule="atLeast"/>
        </w:trPr>
        <w:tc>
          <w:tcPr>
            <w:tcW w:w="4112" w:type="dxa"/>
          </w:tcPr>
          <w:p>
            <w:pPr>
              <w:pStyle w:val="TableParagraph"/>
              <w:spacing w:before="51"/>
              <w:ind w:left="318"/>
              <w:jc w:val="left"/>
              <w:rPr>
                <w:sz w:val="21"/>
              </w:rPr>
            </w:pPr>
            <w:r>
              <w:rPr>
                <w:spacing w:val="-1"/>
                <w:sz w:val="21"/>
              </w:rPr>
              <w:t>其他权益工具投资</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其他非流动金融资产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338,096,309.89 </w:t>
            </w:r>
          </w:p>
        </w:tc>
        <w:tc>
          <w:tcPr>
            <w:tcW w:w="1988" w:type="dxa"/>
          </w:tcPr>
          <w:p>
            <w:pPr>
              <w:pStyle w:val="TableParagraph"/>
              <w:spacing w:before="3"/>
              <w:ind w:right="-15"/>
              <w:rPr>
                <w:sz w:val="21"/>
              </w:rPr>
            </w:pPr>
            <w:r>
              <w:rPr>
                <w:sz w:val="21"/>
              </w:rPr>
              <w:t>323,486,377.64 </w:t>
            </w:r>
          </w:p>
        </w:tc>
      </w:tr>
      <w:tr>
        <w:trPr>
          <w:trHeight w:val="369" w:hRule="atLeast"/>
        </w:trPr>
        <w:tc>
          <w:tcPr>
            <w:tcW w:w="4112" w:type="dxa"/>
          </w:tcPr>
          <w:p>
            <w:pPr>
              <w:pStyle w:val="TableParagraph"/>
              <w:spacing w:before="51"/>
              <w:ind w:left="318"/>
              <w:jc w:val="left"/>
              <w:rPr>
                <w:sz w:val="21"/>
              </w:rPr>
            </w:pPr>
            <w:r>
              <w:rPr>
                <w:spacing w:val="-1"/>
                <w:sz w:val="21"/>
              </w:rPr>
              <w:t>投资性房地产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21,774,543.31 </w:t>
            </w:r>
          </w:p>
        </w:tc>
        <w:tc>
          <w:tcPr>
            <w:tcW w:w="1988" w:type="dxa"/>
          </w:tcPr>
          <w:p>
            <w:pPr>
              <w:pStyle w:val="TableParagraph"/>
              <w:spacing w:before="3"/>
              <w:ind w:right="-15"/>
              <w:rPr>
                <w:sz w:val="21"/>
              </w:rPr>
            </w:pPr>
            <w:r>
              <w:rPr>
                <w:sz w:val="21"/>
              </w:rPr>
              <w:t>24,507,920.39 </w:t>
            </w:r>
          </w:p>
        </w:tc>
      </w:tr>
      <w:tr>
        <w:trPr>
          <w:trHeight w:val="368" w:hRule="atLeast"/>
        </w:trPr>
        <w:tc>
          <w:tcPr>
            <w:tcW w:w="4112" w:type="dxa"/>
          </w:tcPr>
          <w:p>
            <w:pPr>
              <w:pStyle w:val="TableParagraph"/>
              <w:spacing w:before="51"/>
              <w:ind w:left="318"/>
              <w:jc w:val="left"/>
              <w:rPr>
                <w:sz w:val="21"/>
              </w:rPr>
            </w:pPr>
            <w:r>
              <w:rPr>
                <w:spacing w:val="-1"/>
                <w:sz w:val="21"/>
              </w:rPr>
              <w:t>固定资产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547,827,671.45 </w:t>
            </w:r>
          </w:p>
        </w:tc>
        <w:tc>
          <w:tcPr>
            <w:tcW w:w="1988" w:type="dxa"/>
          </w:tcPr>
          <w:p>
            <w:pPr>
              <w:pStyle w:val="TableParagraph"/>
              <w:spacing w:before="3"/>
              <w:ind w:right="-15"/>
              <w:rPr>
                <w:sz w:val="21"/>
              </w:rPr>
            </w:pPr>
            <w:r>
              <w:rPr>
                <w:sz w:val="21"/>
              </w:rPr>
              <w:t>524,083,197.41 </w:t>
            </w:r>
          </w:p>
        </w:tc>
      </w:tr>
      <w:tr>
        <w:trPr>
          <w:trHeight w:val="368" w:hRule="atLeast"/>
        </w:trPr>
        <w:tc>
          <w:tcPr>
            <w:tcW w:w="4112" w:type="dxa"/>
          </w:tcPr>
          <w:p>
            <w:pPr>
              <w:pStyle w:val="TableParagraph"/>
              <w:spacing w:before="51"/>
              <w:ind w:left="318"/>
              <w:jc w:val="left"/>
              <w:rPr>
                <w:sz w:val="21"/>
              </w:rPr>
            </w:pPr>
            <w:r>
              <w:rPr>
                <w:spacing w:val="-1"/>
                <w:sz w:val="21"/>
              </w:rPr>
              <w:t>在建工程</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84,289,720.22 </w:t>
            </w:r>
          </w:p>
        </w:tc>
        <w:tc>
          <w:tcPr>
            <w:tcW w:w="1988" w:type="dxa"/>
          </w:tcPr>
          <w:p>
            <w:pPr>
              <w:pStyle w:val="TableParagraph"/>
              <w:spacing w:before="3"/>
              <w:ind w:right="-15"/>
              <w:rPr>
                <w:sz w:val="21"/>
              </w:rPr>
            </w:pPr>
            <w:r>
              <w:rPr>
                <w:sz w:val="21"/>
              </w:rPr>
              <w:t>54,770,689.30 </w:t>
            </w:r>
          </w:p>
        </w:tc>
      </w:tr>
      <w:tr>
        <w:trPr>
          <w:trHeight w:val="368" w:hRule="atLeast"/>
        </w:trPr>
        <w:tc>
          <w:tcPr>
            <w:tcW w:w="4112" w:type="dxa"/>
          </w:tcPr>
          <w:p>
            <w:pPr>
              <w:pStyle w:val="TableParagraph"/>
              <w:spacing w:before="51"/>
              <w:ind w:left="318"/>
              <w:jc w:val="left"/>
              <w:rPr>
                <w:sz w:val="21"/>
              </w:rPr>
            </w:pPr>
            <w:r>
              <w:rPr>
                <w:spacing w:val="-1"/>
                <w:sz w:val="21"/>
              </w:rPr>
              <w:t>生产性生物资产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油气资产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z w:val="21"/>
              </w:rPr>
              <w:t>使用权资产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3,676,635.88 </w:t>
            </w:r>
          </w:p>
        </w:tc>
        <w:tc>
          <w:tcPr>
            <w:tcW w:w="1988" w:type="dxa"/>
          </w:tcPr>
          <w:p>
            <w:pPr>
              <w:pStyle w:val="TableParagraph"/>
              <w:spacing w:before="3"/>
              <w:ind w:right="-15"/>
              <w:rPr>
                <w:sz w:val="21"/>
              </w:rPr>
            </w:pPr>
            <w:r>
              <w:rPr>
                <w:sz w:val="21"/>
              </w:rPr>
              <w:t>4,412,864.39 </w:t>
            </w:r>
          </w:p>
        </w:tc>
      </w:tr>
      <w:tr>
        <w:trPr>
          <w:trHeight w:val="369" w:hRule="atLeast"/>
        </w:trPr>
        <w:tc>
          <w:tcPr>
            <w:tcW w:w="4112" w:type="dxa"/>
          </w:tcPr>
          <w:p>
            <w:pPr>
              <w:pStyle w:val="TableParagraph"/>
              <w:spacing w:before="52"/>
              <w:ind w:left="318"/>
              <w:jc w:val="left"/>
              <w:rPr>
                <w:sz w:val="21"/>
              </w:rPr>
            </w:pPr>
            <w:r>
              <w:rPr>
                <w:spacing w:val="-1"/>
                <w:sz w:val="21"/>
              </w:rPr>
              <w:t>无形资产</w:t>
            </w:r>
            <w:r>
              <w:rPr>
                <w:sz w:val="21"/>
              </w:rPr>
              <w:t> </w:t>
            </w:r>
          </w:p>
        </w:tc>
        <w:tc>
          <w:tcPr>
            <w:tcW w:w="709" w:type="dxa"/>
          </w:tcPr>
          <w:p>
            <w:pPr>
              <w:pStyle w:val="TableParagraph"/>
              <w:spacing w:before="4"/>
              <w:ind w:left="105"/>
              <w:jc w:val="left"/>
              <w:rPr>
                <w:sz w:val="21"/>
              </w:rPr>
            </w:pPr>
            <w:r>
              <w:rPr>
                <w:w w:val="100"/>
                <w:sz w:val="21"/>
              </w:rPr>
              <w:t> </w:t>
            </w:r>
          </w:p>
        </w:tc>
        <w:tc>
          <w:tcPr>
            <w:tcW w:w="1985" w:type="dxa"/>
          </w:tcPr>
          <w:p>
            <w:pPr>
              <w:pStyle w:val="TableParagraph"/>
              <w:spacing w:before="4"/>
              <w:ind w:right="-15"/>
              <w:rPr>
                <w:sz w:val="21"/>
              </w:rPr>
            </w:pPr>
            <w:r>
              <w:rPr>
                <w:sz w:val="21"/>
              </w:rPr>
              <w:t>91,283,254.41 </w:t>
            </w:r>
          </w:p>
        </w:tc>
        <w:tc>
          <w:tcPr>
            <w:tcW w:w="1988" w:type="dxa"/>
          </w:tcPr>
          <w:p>
            <w:pPr>
              <w:pStyle w:val="TableParagraph"/>
              <w:spacing w:before="4"/>
              <w:ind w:right="-15"/>
              <w:rPr>
                <w:sz w:val="21"/>
              </w:rPr>
            </w:pPr>
            <w:r>
              <w:rPr>
                <w:sz w:val="21"/>
              </w:rPr>
              <w:t>93,464,509.50 </w:t>
            </w:r>
          </w:p>
        </w:tc>
      </w:tr>
      <w:tr>
        <w:trPr>
          <w:trHeight w:val="368" w:hRule="atLeast"/>
        </w:trPr>
        <w:tc>
          <w:tcPr>
            <w:tcW w:w="4112" w:type="dxa"/>
          </w:tcPr>
          <w:p>
            <w:pPr>
              <w:pStyle w:val="TableParagraph"/>
              <w:spacing w:before="51"/>
              <w:ind w:left="318"/>
              <w:jc w:val="left"/>
              <w:rPr>
                <w:sz w:val="21"/>
              </w:rPr>
            </w:pPr>
            <w:r>
              <w:rPr>
                <w:spacing w:val="-1"/>
                <w:sz w:val="21"/>
              </w:rPr>
              <w:t>开发支出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z w:val="21"/>
              </w:rPr>
              <w:t>商誉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460,038.82 </w:t>
            </w:r>
          </w:p>
        </w:tc>
        <w:tc>
          <w:tcPr>
            <w:tcW w:w="1988" w:type="dxa"/>
          </w:tcPr>
          <w:p>
            <w:pPr>
              <w:pStyle w:val="TableParagraph"/>
              <w:spacing w:before="3"/>
              <w:ind w:right="-15"/>
              <w:rPr>
                <w:sz w:val="21"/>
              </w:rPr>
            </w:pPr>
            <w:r>
              <w:rPr>
                <w:sz w:val="21"/>
              </w:rPr>
              <w:t>460,038.82 </w:t>
            </w:r>
          </w:p>
        </w:tc>
      </w:tr>
      <w:tr>
        <w:trPr>
          <w:trHeight w:val="368" w:hRule="atLeast"/>
        </w:trPr>
        <w:tc>
          <w:tcPr>
            <w:tcW w:w="4112" w:type="dxa"/>
          </w:tcPr>
          <w:p>
            <w:pPr>
              <w:pStyle w:val="TableParagraph"/>
              <w:spacing w:before="51"/>
              <w:ind w:left="318"/>
              <w:jc w:val="left"/>
              <w:rPr>
                <w:sz w:val="21"/>
              </w:rPr>
            </w:pPr>
            <w:r>
              <w:rPr>
                <w:spacing w:val="-1"/>
                <w:sz w:val="21"/>
              </w:rPr>
              <w:t>长期待摊费用</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2,634,134.54 </w:t>
            </w:r>
          </w:p>
        </w:tc>
        <w:tc>
          <w:tcPr>
            <w:tcW w:w="1988" w:type="dxa"/>
          </w:tcPr>
          <w:p>
            <w:pPr>
              <w:pStyle w:val="TableParagraph"/>
              <w:spacing w:before="3"/>
              <w:ind w:right="-15"/>
              <w:rPr>
                <w:sz w:val="21"/>
              </w:rPr>
            </w:pPr>
            <w:r>
              <w:rPr>
                <w:sz w:val="21"/>
              </w:rPr>
              <w:t>2,734,185.32 </w:t>
            </w:r>
          </w:p>
        </w:tc>
      </w:tr>
      <w:tr>
        <w:trPr>
          <w:trHeight w:val="368" w:hRule="atLeast"/>
        </w:trPr>
        <w:tc>
          <w:tcPr>
            <w:tcW w:w="4112" w:type="dxa"/>
          </w:tcPr>
          <w:p>
            <w:pPr>
              <w:pStyle w:val="TableParagraph"/>
              <w:spacing w:before="51"/>
              <w:ind w:left="318"/>
              <w:jc w:val="left"/>
              <w:rPr>
                <w:sz w:val="21"/>
              </w:rPr>
            </w:pPr>
            <w:r>
              <w:rPr>
                <w:spacing w:val="-1"/>
                <w:sz w:val="21"/>
              </w:rPr>
              <w:t>递延所得税资产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8,343,510.68 </w:t>
            </w:r>
          </w:p>
        </w:tc>
        <w:tc>
          <w:tcPr>
            <w:tcW w:w="1988" w:type="dxa"/>
          </w:tcPr>
          <w:p>
            <w:pPr>
              <w:pStyle w:val="TableParagraph"/>
              <w:spacing w:before="3"/>
              <w:ind w:right="-15"/>
              <w:rPr>
                <w:sz w:val="21"/>
              </w:rPr>
            </w:pPr>
            <w:r>
              <w:rPr>
                <w:sz w:val="21"/>
              </w:rPr>
              <w:t>10,402,825.84 </w:t>
            </w:r>
          </w:p>
        </w:tc>
      </w:tr>
      <w:tr>
        <w:trPr>
          <w:trHeight w:val="369" w:hRule="atLeast"/>
        </w:trPr>
        <w:tc>
          <w:tcPr>
            <w:tcW w:w="4112" w:type="dxa"/>
          </w:tcPr>
          <w:p>
            <w:pPr>
              <w:pStyle w:val="TableParagraph"/>
              <w:spacing w:before="51"/>
              <w:ind w:left="318"/>
              <w:jc w:val="left"/>
              <w:rPr>
                <w:sz w:val="21"/>
              </w:rPr>
            </w:pPr>
            <w:r>
              <w:rPr>
                <w:spacing w:val="-1"/>
                <w:sz w:val="21"/>
              </w:rPr>
              <w:t>其他非流动资产</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54,630,337.47 </w:t>
            </w:r>
          </w:p>
        </w:tc>
        <w:tc>
          <w:tcPr>
            <w:tcW w:w="1988" w:type="dxa"/>
          </w:tcPr>
          <w:p>
            <w:pPr>
              <w:pStyle w:val="TableParagraph"/>
              <w:spacing w:before="3"/>
              <w:ind w:right="-15"/>
              <w:rPr>
                <w:sz w:val="21"/>
              </w:rPr>
            </w:pPr>
            <w:r>
              <w:rPr>
                <w:sz w:val="21"/>
              </w:rPr>
              <w:t>56,747,204.28 </w:t>
            </w:r>
          </w:p>
        </w:tc>
      </w:tr>
      <w:tr>
        <w:trPr>
          <w:trHeight w:val="368" w:hRule="atLeast"/>
        </w:trPr>
        <w:tc>
          <w:tcPr>
            <w:tcW w:w="4112" w:type="dxa"/>
          </w:tcPr>
          <w:p>
            <w:pPr>
              <w:pStyle w:val="TableParagraph"/>
              <w:spacing w:before="51"/>
              <w:ind w:left="527"/>
              <w:jc w:val="left"/>
              <w:rPr>
                <w:sz w:val="21"/>
              </w:rPr>
            </w:pPr>
            <w:r>
              <w:rPr>
                <w:sz w:val="21"/>
              </w:rPr>
              <w:t>非流动资产合计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1,709,668,843.28 </w:t>
            </w:r>
          </w:p>
        </w:tc>
        <w:tc>
          <w:tcPr>
            <w:tcW w:w="1988" w:type="dxa"/>
          </w:tcPr>
          <w:p>
            <w:pPr>
              <w:pStyle w:val="TableParagraph"/>
              <w:spacing w:before="3"/>
              <w:ind w:right="-15"/>
              <w:rPr>
                <w:sz w:val="21"/>
              </w:rPr>
            </w:pPr>
            <w:r>
              <w:rPr>
                <w:sz w:val="21"/>
              </w:rPr>
              <w:t>1,593,954,459.90 </w:t>
            </w:r>
          </w:p>
        </w:tc>
      </w:tr>
      <w:tr>
        <w:trPr>
          <w:trHeight w:val="371" w:hRule="atLeast"/>
        </w:trPr>
        <w:tc>
          <w:tcPr>
            <w:tcW w:w="4112" w:type="dxa"/>
          </w:tcPr>
          <w:p>
            <w:pPr>
              <w:pStyle w:val="TableParagraph"/>
              <w:spacing w:before="51"/>
              <w:ind w:left="738"/>
              <w:jc w:val="left"/>
              <w:rPr>
                <w:sz w:val="21"/>
              </w:rPr>
            </w:pPr>
            <w:r>
              <w:rPr>
                <w:spacing w:val="-1"/>
                <w:sz w:val="21"/>
              </w:rPr>
              <w:t>资产总计</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3,834,593,699.09 </w:t>
            </w:r>
          </w:p>
        </w:tc>
        <w:tc>
          <w:tcPr>
            <w:tcW w:w="1988" w:type="dxa"/>
          </w:tcPr>
          <w:p>
            <w:pPr>
              <w:pStyle w:val="TableParagraph"/>
              <w:spacing w:before="3"/>
              <w:ind w:right="-15"/>
              <w:rPr>
                <w:sz w:val="21"/>
              </w:rPr>
            </w:pPr>
            <w:r>
              <w:rPr>
                <w:sz w:val="21"/>
              </w:rPr>
              <w:t>3,448,995,426.63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709"/>
        <w:gridCol w:w="1985"/>
        <w:gridCol w:w="1988"/>
      </w:tblGrid>
      <w:tr>
        <w:trPr>
          <w:trHeight w:val="369" w:hRule="atLeast"/>
        </w:trPr>
        <w:tc>
          <w:tcPr>
            <w:tcW w:w="8794" w:type="dxa"/>
            <w:gridSpan w:val="4"/>
          </w:tcPr>
          <w:p>
            <w:pPr>
              <w:pStyle w:val="TableParagraph"/>
              <w:spacing w:before="51"/>
              <w:ind w:left="107"/>
              <w:jc w:val="left"/>
              <w:rPr>
                <w:sz w:val="21"/>
              </w:rPr>
            </w:pPr>
            <w:r>
              <w:rPr>
                <w:sz w:val="21"/>
              </w:rPr>
              <w:t>流动负债：</w:t>
            </w:r>
            <w:r>
              <w:rPr>
                <w:color w:val="FF00FF"/>
                <w:sz w:val="21"/>
              </w:rPr>
              <w:t> </w:t>
            </w:r>
          </w:p>
        </w:tc>
      </w:tr>
      <w:tr>
        <w:trPr>
          <w:trHeight w:val="368" w:hRule="atLeast"/>
        </w:trPr>
        <w:tc>
          <w:tcPr>
            <w:tcW w:w="4112" w:type="dxa"/>
          </w:tcPr>
          <w:p>
            <w:pPr>
              <w:pStyle w:val="TableParagraph"/>
              <w:spacing w:before="51"/>
              <w:ind w:left="318"/>
              <w:jc w:val="left"/>
              <w:rPr>
                <w:sz w:val="21"/>
              </w:rPr>
            </w:pPr>
            <w:r>
              <w:rPr>
                <w:spacing w:val="-1"/>
                <w:sz w:val="21"/>
              </w:rPr>
              <w:t>短期借款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7,406,394.04 </w:t>
            </w:r>
          </w:p>
        </w:tc>
        <w:tc>
          <w:tcPr>
            <w:tcW w:w="1988" w:type="dxa"/>
          </w:tcPr>
          <w:p>
            <w:pPr>
              <w:pStyle w:val="TableParagraph"/>
              <w:spacing w:before="3"/>
              <w:ind w:right="-15"/>
              <w:rPr>
                <w:sz w:val="21"/>
              </w:rPr>
            </w:pPr>
            <w:r>
              <w:rPr>
                <w:sz w:val="21"/>
              </w:rPr>
              <w:t>6,440,201.15 </w:t>
            </w:r>
          </w:p>
        </w:tc>
      </w:tr>
      <w:tr>
        <w:trPr>
          <w:trHeight w:val="369" w:hRule="atLeast"/>
        </w:trPr>
        <w:tc>
          <w:tcPr>
            <w:tcW w:w="4112" w:type="dxa"/>
          </w:tcPr>
          <w:p>
            <w:pPr>
              <w:pStyle w:val="TableParagraph"/>
              <w:spacing w:before="51"/>
              <w:ind w:left="318"/>
              <w:jc w:val="left"/>
              <w:rPr>
                <w:sz w:val="21"/>
              </w:rPr>
            </w:pPr>
            <w:r>
              <w:rPr>
                <w:spacing w:val="-1"/>
                <w:sz w:val="21"/>
              </w:rPr>
              <w:t>向中央银行借款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拆入资金</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交易性金融负债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衍生金融负债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应付票据</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11,069,155.82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应付账款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494,444,638.38 </w:t>
            </w:r>
          </w:p>
        </w:tc>
        <w:tc>
          <w:tcPr>
            <w:tcW w:w="1988" w:type="dxa"/>
          </w:tcPr>
          <w:p>
            <w:pPr>
              <w:pStyle w:val="TableParagraph"/>
              <w:spacing w:before="3"/>
              <w:ind w:right="-15"/>
              <w:rPr>
                <w:sz w:val="21"/>
              </w:rPr>
            </w:pPr>
            <w:r>
              <w:rPr>
                <w:sz w:val="21"/>
              </w:rPr>
              <w:t>275,950,702.34 </w:t>
            </w:r>
          </w:p>
        </w:tc>
      </w:tr>
      <w:tr>
        <w:trPr>
          <w:trHeight w:val="369" w:hRule="atLeast"/>
        </w:trPr>
        <w:tc>
          <w:tcPr>
            <w:tcW w:w="4112" w:type="dxa"/>
          </w:tcPr>
          <w:p>
            <w:pPr>
              <w:pStyle w:val="TableParagraph"/>
              <w:spacing w:before="51"/>
              <w:ind w:left="318"/>
              <w:jc w:val="left"/>
              <w:rPr>
                <w:sz w:val="21"/>
              </w:rPr>
            </w:pPr>
            <w:r>
              <w:rPr>
                <w:spacing w:val="-1"/>
                <w:sz w:val="21"/>
              </w:rPr>
              <w:t>预收款项</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20,553.38 </w:t>
            </w:r>
          </w:p>
        </w:tc>
        <w:tc>
          <w:tcPr>
            <w:tcW w:w="1988" w:type="dxa"/>
          </w:tcPr>
          <w:p>
            <w:pPr>
              <w:pStyle w:val="TableParagraph"/>
              <w:spacing w:before="3"/>
              <w:ind w:right="-15"/>
              <w:rPr>
                <w:sz w:val="21"/>
              </w:rPr>
            </w:pPr>
            <w:r>
              <w:rPr>
                <w:sz w:val="21"/>
              </w:rPr>
              <w:t>9,123.20 </w:t>
            </w:r>
          </w:p>
        </w:tc>
      </w:tr>
      <w:tr>
        <w:trPr>
          <w:trHeight w:val="369" w:hRule="atLeast"/>
        </w:trPr>
        <w:tc>
          <w:tcPr>
            <w:tcW w:w="4112" w:type="dxa"/>
          </w:tcPr>
          <w:p>
            <w:pPr>
              <w:pStyle w:val="TableParagraph"/>
              <w:spacing w:before="51"/>
              <w:ind w:left="318"/>
              <w:jc w:val="left"/>
              <w:rPr>
                <w:sz w:val="21"/>
              </w:rPr>
            </w:pPr>
            <w:r>
              <w:rPr>
                <w:spacing w:val="-1"/>
                <w:sz w:val="21"/>
              </w:rPr>
              <w:t>合同负债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100,038,437.40 </w:t>
            </w:r>
          </w:p>
        </w:tc>
        <w:tc>
          <w:tcPr>
            <w:tcW w:w="1988" w:type="dxa"/>
          </w:tcPr>
          <w:p>
            <w:pPr>
              <w:pStyle w:val="TableParagraph"/>
              <w:spacing w:before="3"/>
              <w:ind w:right="-15"/>
              <w:rPr>
                <w:sz w:val="21"/>
              </w:rPr>
            </w:pPr>
            <w:r>
              <w:rPr>
                <w:sz w:val="21"/>
              </w:rPr>
              <w:t>84,861,579.93 </w:t>
            </w:r>
          </w:p>
        </w:tc>
      </w:tr>
      <w:tr>
        <w:trPr>
          <w:trHeight w:val="369" w:hRule="atLeast"/>
        </w:trPr>
        <w:tc>
          <w:tcPr>
            <w:tcW w:w="4112" w:type="dxa"/>
          </w:tcPr>
          <w:p>
            <w:pPr>
              <w:pStyle w:val="TableParagraph"/>
              <w:spacing w:before="51"/>
              <w:ind w:left="318"/>
              <w:jc w:val="left"/>
              <w:rPr>
                <w:sz w:val="21"/>
              </w:rPr>
            </w:pPr>
            <w:r>
              <w:rPr>
                <w:spacing w:val="-1"/>
                <w:sz w:val="21"/>
              </w:rPr>
              <w:t>卖出回购金融资产款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吸收存款及同业存放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代理买卖证券款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代理承销证券款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应付职工薪酬</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5,514,618.63 </w:t>
            </w:r>
          </w:p>
        </w:tc>
        <w:tc>
          <w:tcPr>
            <w:tcW w:w="1988" w:type="dxa"/>
          </w:tcPr>
          <w:p>
            <w:pPr>
              <w:pStyle w:val="TableParagraph"/>
              <w:spacing w:before="3"/>
              <w:ind w:right="-15"/>
              <w:rPr>
                <w:sz w:val="21"/>
              </w:rPr>
            </w:pPr>
            <w:r>
              <w:rPr>
                <w:sz w:val="21"/>
              </w:rPr>
              <w:t>5,231,024.41 </w:t>
            </w:r>
          </w:p>
        </w:tc>
      </w:tr>
      <w:tr>
        <w:trPr>
          <w:trHeight w:val="368" w:hRule="atLeast"/>
        </w:trPr>
        <w:tc>
          <w:tcPr>
            <w:tcW w:w="4112" w:type="dxa"/>
          </w:tcPr>
          <w:p>
            <w:pPr>
              <w:pStyle w:val="TableParagraph"/>
              <w:spacing w:before="51"/>
              <w:ind w:left="318"/>
              <w:jc w:val="left"/>
              <w:rPr>
                <w:sz w:val="21"/>
              </w:rPr>
            </w:pPr>
            <w:r>
              <w:rPr>
                <w:spacing w:val="-1"/>
                <w:sz w:val="21"/>
              </w:rPr>
              <w:t>应交税费</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44,989,004.01 </w:t>
            </w:r>
          </w:p>
        </w:tc>
        <w:tc>
          <w:tcPr>
            <w:tcW w:w="1988" w:type="dxa"/>
          </w:tcPr>
          <w:p>
            <w:pPr>
              <w:pStyle w:val="TableParagraph"/>
              <w:spacing w:before="3"/>
              <w:ind w:right="-15"/>
              <w:rPr>
                <w:sz w:val="21"/>
              </w:rPr>
            </w:pPr>
            <w:r>
              <w:rPr>
                <w:sz w:val="21"/>
              </w:rPr>
              <w:t>24,305,305.91 </w:t>
            </w:r>
          </w:p>
        </w:tc>
      </w:tr>
      <w:tr>
        <w:trPr>
          <w:trHeight w:val="368" w:hRule="atLeast"/>
        </w:trPr>
        <w:tc>
          <w:tcPr>
            <w:tcW w:w="4112" w:type="dxa"/>
          </w:tcPr>
          <w:p>
            <w:pPr>
              <w:pStyle w:val="TableParagraph"/>
              <w:spacing w:before="51"/>
              <w:ind w:left="318"/>
              <w:jc w:val="left"/>
              <w:rPr>
                <w:sz w:val="21"/>
              </w:rPr>
            </w:pPr>
            <w:r>
              <w:rPr>
                <w:sz w:val="21"/>
              </w:rPr>
              <w:t>其他应付款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62,437,410.66 </w:t>
            </w:r>
          </w:p>
        </w:tc>
        <w:tc>
          <w:tcPr>
            <w:tcW w:w="1988" w:type="dxa"/>
          </w:tcPr>
          <w:p>
            <w:pPr>
              <w:pStyle w:val="TableParagraph"/>
              <w:spacing w:before="3"/>
              <w:ind w:right="-15"/>
              <w:rPr>
                <w:sz w:val="21"/>
              </w:rPr>
            </w:pPr>
            <w:r>
              <w:rPr>
                <w:sz w:val="21"/>
              </w:rPr>
              <w:t>70,309,248.15 </w:t>
            </w:r>
          </w:p>
        </w:tc>
      </w:tr>
      <w:tr>
        <w:trPr>
          <w:trHeight w:val="368" w:hRule="atLeast"/>
        </w:trPr>
        <w:tc>
          <w:tcPr>
            <w:tcW w:w="4112" w:type="dxa"/>
          </w:tcPr>
          <w:p>
            <w:pPr>
              <w:pStyle w:val="TableParagraph"/>
              <w:spacing w:before="51"/>
              <w:ind w:left="318"/>
              <w:jc w:val="left"/>
              <w:rPr>
                <w:sz w:val="21"/>
              </w:rPr>
            </w:pPr>
            <w:r>
              <w:rPr>
                <w:spacing w:val="-1"/>
                <w:sz w:val="21"/>
              </w:rPr>
              <w:t>其中：应付利息</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947"/>
              <w:jc w:val="left"/>
              <w:rPr>
                <w:sz w:val="21"/>
              </w:rPr>
            </w:pPr>
            <w:r>
              <w:rPr>
                <w:spacing w:val="-1"/>
                <w:sz w:val="21"/>
              </w:rPr>
              <w:t>应付股利</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149,710.45 </w:t>
            </w:r>
          </w:p>
        </w:tc>
        <w:tc>
          <w:tcPr>
            <w:tcW w:w="1988" w:type="dxa"/>
          </w:tcPr>
          <w:p>
            <w:pPr>
              <w:pStyle w:val="TableParagraph"/>
              <w:spacing w:before="3"/>
              <w:ind w:right="-15"/>
              <w:rPr>
                <w:sz w:val="21"/>
              </w:rPr>
            </w:pPr>
            <w:r>
              <w:rPr>
                <w:sz w:val="21"/>
              </w:rPr>
              <w:t>661,245.08 </w:t>
            </w:r>
          </w:p>
        </w:tc>
      </w:tr>
      <w:tr>
        <w:trPr>
          <w:trHeight w:val="369" w:hRule="atLeast"/>
        </w:trPr>
        <w:tc>
          <w:tcPr>
            <w:tcW w:w="4112" w:type="dxa"/>
          </w:tcPr>
          <w:p>
            <w:pPr>
              <w:pStyle w:val="TableParagraph"/>
              <w:spacing w:before="51"/>
              <w:ind w:left="318"/>
              <w:jc w:val="left"/>
              <w:rPr>
                <w:sz w:val="21"/>
              </w:rPr>
            </w:pPr>
            <w:r>
              <w:rPr>
                <w:spacing w:val="-1"/>
                <w:sz w:val="21"/>
              </w:rPr>
              <w:t>应付手续费及佣金</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应付分保账款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持有待售负债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一年内到期的非流动负债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1,472,667.37 </w:t>
            </w:r>
          </w:p>
        </w:tc>
        <w:tc>
          <w:tcPr>
            <w:tcW w:w="1988" w:type="dxa"/>
          </w:tcPr>
          <w:p>
            <w:pPr>
              <w:pStyle w:val="TableParagraph"/>
              <w:spacing w:before="3"/>
              <w:ind w:right="-15"/>
              <w:rPr>
                <w:sz w:val="21"/>
              </w:rPr>
            </w:pPr>
            <w:r>
              <w:rPr>
                <w:sz w:val="21"/>
              </w:rPr>
              <w:t>1,390,452.64 </w:t>
            </w:r>
          </w:p>
        </w:tc>
      </w:tr>
      <w:tr>
        <w:trPr>
          <w:trHeight w:val="368" w:hRule="atLeast"/>
        </w:trPr>
        <w:tc>
          <w:tcPr>
            <w:tcW w:w="4112" w:type="dxa"/>
          </w:tcPr>
          <w:p>
            <w:pPr>
              <w:pStyle w:val="TableParagraph"/>
              <w:spacing w:before="51"/>
              <w:ind w:left="318"/>
              <w:jc w:val="left"/>
              <w:rPr>
                <w:sz w:val="21"/>
              </w:rPr>
            </w:pPr>
            <w:r>
              <w:rPr>
                <w:spacing w:val="-1"/>
                <w:sz w:val="21"/>
              </w:rPr>
              <w:t>其他流动负债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57,018,735.34 </w:t>
            </w:r>
          </w:p>
        </w:tc>
        <w:tc>
          <w:tcPr>
            <w:tcW w:w="1988" w:type="dxa"/>
          </w:tcPr>
          <w:p>
            <w:pPr>
              <w:pStyle w:val="TableParagraph"/>
              <w:spacing w:before="3"/>
              <w:ind w:right="-15"/>
              <w:rPr>
                <w:sz w:val="21"/>
              </w:rPr>
            </w:pPr>
            <w:r>
              <w:rPr>
                <w:sz w:val="21"/>
              </w:rPr>
              <w:t>55,659,832.14 </w:t>
            </w:r>
          </w:p>
        </w:tc>
      </w:tr>
      <w:tr>
        <w:trPr>
          <w:trHeight w:val="368" w:hRule="atLeast"/>
        </w:trPr>
        <w:tc>
          <w:tcPr>
            <w:tcW w:w="4112" w:type="dxa"/>
          </w:tcPr>
          <w:p>
            <w:pPr>
              <w:pStyle w:val="TableParagraph"/>
              <w:spacing w:before="51"/>
              <w:ind w:left="527"/>
              <w:jc w:val="left"/>
              <w:rPr>
                <w:sz w:val="21"/>
              </w:rPr>
            </w:pPr>
            <w:r>
              <w:rPr>
                <w:spacing w:val="-1"/>
                <w:sz w:val="21"/>
              </w:rPr>
              <w:t>流动负债合计</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784,411,615.03 </w:t>
            </w:r>
          </w:p>
        </w:tc>
        <w:tc>
          <w:tcPr>
            <w:tcW w:w="1988" w:type="dxa"/>
          </w:tcPr>
          <w:p>
            <w:pPr>
              <w:pStyle w:val="TableParagraph"/>
              <w:spacing w:before="3"/>
              <w:ind w:right="-15"/>
              <w:rPr>
                <w:sz w:val="21"/>
              </w:rPr>
            </w:pPr>
            <w:r>
              <w:rPr>
                <w:sz w:val="21"/>
              </w:rPr>
              <w:t>524,157,469.87 </w:t>
            </w:r>
          </w:p>
        </w:tc>
      </w:tr>
      <w:tr>
        <w:trPr>
          <w:trHeight w:val="368" w:hRule="atLeast"/>
        </w:trPr>
        <w:tc>
          <w:tcPr>
            <w:tcW w:w="8794" w:type="dxa"/>
            <w:gridSpan w:val="4"/>
          </w:tcPr>
          <w:p>
            <w:pPr>
              <w:pStyle w:val="TableParagraph"/>
              <w:spacing w:before="51"/>
              <w:ind w:left="107"/>
              <w:jc w:val="left"/>
              <w:rPr>
                <w:sz w:val="21"/>
              </w:rPr>
            </w:pPr>
            <w:r>
              <w:rPr>
                <w:sz w:val="21"/>
              </w:rPr>
              <w:t>非流动负债：</w:t>
            </w:r>
            <w:r>
              <w:rPr>
                <w:color w:val="008000"/>
                <w:sz w:val="21"/>
              </w:rPr>
              <w:t> </w:t>
            </w:r>
          </w:p>
        </w:tc>
      </w:tr>
      <w:tr>
        <w:trPr>
          <w:trHeight w:val="368" w:hRule="atLeast"/>
        </w:trPr>
        <w:tc>
          <w:tcPr>
            <w:tcW w:w="4112" w:type="dxa"/>
          </w:tcPr>
          <w:p>
            <w:pPr>
              <w:pStyle w:val="TableParagraph"/>
              <w:spacing w:before="51"/>
              <w:ind w:left="318"/>
              <w:jc w:val="left"/>
              <w:rPr>
                <w:sz w:val="21"/>
              </w:rPr>
            </w:pPr>
            <w:r>
              <w:rPr>
                <w:spacing w:val="-1"/>
                <w:sz w:val="21"/>
              </w:rPr>
              <w:t>保险合同准备金</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长期借款</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2"/>
              <w:ind w:left="318"/>
              <w:jc w:val="left"/>
              <w:rPr>
                <w:sz w:val="21"/>
              </w:rPr>
            </w:pPr>
            <w:r>
              <w:rPr>
                <w:spacing w:val="-1"/>
                <w:sz w:val="21"/>
              </w:rPr>
              <w:t>应付债券</w:t>
            </w:r>
            <w:r>
              <w:rPr>
                <w:sz w:val="21"/>
              </w:rPr>
              <w:t> </w:t>
            </w:r>
          </w:p>
        </w:tc>
        <w:tc>
          <w:tcPr>
            <w:tcW w:w="709" w:type="dxa"/>
          </w:tcPr>
          <w:p>
            <w:pPr>
              <w:pStyle w:val="TableParagraph"/>
              <w:spacing w:before="4"/>
              <w:ind w:left="105"/>
              <w:jc w:val="left"/>
              <w:rPr>
                <w:sz w:val="21"/>
              </w:rPr>
            </w:pPr>
            <w:r>
              <w:rPr>
                <w:w w:val="100"/>
                <w:sz w:val="21"/>
              </w:rPr>
              <w:t> </w:t>
            </w:r>
          </w:p>
        </w:tc>
        <w:tc>
          <w:tcPr>
            <w:tcW w:w="1985" w:type="dxa"/>
          </w:tcPr>
          <w:p>
            <w:pPr>
              <w:pStyle w:val="TableParagraph"/>
              <w:spacing w:before="4"/>
              <w:ind w:right="-15"/>
              <w:rPr>
                <w:sz w:val="21"/>
              </w:rPr>
            </w:pPr>
            <w:r>
              <w:rPr>
                <w:w w:val="100"/>
                <w:sz w:val="21"/>
              </w:rPr>
              <w:t> </w:t>
            </w:r>
          </w:p>
        </w:tc>
        <w:tc>
          <w:tcPr>
            <w:tcW w:w="1988" w:type="dxa"/>
          </w:tcPr>
          <w:p>
            <w:pPr>
              <w:pStyle w:val="TableParagraph"/>
              <w:spacing w:before="4"/>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其中：优先股</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947"/>
              <w:jc w:val="left"/>
              <w:rPr>
                <w:sz w:val="21"/>
              </w:rPr>
            </w:pPr>
            <w:r>
              <w:rPr>
                <w:sz w:val="21"/>
              </w:rPr>
              <w:t>永续债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租赁负债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2,599,033.22 </w:t>
            </w:r>
          </w:p>
        </w:tc>
        <w:tc>
          <w:tcPr>
            <w:tcW w:w="1988" w:type="dxa"/>
          </w:tcPr>
          <w:p>
            <w:pPr>
              <w:pStyle w:val="TableParagraph"/>
              <w:spacing w:before="3"/>
              <w:ind w:right="-15"/>
              <w:rPr>
                <w:sz w:val="21"/>
              </w:rPr>
            </w:pPr>
            <w:r>
              <w:rPr>
                <w:sz w:val="21"/>
              </w:rPr>
              <w:t>3,170,571.34 </w:t>
            </w:r>
          </w:p>
        </w:tc>
      </w:tr>
      <w:tr>
        <w:trPr>
          <w:trHeight w:val="368" w:hRule="atLeast"/>
        </w:trPr>
        <w:tc>
          <w:tcPr>
            <w:tcW w:w="4112" w:type="dxa"/>
          </w:tcPr>
          <w:p>
            <w:pPr>
              <w:pStyle w:val="TableParagraph"/>
              <w:spacing w:before="51"/>
              <w:ind w:left="318"/>
              <w:jc w:val="left"/>
              <w:rPr>
                <w:sz w:val="21"/>
              </w:rPr>
            </w:pPr>
            <w:r>
              <w:rPr>
                <w:sz w:val="21"/>
              </w:rPr>
              <w:t>长期应付款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8,854,752.40 </w:t>
            </w:r>
          </w:p>
        </w:tc>
        <w:tc>
          <w:tcPr>
            <w:tcW w:w="1988" w:type="dxa"/>
          </w:tcPr>
          <w:p>
            <w:pPr>
              <w:pStyle w:val="TableParagraph"/>
              <w:spacing w:before="3"/>
              <w:ind w:right="-15"/>
              <w:rPr>
                <w:sz w:val="21"/>
              </w:rPr>
            </w:pPr>
            <w:r>
              <w:rPr>
                <w:sz w:val="21"/>
              </w:rPr>
              <w:t>3,855,442.31 </w:t>
            </w:r>
          </w:p>
        </w:tc>
      </w:tr>
      <w:tr>
        <w:trPr>
          <w:trHeight w:val="369" w:hRule="atLeast"/>
        </w:trPr>
        <w:tc>
          <w:tcPr>
            <w:tcW w:w="4112" w:type="dxa"/>
          </w:tcPr>
          <w:p>
            <w:pPr>
              <w:pStyle w:val="TableParagraph"/>
              <w:spacing w:before="51"/>
              <w:ind w:left="318"/>
              <w:jc w:val="left"/>
              <w:rPr>
                <w:sz w:val="21"/>
              </w:rPr>
            </w:pPr>
            <w:r>
              <w:rPr>
                <w:spacing w:val="-1"/>
                <w:sz w:val="21"/>
              </w:rPr>
              <w:t>长期应付职工薪酬</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预计负债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8,489,203.54 </w:t>
            </w:r>
          </w:p>
        </w:tc>
        <w:tc>
          <w:tcPr>
            <w:tcW w:w="1988" w:type="dxa"/>
          </w:tcPr>
          <w:p>
            <w:pPr>
              <w:pStyle w:val="TableParagraph"/>
              <w:spacing w:before="3"/>
              <w:ind w:right="-15"/>
              <w:rPr>
                <w:sz w:val="21"/>
              </w:rPr>
            </w:pPr>
            <w:r>
              <w:rPr>
                <w:sz w:val="21"/>
              </w:rPr>
              <w:t>8,489,203.54 </w:t>
            </w:r>
          </w:p>
        </w:tc>
      </w:tr>
      <w:tr>
        <w:trPr>
          <w:trHeight w:val="371" w:hRule="atLeast"/>
        </w:trPr>
        <w:tc>
          <w:tcPr>
            <w:tcW w:w="4112" w:type="dxa"/>
          </w:tcPr>
          <w:p>
            <w:pPr>
              <w:pStyle w:val="TableParagraph"/>
              <w:spacing w:before="51"/>
              <w:ind w:left="318"/>
              <w:jc w:val="left"/>
              <w:rPr>
                <w:sz w:val="21"/>
              </w:rPr>
            </w:pPr>
            <w:r>
              <w:rPr>
                <w:spacing w:val="-1"/>
                <w:sz w:val="21"/>
              </w:rPr>
              <w:t>递延收益</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23,152,567.41 </w:t>
            </w:r>
          </w:p>
        </w:tc>
        <w:tc>
          <w:tcPr>
            <w:tcW w:w="1988" w:type="dxa"/>
          </w:tcPr>
          <w:p>
            <w:pPr>
              <w:pStyle w:val="TableParagraph"/>
              <w:spacing w:before="3"/>
              <w:ind w:right="-15"/>
              <w:rPr>
                <w:sz w:val="21"/>
              </w:rPr>
            </w:pPr>
            <w:r>
              <w:rPr>
                <w:sz w:val="21"/>
              </w:rPr>
              <w:t>19,597,095.76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709"/>
        <w:gridCol w:w="1985"/>
        <w:gridCol w:w="1988"/>
      </w:tblGrid>
      <w:tr>
        <w:trPr>
          <w:trHeight w:val="369" w:hRule="atLeast"/>
        </w:trPr>
        <w:tc>
          <w:tcPr>
            <w:tcW w:w="4112" w:type="dxa"/>
          </w:tcPr>
          <w:p>
            <w:pPr>
              <w:pStyle w:val="TableParagraph"/>
              <w:spacing w:before="51"/>
              <w:ind w:left="318"/>
              <w:jc w:val="left"/>
              <w:rPr>
                <w:sz w:val="21"/>
              </w:rPr>
            </w:pPr>
            <w:r>
              <w:rPr>
                <w:spacing w:val="-1"/>
                <w:sz w:val="21"/>
              </w:rPr>
              <w:t>递延所得税负债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2,285,639.28 </w:t>
            </w:r>
          </w:p>
        </w:tc>
        <w:tc>
          <w:tcPr>
            <w:tcW w:w="1988" w:type="dxa"/>
          </w:tcPr>
          <w:p>
            <w:pPr>
              <w:pStyle w:val="TableParagraph"/>
              <w:spacing w:before="3"/>
              <w:ind w:right="-15"/>
              <w:rPr>
                <w:sz w:val="21"/>
              </w:rPr>
            </w:pPr>
            <w:r>
              <w:rPr>
                <w:sz w:val="21"/>
              </w:rPr>
              <w:t>3,709,904.03 </w:t>
            </w:r>
          </w:p>
        </w:tc>
      </w:tr>
      <w:tr>
        <w:trPr>
          <w:trHeight w:val="368" w:hRule="atLeast"/>
        </w:trPr>
        <w:tc>
          <w:tcPr>
            <w:tcW w:w="4112" w:type="dxa"/>
          </w:tcPr>
          <w:p>
            <w:pPr>
              <w:pStyle w:val="TableParagraph"/>
              <w:spacing w:before="51"/>
              <w:ind w:left="318"/>
              <w:jc w:val="left"/>
              <w:rPr>
                <w:sz w:val="21"/>
              </w:rPr>
            </w:pPr>
            <w:r>
              <w:rPr>
                <w:spacing w:val="-1"/>
                <w:sz w:val="21"/>
              </w:rPr>
              <w:t>其他非流动负债</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527"/>
              <w:jc w:val="left"/>
              <w:rPr>
                <w:sz w:val="21"/>
              </w:rPr>
            </w:pPr>
            <w:r>
              <w:rPr>
                <w:sz w:val="21"/>
              </w:rPr>
              <w:t>非流动负债合计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45,381,195.85 </w:t>
            </w:r>
          </w:p>
        </w:tc>
        <w:tc>
          <w:tcPr>
            <w:tcW w:w="1988" w:type="dxa"/>
          </w:tcPr>
          <w:p>
            <w:pPr>
              <w:pStyle w:val="TableParagraph"/>
              <w:spacing w:before="51"/>
              <w:ind w:right="-15"/>
              <w:rPr>
                <w:sz w:val="21"/>
              </w:rPr>
            </w:pPr>
            <w:r>
              <w:rPr>
                <w:sz w:val="21"/>
              </w:rPr>
              <w:t>38,822,216.98 </w:t>
            </w:r>
          </w:p>
        </w:tc>
      </w:tr>
      <w:tr>
        <w:trPr>
          <w:trHeight w:val="369" w:hRule="atLeast"/>
        </w:trPr>
        <w:tc>
          <w:tcPr>
            <w:tcW w:w="4112" w:type="dxa"/>
          </w:tcPr>
          <w:p>
            <w:pPr>
              <w:pStyle w:val="TableParagraph"/>
              <w:spacing w:before="51"/>
              <w:ind w:left="738"/>
              <w:jc w:val="left"/>
              <w:rPr>
                <w:sz w:val="21"/>
              </w:rPr>
            </w:pPr>
            <w:r>
              <w:rPr>
                <w:spacing w:val="-1"/>
                <w:sz w:val="21"/>
              </w:rPr>
              <w:t>负债合计</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829,792,810.88 </w:t>
            </w:r>
          </w:p>
        </w:tc>
        <w:tc>
          <w:tcPr>
            <w:tcW w:w="1988" w:type="dxa"/>
          </w:tcPr>
          <w:p>
            <w:pPr>
              <w:pStyle w:val="TableParagraph"/>
              <w:spacing w:before="51"/>
              <w:ind w:right="-15"/>
              <w:rPr>
                <w:sz w:val="21"/>
              </w:rPr>
            </w:pPr>
            <w:r>
              <w:rPr>
                <w:sz w:val="21"/>
              </w:rPr>
              <w:t>562,979,686.85 </w:t>
            </w:r>
          </w:p>
        </w:tc>
      </w:tr>
      <w:tr>
        <w:trPr>
          <w:trHeight w:val="368" w:hRule="atLeast"/>
        </w:trPr>
        <w:tc>
          <w:tcPr>
            <w:tcW w:w="8794" w:type="dxa"/>
            <w:gridSpan w:val="4"/>
          </w:tcPr>
          <w:p>
            <w:pPr>
              <w:pStyle w:val="TableParagraph"/>
              <w:spacing w:before="51"/>
              <w:ind w:left="107"/>
              <w:jc w:val="left"/>
              <w:rPr>
                <w:sz w:val="21"/>
              </w:rPr>
            </w:pPr>
            <w:r>
              <w:rPr>
                <w:sz w:val="21"/>
              </w:rPr>
              <w:t>所有者权益（或股东权益）：</w:t>
            </w:r>
            <w:r>
              <w:rPr>
                <w:color w:val="008000"/>
                <w:sz w:val="21"/>
              </w:rPr>
              <w:t> </w:t>
            </w:r>
          </w:p>
        </w:tc>
      </w:tr>
      <w:tr>
        <w:trPr>
          <w:trHeight w:val="369" w:hRule="atLeast"/>
        </w:trPr>
        <w:tc>
          <w:tcPr>
            <w:tcW w:w="4112" w:type="dxa"/>
          </w:tcPr>
          <w:p>
            <w:pPr>
              <w:pStyle w:val="TableParagraph"/>
              <w:spacing w:before="51"/>
              <w:ind w:left="318"/>
              <w:jc w:val="left"/>
              <w:rPr>
                <w:sz w:val="21"/>
              </w:rPr>
            </w:pPr>
            <w:r>
              <w:rPr>
                <w:spacing w:val="-1"/>
                <w:sz w:val="21"/>
              </w:rPr>
              <w:t>实收资本</w:t>
            </w:r>
            <w:r>
              <w:rPr>
                <w:sz w:val="21"/>
              </w:rPr>
              <w:t>（或股本）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404,311,320.00 </w:t>
            </w:r>
          </w:p>
        </w:tc>
        <w:tc>
          <w:tcPr>
            <w:tcW w:w="1988" w:type="dxa"/>
          </w:tcPr>
          <w:p>
            <w:pPr>
              <w:pStyle w:val="TableParagraph"/>
              <w:spacing w:before="3"/>
              <w:ind w:right="-15"/>
              <w:rPr>
                <w:sz w:val="21"/>
              </w:rPr>
            </w:pPr>
            <w:r>
              <w:rPr>
                <w:sz w:val="21"/>
              </w:rPr>
              <w:t>404,311,320.00 </w:t>
            </w:r>
          </w:p>
        </w:tc>
      </w:tr>
      <w:tr>
        <w:trPr>
          <w:trHeight w:val="368" w:hRule="atLeast"/>
        </w:trPr>
        <w:tc>
          <w:tcPr>
            <w:tcW w:w="4112" w:type="dxa"/>
          </w:tcPr>
          <w:p>
            <w:pPr>
              <w:pStyle w:val="TableParagraph"/>
              <w:spacing w:before="51"/>
              <w:ind w:left="318"/>
              <w:jc w:val="left"/>
              <w:rPr>
                <w:sz w:val="21"/>
              </w:rPr>
            </w:pPr>
            <w:r>
              <w:rPr>
                <w:spacing w:val="-1"/>
                <w:sz w:val="21"/>
              </w:rPr>
              <w:t>其他权益工具</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其中：优先股</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947"/>
              <w:jc w:val="left"/>
              <w:rPr>
                <w:sz w:val="21"/>
              </w:rPr>
            </w:pPr>
            <w:r>
              <w:rPr>
                <w:sz w:val="21"/>
              </w:rPr>
              <w:t>永续债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资本公积</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870,850,523.92 </w:t>
            </w:r>
          </w:p>
        </w:tc>
        <w:tc>
          <w:tcPr>
            <w:tcW w:w="1988" w:type="dxa"/>
          </w:tcPr>
          <w:p>
            <w:pPr>
              <w:pStyle w:val="TableParagraph"/>
              <w:spacing w:before="3"/>
              <w:ind w:right="-15"/>
              <w:rPr>
                <w:sz w:val="21"/>
              </w:rPr>
            </w:pPr>
            <w:r>
              <w:rPr>
                <w:sz w:val="21"/>
              </w:rPr>
              <w:t>870,850,523.92 </w:t>
            </w:r>
          </w:p>
        </w:tc>
      </w:tr>
      <w:tr>
        <w:trPr>
          <w:trHeight w:val="369" w:hRule="atLeast"/>
        </w:trPr>
        <w:tc>
          <w:tcPr>
            <w:tcW w:w="4112" w:type="dxa"/>
          </w:tcPr>
          <w:p>
            <w:pPr>
              <w:pStyle w:val="TableParagraph"/>
              <w:spacing w:before="51"/>
              <w:ind w:left="318"/>
              <w:jc w:val="left"/>
              <w:rPr>
                <w:sz w:val="21"/>
              </w:rPr>
            </w:pPr>
            <w:r>
              <w:rPr>
                <w:sz w:val="21"/>
              </w:rPr>
              <w:t>减：库存股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9" w:hRule="atLeast"/>
        </w:trPr>
        <w:tc>
          <w:tcPr>
            <w:tcW w:w="4112" w:type="dxa"/>
          </w:tcPr>
          <w:p>
            <w:pPr>
              <w:pStyle w:val="TableParagraph"/>
              <w:spacing w:before="51"/>
              <w:ind w:left="318"/>
              <w:jc w:val="left"/>
              <w:rPr>
                <w:sz w:val="21"/>
              </w:rPr>
            </w:pPr>
            <w:r>
              <w:rPr>
                <w:spacing w:val="-1"/>
                <w:sz w:val="21"/>
              </w:rPr>
              <w:t>其他综合收益</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pacing w:val="-1"/>
                <w:sz w:val="21"/>
              </w:rPr>
              <w:t>专项储备</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7,831,910.16 </w:t>
            </w:r>
          </w:p>
        </w:tc>
        <w:tc>
          <w:tcPr>
            <w:tcW w:w="1988" w:type="dxa"/>
          </w:tcPr>
          <w:p>
            <w:pPr>
              <w:pStyle w:val="TableParagraph"/>
              <w:spacing w:before="3"/>
              <w:ind w:right="-15"/>
              <w:rPr>
                <w:sz w:val="21"/>
              </w:rPr>
            </w:pPr>
            <w:r>
              <w:rPr>
                <w:sz w:val="21"/>
              </w:rPr>
              <w:t>8,214,242.86 </w:t>
            </w:r>
          </w:p>
        </w:tc>
      </w:tr>
      <w:tr>
        <w:trPr>
          <w:trHeight w:val="369" w:hRule="atLeast"/>
        </w:trPr>
        <w:tc>
          <w:tcPr>
            <w:tcW w:w="4112" w:type="dxa"/>
          </w:tcPr>
          <w:p>
            <w:pPr>
              <w:pStyle w:val="TableParagraph"/>
              <w:spacing w:before="51"/>
              <w:ind w:left="318"/>
              <w:jc w:val="left"/>
              <w:rPr>
                <w:sz w:val="21"/>
              </w:rPr>
            </w:pPr>
            <w:r>
              <w:rPr>
                <w:spacing w:val="-1"/>
                <w:sz w:val="21"/>
              </w:rPr>
              <w:t>盈余公积</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291,934,628.85 </w:t>
            </w:r>
          </w:p>
        </w:tc>
        <w:tc>
          <w:tcPr>
            <w:tcW w:w="1988" w:type="dxa"/>
          </w:tcPr>
          <w:p>
            <w:pPr>
              <w:pStyle w:val="TableParagraph"/>
              <w:spacing w:before="3"/>
              <w:ind w:right="-15"/>
              <w:rPr>
                <w:sz w:val="21"/>
              </w:rPr>
            </w:pPr>
            <w:r>
              <w:rPr>
                <w:sz w:val="21"/>
              </w:rPr>
              <w:t>280,602,577.67 </w:t>
            </w:r>
          </w:p>
        </w:tc>
      </w:tr>
      <w:tr>
        <w:trPr>
          <w:trHeight w:val="368" w:hRule="atLeast"/>
        </w:trPr>
        <w:tc>
          <w:tcPr>
            <w:tcW w:w="4112" w:type="dxa"/>
          </w:tcPr>
          <w:p>
            <w:pPr>
              <w:pStyle w:val="TableParagraph"/>
              <w:spacing w:before="51"/>
              <w:ind w:left="318"/>
              <w:jc w:val="left"/>
              <w:rPr>
                <w:sz w:val="21"/>
              </w:rPr>
            </w:pPr>
            <w:r>
              <w:rPr>
                <w:spacing w:val="-1"/>
                <w:sz w:val="21"/>
              </w:rPr>
              <w:t>一般风险准备</w:t>
            </w:r>
            <w:r>
              <w:rPr>
                <w:sz w:val="21"/>
              </w:rPr>
              <w:t>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88" w:type="dxa"/>
          </w:tcPr>
          <w:p>
            <w:pPr>
              <w:pStyle w:val="TableParagraph"/>
              <w:spacing w:before="3"/>
              <w:ind w:right="-15"/>
              <w:rPr>
                <w:sz w:val="21"/>
              </w:rPr>
            </w:pPr>
            <w:r>
              <w:rPr>
                <w:w w:val="100"/>
                <w:sz w:val="21"/>
              </w:rPr>
              <w:t> </w:t>
            </w:r>
          </w:p>
        </w:tc>
      </w:tr>
      <w:tr>
        <w:trPr>
          <w:trHeight w:val="368" w:hRule="atLeast"/>
        </w:trPr>
        <w:tc>
          <w:tcPr>
            <w:tcW w:w="4112" w:type="dxa"/>
          </w:tcPr>
          <w:p>
            <w:pPr>
              <w:pStyle w:val="TableParagraph"/>
              <w:spacing w:before="51"/>
              <w:ind w:left="318"/>
              <w:jc w:val="left"/>
              <w:rPr>
                <w:sz w:val="21"/>
              </w:rPr>
            </w:pPr>
            <w:r>
              <w:rPr>
                <w:sz w:val="21"/>
              </w:rPr>
              <w:t>未分配利润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1,362,279,901.10 </w:t>
            </w:r>
          </w:p>
        </w:tc>
        <w:tc>
          <w:tcPr>
            <w:tcW w:w="1988" w:type="dxa"/>
          </w:tcPr>
          <w:p>
            <w:pPr>
              <w:pStyle w:val="TableParagraph"/>
              <w:spacing w:before="3"/>
              <w:ind w:right="-15"/>
              <w:rPr>
                <w:sz w:val="21"/>
              </w:rPr>
            </w:pPr>
            <w:r>
              <w:rPr>
                <w:sz w:val="21"/>
              </w:rPr>
              <w:t>1,254,503,217.89 </w:t>
            </w:r>
          </w:p>
        </w:tc>
      </w:tr>
      <w:tr>
        <w:trPr>
          <w:trHeight w:val="546" w:hRule="atLeast"/>
        </w:trPr>
        <w:tc>
          <w:tcPr>
            <w:tcW w:w="4112" w:type="dxa"/>
          </w:tcPr>
          <w:p>
            <w:pPr>
              <w:pStyle w:val="TableParagraph"/>
              <w:spacing w:line="270" w:lineRule="atLeast" w:before="0"/>
              <w:ind w:left="107" w:right="410" w:firstLine="211"/>
              <w:jc w:val="left"/>
              <w:rPr>
                <w:sz w:val="21"/>
              </w:rPr>
            </w:pPr>
            <w:r>
              <w:rPr>
                <w:sz w:val="21"/>
              </w:rPr>
              <w:t>归属于母公司所有者权益（或股东权益）合计 </w:t>
            </w:r>
          </w:p>
        </w:tc>
        <w:tc>
          <w:tcPr>
            <w:tcW w:w="709" w:type="dxa"/>
          </w:tcPr>
          <w:p>
            <w:pPr>
              <w:pStyle w:val="TableParagraph"/>
              <w:spacing w:before="3"/>
              <w:ind w:left="105"/>
              <w:jc w:val="left"/>
              <w:rPr>
                <w:sz w:val="21"/>
              </w:rPr>
            </w:pPr>
            <w:r>
              <w:rPr>
                <w:w w:val="100"/>
                <w:sz w:val="21"/>
              </w:rPr>
              <w:t> </w:t>
            </w:r>
          </w:p>
        </w:tc>
        <w:tc>
          <w:tcPr>
            <w:tcW w:w="1985" w:type="dxa"/>
          </w:tcPr>
          <w:p>
            <w:pPr>
              <w:pStyle w:val="TableParagraph"/>
              <w:spacing w:before="3"/>
              <w:ind w:right="-15"/>
              <w:rPr>
                <w:sz w:val="21"/>
              </w:rPr>
            </w:pPr>
            <w:r>
              <w:rPr>
                <w:sz w:val="21"/>
              </w:rPr>
              <w:t>2,937,208,284.03 </w:t>
            </w:r>
          </w:p>
        </w:tc>
        <w:tc>
          <w:tcPr>
            <w:tcW w:w="1988" w:type="dxa"/>
          </w:tcPr>
          <w:p>
            <w:pPr>
              <w:pStyle w:val="TableParagraph"/>
              <w:spacing w:before="3"/>
              <w:ind w:right="-15"/>
              <w:rPr>
                <w:sz w:val="21"/>
              </w:rPr>
            </w:pPr>
            <w:r>
              <w:rPr>
                <w:sz w:val="21"/>
              </w:rPr>
              <w:t>2,818,481,882.34 </w:t>
            </w:r>
          </w:p>
        </w:tc>
      </w:tr>
      <w:tr>
        <w:trPr>
          <w:trHeight w:val="368" w:hRule="atLeast"/>
        </w:trPr>
        <w:tc>
          <w:tcPr>
            <w:tcW w:w="4112" w:type="dxa"/>
          </w:tcPr>
          <w:p>
            <w:pPr>
              <w:pStyle w:val="TableParagraph"/>
              <w:spacing w:before="49"/>
              <w:ind w:left="318"/>
              <w:jc w:val="left"/>
              <w:rPr>
                <w:sz w:val="21"/>
              </w:rPr>
            </w:pPr>
            <w:r>
              <w:rPr>
                <w:spacing w:val="-1"/>
                <w:sz w:val="21"/>
              </w:rPr>
              <w:t>少数股东权益</w:t>
            </w:r>
            <w:r>
              <w:rPr>
                <w:sz w:val="21"/>
              </w:rPr>
              <w:t>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sz w:val="21"/>
              </w:rPr>
              <w:t>67,592,604.18 </w:t>
            </w:r>
          </w:p>
        </w:tc>
        <w:tc>
          <w:tcPr>
            <w:tcW w:w="1988" w:type="dxa"/>
          </w:tcPr>
          <w:p>
            <w:pPr>
              <w:pStyle w:val="TableParagraph"/>
              <w:ind w:right="-15"/>
              <w:rPr>
                <w:sz w:val="21"/>
              </w:rPr>
            </w:pPr>
            <w:r>
              <w:rPr>
                <w:sz w:val="21"/>
              </w:rPr>
              <w:t>67,533,857.44 </w:t>
            </w:r>
          </w:p>
        </w:tc>
      </w:tr>
      <w:tr>
        <w:trPr>
          <w:trHeight w:val="369" w:hRule="atLeast"/>
        </w:trPr>
        <w:tc>
          <w:tcPr>
            <w:tcW w:w="4112" w:type="dxa"/>
          </w:tcPr>
          <w:p>
            <w:pPr>
              <w:pStyle w:val="TableParagraph"/>
              <w:spacing w:before="49"/>
              <w:ind w:left="527"/>
              <w:jc w:val="left"/>
              <w:rPr>
                <w:sz w:val="21"/>
              </w:rPr>
            </w:pPr>
            <w:r>
              <w:rPr>
                <w:spacing w:val="-1"/>
                <w:sz w:val="21"/>
              </w:rPr>
              <w:t>所有者权益</w:t>
            </w:r>
            <w:r>
              <w:rPr>
                <w:sz w:val="21"/>
              </w:rPr>
              <w:t>（或股东权益）合计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sz w:val="21"/>
              </w:rPr>
              <w:t>3,004,800,888.21 </w:t>
            </w:r>
          </w:p>
        </w:tc>
        <w:tc>
          <w:tcPr>
            <w:tcW w:w="1988" w:type="dxa"/>
          </w:tcPr>
          <w:p>
            <w:pPr>
              <w:pStyle w:val="TableParagraph"/>
              <w:ind w:right="-15"/>
              <w:rPr>
                <w:sz w:val="21"/>
              </w:rPr>
            </w:pPr>
            <w:r>
              <w:rPr>
                <w:sz w:val="21"/>
              </w:rPr>
              <w:t>2,886,015,739.78 </w:t>
            </w:r>
          </w:p>
        </w:tc>
      </w:tr>
      <w:tr>
        <w:trPr>
          <w:trHeight w:val="544" w:hRule="atLeast"/>
        </w:trPr>
        <w:tc>
          <w:tcPr>
            <w:tcW w:w="4112" w:type="dxa"/>
          </w:tcPr>
          <w:p>
            <w:pPr>
              <w:pStyle w:val="TableParagraph"/>
              <w:ind w:left="738"/>
              <w:jc w:val="left"/>
              <w:rPr>
                <w:sz w:val="21"/>
              </w:rPr>
            </w:pPr>
            <w:r>
              <w:rPr>
                <w:sz w:val="21"/>
              </w:rPr>
              <w:t>负债和所有者权益（或股东权益）</w:t>
            </w:r>
          </w:p>
          <w:p>
            <w:pPr>
              <w:pStyle w:val="TableParagraph"/>
              <w:spacing w:line="252" w:lineRule="exact" w:before="2"/>
              <w:ind w:left="107"/>
              <w:jc w:val="left"/>
              <w:rPr>
                <w:sz w:val="21"/>
              </w:rPr>
            </w:pPr>
            <w:r>
              <w:rPr>
                <w:sz w:val="21"/>
              </w:rPr>
              <w:t>总计 </w:t>
            </w:r>
          </w:p>
        </w:tc>
        <w:tc>
          <w:tcPr>
            <w:tcW w:w="709" w:type="dxa"/>
          </w:tcPr>
          <w:p>
            <w:pPr>
              <w:pStyle w:val="TableParagraph"/>
              <w:ind w:left="105"/>
              <w:jc w:val="left"/>
              <w:rPr>
                <w:sz w:val="21"/>
              </w:rPr>
            </w:pPr>
            <w:r>
              <w:rPr>
                <w:w w:val="100"/>
                <w:sz w:val="21"/>
              </w:rPr>
              <w:t> </w:t>
            </w:r>
          </w:p>
        </w:tc>
        <w:tc>
          <w:tcPr>
            <w:tcW w:w="1985" w:type="dxa"/>
          </w:tcPr>
          <w:p>
            <w:pPr>
              <w:pStyle w:val="TableParagraph"/>
              <w:ind w:right="-15"/>
              <w:rPr>
                <w:sz w:val="21"/>
              </w:rPr>
            </w:pPr>
            <w:r>
              <w:rPr>
                <w:sz w:val="21"/>
              </w:rPr>
              <w:t>3,834,593,699.09 </w:t>
            </w:r>
          </w:p>
        </w:tc>
        <w:tc>
          <w:tcPr>
            <w:tcW w:w="1988" w:type="dxa"/>
          </w:tcPr>
          <w:p>
            <w:pPr>
              <w:pStyle w:val="TableParagraph"/>
              <w:ind w:right="-15"/>
              <w:rPr>
                <w:sz w:val="21"/>
              </w:rPr>
            </w:pPr>
            <w:r>
              <w:rPr>
                <w:sz w:val="21"/>
              </w:rPr>
              <w:t>3,448,995,426.63 </w:t>
            </w:r>
          </w:p>
        </w:tc>
      </w:tr>
    </w:tbl>
    <w:p>
      <w:pPr>
        <w:pStyle w:val="BodyText"/>
        <w:spacing w:before="1"/>
        <w:ind w:left="866" w:right="2478"/>
        <w:jc w:val="center"/>
      </w:pPr>
      <w:r>
        <w:rPr>
          <w:spacing w:val="-2"/>
        </w:rPr>
        <w:t>公司负责人：丁峰涛 主管会计工作负责人：孙冬云 会计机构负责人：黎明</w:t>
      </w:r>
      <w:r>
        <w:rPr>
          <w:color w:val="008000"/>
        </w:rPr>
        <w:t> </w:t>
      </w:r>
    </w:p>
    <w:p>
      <w:pPr>
        <w:pStyle w:val="BodyText"/>
        <w:spacing w:line="295" w:lineRule="auto" w:before="64"/>
        <w:ind w:left="4368" w:right="4077" w:hanging="106"/>
        <w:jc w:val="center"/>
      </w:pPr>
      <w:r>
        <w:rPr/>
        <w:t>母公司资产负债表2023</w:t>
      </w:r>
      <w:r>
        <w:rPr>
          <w:spacing w:val="-37"/>
        </w:rPr>
        <w:t> 年 </w:t>
      </w:r>
      <w:r>
        <w:rPr/>
        <w:t>12</w:t>
      </w:r>
      <w:r>
        <w:rPr>
          <w:spacing w:val="-36"/>
        </w:rPr>
        <w:t> 月 </w:t>
      </w:r>
      <w:r>
        <w:rPr/>
        <w:t>31</w:t>
      </w:r>
      <w:r>
        <w:rPr>
          <w:spacing w:val="-27"/>
        </w:rPr>
        <w:t> 日</w:t>
      </w:r>
      <w:r>
        <w:rPr/>
        <w:t> </w:t>
      </w:r>
    </w:p>
    <w:p>
      <w:pPr>
        <w:pStyle w:val="BodyText"/>
        <w:spacing w:line="210" w:lineRule="exact"/>
        <w:ind w:left="866" w:right="5102"/>
        <w:jc w:val="center"/>
      </w:pPr>
      <w:r>
        <w:rPr>
          <w:spacing w:val="-1"/>
        </w:rPr>
        <w:t>编制单位:贵州贵航汽车零部件股份有限公司 </w:t>
      </w:r>
      <w:r>
        <w:rPr>
          <w:spacing w:val="-2"/>
        </w:rPr>
        <w:t> </w:t>
      </w:r>
      <w:r>
        <w:rPr>
          <w:w w:val="100"/>
        </w:rPr>
        <w:t> </w:t>
      </w:r>
    </w:p>
    <w:p>
      <w:pPr>
        <w:pStyle w:val="BodyText"/>
        <w:spacing w:before="5"/>
        <w:ind w:left="0" w:right="527"/>
        <w:jc w:val="right"/>
      </w:pPr>
      <w:r>
        <w:rPr>
          <w:spacing w:val="7"/>
        </w:rPr>
        <w:t>单位:元 币种:人民币</w:t>
      </w:r>
      <w:r>
        <w:rPr/>
        <w:t> </w:t>
      </w:r>
    </w:p>
    <w:tbl>
      <w:tblPr>
        <w:tblW w:w="0" w:type="auto"/>
        <w:jc w:val="left"/>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73"/>
        <w:gridCol w:w="709"/>
        <w:gridCol w:w="2125"/>
        <w:gridCol w:w="1989"/>
      </w:tblGrid>
      <w:tr>
        <w:trPr>
          <w:trHeight w:val="285" w:hRule="atLeast"/>
        </w:trPr>
        <w:tc>
          <w:tcPr>
            <w:tcW w:w="3973" w:type="dxa"/>
          </w:tcPr>
          <w:p>
            <w:pPr>
              <w:pStyle w:val="TableParagraph"/>
              <w:spacing w:line="257" w:lineRule="exact" w:before="8"/>
              <w:ind w:left="1807" w:right="1690"/>
              <w:jc w:val="center"/>
              <w:rPr>
                <w:sz w:val="21"/>
              </w:rPr>
            </w:pPr>
            <w:r>
              <w:rPr>
                <w:sz w:val="21"/>
              </w:rPr>
              <w:t>项目 </w:t>
            </w:r>
          </w:p>
        </w:tc>
        <w:tc>
          <w:tcPr>
            <w:tcW w:w="709" w:type="dxa"/>
          </w:tcPr>
          <w:p>
            <w:pPr>
              <w:pStyle w:val="TableParagraph"/>
              <w:spacing w:line="257" w:lineRule="exact" w:before="8"/>
              <w:ind w:left="138"/>
              <w:jc w:val="left"/>
              <w:rPr>
                <w:sz w:val="21"/>
              </w:rPr>
            </w:pPr>
            <w:r>
              <w:rPr>
                <w:sz w:val="21"/>
              </w:rPr>
              <w:t>附注 </w:t>
            </w:r>
          </w:p>
        </w:tc>
        <w:tc>
          <w:tcPr>
            <w:tcW w:w="2125" w:type="dxa"/>
          </w:tcPr>
          <w:p>
            <w:pPr>
              <w:pStyle w:val="TableParagraph"/>
              <w:spacing w:line="257" w:lineRule="exact" w:before="8"/>
              <w:ind w:left="188"/>
              <w:jc w:val="left"/>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1989" w:type="dxa"/>
          </w:tcPr>
          <w:p>
            <w:pPr>
              <w:pStyle w:val="TableParagraph"/>
              <w:spacing w:line="257" w:lineRule="exact" w:before="8"/>
              <w:ind w:right="3"/>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85" w:hRule="atLeast"/>
        </w:trPr>
        <w:tc>
          <w:tcPr>
            <w:tcW w:w="8796" w:type="dxa"/>
            <w:gridSpan w:val="4"/>
          </w:tcPr>
          <w:p>
            <w:pPr>
              <w:pStyle w:val="TableParagraph"/>
              <w:spacing w:line="257" w:lineRule="exact" w:before="8"/>
              <w:ind w:left="107"/>
              <w:jc w:val="left"/>
              <w:rPr>
                <w:sz w:val="21"/>
              </w:rPr>
            </w:pPr>
            <w:r>
              <w:rPr>
                <w:sz w:val="21"/>
              </w:rPr>
              <w:t>流动资产：</w:t>
            </w:r>
            <w:r>
              <w:rPr>
                <w:color w:val="FF00FF"/>
                <w:sz w:val="21"/>
              </w:rPr>
              <w:t> </w:t>
            </w:r>
          </w:p>
        </w:tc>
      </w:tr>
      <w:tr>
        <w:trPr>
          <w:trHeight w:val="282" w:hRule="atLeast"/>
        </w:trPr>
        <w:tc>
          <w:tcPr>
            <w:tcW w:w="3973" w:type="dxa"/>
          </w:tcPr>
          <w:p>
            <w:pPr>
              <w:pStyle w:val="TableParagraph"/>
              <w:spacing w:line="257" w:lineRule="exact" w:before="5"/>
              <w:ind w:left="318"/>
              <w:jc w:val="left"/>
              <w:rPr>
                <w:sz w:val="21"/>
              </w:rPr>
            </w:pPr>
            <w:r>
              <w:rPr>
                <w:spacing w:val="-1"/>
                <w:sz w:val="21"/>
              </w:rPr>
              <w:t>货币资金</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117,205,563.89 </w:t>
            </w:r>
          </w:p>
        </w:tc>
        <w:tc>
          <w:tcPr>
            <w:tcW w:w="1989" w:type="dxa"/>
          </w:tcPr>
          <w:p>
            <w:pPr>
              <w:pStyle w:val="TableParagraph"/>
              <w:spacing w:line="262" w:lineRule="exact"/>
              <w:ind w:right="-15"/>
              <w:rPr>
                <w:sz w:val="21"/>
              </w:rPr>
            </w:pPr>
            <w:r>
              <w:rPr>
                <w:sz w:val="21"/>
              </w:rPr>
              <w:t>130,831,571.87 </w:t>
            </w:r>
          </w:p>
        </w:tc>
      </w:tr>
      <w:tr>
        <w:trPr>
          <w:trHeight w:val="285" w:hRule="atLeast"/>
        </w:trPr>
        <w:tc>
          <w:tcPr>
            <w:tcW w:w="3973" w:type="dxa"/>
          </w:tcPr>
          <w:p>
            <w:pPr>
              <w:pStyle w:val="TableParagraph"/>
              <w:spacing w:line="257" w:lineRule="exact" w:before="8"/>
              <w:ind w:left="318"/>
              <w:jc w:val="left"/>
              <w:rPr>
                <w:sz w:val="21"/>
              </w:rPr>
            </w:pPr>
            <w:r>
              <w:rPr>
                <w:spacing w:val="-1"/>
                <w:sz w:val="21"/>
              </w:rPr>
              <w:t>交易性金融资产</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3" w:hRule="atLeast"/>
        </w:trPr>
        <w:tc>
          <w:tcPr>
            <w:tcW w:w="3973" w:type="dxa"/>
          </w:tcPr>
          <w:p>
            <w:pPr>
              <w:pStyle w:val="TableParagraph"/>
              <w:spacing w:line="257" w:lineRule="exact" w:before="6"/>
              <w:ind w:left="318"/>
              <w:jc w:val="left"/>
              <w:rPr>
                <w:sz w:val="21"/>
              </w:rPr>
            </w:pPr>
            <w:r>
              <w:rPr>
                <w:spacing w:val="-1"/>
                <w:sz w:val="21"/>
              </w:rPr>
              <w:t>衍生金融资产</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应收票据</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6,729,000.00 </w:t>
            </w:r>
          </w:p>
        </w:tc>
        <w:tc>
          <w:tcPr>
            <w:tcW w:w="1989" w:type="dxa"/>
          </w:tcPr>
          <w:p>
            <w:pPr>
              <w:pStyle w:val="TableParagraph"/>
              <w:spacing w:line="262" w:lineRule="exact" w:before="3"/>
              <w:ind w:right="-15"/>
              <w:rPr>
                <w:sz w:val="21"/>
              </w:rPr>
            </w:pPr>
            <w:r>
              <w:rPr>
                <w:sz w:val="21"/>
              </w:rPr>
              <w:t>1,053,000.00 </w:t>
            </w:r>
          </w:p>
        </w:tc>
      </w:tr>
      <w:tr>
        <w:trPr>
          <w:trHeight w:val="285" w:hRule="atLeast"/>
        </w:trPr>
        <w:tc>
          <w:tcPr>
            <w:tcW w:w="3973" w:type="dxa"/>
          </w:tcPr>
          <w:p>
            <w:pPr>
              <w:pStyle w:val="TableParagraph"/>
              <w:spacing w:line="257" w:lineRule="exact" w:before="8"/>
              <w:ind w:left="318"/>
              <w:jc w:val="left"/>
              <w:rPr>
                <w:sz w:val="21"/>
              </w:rPr>
            </w:pPr>
            <w:r>
              <w:rPr>
                <w:spacing w:val="-1"/>
                <w:sz w:val="21"/>
              </w:rPr>
              <w:t>应收账款</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r>
              <w:rPr>
                <w:sz w:val="21"/>
              </w:rPr>
              <w:t>39,976,803.18 </w:t>
            </w:r>
          </w:p>
        </w:tc>
        <w:tc>
          <w:tcPr>
            <w:tcW w:w="1989" w:type="dxa"/>
          </w:tcPr>
          <w:p>
            <w:pPr>
              <w:pStyle w:val="TableParagraph"/>
              <w:spacing w:line="264" w:lineRule="exact"/>
              <w:ind w:right="-15"/>
              <w:rPr>
                <w:sz w:val="21"/>
              </w:rPr>
            </w:pPr>
            <w:r>
              <w:rPr>
                <w:sz w:val="21"/>
              </w:rPr>
              <w:t>33,430,347.44 </w:t>
            </w:r>
          </w:p>
        </w:tc>
      </w:tr>
      <w:tr>
        <w:trPr>
          <w:trHeight w:val="282" w:hRule="atLeast"/>
        </w:trPr>
        <w:tc>
          <w:tcPr>
            <w:tcW w:w="3973" w:type="dxa"/>
          </w:tcPr>
          <w:p>
            <w:pPr>
              <w:pStyle w:val="TableParagraph"/>
              <w:spacing w:line="257" w:lineRule="exact" w:before="5"/>
              <w:ind w:left="318"/>
              <w:jc w:val="left"/>
              <w:rPr>
                <w:sz w:val="21"/>
              </w:rPr>
            </w:pPr>
            <w:r>
              <w:rPr>
                <w:spacing w:val="-1"/>
                <w:sz w:val="21"/>
              </w:rPr>
              <w:t>应收款项融资</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r>
              <w:rPr>
                <w:sz w:val="21"/>
              </w:rPr>
              <w:t>4,240,326.52 </w:t>
            </w:r>
          </w:p>
        </w:tc>
        <w:tc>
          <w:tcPr>
            <w:tcW w:w="1989" w:type="dxa"/>
          </w:tcPr>
          <w:p>
            <w:pPr>
              <w:pStyle w:val="TableParagraph"/>
              <w:spacing w:line="262" w:lineRule="exact"/>
              <w:ind w:right="-15"/>
              <w:rPr>
                <w:sz w:val="21"/>
              </w:rPr>
            </w:pPr>
            <w:r>
              <w:rPr>
                <w:sz w:val="21"/>
              </w:rPr>
              <w:t>7,765,760.77 </w:t>
            </w:r>
          </w:p>
        </w:tc>
      </w:tr>
      <w:tr>
        <w:trPr>
          <w:trHeight w:val="285" w:hRule="atLeast"/>
        </w:trPr>
        <w:tc>
          <w:tcPr>
            <w:tcW w:w="3973" w:type="dxa"/>
          </w:tcPr>
          <w:p>
            <w:pPr>
              <w:pStyle w:val="TableParagraph"/>
              <w:spacing w:line="257" w:lineRule="exact" w:before="8"/>
              <w:ind w:left="318"/>
              <w:jc w:val="left"/>
              <w:rPr>
                <w:sz w:val="21"/>
              </w:rPr>
            </w:pPr>
            <w:r>
              <w:rPr>
                <w:spacing w:val="-1"/>
                <w:sz w:val="21"/>
              </w:rPr>
              <w:t>预付款项</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r>
              <w:rPr>
                <w:sz w:val="21"/>
              </w:rPr>
              <w:t>660,247.01 </w:t>
            </w:r>
          </w:p>
        </w:tc>
        <w:tc>
          <w:tcPr>
            <w:tcW w:w="1989" w:type="dxa"/>
          </w:tcPr>
          <w:p>
            <w:pPr>
              <w:pStyle w:val="TableParagraph"/>
              <w:spacing w:line="264" w:lineRule="exact"/>
              <w:ind w:right="-15"/>
              <w:rPr>
                <w:sz w:val="21"/>
              </w:rPr>
            </w:pPr>
            <w:r>
              <w:rPr>
                <w:sz w:val="21"/>
              </w:rPr>
              <w:t>282,201.46 </w:t>
            </w:r>
          </w:p>
        </w:tc>
      </w:tr>
      <w:tr>
        <w:trPr>
          <w:trHeight w:val="282" w:hRule="atLeast"/>
        </w:trPr>
        <w:tc>
          <w:tcPr>
            <w:tcW w:w="3973" w:type="dxa"/>
          </w:tcPr>
          <w:p>
            <w:pPr>
              <w:pStyle w:val="TableParagraph"/>
              <w:spacing w:line="257" w:lineRule="exact" w:before="5"/>
              <w:ind w:left="318"/>
              <w:jc w:val="left"/>
              <w:rPr>
                <w:sz w:val="21"/>
              </w:rPr>
            </w:pPr>
            <w:r>
              <w:rPr>
                <w:sz w:val="21"/>
              </w:rPr>
              <w:t>其他应收款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r>
              <w:rPr>
                <w:sz w:val="21"/>
              </w:rPr>
              <w:t>74,407,515.53 </w:t>
            </w:r>
          </w:p>
        </w:tc>
        <w:tc>
          <w:tcPr>
            <w:tcW w:w="1989" w:type="dxa"/>
          </w:tcPr>
          <w:p>
            <w:pPr>
              <w:pStyle w:val="TableParagraph"/>
              <w:spacing w:line="262" w:lineRule="exact"/>
              <w:ind w:right="-15"/>
              <w:rPr>
                <w:sz w:val="21"/>
              </w:rPr>
            </w:pPr>
            <w:r>
              <w:rPr>
                <w:sz w:val="21"/>
              </w:rPr>
              <w:t>38,477,381.54 </w:t>
            </w:r>
          </w:p>
        </w:tc>
      </w:tr>
      <w:tr>
        <w:trPr>
          <w:trHeight w:val="285" w:hRule="atLeast"/>
        </w:trPr>
        <w:tc>
          <w:tcPr>
            <w:tcW w:w="3973" w:type="dxa"/>
          </w:tcPr>
          <w:p>
            <w:pPr>
              <w:pStyle w:val="TableParagraph"/>
              <w:spacing w:line="257" w:lineRule="exact" w:before="8"/>
              <w:ind w:left="318"/>
              <w:jc w:val="left"/>
              <w:rPr>
                <w:sz w:val="21"/>
              </w:rPr>
            </w:pPr>
            <w:r>
              <w:rPr>
                <w:spacing w:val="-1"/>
                <w:sz w:val="21"/>
              </w:rPr>
              <w:t>其中：应收利息</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2" w:hRule="atLeast"/>
        </w:trPr>
        <w:tc>
          <w:tcPr>
            <w:tcW w:w="3973" w:type="dxa"/>
          </w:tcPr>
          <w:p>
            <w:pPr>
              <w:pStyle w:val="TableParagraph"/>
              <w:spacing w:line="255" w:lineRule="exact" w:before="8"/>
              <w:ind w:left="947"/>
              <w:jc w:val="left"/>
              <w:rPr>
                <w:sz w:val="21"/>
              </w:rPr>
            </w:pPr>
            <w:r>
              <w:rPr>
                <w:spacing w:val="-1"/>
                <w:sz w:val="21"/>
              </w:rPr>
              <w:t>应收股利</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74,308,139.45 </w:t>
            </w:r>
          </w:p>
        </w:tc>
        <w:tc>
          <w:tcPr>
            <w:tcW w:w="1989" w:type="dxa"/>
          </w:tcPr>
          <w:p>
            <w:pPr>
              <w:pStyle w:val="TableParagraph"/>
              <w:spacing w:line="262" w:lineRule="exact"/>
              <w:ind w:right="-15"/>
              <w:rPr>
                <w:sz w:val="21"/>
              </w:rPr>
            </w:pPr>
            <w:r>
              <w:rPr>
                <w:sz w:val="21"/>
              </w:rPr>
              <w:t>38,394,462.16 </w:t>
            </w:r>
          </w:p>
        </w:tc>
      </w:tr>
      <w:tr>
        <w:trPr>
          <w:trHeight w:val="284" w:hRule="atLeast"/>
        </w:trPr>
        <w:tc>
          <w:tcPr>
            <w:tcW w:w="3973" w:type="dxa"/>
          </w:tcPr>
          <w:p>
            <w:pPr>
              <w:pStyle w:val="TableParagraph"/>
              <w:spacing w:line="257" w:lineRule="exact" w:before="8"/>
              <w:ind w:left="318"/>
              <w:jc w:val="left"/>
              <w:rPr>
                <w:sz w:val="21"/>
              </w:rPr>
            </w:pPr>
            <w:r>
              <w:rPr>
                <w:sz w:val="21"/>
              </w:rPr>
              <w:t>存货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16,493,591.88 </w:t>
            </w:r>
          </w:p>
        </w:tc>
        <w:tc>
          <w:tcPr>
            <w:tcW w:w="1989" w:type="dxa"/>
          </w:tcPr>
          <w:p>
            <w:pPr>
              <w:pStyle w:val="TableParagraph"/>
              <w:spacing w:line="262" w:lineRule="exact" w:before="3"/>
              <w:ind w:right="-15"/>
              <w:rPr>
                <w:sz w:val="21"/>
              </w:rPr>
            </w:pPr>
            <w:r>
              <w:rPr>
                <w:sz w:val="21"/>
              </w:rPr>
              <w:t>12,877,910.90 </w:t>
            </w:r>
          </w:p>
        </w:tc>
      </w:tr>
      <w:tr>
        <w:trPr>
          <w:trHeight w:val="285" w:hRule="atLeast"/>
        </w:trPr>
        <w:tc>
          <w:tcPr>
            <w:tcW w:w="3973" w:type="dxa"/>
          </w:tcPr>
          <w:p>
            <w:pPr>
              <w:pStyle w:val="TableParagraph"/>
              <w:spacing w:line="257" w:lineRule="exact" w:before="8"/>
              <w:ind w:left="318"/>
              <w:jc w:val="left"/>
              <w:rPr>
                <w:sz w:val="21"/>
              </w:rPr>
            </w:pPr>
            <w:r>
              <w:rPr>
                <w:spacing w:val="-1"/>
                <w:sz w:val="21"/>
              </w:rPr>
              <w:t>合同资产</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bl>
    <w:p>
      <w:pPr>
        <w:spacing w:after="0" w:line="264" w:lineRule="exac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73"/>
        <w:gridCol w:w="709"/>
        <w:gridCol w:w="2125"/>
        <w:gridCol w:w="1989"/>
      </w:tblGrid>
      <w:tr>
        <w:trPr>
          <w:trHeight w:val="285" w:hRule="atLeast"/>
        </w:trPr>
        <w:tc>
          <w:tcPr>
            <w:tcW w:w="3973" w:type="dxa"/>
          </w:tcPr>
          <w:p>
            <w:pPr>
              <w:pStyle w:val="TableParagraph"/>
              <w:spacing w:line="257" w:lineRule="exact" w:before="8"/>
              <w:ind w:left="318"/>
              <w:jc w:val="left"/>
              <w:rPr>
                <w:sz w:val="21"/>
              </w:rPr>
            </w:pPr>
            <w:r>
              <w:rPr>
                <w:spacing w:val="-1"/>
                <w:sz w:val="21"/>
              </w:rPr>
              <w:t>持有待售资产</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一年内到期的非流动资产</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12,011,000.00 </w:t>
            </w:r>
          </w:p>
        </w:tc>
        <w:tc>
          <w:tcPr>
            <w:tcW w:w="1989" w:type="dxa"/>
          </w:tcPr>
          <w:p>
            <w:pPr>
              <w:pStyle w:val="TableParagraph"/>
              <w:spacing w:line="264" w:lineRule="exact"/>
              <w:ind w:right="-15"/>
              <w:rPr>
                <w:sz w:val="21"/>
              </w:rPr>
            </w:pPr>
            <w:r>
              <w:rPr>
                <w:sz w:val="21"/>
              </w:rPr>
              <w:t>85,756,218.04 </w:t>
            </w:r>
          </w:p>
        </w:tc>
      </w:tr>
      <w:tr>
        <w:trPr>
          <w:trHeight w:val="282" w:hRule="atLeast"/>
        </w:trPr>
        <w:tc>
          <w:tcPr>
            <w:tcW w:w="3973" w:type="dxa"/>
          </w:tcPr>
          <w:p>
            <w:pPr>
              <w:pStyle w:val="TableParagraph"/>
              <w:spacing w:line="257" w:lineRule="exact" w:before="5"/>
              <w:ind w:left="318"/>
              <w:jc w:val="left"/>
              <w:rPr>
                <w:sz w:val="21"/>
              </w:rPr>
            </w:pPr>
            <w:r>
              <w:rPr>
                <w:spacing w:val="-1"/>
                <w:sz w:val="21"/>
              </w:rPr>
              <w:t>其他流动资产</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645,465.29 </w:t>
            </w:r>
          </w:p>
        </w:tc>
        <w:tc>
          <w:tcPr>
            <w:tcW w:w="1989" w:type="dxa"/>
          </w:tcPr>
          <w:p>
            <w:pPr>
              <w:pStyle w:val="TableParagraph"/>
              <w:spacing w:line="262" w:lineRule="exact"/>
              <w:ind w:right="-15"/>
              <w:rPr>
                <w:sz w:val="21"/>
              </w:rPr>
            </w:pPr>
            <w:r>
              <w:rPr>
                <w:w w:val="100"/>
                <w:sz w:val="21"/>
              </w:rPr>
              <w:t> </w:t>
            </w:r>
          </w:p>
        </w:tc>
      </w:tr>
      <w:tr>
        <w:trPr>
          <w:trHeight w:val="284" w:hRule="atLeast"/>
        </w:trPr>
        <w:tc>
          <w:tcPr>
            <w:tcW w:w="3973" w:type="dxa"/>
          </w:tcPr>
          <w:p>
            <w:pPr>
              <w:pStyle w:val="TableParagraph"/>
              <w:spacing w:line="257" w:lineRule="exact" w:before="8"/>
              <w:ind w:left="527"/>
              <w:jc w:val="left"/>
              <w:rPr>
                <w:sz w:val="21"/>
              </w:rPr>
            </w:pPr>
            <w:r>
              <w:rPr>
                <w:spacing w:val="-1"/>
                <w:sz w:val="21"/>
              </w:rPr>
              <w:t>流动资产合计</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272,369,513.30 </w:t>
            </w:r>
          </w:p>
        </w:tc>
        <w:tc>
          <w:tcPr>
            <w:tcW w:w="1989" w:type="dxa"/>
          </w:tcPr>
          <w:p>
            <w:pPr>
              <w:pStyle w:val="TableParagraph"/>
              <w:spacing w:line="264" w:lineRule="exact"/>
              <w:ind w:right="-15"/>
              <w:rPr>
                <w:sz w:val="21"/>
              </w:rPr>
            </w:pPr>
            <w:r>
              <w:rPr>
                <w:sz w:val="21"/>
              </w:rPr>
              <w:t>310,474,392.02 </w:t>
            </w:r>
          </w:p>
        </w:tc>
      </w:tr>
      <w:tr>
        <w:trPr>
          <w:trHeight w:val="282" w:hRule="atLeast"/>
        </w:trPr>
        <w:tc>
          <w:tcPr>
            <w:tcW w:w="8796" w:type="dxa"/>
            <w:gridSpan w:val="4"/>
          </w:tcPr>
          <w:p>
            <w:pPr>
              <w:pStyle w:val="TableParagraph"/>
              <w:spacing w:line="257" w:lineRule="exact" w:before="5"/>
              <w:ind w:left="107"/>
              <w:jc w:val="left"/>
              <w:rPr>
                <w:sz w:val="21"/>
              </w:rPr>
            </w:pPr>
            <w:r>
              <w:rPr>
                <w:sz w:val="21"/>
              </w:rPr>
              <w:t>非流动资产：</w:t>
            </w:r>
            <w:r>
              <w:rPr>
                <w:color w:val="0080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债权投资</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2" w:hRule="atLeast"/>
        </w:trPr>
        <w:tc>
          <w:tcPr>
            <w:tcW w:w="3973" w:type="dxa"/>
          </w:tcPr>
          <w:p>
            <w:pPr>
              <w:pStyle w:val="TableParagraph"/>
              <w:spacing w:line="254" w:lineRule="exact" w:before="8"/>
              <w:ind w:left="318"/>
              <w:jc w:val="left"/>
              <w:rPr>
                <w:sz w:val="21"/>
              </w:rPr>
            </w:pPr>
            <w:r>
              <w:rPr>
                <w:spacing w:val="-1"/>
                <w:sz w:val="21"/>
              </w:rPr>
              <w:t>其他债权投资</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z w:val="21"/>
              </w:rPr>
              <w:t>长期应收款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23,391,979.67 </w:t>
            </w:r>
          </w:p>
        </w:tc>
        <w:tc>
          <w:tcPr>
            <w:tcW w:w="1989" w:type="dxa"/>
          </w:tcPr>
          <w:p>
            <w:pPr>
              <w:pStyle w:val="TableParagraph"/>
              <w:spacing w:line="262" w:lineRule="exact" w:before="3"/>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长期股权投资</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1,357,725,523.75 </w:t>
            </w:r>
          </w:p>
        </w:tc>
        <w:tc>
          <w:tcPr>
            <w:tcW w:w="1989" w:type="dxa"/>
          </w:tcPr>
          <w:p>
            <w:pPr>
              <w:pStyle w:val="TableParagraph"/>
              <w:spacing w:line="264" w:lineRule="exact"/>
              <w:ind w:right="-15"/>
              <w:rPr>
                <w:sz w:val="21"/>
              </w:rPr>
            </w:pPr>
            <w:r>
              <w:rPr>
                <w:sz w:val="21"/>
              </w:rPr>
              <w:t>1,315,550,428.11 </w:t>
            </w:r>
          </w:p>
        </w:tc>
      </w:tr>
      <w:tr>
        <w:trPr>
          <w:trHeight w:val="282" w:hRule="atLeast"/>
        </w:trPr>
        <w:tc>
          <w:tcPr>
            <w:tcW w:w="3973" w:type="dxa"/>
          </w:tcPr>
          <w:p>
            <w:pPr>
              <w:pStyle w:val="TableParagraph"/>
              <w:spacing w:line="257" w:lineRule="exact" w:before="5"/>
              <w:ind w:left="318"/>
              <w:jc w:val="left"/>
              <w:rPr>
                <w:sz w:val="21"/>
              </w:rPr>
            </w:pPr>
            <w:r>
              <w:rPr>
                <w:spacing w:val="-1"/>
                <w:sz w:val="21"/>
              </w:rPr>
              <w:t>其他权益工具投资</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其他非流动金融资产</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208,531,708.79 </w:t>
            </w:r>
          </w:p>
        </w:tc>
        <w:tc>
          <w:tcPr>
            <w:tcW w:w="1989" w:type="dxa"/>
          </w:tcPr>
          <w:p>
            <w:pPr>
              <w:pStyle w:val="TableParagraph"/>
              <w:spacing w:line="264" w:lineRule="exact"/>
              <w:ind w:right="-15"/>
              <w:rPr>
                <w:sz w:val="21"/>
              </w:rPr>
            </w:pPr>
            <w:r>
              <w:rPr>
                <w:sz w:val="21"/>
              </w:rPr>
              <w:t>196,397,422.00 </w:t>
            </w:r>
          </w:p>
        </w:tc>
      </w:tr>
      <w:tr>
        <w:trPr>
          <w:trHeight w:val="282" w:hRule="atLeast"/>
        </w:trPr>
        <w:tc>
          <w:tcPr>
            <w:tcW w:w="3973" w:type="dxa"/>
          </w:tcPr>
          <w:p>
            <w:pPr>
              <w:pStyle w:val="TableParagraph"/>
              <w:spacing w:line="254" w:lineRule="exact" w:before="8"/>
              <w:ind w:left="318"/>
              <w:jc w:val="left"/>
              <w:rPr>
                <w:sz w:val="21"/>
              </w:rPr>
            </w:pPr>
            <w:r>
              <w:rPr>
                <w:spacing w:val="-1"/>
                <w:sz w:val="21"/>
              </w:rPr>
              <w:t>投资性房地产</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5,099,596.07 </w:t>
            </w:r>
          </w:p>
        </w:tc>
        <w:tc>
          <w:tcPr>
            <w:tcW w:w="1989" w:type="dxa"/>
          </w:tcPr>
          <w:p>
            <w:pPr>
              <w:pStyle w:val="TableParagraph"/>
              <w:spacing w:line="262" w:lineRule="exact"/>
              <w:ind w:right="-15"/>
              <w:rPr>
                <w:sz w:val="21"/>
              </w:rPr>
            </w:pPr>
            <w:r>
              <w:rPr>
                <w:sz w:val="21"/>
              </w:rPr>
              <w:t>5,813,843.32 </w:t>
            </w:r>
          </w:p>
        </w:tc>
      </w:tr>
      <w:tr>
        <w:trPr>
          <w:trHeight w:val="285" w:hRule="atLeast"/>
        </w:trPr>
        <w:tc>
          <w:tcPr>
            <w:tcW w:w="3973" w:type="dxa"/>
          </w:tcPr>
          <w:p>
            <w:pPr>
              <w:pStyle w:val="TableParagraph"/>
              <w:spacing w:line="257" w:lineRule="exact" w:before="8"/>
              <w:ind w:left="318"/>
              <w:jc w:val="left"/>
              <w:rPr>
                <w:sz w:val="21"/>
              </w:rPr>
            </w:pPr>
            <w:r>
              <w:rPr>
                <w:spacing w:val="-1"/>
                <w:sz w:val="21"/>
              </w:rPr>
              <w:t>固定资产</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26,618,896.25 </w:t>
            </w:r>
          </w:p>
        </w:tc>
        <w:tc>
          <w:tcPr>
            <w:tcW w:w="1989" w:type="dxa"/>
          </w:tcPr>
          <w:p>
            <w:pPr>
              <w:pStyle w:val="TableParagraph"/>
              <w:spacing w:line="262" w:lineRule="exact" w:before="3"/>
              <w:ind w:right="-15"/>
              <w:rPr>
                <w:sz w:val="21"/>
              </w:rPr>
            </w:pPr>
            <w:r>
              <w:rPr>
                <w:sz w:val="21"/>
              </w:rPr>
              <w:t>24,480,919.11 </w:t>
            </w:r>
          </w:p>
        </w:tc>
      </w:tr>
      <w:tr>
        <w:trPr>
          <w:trHeight w:val="285" w:hRule="atLeast"/>
        </w:trPr>
        <w:tc>
          <w:tcPr>
            <w:tcW w:w="3973" w:type="dxa"/>
          </w:tcPr>
          <w:p>
            <w:pPr>
              <w:pStyle w:val="TableParagraph"/>
              <w:spacing w:line="257" w:lineRule="exact" w:before="8"/>
              <w:ind w:left="318"/>
              <w:jc w:val="left"/>
              <w:rPr>
                <w:sz w:val="21"/>
              </w:rPr>
            </w:pPr>
            <w:r>
              <w:rPr>
                <w:spacing w:val="-1"/>
                <w:sz w:val="21"/>
              </w:rPr>
              <w:t>在建工程</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149,852.79 </w:t>
            </w:r>
          </w:p>
        </w:tc>
        <w:tc>
          <w:tcPr>
            <w:tcW w:w="1989" w:type="dxa"/>
          </w:tcPr>
          <w:p>
            <w:pPr>
              <w:pStyle w:val="TableParagraph"/>
              <w:spacing w:line="264" w:lineRule="exact"/>
              <w:ind w:right="-15"/>
              <w:rPr>
                <w:sz w:val="21"/>
              </w:rPr>
            </w:pPr>
            <w:r>
              <w:rPr>
                <w:sz w:val="21"/>
              </w:rPr>
              <w:t>22,870.00 </w:t>
            </w:r>
          </w:p>
        </w:tc>
      </w:tr>
      <w:tr>
        <w:trPr>
          <w:trHeight w:val="282" w:hRule="atLeast"/>
        </w:trPr>
        <w:tc>
          <w:tcPr>
            <w:tcW w:w="3973" w:type="dxa"/>
          </w:tcPr>
          <w:p>
            <w:pPr>
              <w:pStyle w:val="TableParagraph"/>
              <w:spacing w:line="257" w:lineRule="exact" w:before="5"/>
              <w:ind w:left="318"/>
              <w:jc w:val="left"/>
              <w:rPr>
                <w:sz w:val="21"/>
              </w:rPr>
            </w:pPr>
            <w:r>
              <w:rPr>
                <w:spacing w:val="-1"/>
                <w:sz w:val="21"/>
              </w:rPr>
              <w:t>生产性生物资产</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油气资产</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2" w:hRule="atLeast"/>
        </w:trPr>
        <w:tc>
          <w:tcPr>
            <w:tcW w:w="3973" w:type="dxa"/>
          </w:tcPr>
          <w:p>
            <w:pPr>
              <w:pStyle w:val="TableParagraph"/>
              <w:spacing w:line="257" w:lineRule="exact" w:before="5"/>
              <w:ind w:left="318"/>
              <w:jc w:val="left"/>
              <w:rPr>
                <w:sz w:val="21"/>
              </w:rPr>
            </w:pPr>
            <w:r>
              <w:rPr>
                <w:sz w:val="21"/>
              </w:rPr>
              <w:t>使用权资产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453,041.17 </w:t>
            </w:r>
          </w:p>
        </w:tc>
        <w:tc>
          <w:tcPr>
            <w:tcW w:w="1989" w:type="dxa"/>
          </w:tcPr>
          <w:p>
            <w:pPr>
              <w:pStyle w:val="TableParagraph"/>
              <w:spacing w:line="262" w:lineRule="exact"/>
              <w:ind w:right="-15"/>
              <w:rPr>
                <w:sz w:val="21"/>
              </w:rPr>
            </w:pPr>
            <w:r>
              <w:rPr>
                <w:sz w:val="21"/>
              </w:rPr>
              <w:t>362,715.57 </w:t>
            </w:r>
          </w:p>
        </w:tc>
      </w:tr>
      <w:tr>
        <w:trPr>
          <w:trHeight w:val="285" w:hRule="atLeast"/>
        </w:trPr>
        <w:tc>
          <w:tcPr>
            <w:tcW w:w="3973" w:type="dxa"/>
          </w:tcPr>
          <w:p>
            <w:pPr>
              <w:pStyle w:val="TableParagraph"/>
              <w:spacing w:line="257" w:lineRule="exact" w:before="8"/>
              <w:ind w:left="318"/>
              <w:jc w:val="left"/>
              <w:rPr>
                <w:sz w:val="21"/>
              </w:rPr>
            </w:pPr>
            <w:r>
              <w:rPr>
                <w:spacing w:val="-1"/>
                <w:sz w:val="21"/>
              </w:rPr>
              <w:t>无形资产</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4,982,030.99 </w:t>
            </w:r>
          </w:p>
        </w:tc>
        <w:tc>
          <w:tcPr>
            <w:tcW w:w="1989" w:type="dxa"/>
          </w:tcPr>
          <w:p>
            <w:pPr>
              <w:pStyle w:val="TableParagraph"/>
              <w:spacing w:line="262" w:lineRule="exact" w:before="3"/>
              <w:ind w:right="-15"/>
              <w:rPr>
                <w:sz w:val="21"/>
              </w:rPr>
            </w:pPr>
            <w:r>
              <w:rPr>
                <w:sz w:val="21"/>
              </w:rPr>
              <w:t>5,864,152.85 </w:t>
            </w:r>
          </w:p>
        </w:tc>
      </w:tr>
      <w:tr>
        <w:trPr>
          <w:trHeight w:val="282" w:hRule="atLeast"/>
        </w:trPr>
        <w:tc>
          <w:tcPr>
            <w:tcW w:w="3973" w:type="dxa"/>
          </w:tcPr>
          <w:p>
            <w:pPr>
              <w:pStyle w:val="TableParagraph"/>
              <w:spacing w:line="254" w:lineRule="exact" w:before="8"/>
              <w:ind w:left="318"/>
              <w:jc w:val="left"/>
              <w:rPr>
                <w:sz w:val="21"/>
              </w:rPr>
            </w:pPr>
            <w:r>
              <w:rPr>
                <w:spacing w:val="-1"/>
                <w:sz w:val="21"/>
              </w:rPr>
              <w:t>开发支出</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z w:val="21"/>
              </w:rPr>
              <w:t>商誉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长期待摊费用</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2,063,752.87 </w:t>
            </w:r>
          </w:p>
        </w:tc>
        <w:tc>
          <w:tcPr>
            <w:tcW w:w="1989" w:type="dxa"/>
          </w:tcPr>
          <w:p>
            <w:pPr>
              <w:pStyle w:val="TableParagraph"/>
              <w:spacing w:line="264" w:lineRule="exact"/>
              <w:ind w:right="-15"/>
              <w:rPr>
                <w:sz w:val="21"/>
              </w:rPr>
            </w:pPr>
            <w:r>
              <w:rPr>
                <w:sz w:val="21"/>
              </w:rPr>
              <w:t>2,319,670.63 </w:t>
            </w:r>
          </w:p>
        </w:tc>
      </w:tr>
      <w:tr>
        <w:trPr>
          <w:trHeight w:val="282" w:hRule="atLeast"/>
        </w:trPr>
        <w:tc>
          <w:tcPr>
            <w:tcW w:w="3973" w:type="dxa"/>
          </w:tcPr>
          <w:p>
            <w:pPr>
              <w:pStyle w:val="TableParagraph"/>
              <w:spacing w:line="257" w:lineRule="exact" w:before="5"/>
              <w:ind w:left="318"/>
              <w:jc w:val="left"/>
              <w:rPr>
                <w:sz w:val="21"/>
              </w:rPr>
            </w:pPr>
            <w:r>
              <w:rPr>
                <w:spacing w:val="-1"/>
                <w:sz w:val="21"/>
              </w:rPr>
              <w:t>递延所得税资产</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其他非流动资产</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1,848,634.55 </w:t>
            </w:r>
          </w:p>
        </w:tc>
        <w:tc>
          <w:tcPr>
            <w:tcW w:w="1989" w:type="dxa"/>
          </w:tcPr>
          <w:p>
            <w:pPr>
              <w:pStyle w:val="TableParagraph"/>
              <w:spacing w:line="264" w:lineRule="exact"/>
              <w:ind w:right="-15"/>
              <w:rPr>
                <w:sz w:val="21"/>
              </w:rPr>
            </w:pPr>
            <w:r>
              <w:rPr>
                <w:sz w:val="21"/>
              </w:rPr>
              <w:t>1,987,043.19 </w:t>
            </w:r>
          </w:p>
        </w:tc>
      </w:tr>
      <w:tr>
        <w:trPr>
          <w:trHeight w:val="282" w:hRule="atLeast"/>
        </w:trPr>
        <w:tc>
          <w:tcPr>
            <w:tcW w:w="3973" w:type="dxa"/>
          </w:tcPr>
          <w:p>
            <w:pPr>
              <w:pStyle w:val="TableParagraph"/>
              <w:spacing w:line="254" w:lineRule="exact" w:before="8"/>
              <w:ind w:left="527"/>
              <w:jc w:val="left"/>
              <w:rPr>
                <w:sz w:val="21"/>
              </w:rPr>
            </w:pPr>
            <w:r>
              <w:rPr>
                <w:sz w:val="21"/>
              </w:rPr>
              <w:t>非流动资产合计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1,630,865,016.90 </w:t>
            </w:r>
          </w:p>
        </w:tc>
        <w:tc>
          <w:tcPr>
            <w:tcW w:w="1989" w:type="dxa"/>
          </w:tcPr>
          <w:p>
            <w:pPr>
              <w:pStyle w:val="TableParagraph"/>
              <w:spacing w:line="262" w:lineRule="exact"/>
              <w:ind w:right="-15"/>
              <w:rPr>
                <w:sz w:val="21"/>
              </w:rPr>
            </w:pPr>
            <w:r>
              <w:rPr>
                <w:sz w:val="21"/>
              </w:rPr>
              <w:t>1,552,799,064.78 </w:t>
            </w:r>
          </w:p>
        </w:tc>
      </w:tr>
      <w:tr>
        <w:trPr>
          <w:trHeight w:val="285" w:hRule="atLeast"/>
        </w:trPr>
        <w:tc>
          <w:tcPr>
            <w:tcW w:w="3973" w:type="dxa"/>
          </w:tcPr>
          <w:p>
            <w:pPr>
              <w:pStyle w:val="TableParagraph"/>
              <w:spacing w:line="257" w:lineRule="exact" w:before="8"/>
              <w:ind w:left="738"/>
              <w:jc w:val="left"/>
              <w:rPr>
                <w:sz w:val="21"/>
              </w:rPr>
            </w:pPr>
            <w:r>
              <w:rPr>
                <w:spacing w:val="-1"/>
                <w:sz w:val="21"/>
              </w:rPr>
              <w:t>资产总计</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1,903,234,530.20 </w:t>
            </w:r>
          </w:p>
        </w:tc>
        <w:tc>
          <w:tcPr>
            <w:tcW w:w="1989" w:type="dxa"/>
          </w:tcPr>
          <w:p>
            <w:pPr>
              <w:pStyle w:val="TableParagraph"/>
              <w:spacing w:line="262" w:lineRule="exact" w:before="3"/>
              <w:ind w:right="-15"/>
              <w:rPr>
                <w:sz w:val="21"/>
              </w:rPr>
            </w:pPr>
            <w:r>
              <w:rPr>
                <w:sz w:val="21"/>
              </w:rPr>
              <w:t>1,863,273,456.80 </w:t>
            </w:r>
          </w:p>
        </w:tc>
      </w:tr>
      <w:tr>
        <w:trPr>
          <w:trHeight w:val="285" w:hRule="atLeast"/>
        </w:trPr>
        <w:tc>
          <w:tcPr>
            <w:tcW w:w="8796" w:type="dxa"/>
            <w:gridSpan w:val="4"/>
          </w:tcPr>
          <w:p>
            <w:pPr>
              <w:pStyle w:val="TableParagraph"/>
              <w:spacing w:line="257" w:lineRule="exact" w:before="8"/>
              <w:ind w:left="107"/>
              <w:jc w:val="left"/>
              <w:rPr>
                <w:sz w:val="21"/>
              </w:rPr>
            </w:pPr>
            <w:r>
              <w:rPr>
                <w:sz w:val="21"/>
              </w:rPr>
              <w:t>流动负债：</w:t>
            </w:r>
            <w:r>
              <w:rPr>
                <w:color w:val="FF00FF"/>
                <w:sz w:val="21"/>
              </w:rPr>
              <w:t> </w:t>
            </w:r>
          </w:p>
        </w:tc>
      </w:tr>
      <w:tr>
        <w:trPr>
          <w:trHeight w:val="282" w:hRule="atLeast"/>
        </w:trPr>
        <w:tc>
          <w:tcPr>
            <w:tcW w:w="3973" w:type="dxa"/>
          </w:tcPr>
          <w:p>
            <w:pPr>
              <w:pStyle w:val="TableParagraph"/>
              <w:spacing w:line="257" w:lineRule="exact" w:before="5"/>
              <w:ind w:left="318"/>
              <w:jc w:val="left"/>
              <w:rPr>
                <w:sz w:val="21"/>
              </w:rPr>
            </w:pPr>
            <w:r>
              <w:rPr>
                <w:spacing w:val="-1"/>
                <w:sz w:val="21"/>
              </w:rPr>
              <w:t>短期借款</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交易性金融负债</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2" w:hRule="atLeast"/>
        </w:trPr>
        <w:tc>
          <w:tcPr>
            <w:tcW w:w="3973" w:type="dxa"/>
          </w:tcPr>
          <w:p>
            <w:pPr>
              <w:pStyle w:val="TableParagraph"/>
              <w:spacing w:line="257" w:lineRule="exact" w:before="5"/>
              <w:ind w:left="318"/>
              <w:jc w:val="left"/>
              <w:rPr>
                <w:sz w:val="21"/>
              </w:rPr>
            </w:pPr>
            <w:r>
              <w:rPr>
                <w:spacing w:val="-1"/>
                <w:sz w:val="21"/>
              </w:rPr>
              <w:t>衍生金融负债</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应付票据</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2" w:hRule="atLeast"/>
        </w:trPr>
        <w:tc>
          <w:tcPr>
            <w:tcW w:w="3973" w:type="dxa"/>
          </w:tcPr>
          <w:p>
            <w:pPr>
              <w:pStyle w:val="TableParagraph"/>
              <w:spacing w:line="254" w:lineRule="exact" w:before="8"/>
              <w:ind w:left="318"/>
              <w:jc w:val="left"/>
              <w:rPr>
                <w:sz w:val="21"/>
              </w:rPr>
            </w:pPr>
            <w:r>
              <w:rPr>
                <w:spacing w:val="-1"/>
                <w:sz w:val="21"/>
              </w:rPr>
              <w:t>应付账款</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33,119,221.59 </w:t>
            </w:r>
          </w:p>
        </w:tc>
        <w:tc>
          <w:tcPr>
            <w:tcW w:w="1989" w:type="dxa"/>
          </w:tcPr>
          <w:p>
            <w:pPr>
              <w:pStyle w:val="TableParagraph"/>
              <w:spacing w:line="262" w:lineRule="exact"/>
              <w:ind w:right="-15"/>
              <w:rPr>
                <w:sz w:val="21"/>
              </w:rPr>
            </w:pPr>
            <w:r>
              <w:rPr>
                <w:sz w:val="21"/>
              </w:rPr>
              <w:t>19,570,464.76 </w:t>
            </w:r>
          </w:p>
        </w:tc>
      </w:tr>
      <w:tr>
        <w:trPr>
          <w:trHeight w:val="285" w:hRule="atLeast"/>
        </w:trPr>
        <w:tc>
          <w:tcPr>
            <w:tcW w:w="3973" w:type="dxa"/>
          </w:tcPr>
          <w:p>
            <w:pPr>
              <w:pStyle w:val="TableParagraph"/>
              <w:spacing w:line="257" w:lineRule="exact" w:before="8"/>
              <w:ind w:left="318"/>
              <w:jc w:val="left"/>
              <w:rPr>
                <w:sz w:val="21"/>
              </w:rPr>
            </w:pPr>
            <w:r>
              <w:rPr>
                <w:spacing w:val="-1"/>
                <w:sz w:val="21"/>
              </w:rPr>
              <w:t>预收款项</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合同负债</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255,540.72 </w:t>
            </w:r>
          </w:p>
        </w:tc>
        <w:tc>
          <w:tcPr>
            <w:tcW w:w="1989" w:type="dxa"/>
          </w:tcPr>
          <w:p>
            <w:pPr>
              <w:pStyle w:val="TableParagraph"/>
              <w:spacing w:line="264" w:lineRule="exact"/>
              <w:ind w:right="-15"/>
              <w:rPr>
                <w:sz w:val="21"/>
              </w:rPr>
            </w:pPr>
            <w:r>
              <w:rPr>
                <w:sz w:val="21"/>
              </w:rPr>
              <w:t>358,043.83 </w:t>
            </w:r>
          </w:p>
        </w:tc>
      </w:tr>
      <w:tr>
        <w:trPr>
          <w:trHeight w:val="282" w:hRule="atLeast"/>
        </w:trPr>
        <w:tc>
          <w:tcPr>
            <w:tcW w:w="3973" w:type="dxa"/>
          </w:tcPr>
          <w:p>
            <w:pPr>
              <w:pStyle w:val="TableParagraph"/>
              <w:spacing w:line="257" w:lineRule="exact" w:before="5"/>
              <w:ind w:left="318"/>
              <w:jc w:val="left"/>
              <w:rPr>
                <w:sz w:val="21"/>
              </w:rPr>
            </w:pPr>
            <w:r>
              <w:rPr>
                <w:spacing w:val="-1"/>
                <w:sz w:val="21"/>
              </w:rPr>
              <w:t>应付职工薪酬</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842,166.00 </w:t>
            </w:r>
          </w:p>
        </w:tc>
        <w:tc>
          <w:tcPr>
            <w:tcW w:w="1989" w:type="dxa"/>
          </w:tcPr>
          <w:p>
            <w:pPr>
              <w:pStyle w:val="TableParagraph"/>
              <w:spacing w:line="262" w:lineRule="exact"/>
              <w:ind w:right="-15"/>
              <w:rPr>
                <w:sz w:val="21"/>
              </w:rPr>
            </w:pPr>
            <w:r>
              <w:rPr>
                <w:sz w:val="21"/>
              </w:rPr>
              <w:t>526,500.00 </w:t>
            </w:r>
          </w:p>
        </w:tc>
      </w:tr>
      <w:tr>
        <w:trPr>
          <w:trHeight w:val="284" w:hRule="atLeast"/>
        </w:trPr>
        <w:tc>
          <w:tcPr>
            <w:tcW w:w="3973" w:type="dxa"/>
          </w:tcPr>
          <w:p>
            <w:pPr>
              <w:pStyle w:val="TableParagraph"/>
              <w:spacing w:line="257" w:lineRule="exact" w:before="8"/>
              <w:ind w:left="318"/>
              <w:jc w:val="left"/>
              <w:rPr>
                <w:sz w:val="21"/>
              </w:rPr>
            </w:pPr>
            <w:r>
              <w:rPr>
                <w:spacing w:val="-1"/>
                <w:sz w:val="21"/>
              </w:rPr>
              <w:t>应交税费</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523,979.65 </w:t>
            </w:r>
          </w:p>
        </w:tc>
        <w:tc>
          <w:tcPr>
            <w:tcW w:w="1989" w:type="dxa"/>
          </w:tcPr>
          <w:p>
            <w:pPr>
              <w:pStyle w:val="TableParagraph"/>
              <w:spacing w:line="264" w:lineRule="exact"/>
              <w:ind w:right="-15"/>
              <w:rPr>
                <w:sz w:val="21"/>
              </w:rPr>
            </w:pPr>
            <w:r>
              <w:rPr>
                <w:sz w:val="21"/>
              </w:rPr>
              <w:t>1,852,034.00 </w:t>
            </w:r>
          </w:p>
        </w:tc>
      </w:tr>
      <w:tr>
        <w:trPr>
          <w:trHeight w:val="282" w:hRule="atLeast"/>
        </w:trPr>
        <w:tc>
          <w:tcPr>
            <w:tcW w:w="3973" w:type="dxa"/>
          </w:tcPr>
          <w:p>
            <w:pPr>
              <w:pStyle w:val="TableParagraph"/>
              <w:spacing w:line="257" w:lineRule="exact" w:before="5"/>
              <w:ind w:left="318"/>
              <w:jc w:val="left"/>
              <w:rPr>
                <w:sz w:val="21"/>
              </w:rPr>
            </w:pPr>
            <w:r>
              <w:rPr>
                <w:sz w:val="21"/>
              </w:rPr>
              <w:t>其他应付款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30,734,723.64 </w:t>
            </w:r>
          </w:p>
        </w:tc>
        <w:tc>
          <w:tcPr>
            <w:tcW w:w="1989" w:type="dxa"/>
          </w:tcPr>
          <w:p>
            <w:pPr>
              <w:pStyle w:val="TableParagraph"/>
              <w:spacing w:line="262" w:lineRule="exact"/>
              <w:ind w:right="-15"/>
              <w:rPr>
                <w:sz w:val="21"/>
              </w:rPr>
            </w:pPr>
            <w:r>
              <w:rPr>
                <w:sz w:val="21"/>
              </w:rPr>
              <w:t>33,522,949.65 </w:t>
            </w:r>
          </w:p>
        </w:tc>
      </w:tr>
      <w:tr>
        <w:trPr>
          <w:trHeight w:val="285" w:hRule="atLeast"/>
        </w:trPr>
        <w:tc>
          <w:tcPr>
            <w:tcW w:w="3973" w:type="dxa"/>
          </w:tcPr>
          <w:p>
            <w:pPr>
              <w:pStyle w:val="TableParagraph"/>
              <w:spacing w:line="257" w:lineRule="exact" w:before="8"/>
              <w:ind w:left="318"/>
              <w:jc w:val="left"/>
              <w:rPr>
                <w:sz w:val="21"/>
              </w:rPr>
            </w:pPr>
            <w:r>
              <w:rPr>
                <w:spacing w:val="-1"/>
                <w:sz w:val="21"/>
              </w:rPr>
              <w:t>其中：应付利息</w:t>
            </w:r>
            <w:r>
              <w:rPr>
                <w:sz w:val="21"/>
              </w:rPr>
              <w:t> </w:t>
            </w:r>
          </w:p>
        </w:tc>
        <w:tc>
          <w:tcPr>
            <w:tcW w:w="709" w:type="dxa"/>
          </w:tcPr>
          <w:p>
            <w:pPr>
              <w:pStyle w:val="TableParagraph"/>
              <w:spacing w:line="262" w:lineRule="exact" w:before="4"/>
              <w:ind w:left="104"/>
              <w:jc w:val="left"/>
              <w:rPr>
                <w:sz w:val="21"/>
              </w:rPr>
            </w:pPr>
            <w:r>
              <w:rPr>
                <w:w w:val="100"/>
                <w:sz w:val="21"/>
              </w:rPr>
              <w:t> </w:t>
            </w:r>
          </w:p>
        </w:tc>
        <w:tc>
          <w:tcPr>
            <w:tcW w:w="2125" w:type="dxa"/>
          </w:tcPr>
          <w:p>
            <w:pPr>
              <w:pStyle w:val="TableParagraph"/>
              <w:spacing w:line="262" w:lineRule="exact" w:before="4"/>
              <w:ind w:right="-15"/>
              <w:rPr>
                <w:sz w:val="21"/>
              </w:rPr>
            </w:pPr>
            <w:r>
              <w:rPr>
                <w:w w:val="100"/>
                <w:sz w:val="21"/>
              </w:rPr>
              <w:t> </w:t>
            </w:r>
          </w:p>
        </w:tc>
        <w:tc>
          <w:tcPr>
            <w:tcW w:w="1989" w:type="dxa"/>
          </w:tcPr>
          <w:p>
            <w:pPr>
              <w:pStyle w:val="TableParagraph"/>
              <w:spacing w:line="262" w:lineRule="exact" w:before="4"/>
              <w:ind w:right="-15"/>
              <w:rPr>
                <w:sz w:val="21"/>
              </w:rPr>
            </w:pPr>
            <w:r>
              <w:rPr>
                <w:w w:val="100"/>
                <w:sz w:val="21"/>
              </w:rPr>
              <w:t> </w:t>
            </w:r>
          </w:p>
        </w:tc>
      </w:tr>
      <w:tr>
        <w:trPr>
          <w:trHeight w:val="285" w:hRule="atLeast"/>
        </w:trPr>
        <w:tc>
          <w:tcPr>
            <w:tcW w:w="3973" w:type="dxa"/>
          </w:tcPr>
          <w:p>
            <w:pPr>
              <w:pStyle w:val="TableParagraph"/>
              <w:spacing w:line="257" w:lineRule="exact" w:before="8"/>
              <w:ind w:left="947"/>
              <w:jc w:val="left"/>
              <w:rPr>
                <w:sz w:val="21"/>
              </w:rPr>
            </w:pPr>
            <w:r>
              <w:rPr>
                <w:spacing w:val="-1"/>
                <w:sz w:val="21"/>
              </w:rPr>
              <w:t>应付股利</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2" w:hRule="atLeast"/>
        </w:trPr>
        <w:tc>
          <w:tcPr>
            <w:tcW w:w="3973" w:type="dxa"/>
          </w:tcPr>
          <w:p>
            <w:pPr>
              <w:pStyle w:val="TableParagraph"/>
              <w:spacing w:line="257" w:lineRule="exact" w:before="5"/>
              <w:ind w:left="318"/>
              <w:jc w:val="left"/>
              <w:rPr>
                <w:sz w:val="21"/>
              </w:rPr>
            </w:pPr>
            <w:r>
              <w:rPr>
                <w:spacing w:val="-1"/>
                <w:sz w:val="21"/>
              </w:rPr>
              <w:t>持有待售负债</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一年内到期的非流动负债</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454,026.10 </w:t>
            </w:r>
          </w:p>
        </w:tc>
        <w:tc>
          <w:tcPr>
            <w:tcW w:w="1989" w:type="dxa"/>
          </w:tcPr>
          <w:p>
            <w:pPr>
              <w:pStyle w:val="TableParagraph"/>
              <w:spacing w:line="264" w:lineRule="exact"/>
              <w:ind w:right="-15"/>
              <w:rPr>
                <w:sz w:val="21"/>
              </w:rPr>
            </w:pPr>
            <w:r>
              <w:rPr>
                <w:sz w:val="21"/>
              </w:rPr>
              <w:t>443,000.75 </w:t>
            </w:r>
          </w:p>
        </w:tc>
      </w:tr>
      <w:tr>
        <w:trPr>
          <w:trHeight w:val="282" w:hRule="atLeast"/>
        </w:trPr>
        <w:tc>
          <w:tcPr>
            <w:tcW w:w="3973" w:type="dxa"/>
          </w:tcPr>
          <w:p>
            <w:pPr>
              <w:pStyle w:val="TableParagraph"/>
              <w:spacing w:line="257" w:lineRule="exact" w:before="5"/>
              <w:ind w:left="318"/>
              <w:jc w:val="left"/>
              <w:rPr>
                <w:sz w:val="21"/>
              </w:rPr>
            </w:pPr>
            <w:r>
              <w:rPr>
                <w:spacing w:val="-1"/>
                <w:sz w:val="21"/>
              </w:rPr>
              <w:t>其他流动负债</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33,220.29 </w:t>
            </w:r>
          </w:p>
        </w:tc>
        <w:tc>
          <w:tcPr>
            <w:tcW w:w="1989" w:type="dxa"/>
          </w:tcPr>
          <w:p>
            <w:pPr>
              <w:pStyle w:val="TableParagraph"/>
              <w:spacing w:line="262" w:lineRule="exact"/>
              <w:ind w:right="-15"/>
              <w:rPr>
                <w:sz w:val="21"/>
              </w:rPr>
            </w:pPr>
            <w:r>
              <w:rPr>
                <w:sz w:val="21"/>
              </w:rPr>
              <w:t>829,545.70 </w:t>
            </w:r>
          </w:p>
        </w:tc>
      </w:tr>
      <w:tr>
        <w:trPr>
          <w:trHeight w:val="285" w:hRule="atLeast"/>
        </w:trPr>
        <w:tc>
          <w:tcPr>
            <w:tcW w:w="3973" w:type="dxa"/>
          </w:tcPr>
          <w:p>
            <w:pPr>
              <w:pStyle w:val="TableParagraph"/>
              <w:spacing w:line="257" w:lineRule="exact" w:before="8"/>
              <w:ind w:left="527"/>
              <w:jc w:val="left"/>
              <w:rPr>
                <w:sz w:val="21"/>
              </w:rPr>
            </w:pPr>
            <w:r>
              <w:rPr>
                <w:spacing w:val="-1"/>
                <w:sz w:val="21"/>
              </w:rPr>
              <w:t>流动负债合计</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65,962,877.99 </w:t>
            </w:r>
          </w:p>
        </w:tc>
        <w:tc>
          <w:tcPr>
            <w:tcW w:w="1989" w:type="dxa"/>
          </w:tcPr>
          <w:p>
            <w:pPr>
              <w:pStyle w:val="TableParagraph"/>
              <w:spacing w:line="262" w:lineRule="exact" w:before="3"/>
              <w:ind w:right="-15"/>
              <w:rPr>
                <w:sz w:val="21"/>
              </w:rPr>
            </w:pPr>
            <w:r>
              <w:rPr>
                <w:sz w:val="21"/>
              </w:rPr>
              <w:t>57,102,538.69 </w:t>
            </w:r>
          </w:p>
        </w:tc>
      </w:tr>
      <w:tr>
        <w:trPr>
          <w:trHeight w:val="282" w:hRule="atLeast"/>
        </w:trPr>
        <w:tc>
          <w:tcPr>
            <w:tcW w:w="8796" w:type="dxa"/>
            <w:gridSpan w:val="4"/>
          </w:tcPr>
          <w:p>
            <w:pPr>
              <w:pStyle w:val="TableParagraph"/>
              <w:spacing w:line="254" w:lineRule="exact" w:before="8"/>
              <w:ind w:left="107"/>
              <w:jc w:val="left"/>
              <w:rPr>
                <w:sz w:val="21"/>
              </w:rPr>
            </w:pPr>
            <w:r>
              <w:rPr>
                <w:sz w:val="21"/>
              </w:rPr>
              <w:t>非流动负债：</w:t>
            </w:r>
            <w:r>
              <w:rPr>
                <w:color w:val="0080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长期借款</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4" w:hRule="atLeast"/>
        </w:trPr>
        <w:tc>
          <w:tcPr>
            <w:tcW w:w="3973" w:type="dxa"/>
          </w:tcPr>
          <w:p>
            <w:pPr>
              <w:pStyle w:val="TableParagraph"/>
              <w:spacing w:line="257" w:lineRule="exact" w:before="8"/>
              <w:ind w:left="318"/>
              <w:jc w:val="left"/>
              <w:rPr>
                <w:sz w:val="21"/>
              </w:rPr>
            </w:pPr>
            <w:r>
              <w:rPr>
                <w:spacing w:val="-1"/>
                <w:sz w:val="21"/>
              </w:rPr>
              <w:t>应付债券</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2" w:hRule="atLeast"/>
        </w:trPr>
        <w:tc>
          <w:tcPr>
            <w:tcW w:w="3973" w:type="dxa"/>
          </w:tcPr>
          <w:p>
            <w:pPr>
              <w:pStyle w:val="TableParagraph"/>
              <w:spacing w:line="257" w:lineRule="exact" w:before="5"/>
              <w:ind w:left="318"/>
              <w:jc w:val="left"/>
              <w:rPr>
                <w:sz w:val="21"/>
              </w:rPr>
            </w:pPr>
            <w:r>
              <w:rPr>
                <w:spacing w:val="-1"/>
                <w:sz w:val="21"/>
              </w:rPr>
              <w:t>其中：优先股</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bl>
    <w:p>
      <w:pPr>
        <w:spacing w:after="0" w:line="262" w:lineRule="exac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73"/>
        <w:gridCol w:w="709"/>
        <w:gridCol w:w="2125"/>
        <w:gridCol w:w="1989"/>
      </w:tblGrid>
      <w:tr>
        <w:trPr>
          <w:trHeight w:val="285" w:hRule="atLeast"/>
        </w:trPr>
        <w:tc>
          <w:tcPr>
            <w:tcW w:w="3973" w:type="dxa"/>
          </w:tcPr>
          <w:p>
            <w:pPr>
              <w:pStyle w:val="TableParagraph"/>
              <w:spacing w:line="257" w:lineRule="exact" w:before="8"/>
              <w:ind w:left="947"/>
              <w:jc w:val="left"/>
              <w:rPr>
                <w:sz w:val="21"/>
              </w:rPr>
            </w:pPr>
            <w:r>
              <w:rPr>
                <w:sz w:val="21"/>
              </w:rPr>
              <w:t>永续债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租赁负债</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2" w:hRule="atLeast"/>
        </w:trPr>
        <w:tc>
          <w:tcPr>
            <w:tcW w:w="3973" w:type="dxa"/>
          </w:tcPr>
          <w:p>
            <w:pPr>
              <w:pStyle w:val="TableParagraph"/>
              <w:spacing w:line="257" w:lineRule="exact" w:before="5"/>
              <w:ind w:left="318"/>
              <w:jc w:val="left"/>
              <w:rPr>
                <w:sz w:val="21"/>
              </w:rPr>
            </w:pPr>
            <w:r>
              <w:rPr>
                <w:sz w:val="21"/>
              </w:rPr>
              <w:t>长期应付款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4" w:hRule="atLeast"/>
        </w:trPr>
        <w:tc>
          <w:tcPr>
            <w:tcW w:w="3973" w:type="dxa"/>
          </w:tcPr>
          <w:p>
            <w:pPr>
              <w:pStyle w:val="TableParagraph"/>
              <w:spacing w:line="257" w:lineRule="exact" w:before="8"/>
              <w:ind w:left="318"/>
              <w:jc w:val="left"/>
              <w:rPr>
                <w:sz w:val="21"/>
              </w:rPr>
            </w:pPr>
            <w:r>
              <w:rPr>
                <w:spacing w:val="-1"/>
                <w:sz w:val="21"/>
              </w:rPr>
              <w:t>长期应付职工薪酬</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2" w:hRule="atLeast"/>
        </w:trPr>
        <w:tc>
          <w:tcPr>
            <w:tcW w:w="3973" w:type="dxa"/>
          </w:tcPr>
          <w:p>
            <w:pPr>
              <w:pStyle w:val="TableParagraph"/>
              <w:spacing w:line="257" w:lineRule="exact" w:before="5"/>
              <w:ind w:left="318"/>
              <w:jc w:val="left"/>
              <w:rPr>
                <w:sz w:val="21"/>
              </w:rPr>
            </w:pPr>
            <w:r>
              <w:rPr>
                <w:spacing w:val="-1"/>
                <w:sz w:val="21"/>
              </w:rPr>
              <w:t>预计负债</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8,489,203.54 </w:t>
            </w:r>
          </w:p>
        </w:tc>
        <w:tc>
          <w:tcPr>
            <w:tcW w:w="1989" w:type="dxa"/>
          </w:tcPr>
          <w:p>
            <w:pPr>
              <w:pStyle w:val="TableParagraph"/>
              <w:spacing w:line="262" w:lineRule="exact"/>
              <w:ind w:right="-15"/>
              <w:rPr>
                <w:sz w:val="21"/>
              </w:rPr>
            </w:pPr>
            <w:r>
              <w:rPr>
                <w:sz w:val="21"/>
              </w:rPr>
              <w:t>8,489,203.54 </w:t>
            </w:r>
          </w:p>
        </w:tc>
      </w:tr>
      <w:tr>
        <w:trPr>
          <w:trHeight w:val="285" w:hRule="atLeast"/>
        </w:trPr>
        <w:tc>
          <w:tcPr>
            <w:tcW w:w="3973" w:type="dxa"/>
          </w:tcPr>
          <w:p>
            <w:pPr>
              <w:pStyle w:val="TableParagraph"/>
              <w:spacing w:line="257" w:lineRule="exact" w:before="8"/>
              <w:ind w:left="318"/>
              <w:jc w:val="left"/>
              <w:rPr>
                <w:sz w:val="21"/>
              </w:rPr>
            </w:pPr>
            <w:r>
              <w:rPr>
                <w:spacing w:val="-1"/>
                <w:sz w:val="21"/>
              </w:rPr>
              <w:t>递延收益</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2" w:hRule="atLeast"/>
        </w:trPr>
        <w:tc>
          <w:tcPr>
            <w:tcW w:w="3973" w:type="dxa"/>
          </w:tcPr>
          <w:p>
            <w:pPr>
              <w:pStyle w:val="TableParagraph"/>
              <w:spacing w:line="254" w:lineRule="exact" w:before="8"/>
              <w:ind w:left="318"/>
              <w:jc w:val="left"/>
              <w:rPr>
                <w:sz w:val="21"/>
              </w:rPr>
            </w:pPr>
            <w:r>
              <w:rPr>
                <w:spacing w:val="-1"/>
                <w:sz w:val="21"/>
              </w:rPr>
              <w:t>递延所得税负债</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其他非流动负债</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5" w:hRule="atLeast"/>
        </w:trPr>
        <w:tc>
          <w:tcPr>
            <w:tcW w:w="3973" w:type="dxa"/>
          </w:tcPr>
          <w:p>
            <w:pPr>
              <w:pStyle w:val="TableParagraph"/>
              <w:spacing w:line="257" w:lineRule="exact" w:before="8"/>
              <w:ind w:left="527"/>
              <w:jc w:val="left"/>
              <w:rPr>
                <w:sz w:val="21"/>
              </w:rPr>
            </w:pPr>
            <w:r>
              <w:rPr>
                <w:sz w:val="21"/>
              </w:rPr>
              <w:t>非流动负债合计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8,489,203.54 </w:t>
            </w:r>
          </w:p>
        </w:tc>
        <w:tc>
          <w:tcPr>
            <w:tcW w:w="1989" w:type="dxa"/>
          </w:tcPr>
          <w:p>
            <w:pPr>
              <w:pStyle w:val="TableParagraph"/>
              <w:spacing w:line="264" w:lineRule="exact"/>
              <w:ind w:right="-15"/>
              <w:rPr>
                <w:sz w:val="21"/>
              </w:rPr>
            </w:pPr>
            <w:r>
              <w:rPr>
                <w:sz w:val="21"/>
              </w:rPr>
              <w:t>8,489,203.54 </w:t>
            </w:r>
          </w:p>
        </w:tc>
      </w:tr>
      <w:tr>
        <w:trPr>
          <w:trHeight w:val="282" w:hRule="atLeast"/>
        </w:trPr>
        <w:tc>
          <w:tcPr>
            <w:tcW w:w="3973" w:type="dxa"/>
          </w:tcPr>
          <w:p>
            <w:pPr>
              <w:pStyle w:val="TableParagraph"/>
              <w:spacing w:line="257" w:lineRule="exact" w:before="5"/>
              <w:ind w:left="738"/>
              <w:jc w:val="left"/>
              <w:rPr>
                <w:sz w:val="21"/>
              </w:rPr>
            </w:pPr>
            <w:r>
              <w:rPr>
                <w:spacing w:val="-1"/>
                <w:sz w:val="21"/>
              </w:rPr>
              <w:t>负债合计</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74,452,081.53 </w:t>
            </w:r>
          </w:p>
        </w:tc>
        <w:tc>
          <w:tcPr>
            <w:tcW w:w="1989" w:type="dxa"/>
          </w:tcPr>
          <w:p>
            <w:pPr>
              <w:pStyle w:val="TableParagraph"/>
              <w:spacing w:line="262" w:lineRule="exact"/>
              <w:ind w:right="-15"/>
              <w:rPr>
                <w:sz w:val="21"/>
              </w:rPr>
            </w:pPr>
            <w:r>
              <w:rPr>
                <w:sz w:val="21"/>
              </w:rPr>
              <w:t>65,591,742.23 </w:t>
            </w:r>
          </w:p>
        </w:tc>
      </w:tr>
      <w:tr>
        <w:trPr>
          <w:trHeight w:val="285" w:hRule="atLeast"/>
        </w:trPr>
        <w:tc>
          <w:tcPr>
            <w:tcW w:w="8796" w:type="dxa"/>
            <w:gridSpan w:val="4"/>
          </w:tcPr>
          <w:p>
            <w:pPr>
              <w:pStyle w:val="TableParagraph"/>
              <w:spacing w:line="257" w:lineRule="exact" w:before="8"/>
              <w:ind w:left="107"/>
              <w:jc w:val="left"/>
              <w:rPr>
                <w:sz w:val="21"/>
              </w:rPr>
            </w:pPr>
            <w:r>
              <w:rPr>
                <w:sz w:val="21"/>
              </w:rPr>
              <w:t>所有者权益（或股东权益）：</w:t>
            </w:r>
            <w:r>
              <w:rPr>
                <w:color w:val="008000"/>
                <w:sz w:val="21"/>
              </w:rPr>
              <w:t> </w:t>
            </w:r>
          </w:p>
        </w:tc>
      </w:tr>
      <w:tr>
        <w:trPr>
          <w:trHeight w:val="282" w:hRule="atLeast"/>
        </w:trPr>
        <w:tc>
          <w:tcPr>
            <w:tcW w:w="3973" w:type="dxa"/>
          </w:tcPr>
          <w:p>
            <w:pPr>
              <w:pStyle w:val="TableParagraph"/>
              <w:spacing w:line="254" w:lineRule="exact" w:before="8"/>
              <w:ind w:left="318"/>
              <w:jc w:val="left"/>
              <w:rPr>
                <w:sz w:val="21"/>
              </w:rPr>
            </w:pPr>
            <w:r>
              <w:rPr>
                <w:spacing w:val="-1"/>
                <w:sz w:val="21"/>
              </w:rPr>
              <w:t>实收资本</w:t>
            </w:r>
            <w:r>
              <w:rPr>
                <w:sz w:val="21"/>
              </w:rPr>
              <w:t>（或股本）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404,311,320.00 </w:t>
            </w:r>
          </w:p>
        </w:tc>
        <w:tc>
          <w:tcPr>
            <w:tcW w:w="1989" w:type="dxa"/>
          </w:tcPr>
          <w:p>
            <w:pPr>
              <w:pStyle w:val="TableParagraph"/>
              <w:spacing w:line="262" w:lineRule="exact"/>
              <w:ind w:right="-15"/>
              <w:rPr>
                <w:sz w:val="21"/>
              </w:rPr>
            </w:pPr>
            <w:r>
              <w:rPr>
                <w:sz w:val="21"/>
              </w:rPr>
              <w:t>404,311,320.00 </w:t>
            </w:r>
          </w:p>
        </w:tc>
      </w:tr>
      <w:tr>
        <w:trPr>
          <w:trHeight w:val="285" w:hRule="atLeast"/>
        </w:trPr>
        <w:tc>
          <w:tcPr>
            <w:tcW w:w="3973" w:type="dxa"/>
          </w:tcPr>
          <w:p>
            <w:pPr>
              <w:pStyle w:val="TableParagraph"/>
              <w:spacing w:line="257" w:lineRule="exact" w:before="8"/>
              <w:ind w:left="318"/>
              <w:jc w:val="left"/>
              <w:rPr>
                <w:sz w:val="21"/>
              </w:rPr>
            </w:pPr>
            <w:r>
              <w:rPr>
                <w:spacing w:val="-1"/>
                <w:sz w:val="21"/>
              </w:rPr>
              <w:t>其他权益工具</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其中：优先股</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w w:val="100"/>
                <w:sz w:val="21"/>
              </w:rPr>
              <w:t> </w:t>
            </w:r>
          </w:p>
        </w:tc>
        <w:tc>
          <w:tcPr>
            <w:tcW w:w="1989" w:type="dxa"/>
          </w:tcPr>
          <w:p>
            <w:pPr>
              <w:pStyle w:val="TableParagraph"/>
              <w:spacing w:line="264" w:lineRule="exact"/>
              <w:ind w:right="-15"/>
              <w:rPr>
                <w:sz w:val="21"/>
              </w:rPr>
            </w:pPr>
            <w:r>
              <w:rPr>
                <w:w w:val="100"/>
                <w:sz w:val="21"/>
              </w:rPr>
              <w:t> </w:t>
            </w:r>
          </w:p>
        </w:tc>
      </w:tr>
      <w:tr>
        <w:trPr>
          <w:trHeight w:val="282" w:hRule="atLeast"/>
        </w:trPr>
        <w:tc>
          <w:tcPr>
            <w:tcW w:w="3973" w:type="dxa"/>
          </w:tcPr>
          <w:p>
            <w:pPr>
              <w:pStyle w:val="TableParagraph"/>
              <w:spacing w:line="257" w:lineRule="exact" w:before="5"/>
              <w:ind w:left="947"/>
              <w:jc w:val="left"/>
              <w:rPr>
                <w:sz w:val="21"/>
              </w:rPr>
            </w:pPr>
            <w:r>
              <w:rPr>
                <w:sz w:val="21"/>
              </w:rPr>
              <w:t>永续债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资本公积</w:t>
            </w:r>
            <w:r>
              <w:rPr>
                <w:sz w:val="21"/>
              </w:rPr>
              <w:t>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870,581,867.34 </w:t>
            </w:r>
          </w:p>
        </w:tc>
        <w:tc>
          <w:tcPr>
            <w:tcW w:w="1989" w:type="dxa"/>
          </w:tcPr>
          <w:p>
            <w:pPr>
              <w:pStyle w:val="TableParagraph"/>
              <w:spacing w:line="264" w:lineRule="exact"/>
              <w:ind w:right="-15"/>
              <w:rPr>
                <w:sz w:val="21"/>
              </w:rPr>
            </w:pPr>
            <w:r>
              <w:rPr>
                <w:sz w:val="21"/>
              </w:rPr>
              <w:t>870,581,867.34 </w:t>
            </w:r>
          </w:p>
        </w:tc>
      </w:tr>
      <w:tr>
        <w:trPr>
          <w:trHeight w:val="282" w:hRule="atLeast"/>
        </w:trPr>
        <w:tc>
          <w:tcPr>
            <w:tcW w:w="3973" w:type="dxa"/>
          </w:tcPr>
          <w:p>
            <w:pPr>
              <w:pStyle w:val="TableParagraph"/>
              <w:spacing w:line="257" w:lineRule="exact" w:before="5"/>
              <w:ind w:left="318"/>
              <w:jc w:val="left"/>
              <w:rPr>
                <w:sz w:val="21"/>
              </w:rPr>
            </w:pPr>
            <w:r>
              <w:rPr>
                <w:sz w:val="21"/>
              </w:rPr>
              <w:t>减：库存股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w w:val="100"/>
                <w:sz w:val="21"/>
              </w:rPr>
              <w:t> </w:t>
            </w:r>
          </w:p>
        </w:tc>
        <w:tc>
          <w:tcPr>
            <w:tcW w:w="1989" w:type="dxa"/>
          </w:tcPr>
          <w:p>
            <w:pPr>
              <w:pStyle w:val="TableParagraph"/>
              <w:spacing w:line="262" w:lineRule="exact"/>
              <w:ind w:right="-15"/>
              <w:rPr>
                <w:sz w:val="21"/>
              </w:rPr>
            </w:pPr>
            <w:r>
              <w:rPr>
                <w:w w:val="100"/>
                <w:sz w:val="21"/>
              </w:rPr>
              <w:t> </w:t>
            </w:r>
          </w:p>
        </w:tc>
      </w:tr>
      <w:tr>
        <w:trPr>
          <w:trHeight w:val="285" w:hRule="atLeast"/>
        </w:trPr>
        <w:tc>
          <w:tcPr>
            <w:tcW w:w="3973" w:type="dxa"/>
          </w:tcPr>
          <w:p>
            <w:pPr>
              <w:pStyle w:val="TableParagraph"/>
              <w:spacing w:line="257" w:lineRule="exact" w:before="8"/>
              <w:ind w:left="318"/>
              <w:jc w:val="left"/>
              <w:rPr>
                <w:sz w:val="21"/>
              </w:rPr>
            </w:pPr>
            <w:r>
              <w:rPr>
                <w:spacing w:val="-1"/>
                <w:sz w:val="21"/>
              </w:rPr>
              <w:t>其他综合收益</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w w:val="100"/>
                <w:sz w:val="21"/>
              </w:rPr>
              <w:t> </w:t>
            </w:r>
          </w:p>
        </w:tc>
        <w:tc>
          <w:tcPr>
            <w:tcW w:w="1989" w:type="dxa"/>
          </w:tcPr>
          <w:p>
            <w:pPr>
              <w:pStyle w:val="TableParagraph"/>
              <w:spacing w:line="262" w:lineRule="exact" w:before="3"/>
              <w:ind w:right="-15"/>
              <w:rPr>
                <w:sz w:val="21"/>
              </w:rPr>
            </w:pPr>
            <w:r>
              <w:rPr>
                <w:w w:val="100"/>
                <w:sz w:val="21"/>
              </w:rPr>
              <w:t> </w:t>
            </w:r>
          </w:p>
        </w:tc>
      </w:tr>
      <w:tr>
        <w:trPr>
          <w:trHeight w:val="282" w:hRule="atLeast"/>
        </w:trPr>
        <w:tc>
          <w:tcPr>
            <w:tcW w:w="3973" w:type="dxa"/>
          </w:tcPr>
          <w:p>
            <w:pPr>
              <w:pStyle w:val="TableParagraph"/>
              <w:spacing w:line="254" w:lineRule="exact" w:before="8"/>
              <w:ind w:left="318"/>
              <w:jc w:val="left"/>
              <w:rPr>
                <w:sz w:val="21"/>
              </w:rPr>
            </w:pPr>
            <w:r>
              <w:rPr>
                <w:spacing w:val="-1"/>
                <w:sz w:val="21"/>
              </w:rPr>
              <w:t>专项储备</w:t>
            </w:r>
            <w:r>
              <w:rPr>
                <w:sz w:val="21"/>
              </w:rPr>
              <w:t>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3,382.71 </w:t>
            </w:r>
          </w:p>
        </w:tc>
        <w:tc>
          <w:tcPr>
            <w:tcW w:w="1989" w:type="dxa"/>
          </w:tcPr>
          <w:p>
            <w:pPr>
              <w:pStyle w:val="TableParagraph"/>
              <w:spacing w:line="262" w:lineRule="exact"/>
              <w:ind w:right="-15"/>
              <w:rPr>
                <w:sz w:val="21"/>
              </w:rPr>
            </w:pPr>
            <w:r>
              <w:rPr>
                <w:sz w:val="21"/>
              </w:rPr>
              <w:t>33,090.67 </w:t>
            </w:r>
          </w:p>
        </w:tc>
      </w:tr>
      <w:tr>
        <w:trPr>
          <w:trHeight w:val="285" w:hRule="atLeast"/>
        </w:trPr>
        <w:tc>
          <w:tcPr>
            <w:tcW w:w="3973" w:type="dxa"/>
          </w:tcPr>
          <w:p>
            <w:pPr>
              <w:pStyle w:val="TableParagraph"/>
              <w:spacing w:line="257" w:lineRule="exact" w:before="8"/>
              <w:ind w:left="318"/>
              <w:jc w:val="left"/>
              <w:rPr>
                <w:sz w:val="21"/>
              </w:rPr>
            </w:pPr>
            <w:r>
              <w:rPr>
                <w:spacing w:val="-1"/>
                <w:sz w:val="21"/>
              </w:rPr>
              <w:t>盈余公积</w:t>
            </w:r>
            <w:r>
              <w:rPr>
                <w:sz w:val="21"/>
              </w:rPr>
              <w:t> </w:t>
            </w:r>
          </w:p>
        </w:tc>
        <w:tc>
          <w:tcPr>
            <w:tcW w:w="709" w:type="dxa"/>
          </w:tcPr>
          <w:p>
            <w:pPr>
              <w:pStyle w:val="TableParagraph"/>
              <w:spacing w:line="262" w:lineRule="exact" w:before="3"/>
              <w:ind w:left="104"/>
              <w:jc w:val="left"/>
              <w:rPr>
                <w:sz w:val="21"/>
              </w:rPr>
            </w:pPr>
            <w:r>
              <w:rPr>
                <w:w w:val="100"/>
                <w:sz w:val="21"/>
              </w:rPr>
              <w:t> </w:t>
            </w:r>
          </w:p>
        </w:tc>
        <w:tc>
          <w:tcPr>
            <w:tcW w:w="2125" w:type="dxa"/>
          </w:tcPr>
          <w:p>
            <w:pPr>
              <w:pStyle w:val="TableParagraph"/>
              <w:spacing w:line="262" w:lineRule="exact" w:before="3"/>
              <w:ind w:right="-15"/>
              <w:rPr>
                <w:sz w:val="21"/>
              </w:rPr>
            </w:pPr>
            <w:r>
              <w:rPr>
                <w:sz w:val="21"/>
              </w:rPr>
              <w:t>233,418,397.17 </w:t>
            </w:r>
          </w:p>
        </w:tc>
        <w:tc>
          <w:tcPr>
            <w:tcW w:w="1989" w:type="dxa"/>
          </w:tcPr>
          <w:p>
            <w:pPr>
              <w:pStyle w:val="TableParagraph"/>
              <w:spacing w:line="262" w:lineRule="exact" w:before="3"/>
              <w:ind w:right="-15"/>
              <w:rPr>
                <w:sz w:val="21"/>
              </w:rPr>
            </w:pPr>
            <w:r>
              <w:rPr>
                <w:sz w:val="21"/>
              </w:rPr>
              <w:t>222,086,345.99 </w:t>
            </w:r>
          </w:p>
        </w:tc>
      </w:tr>
      <w:tr>
        <w:trPr>
          <w:trHeight w:val="285" w:hRule="atLeast"/>
        </w:trPr>
        <w:tc>
          <w:tcPr>
            <w:tcW w:w="3973" w:type="dxa"/>
          </w:tcPr>
          <w:p>
            <w:pPr>
              <w:pStyle w:val="TableParagraph"/>
              <w:spacing w:line="257" w:lineRule="exact" w:before="8"/>
              <w:ind w:left="318"/>
              <w:jc w:val="left"/>
              <w:rPr>
                <w:sz w:val="21"/>
              </w:rPr>
            </w:pPr>
            <w:r>
              <w:rPr>
                <w:sz w:val="21"/>
              </w:rPr>
              <w:t>未分配利润 </w:t>
            </w:r>
          </w:p>
        </w:tc>
        <w:tc>
          <w:tcPr>
            <w:tcW w:w="709" w:type="dxa"/>
          </w:tcPr>
          <w:p>
            <w:pPr>
              <w:pStyle w:val="TableParagraph"/>
              <w:spacing w:line="264" w:lineRule="exact"/>
              <w:ind w:left="104"/>
              <w:jc w:val="left"/>
              <w:rPr>
                <w:sz w:val="21"/>
              </w:rPr>
            </w:pPr>
            <w:r>
              <w:rPr>
                <w:w w:val="100"/>
                <w:sz w:val="21"/>
              </w:rPr>
              <w:t> </w:t>
            </w:r>
          </w:p>
        </w:tc>
        <w:tc>
          <w:tcPr>
            <w:tcW w:w="2125" w:type="dxa"/>
          </w:tcPr>
          <w:p>
            <w:pPr>
              <w:pStyle w:val="TableParagraph"/>
              <w:spacing w:line="264" w:lineRule="exact"/>
              <w:ind w:right="-15"/>
              <w:rPr>
                <w:sz w:val="21"/>
              </w:rPr>
            </w:pPr>
            <w:r>
              <w:rPr>
                <w:sz w:val="21"/>
              </w:rPr>
              <w:t>320,467,481.45 </w:t>
            </w:r>
          </w:p>
        </w:tc>
        <w:tc>
          <w:tcPr>
            <w:tcW w:w="1989" w:type="dxa"/>
          </w:tcPr>
          <w:p>
            <w:pPr>
              <w:pStyle w:val="TableParagraph"/>
              <w:spacing w:line="264" w:lineRule="exact"/>
              <w:ind w:right="-15"/>
              <w:rPr>
                <w:sz w:val="21"/>
              </w:rPr>
            </w:pPr>
            <w:r>
              <w:rPr>
                <w:sz w:val="21"/>
              </w:rPr>
              <w:t>300,669,090.57 </w:t>
            </w:r>
          </w:p>
        </w:tc>
      </w:tr>
      <w:tr>
        <w:trPr>
          <w:trHeight w:val="282" w:hRule="atLeast"/>
        </w:trPr>
        <w:tc>
          <w:tcPr>
            <w:tcW w:w="3973" w:type="dxa"/>
          </w:tcPr>
          <w:p>
            <w:pPr>
              <w:pStyle w:val="TableParagraph"/>
              <w:spacing w:line="257" w:lineRule="exact" w:before="5"/>
              <w:ind w:left="527"/>
              <w:jc w:val="left"/>
              <w:rPr>
                <w:sz w:val="21"/>
              </w:rPr>
            </w:pPr>
            <w:r>
              <w:rPr>
                <w:spacing w:val="-1"/>
                <w:sz w:val="21"/>
              </w:rPr>
              <w:t>所有者权益</w:t>
            </w:r>
            <w:r>
              <w:rPr>
                <w:sz w:val="21"/>
              </w:rPr>
              <w:t>（或股东权益）合计 </w:t>
            </w:r>
          </w:p>
        </w:tc>
        <w:tc>
          <w:tcPr>
            <w:tcW w:w="709" w:type="dxa"/>
          </w:tcPr>
          <w:p>
            <w:pPr>
              <w:pStyle w:val="TableParagraph"/>
              <w:spacing w:line="262" w:lineRule="exact"/>
              <w:ind w:left="104"/>
              <w:jc w:val="left"/>
              <w:rPr>
                <w:sz w:val="21"/>
              </w:rPr>
            </w:pPr>
            <w:r>
              <w:rPr>
                <w:w w:val="100"/>
                <w:sz w:val="21"/>
              </w:rPr>
              <w:t> </w:t>
            </w:r>
          </w:p>
        </w:tc>
        <w:tc>
          <w:tcPr>
            <w:tcW w:w="2125" w:type="dxa"/>
          </w:tcPr>
          <w:p>
            <w:pPr>
              <w:pStyle w:val="TableParagraph"/>
              <w:spacing w:line="262" w:lineRule="exact"/>
              <w:ind w:right="-15"/>
              <w:rPr>
                <w:sz w:val="21"/>
              </w:rPr>
            </w:pPr>
            <w:r>
              <w:rPr>
                <w:sz w:val="21"/>
              </w:rPr>
              <w:t>1,828,782,448.67 </w:t>
            </w:r>
          </w:p>
        </w:tc>
        <w:tc>
          <w:tcPr>
            <w:tcW w:w="1989" w:type="dxa"/>
          </w:tcPr>
          <w:p>
            <w:pPr>
              <w:pStyle w:val="TableParagraph"/>
              <w:spacing w:line="262" w:lineRule="exact"/>
              <w:ind w:right="-15"/>
              <w:rPr>
                <w:sz w:val="21"/>
              </w:rPr>
            </w:pPr>
            <w:r>
              <w:rPr>
                <w:sz w:val="21"/>
              </w:rPr>
              <w:t>1,797,681,714.57 </w:t>
            </w:r>
          </w:p>
        </w:tc>
      </w:tr>
      <w:tr>
        <w:trPr>
          <w:trHeight w:val="546" w:hRule="atLeast"/>
        </w:trPr>
        <w:tc>
          <w:tcPr>
            <w:tcW w:w="3973" w:type="dxa"/>
          </w:tcPr>
          <w:p>
            <w:pPr>
              <w:pStyle w:val="TableParagraph"/>
              <w:ind w:left="738"/>
              <w:jc w:val="left"/>
              <w:rPr>
                <w:sz w:val="21"/>
              </w:rPr>
            </w:pPr>
            <w:r>
              <w:rPr>
                <w:sz w:val="21"/>
              </w:rPr>
              <w:t>负债和所有者权益（或股东权</w:t>
            </w:r>
          </w:p>
          <w:p>
            <w:pPr>
              <w:pStyle w:val="TableParagraph"/>
              <w:spacing w:line="252" w:lineRule="exact" w:before="4"/>
              <w:ind w:left="107"/>
              <w:jc w:val="left"/>
              <w:rPr>
                <w:sz w:val="21"/>
              </w:rPr>
            </w:pPr>
            <w:r>
              <w:rPr>
                <w:spacing w:val="-1"/>
                <w:sz w:val="21"/>
              </w:rPr>
              <w:t>益）</w:t>
            </w:r>
            <w:r>
              <w:rPr>
                <w:sz w:val="21"/>
              </w:rPr>
              <w:t>总计 </w:t>
            </w:r>
          </w:p>
        </w:tc>
        <w:tc>
          <w:tcPr>
            <w:tcW w:w="709" w:type="dxa"/>
          </w:tcPr>
          <w:p>
            <w:pPr>
              <w:pStyle w:val="TableParagraph"/>
              <w:ind w:left="104"/>
              <w:jc w:val="left"/>
              <w:rPr>
                <w:sz w:val="21"/>
              </w:rPr>
            </w:pPr>
            <w:r>
              <w:rPr>
                <w:w w:val="100"/>
                <w:sz w:val="21"/>
              </w:rPr>
              <w:t> </w:t>
            </w:r>
          </w:p>
        </w:tc>
        <w:tc>
          <w:tcPr>
            <w:tcW w:w="2125" w:type="dxa"/>
          </w:tcPr>
          <w:p>
            <w:pPr>
              <w:pStyle w:val="TableParagraph"/>
              <w:ind w:right="-15"/>
              <w:rPr>
                <w:sz w:val="21"/>
              </w:rPr>
            </w:pPr>
            <w:r>
              <w:rPr>
                <w:sz w:val="21"/>
              </w:rPr>
              <w:t>1,903,234,530.20 </w:t>
            </w:r>
          </w:p>
        </w:tc>
        <w:tc>
          <w:tcPr>
            <w:tcW w:w="1989" w:type="dxa"/>
          </w:tcPr>
          <w:p>
            <w:pPr>
              <w:pStyle w:val="TableParagraph"/>
              <w:ind w:right="-15"/>
              <w:rPr>
                <w:sz w:val="21"/>
              </w:rPr>
            </w:pPr>
            <w:r>
              <w:rPr>
                <w:sz w:val="21"/>
              </w:rPr>
              <w:t>1,863,273,456.80 </w:t>
            </w:r>
          </w:p>
        </w:tc>
      </w:tr>
    </w:tbl>
    <w:p>
      <w:pPr>
        <w:pStyle w:val="BodyText"/>
        <w:spacing w:before="1"/>
        <w:ind w:left="818"/>
      </w:pPr>
      <w:r>
        <w:rPr>
          <w:w w:val="100"/>
        </w:rPr>
        <w:t> </w:t>
      </w:r>
    </w:p>
    <w:p>
      <w:pPr>
        <w:pStyle w:val="BodyText"/>
        <w:spacing w:before="2"/>
        <w:ind w:left="818"/>
      </w:pPr>
      <w:r>
        <w:rPr>
          <w:spacing w:val="-2"/>
        </w:rPr>
        <w:t>公司负责人：丁峰涛 主管会计工作负责人：孙冬云 会计机构负责人：黎明</w:t>
      </w:r>
      <w:r>
        <w:rPr/>
        <w:t> </w:t>
      </w:r>
    </w:p>
    <w:p>
      <w:pPr>
        <w:pStyle w:val="BodyText"/>
        <w:spacing w:before="5"/>
        <w:ind w:left="818"/>
      </w:pPr>
      <w:r>
        <w:rPr>
          <w:w w:val="100"/>
        </w:rPr>
        <w:t> </w:t>
      </w:r>
    </w:p>
    <w:p>
      <w:pPr>
        <w:pStyle w:val="BodyText"/>
        <w:spacing w:before="2"/>
        <w:ind w:left="818"/>
      </w:pPr>
      <w:r>
        <w:rPr>
          <w:color w:val="FF0000"/>
          <w:w w:val="100"/>
        </w:rPr>
        <w:t> </w:t>
      </w:r>
    </w:p>
    <w:p>
      <w:pPr>
        <w:pStyle w:val="BodyText"/>
        <w:spacing w:line="295" w:lineRule="auto" w:before="65"/>
        <w:ind w:left="4473" w:right="4183" w:firstLine="232"/>
      </w:pPr>
      <w:r>
        <w:rPr/>
        <w:t>合并利润表2023</w:t>
      </w:r>
      <w:r>
        <w:rPr>
          <w:spacing w:val="-36"/>
        </w:rPr>
        <w:t> 年 </w:t>
      </w:r>
      <w:r>
        <w:rPr/>
        <w:t>1—12</w:t>
      </w:r>
      <w:r>
        <w:rPr>
          <w:spacing w:val="-28"/>
        </w:rPr>
        <w:t> 月</w:t>
      </w:r>
      <w:r>
        <w:rPr/>
        <w:t> </w:t>
      </w:r>
    </w:p>
    <w:p>
      <w:pPr>
        <w:pStyle w:val="BodyText"/>
        <w:spacing w:line="212" w:lineRule="exact"/>
        <w:ind w:left="7551"/>
      </w:pPr>
      <w:r>
        <w:rPr>
          <w:spacing w:val="7"/>
        </w:rPr>
        <w:t>单位:元 币种:人民币</w:t>
      </w:r>
      <w:r>
        <w:rPr/>
        <w:t> </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5"/>
        <w:gridCol w:w="710"/>
        <w:gridCol w:w="1985"/>
        <w:gridCol w:w="1996"/>
      </w:tblGrid>
      <w:tr>
        <w:trPr>
          <w:trHeight w:val="369" w:hRule="atLeast"/>
        </w:trPr>
        <w:tc>
          <w:tcPr>
            <w:tcW w:w="5245" w:type="dxa"/>
          </w:tcPr>
          <w:p>
            <w:pPr>
              <w:pStyle w:val="TableParagraph"/>
              <w:spacing w:before="49"/>
              <w:ind w:left="508" w:right="438"/>
              <w:jc w:val="center"/>
              <w:rPr>
                <w:sz w:val="21"/>
              </w:rPr>
            </w:pPr>
            <w:r>
              <w:rPr>
                <w:sz w:val="21"/>
              </w:rPr>
              <w:t>项目 </w:t>
            </w:r>
          </w:p>
        </w:tc>
        <w:tc>
          <w:tcPr>
            <w:tcW w:w="710" w:type="dxa"/>
          </w:tcPr>
          <w:p>
            <w:pPr>
              <w:pStyle w:val="TableParagraph"/>
              <w:spacing w:before="49"/>
              <w:ind w:left="144"/>
              <w:jc w:val="left"/>
              <w:rPr>
                <w:sz w:val="21"/>
              </w:rPr>
            </w:pPr>
            <w:r>
              <w:rPr>
                <w:sz w:val="21"/>
              </w:rPr>
              <w:t>附注 </w:t>
            </w:r>
          </w:p>
        </w:tc>
        <w:tc>
          <w:tcPr>
            <w:tcW w:w="1985" w:type="dxa"/>
          </w:tcPr>
          <w:p>
            <w:pPr>
              <w:pStyle w:val="TableParagraph"/>
              <w:spacing w:before="49"/>
              <w:ind w:left="542"/>
              <w:jc w:val="left"/>
              <w:rPr>
                <w:sz w:val="21"/>
              </w:rPr>
            </w:pPr>
            <w:r>
              <w:rPr>
                <w:sz w:val="21"/>
              </w:rPr>
              <w:t>2023</w:t>
            </w:r>
            <w:r>
              <w:rPr>
                <w:spacing w:val="-18"/>
                <w:sz w:val="21"/>
              </w:rPr>
              <w:t> 年度 </w:t>
            </w:r>
          </w:p>
        </w:tc>
        <w:tc>
          <w:tcPr>
            <w:tcW w:w="1996" w:type="dxa"/>
          </w:tcPr>
          <w:p>
            <w:pPr>
              <w:pStyle w:val="TableParagraph"/>
              <w:spacing w:before="49"/>
              <w:ind w:left="548"/>
              <w:jc w:val="left"/>
              <w:rPr>
                <w:sz w:val="21"/>
              </w:rPr>
            </w:pPr>
            <w:r>
              <w:rPr>
                <w:sz w:val="21"/>
              </w:rPr>
              <w:t>2022</w:t>
            </w:r>
            <w:r>
              <w:rPr>
                <w:spacing w:val="-18"/>
                <w:sz w:val="21"/>
              </w:rPr>
              <w:t> 年度 </w:t>
            </w:r>
          </w:p>
        </w:tc>
      </w:tr>
      <w:tr>
        <w:trPr>
          <w:trHeight w:val="369" w:hRule="atLeast"/>
        </w:trPr>
        <w:tc>
          <w:tcPr>
            <w:tcW w:w="5245" w:type="dxa"/>
          </w:tcPr>
          <w:p>
            <w:pPr>
              <w:pStyle w:val="TableParagraph"/>
              <w:spacing w:before="49"/>
              <w:ind w:left="105"/>
              <w:jc w:val="left"/>
              <w:rPr>
                <w:sz w:val="21"/>
              </w:rPr>
            </w:pPr>
            <w:r>
              <w:rPr>
                <w:spacing w:val="-1"/>
                <w:sz w:val="21"/>
              </w:rPr>
              <w:t>一、营业总收入</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2,334,714,006.92 </w:t>
            </w:r>
          </w:p>
        </w:tc>
        <w:tc>
          <w:tcPr>
            <w:tcW w:w="1996" w:type="dxa"/>
          </w:tcPr>
          <w:p>
            <w:pPr>
              <w:pStyle w:val="TableParagraph"/>
              <w:ind w:right="-15"/>
              <w:rPr>
                <w:sz w:val="21"/>
              </w:rPr>
            </w:pPr>
            <w:r>
              <w:rPr>
                <w:sz w:val="21"/>
              </w:rPr>
              <w:t>2,153,258,906.35 </w:t>
            </w:r>
          </w:p>
        </w:tc>
      </w:tr>
      <w:tr>
        <w:trPr>
          <w:trHeight w:val="369" w:hRule="atLeast"/>
        </w:trPr>
        <w:tc>
          <w:tcPr>
            <w:tcW w:w="5245" w:type="dxa"/>
          </w:tcPr>
          <w:p>
            <w:pPr>
              <w:pStyle w:val="TableParagraph"/>
              <w:spacing w:before="49"/>
              <w:ind w:left="105"/>
              <w:jc w:val="left"/>
              <w:rPr>
                <w:sz w:val="21"/>
              </w:rPr>
            </w:pPr>
            <w:r>
              <w:rPr>
                <w:spacing w:val="-1"/>
                <w:sz w:val="21"/>
              </w:rPr>
              <w:t>其中：营业收入</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2,334,714,006.92 </w:t>
            </w:r>
          </w:p>
        </w:tc>
        <w:tc>
          <w:tcPr>
            <w:tcW w:w="1996" w:type="dxa"/>
          </w:tcPr>
          <w:p>
            <w:pPr>
              <w:pStyle w:val="TableParagraph"/>
              <w:ind w:right="-15"/>
              <w:rPr>
                <w:sz w:val="21"/>
              </w:rPr>
            </w:pPr>
            <w:r>
              <w:rPr>
                <w:sz w:val="21"/>
              </w:rPr>
              <w:t>2,153,258,906.35 </w:t>
            </w:r>
          </w:p>
        </w:tc>
      </w:tr>
      <w:tr>
        <w:trPr>
          <w:trHeight w:val="369" w:hRule="atLeast"/>
        </w:trPr>
        <w:tc>
          <w:tcPr>
            <w:tcW w:w="5245" w:type="dxa"/>
          </w:tcPr>
          <w:p>
            <w:pPr>
              <w:pStyle w:val="TableParagraph"/>
              <w:spacing w:before="49"/>
              <w:ind w:left="737"/>
              <w:jc w:val="left"/>
              <w:rPr>
                <w:sz w:val="21"/>
              </w:rPr>
            </w:pPr>
            <w:r>
              <w:rPr>
                <w:spacing w:val="-1"/>
                <w:sz w:val="21"/>
              </w:rPr>
              <w:t>利息收入</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737"/>
              <w:jc w:val="left"/>
              <w:rPr>
                <w:sz w:val="21"/>
              </w:rPr>
            </w:pPr>
            <w:r>
              <w:rPr>
                <w:spacing w:val="-1"/>
                <w:sz w:val="21"/>
              </w:rPr>
              <w:t>已赚保费</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737"/>
              <w:jc w:val="left"/>
              <w:rPr>
                <w:sz w:val="21"/>
              </w:rPr>
            </w:pPr>
            <w:r>
              <w:rPr>
                <w:spacing w:val="-1"/>
                <w:sz w:val="21"/>
              </w:rPr>
              <w:t>手续费及佣金收入</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6" w:hRule="atLeast"/>
        </w:trPr>
        <w:tc>
          <w:tcPr>
            <w:tcW w:w="5245" w:type="dxa"/>
          </w:tcPr>
          <w:p>
            <w:pPr>
              <w:pStyle w:val="TableParagraph"/>
              <w:spacing w:before="49"/>
              <w:ind w:left="105"/>
              <w:jc w:val="left"/>
              <w:rPr>
                <w:sz w:val="21"/>
              </w:rPr>
            </w:pPr>
            <w:r>
              <w:rPr>
                <w:spacing w:val="-1"/>
                <w:sz w:val="21"/>
              </w:rPr>
              <w:t>二、营业总成本</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2,153,277,752.59 </w:t>
            </w:r>
          </w:p>
        </w:tc>
        <w:tc>
          <w:tcPr>
            <w:tcW w:w="1996" w:type="dxa"/>
          </w:tcPr>
          <w:p>
            <w:pPr>
              <w:pStyle w:val="TableParagraph"/>
              <w:ind w:right="-15"/>
              <w:rPr>
                <w:sz w:val="21"/>
              </w:rPr>
            </w:pPr>
            <w:r>
              <w:rPr>
                <w:sz w:val="21"/>
              </w:rPr>
              <w:t>1,992,721,742.08 </w:t>
            </w:r>
          </w:p>
        </w:tc>
      </w:tr>
      <w:tr>
        <w:trPr>
          <w:trHeight w:val="369" w:hRule="atLeast"/>
        </w:trPr>
        <w:tc>
          <w:tcPr>
            <w:tcW w:w="5245" w:type="dxa"/>
          </w:tcPr>
          <w:p>
            <w:pPr>
              <w:pStyle w:val="TableParagraph"/>
              <w:spacing w:before="51"/>
              <w:ind w:left="105"/>
              <w:jc w:val="left"/>
              <w:rPr>
                <w:sz w:val="21"/>
              </w:rPr>
            </w:pPr>
            <w:r>
              <w:rPr>
                <w:spacing w:val="-1"/>
                <w:sz w:val="21"/>
              </w:rPr>
              <w:t>其中：营业成本</w:t>
            </w:r>
            <w:r>
              <w:rPr>
                <w:sz w:val="21"/>
              </w:rPr>
              <w:t>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sz w:val="21"/>
              </w:rPr>
              <w:t>1,778,051,865.94 </w:t>
            </w:r>
          </w:p>
        </w:tc>
        <w:tc>
          <w:tcPr>
            <w:tcW w:w="1996" w:type="dxa"/>
          </w:tcPr>
          <w:p>
            <w:pPr>
              <w:pStyle w:val="TableParagraph"/>
              <w:spacing w:before="3"/>
              <w:ind w:right="-15"/>
              <w:rPr>
                <w:sz w:val="21"/>
              </w:rPr>
            </w:pPr>
            <w:r>
              <w:rPr>
                <w:sz w:val="21"/>
              </w:rPr>
              <w:t>1,650,503,226.37 </w:t>
            </w:r>
          </w:p>
        </w:tc>
      </w:tr>
      <w:tr>
        <w:trPr>
          <w:trHeight w:val="369" w:hRule="atLeast"/>
        </w:trPr>
        <w:tc>
          <w:tcPr>
            <w:tcW w:w="5245" w:type="dxa"/>
          </w:tcPr>
          <w:p>
            <w:pPr>
              <w:pStyle w:val="TableParagraph"/>
              <w:spacing w:before="51"/>
              <w:ind w:left="737"/>
              <w:jc w:val="left"/>
              <w:rPr>
                <w:sz w:val="21"/>
              </w:rPr>
            </w:pPr>
            <w:r>
              <w:rPr>
                <w:spacing w:val="-1"/>
                <w:sz w:val="21"/>
              </w:rPr>
              <w:t>利息支出</w:t>
            </w:r>
            <w:r>
              <w:rPr>
                <w:sz w:val="21"/>
              </w:rPr>
              <w:t>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96" w:type="dxa"/>
          </w:tcPr>
          <w:p>
            <w:pPr>
              <w:pStyle w:val="TableParagraph"/>
              <w:spacing w:before="3"/>
              <w:ind w:right="-15"/>
              <w:rPr>
                <w:sz w:val="21"/>
              </w:rPr>
            </w:pPr>
            <w:r>
              <w:rPr>
                <w:w w:val="100"/>
                <w:sz w:val="21"/>
              </w:rPr>
              <w:t> </w:t>
            </w:r>
          </w:p>
        </w:tc>
      </w:tr>
      <w:tr>
        <w:trPr>
          <w:trHeight w:val="369" w:hRule="atLeast"/>
        </w:trPr>
        <w:tc>
          <w:tcPr>
            <w:tcW w:w="5245" w:type="dxa"/>
          </w:tcPr>
          <w:p>
            <w:pPr>
              <w:pStyle w:val="TableParagraph"/>
              <w:spacing w:before="51"/>
              <w:ind w:left="737"/>
              <w:jc w:val="left"/>
              <w:rPr>
                <w:sz w:val="21"/>
              </w:rPr>
            </w:pPr>
            <w:r>
              <w:rPr>
                <w:spacing w:val="-1"/>
                <w:sz w:val="21"/>
              </w:rPr>
              <w:t>手续费及佣金支出</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737"/>
              <w:jc w:val="left"/>
              <w:rPr>
                <w:sz w:val="21"/>
              </w:rPr>
            </w:pPr>
            <w:r>
              <w:rPr>
                <w:sz w:val="21"/>
              </w:rPr>
              <w:t>退保金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737"/>
              <w:jc w:val="left"/>
              <w:rPr>
                <w:sz w:val="21"/>
              </w:rPr>
            </w:pPr>
            <w:r>
              <w:rPr>
                <w:spacing w:val="-1"/>
                <w:sz w:val="21"/>
              </w:rPr>
              <w:t>赔付支出净额</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5"/>
        <w:gridCol w:w="710"/>
        <w:gridCol w:w="1985"/>
        <w:gridCol w:w="1996"/>
      </w:tblGrid>
      <w:tr>
        <w:trPr>
          <w:trHeight w:val="369" w:hRule="atLeast"/>
        </w:trPr>
        <w:tc>
          <w:tcPr>
            <w:tcW w:w="5245" w:type="dxa"/>
          </w:tcPr>
          <w:p>
            <w:pPr>
              <w:pStyle w:val="TableParagraph"/>
              <w:spacing w:before="51"/>
              <w:ind w:left="737"/>
              <w:jc w:val="left"/>
              <w:rPr>
                <w:sz w:val="21"/>
              </w:rPr>
            </w:pPr>
            <w:r>
              <w:rPr>
                <w:spacing w:val="-1"/>
                <w:sz w:val="21"/>
              </w:rPr>
              <w:t>提取保险责任准备金净额</w:t>
            </w:r>
            <w:r>
              <w:rPr>
                <w:sz w:val="21"/>
              </w:rPr>
              <w:t>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96" w:type="dxa"/>
          </w:tcPr>
          <w:p>
            <w:pPr>
              <w:pStyle w:val="TableParagraph"/>
              <w:spacing w:before="3"/>
              <w:ind w:right="-15"/>
              <w:rPr>
                <w:sz w:val="21"/>
              </w:rPr>
            </w:pPr>
            <w:r>
              <w:rPr>
                <w:w w:val="100"/>
                <w:sz w:val="21"/>
              </w:rPr>
              <w:t> </w:t>
            </w:r>
          </w:p>
        </w:tc>
      </w:tr>
      <w:tr>
        <w:trPr>
          <w:trHeight w:val="369" w:hRule="atLeast"/>
        </w:trPr>
        <w:tc>
          <w:tcPr>
            <w:tcW w:w="5245" w:type="dxa"/>
          </w:tcPr>
          <w:p>
            <w:pPr>
              <w:pStyle w:val="TableParagraph"/>
              <w:spacing w:before="51"/>
              <w:ind w:left="737"/>
              <w:jc w:val="left"/>
              <w:rPr>
                <w:sz w:val="21"/>
              </w:rPr>
            </w:pPr>
            <w:r>
              <w:rPr>
                <w:spacing w:val="-1"/>
                <w:sz w:val="21"/>
              </w:rPr>
              <w:t>保单红利支出</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51"/>
              <w:ind w:left="737"/>
              <w:jc w:val="left"/>
              <w:rPr>
                <w:sz w:val="21"/>
              </w:rPr>
            </w:pPr>
            <w:r>
              <w:rPr>
                <w:spacing w:val="-1"/>
                <w:sz w:val="21"/>
              </w:rPr>
              <w:t>分保费用</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737"/>
              <w:jc w:val="left"/>
              <w:rPr>
                <w:sz w:val="21"/>
              </w:rPr>
            </w:pPr>
            <w:r>
              <w:rPr>
                <w:sz w:val="21"/>
              </w:rPr>
              <w:t>税金及附加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21,120,291.55 </w:t>
            </w:r>
          </w:p>
        </w:tc>
        <w:tc>
          <w:tcPr>
            <w:tcW w:w="1996" w:type="dxa"/>
          </w:tcPr>
          <w:p>
            <w:pPr>
              <w:pStyle w:val="TableParagraph"/>
              <w:ind w:right="-15"/>
              <w:rPr>
                <w:sz w:val="21"/>
              </w:rPr>
            </w:pPr>
            <w:r>
              <w:rPr>
                <w:sz w:val="21"/>
              </w:rPr>
              <w:t>13,355,722.31 </w:t>
            </w:r>
          </w:p>
        </w:tc>
      </w:tr>
      <w:tr>
        <w:trPr>
          <w:trHeight w:val="369" w:hRule="atLeast"/>
        </w:trPr>
        <w:tc>
          <w:tcPr>
            <w:tcW w:w="5245" w:type="dxa"/>
          </w:tcPr>
          <w:p>
            <w:pPr>
              <w:pStyle w:val="TableParagraph"/>
              <w:spacing w:before="49"/>
              <w:ind w:left="737"/>
              <w:jc w:val="left"/>
              <w:rPr>
                <w:sz w:val="21"/>
              </w:rPr>
            </w:pPr>
            <w:r>
              <w:rPr>
                <w:spacing w:val="-1"/>
                <w:sz w:val="21"/>
              </w:rPr>
              <w:t>销售费用</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33,230,862.79 </w:t>
            </w:r>
          </w:p>
        </w:tc>
        <w:tc>
          <w:tcPr>
            <w:tcW w:w="1996" w:type="dxa"/>
          </w:tcPr>
          <w:p>
            <w:pPr>
              <w:pStyle w:val="TableParagraph"/>
              <w:ind w:right="-15"/>
              <w:rPr>
                <w:sz w:val="21"/>
              </w:rPr>
            </w:pPr>
            <w:r>
              <w:rPr>
                <w:sz w:val="21"/>
              </w:rPr>
              <w:t>39,527,856.18 </w:t>
            </w:r>
          </w:p>
        </w:tc>
      </w:tr>
      <w:tr>
        <w:trPr>
          <w:trHeight w:val="369" w:hRule="atLeast"/>
        </w:trPr>
        <w:tc>
          <w:tcPr>
            <w:tcW w:w="5245" w:type="dxa"/>
          </w:tcPr>
          <w:p>
            <w:pPr>
              <w:pStyle w:val="TableParagraph"/>
              <w:spacing w:before="49"/>
              <w:ind w:left="737"/>
              <w:jc w:val="left"/>
              <w:rPr>
                <w:sz w:val="21"/>
              </w:rPr>
            </w:pPr>
            <w:r>
              <w:rPr>
                <w:spacing w:val="-1"/>
                <w:sz w:val="21"/>
              </w:rPr>
              <w:t>管理费用</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192,838,063.38 </w:t>
            </w:r>
          </w:p>
        </w:tc>
        <w:tc>
          <w:tcPr>
            <w:tcW w:w="1996" w:type="dxa"/>
          </w:tcPr>
          <w:p>
            <w:pPr>
              <w:pStyle w:val="TableParagraph"/>
              <w:ind w:right="-15"/>
              <w:rPr>
                <w:sz w:val="21"/>
              </w:rPr>
            </w:pPr>
            <w:r>
              <w:rPr>
                <w:sz w:val="21"/>
              </w:rPr>
              <w:t>193,505,539.26 </w:t>
            </w:r>
          </w:p>
        </w:tc>
      </w:tr>
      <w:tr>
        <w:trPr>
          <w:trHeight w:val="369" w:hRule="atLeast"/>
        </w:trPr>
        <w:tc>
          <w:tcPr>
            <w:tcW w:w="5245" w:type="dxa"/>
          </w:tcPr>
          <w:p>
            <w:pPr>
              <w:pStyle w:val="TableParagraph"/>
              <w:spacing w:before="49"/>
              <w:ind w:left="737"/>
              <w:jc w:val="left"/>
              <w:rPr>
                <w:sz w:val="21"/>
              </w:rPr>
            </w:pPr>
            <w:r>
              <w:rPr>
                <w:spacing w:val="-1"/>
                <w:sz w:val="21"/>
              </w:rPr>
              <w:t>研发费用</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138,130,826.74 </w:t>
            </w:r>
          </w:p>
        </w:tc>
        <w:tc>
          <w:tcPr>
            <w:tcW w:w="1996" w:type="dxa"/>
          </w:tcPr>
          <w:p>
            <w:pPr>
              <w:pStyle w:val="TableParagraph"/>
              <w:ind w:right="-15"/>
              <w:rPr>
                <w:sz w:val="21"/>
              </w:rPr>
            </w:pPr>
            <w:r>
              <w:rPr>
                <w:sz w:val="21"/>
              </w:rPr>
              <w:t>109,887,872.79 </w:t>
            </w:r>
          </w:p>
        </w:tc>
      </w:tr>
      <w:tr>
        <w:trPr>
          <w:trHeight w:val="369" w:hRule="atLeast"/>
        </w:trPr>
        <w:tc>
          <w:tcPr>
            <w:tcW w:w="5245" w:type="dxa"/>
          </w:tcPr>
          <w:p>
            <w:pPr>
              <w:pStyle w:val="TableParagraph"/>
              <w:spacing w:before="49"/>
              <w:ind w:left="737"/>
              <w:jc w:val="left"/>
              <w:rPr>
                <w:sz w:val="21"/>
              </w:rPr>
            </w:pPr>
            <w:r>
              <w:rPr>
                <w:spacing w:val="-1"/>
                <w:sz w:val="21"/>
              </w:rPr>
              <w:t>财务费用</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-10,094,157.81 </w:t>
            </w:r>
          </w:p>
        </w:tc>
        <w:tc>
          <w:tcPr>
            <w:tcW w:w="1996" w:type="dxa"/>
          </w:tcPr>
          <w:p>
            <w:pPr>
              <w:pStyle w:val="TableParagraph"/>
              <w:ind w:right="-15"/>
              <w:rPr>
                <w:sz w:val="21"/>
              </w:rPr>
            </w:pPr>
            <w:r>
              <w:rPr>
                <w:sz w:val="21"/>
              </w:rPr>
              <w:t>-14,058,474.83 </w:t>
            </w:r>
          </w:p>
        </w:tc>
      </w:tr>
      <w:tr>
        <w:trPr>
          <w:trHeight w:val="369" w:hRule="atLeast"/>
        </w:trPr>
        <w:tc>
          <w:tcPr>
            <w:tcW w:w="5245" w:type="dxa"/>
          </w:tcPr>
          <w:p>
            <w:pPr>
              <w:pStyle w:val="TableParagraph"/>
              <w:spacing w:before="49"/>
              <w:ind w:left="737"/>
              <w:jc w:val="left"/>
              <w:rPr>
                <w:sz w:val="21"/>
              </w:rPr>
            </w:pPr>
            <w:r>
              <w:rPr>
                <w:spacing w:val="-1"/>
                <w:sz w:val="21"/>
              </w:rPr>
              <w:t>其中：利息费用</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307,324.02 </w:t>
            </w:r>
          </w:p>
        </w:tc>
        <w:tc>
          <w:tcPr>
            <w:tcW w:w="1996" w:type="dxa"/>
          </w:tcPr>
          <w:p>
            <w:pPr>
              <w:pStyle w:val="TableParagraph"/>
              <w:ind w:right="-15"/>
              <w:rPr>
                <w:sz w:val="21"/>
              </w:rPr>
            </w:pPr>
            <w:r>
              <w:rPr>
                <w:sz w:val="21"/>
              </w:rPr>
              <w:t>84,106.50 </w:t>
            </w:r>
          </w:p>
        </w:tc>
      </w:tr>
      <w:tr>
        <w:trPr>
          <w:trHeight w:val="369" w:hRule="atLeast"/>
        </w:trPr>
        <w:tc>
          <w:tcPr>
            <w:tcW w:w="5245" w:type="dxa"/>
          </w:tcPr>
          <w:p>
            <w:pPr>
              <w:pStyle w:val="TableParagraph"/>
              <w:spacing w:before="49"/>
              <w:ind w:left="1365"/>
              <w:jc w:val="left"/>
              <w:rPr>
                <w:sz w:val="21"/>
              </w:rPr>
            </w:pPr>
            <w:r>
              <w:rPr>
                <w:spacing w:val="-1"/>
                <w:sz w:val="21"/>
              </w:rPr>
              <w:t>利息收入</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5,674,542.66 </w:t>
            </w:r>
          </w:p>
        </w:tc>
        <w:tc>
          <w:tcPr>
            <w:tcW w:w="1996" w:type="dxa"/>
          </w:tcPr>
          <w:p>
            <w:pPr>
              <w:pStyle w:val="TableParagraph"/>
              <w:ind w:right="-15"/>
              <w:rPr>
                <w:sz w:val="21"/>
              </w:rPr>
            </w:pPr>
            <w:r>
              <w:rPr>
                <w:sz w:val="21"/>
              </w:rPr>
              <w:t>8,856,625.61 </w:t>
            </w:r>
          </w:p>
        </w:tc>
      </w:tr>
      <w:tr>
        <w:trPr>
          <w:trHeight w:val="367" w:hRule="atLeast"/>
        </w:trPr>
        <w:tc>
          <w:tcPr>
            <w:tcW w:w="5245" w:type="dxa"/>
          </w:tcPr>
          <w:p>
            <w:pPr>
              <w:pStyle w:val="TableParagraph"/>
              <w:spacing w:before="49"/>
              <w:ind w:left="317"/>
              <w:jc w:val="left"/>
              <w:rPr>
                <w:sz w:val="21"/>
              </w:rPr>
            </w:pPr>
            <w:r>
              <w:rPr>
                <w:spacing w:val="-1"/>
                <w:sz w:val="21"/>
              </w:rPr>
              <w:t>加：其他收益</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10,412,992.72 </w:t>
            </w:r>
          </w:p>
        </w:tc>
        <w:tc>
          <w:tcPr>
            <w:tcW w:w="1996" w:type="dxa"/>
          </w:tcPr>
          <w:p>
            <w:pPr>
              <w:pStyle w:val="TableParagraph"/>
              <w:ind w:right="-15"/>
              <w:rPr>
                <w:sz w:val="21"/>
              </w:rPr>
            </w:pPr>
            <w:r>
              <w:rPr>
                <w:sz w:val="21"/>
              </w:rPr>
              <w:t>11,964,190.12 </w:t>
            </w:r>
          </w:p>
        </w:tc>
      </w:tr>
      <w:tr>
        <w:trPr>
          <w:trHeight w:val="369" w:hRule="atLeast"/>
        </w:trPr>
        <w:tc>
          <w:tcPr>
            <w:tcW w:w="5245" w:type="dxa"/>
          </w:tcPr>
          <w:p>
            <w:pPr>
              <w:pStyle w:val="TableParagraph"/>
              <w:spacing w:before="51"/>
              <w:ind w:left="737"/>
              <w:jc w:val="left"/>
              <w:rPr>
                <w:sz w:val="21"/>
              </w:rPr>
            </w:pPr>
            <w:r>
              <w:rPr>
                <w:spacing w:val="-1"/>
                <w:sz w:val="21"/>
              </w:rPr>
              <w:t>投资收益</w:t>
            </w:r>
            <w:r>
              <w:rPr>
                <w:sz w:val="21"/>
              </w:rPr>
              <w:t>（损失以“－”号填列）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sz w:val="21"/>
              </w:rPr>
              <w:t>50,010,618.95 </w:t>
            </w:r>
          </w:p>
        </w:tc>
        <w:tc>
          <w:tcPr>
            <w:tcW w:w="1996" w:type="dxa"/>
          </w:tcPr>
          <w:p>
            <w:pPr>
              <w:pStyle w:val="TableParagraph"/>
              <w:spacing w:before="3"/>
              <w:ind w:right="-15"/>
              <w:rPr>
                <w:sz w:val="21"/>
              </w:rPr>
            </w:pPr>
            <w:r>
              <w:rPr>
                <w:sz w:val="21"/>
              </w:rPr>
              <w:t>27,497,721.20 </w:t>
            </w:r>
          </w:p>
        </w:tc>
      </w:tr>
      <w:tr>
        <w:trPr>
          <w:trHeight w:val="369" w:hRule="atLeast"/>
        </w:trPr>
        <w:tc>
          <w:tcPr>
            <w:tcW w:w="5245" w:type="dxa"/>
          </w:tcPr>
          <w:p>
            <w:pPr>
              <w:pStyle w:val="TableParagraph"/>
              <w:spacing w:before="51"/>
              <w:ind w:left="737"/>
              <w:jc w:val="left"/>
              <w:rPr>
                <w:sz w:val="21"/>
              </w:rPr>
            </w:pPr>
            <w:r>
              <w:rPr>
                <w:spacing w:val="-1"/>
                <w:sz w:val="21"/>
              </w:rPr>
              <w:t>其中：对联营企业和合营企业的投资收益</w:t>
            </w:r>
            <w:r>
              <w:rPr>
                <w:sz w:val="21"/>
              </w:rPr>
              <w:t>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sz w:val="21"/>
              </w:rPr>
              <w:t>34,376,059.93 </w:t>
            </w:r>
          </w:p>
        </w:tc>
        <w:tc>
          <w:tcPr>
            <w:tcW w:w="1996" w:type="dxa"/>
          </w:tcPr>
          <w:p>
            <w:pPr>
              <w:pStyle w:val="TableParagraph"/>
              <w:spacing w:before="3"/>
              <w:ind w:right="-15"/>
              <w:rPr>
                <w:sz w:val="21"/>
              </w:rPr>
            </w:pPr>
            <w:r>
              <w:rPr>
                <w:sz w:val="21"/>
              </w:rPr>
              <w:t>3,528,669.09 </w:t>
            </w:r>
          </w:p>
        </w:tc>
      </w:tr>
      <w:tr>
        <w:trPr>
          <w:trHeight w:val="369" w:hRule="atLeast"/>
        </w:trPr>
        <w:tc>
          <w:tcPr>
            <w:tcW w:w="5245" w:type="dxa"/>
          </w:tcPr>
          <w:p>
            <w:pPr>
              <w:pStyle w:val="TableParagraph"/>
              <w:ind w:left="1260"/>
              <w:jc w:val="left"/>
              <w:rPr>
                <w:sz w:val="21"/>
              </w:rPr>
            </w:pPr>
            <w:r>
              <w:rPr>
                <w:spacing w:val="-1"/>
                <w:sz w:val="21"/>
              </w:rPr>
              <w:t>以摊余成本计量的金融资产终止确认收益</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51"/>
              <w:ind w:left="737"/>
              <w:jc w:val="left"/>
              <w:rPr>
                <w:sz w:val="21"/>
              </w:rPr>
            </w:pPr>
            <w:r>
              <w:rPr>
                <w:spacing w:val="-1"/>
                <w:sz w:val="21"/>
              </w:rPr>
              <w:t>汇兑收益</w:t>
            </w:r>
            <w:r>
              <w:rPr>
                <w:sz w:val="21"/>
              </w:rPr>
              <w:t>（损失以“－”号填列）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737"/>
              <w:jc w:val="left"/>
              <w:rPr>
                <w:sz w:val="21"/>
              </w:rPr>
            </w:pPr>
            <w:r>
              <w:rPr>
                <w:spacing w:val="-1"/>
                <w:sz w:val="21"/>
              </w:rPr>
              <w:t>净敞口套期收益</w:t>
            </w:r>
            <w:r>
              <w:rPr>
                <w:sz w:val="21"/>
              </w:rPr>
              <w:t>（损失以“-”号填列）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774" w:right="438"/>
              <w:jc w:val="center"/>
              <w:rPr>
                <w:sz w:val="21"/>
              </w:rPr>
            </w:pPr>
            <w:r>
              <w:rPr>
                <w:spacing w:val="-1"/>
                <w:sz w:val="21"/>
              </w:rPr>
              <w:t>公允价值变动收益</w:t>
            </w:r>
            <w:r>
              <w:rPr>
                <w:sz w:val="21"/>
              </w:rPr>
              <w:t>（损失以“－”号填列）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14,609,932.25 </w:t>
            </w:r>
          </w:p>
        </w:tc>
        <w:tc>
          <w:tcPr>
            <w:tcW w:w="1996" w:type="dxa"/>
          </w:tcPr>
          <w:p>
            <w:pPr>
              <w:pStyle w:val="TableParagraph"/>
              <w:ind w:right="-15"/>
              <w:rPr>
                <w:sz w:val="21"/>
              </w:rPr>
            </w:pPr>
            <w:r>
              <w:rPr>
                <w:sz w:val="21"/>
              </w:rPr>
              <w:t>4,947,664.39 </w:t>
            </w:r>
          </w:p>
        </w:tc>
      </w:tr>
      <w:tr>
        <w:trPr>
          <w:trHeight w:val="369" w:hRule="atLeast"/>
        </w:trPr>
        <w:tc>
          <w:tcPr>
            <w:tcW w:w="5245" w:type="dxa"/>
          </w:tcPr>
          <w:p>
            <w:pPr>
              <w:pStyle w:val="TableParagraph"/>
              <w:spacing w:before="49"/>
              <w:ind w:left="737"/>
              <w:jc w:val="left"/>
              <w:rPr>
                <w:sz w:val="21"/>
              </w:rPr>
            </w:pPr>
            <w:r>
              <w:rPr>
                <w:spacing w:val="-1"/>
                <w:sz w:val="21"/>
              </w:rPr>
              <w:t>信用减值损失</w:t>
            </w:r>
            <w:r>
              <w:rPr>
                <w:sz w:val="21"/>
              </w:rPr>
              <w:t>（损失以“-”号填列）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-39,410,567.36 </w:t>
            </w:r>
          </w:p>
        </w:tc>
        <w:tc>
          <w:tcPr>
            <w:tcW w:w="1996" w:type="dxa"/>
          </w:tcPr>
          <w:p>
            <w:pPr>
              <w:pStyle w:val="TableParagraph"/>
              <w:ind w:right="-15"/>
              <w:rPr>
                <w:sz w:val="21"/>
              </w:rPr>
            </w:pPr>
            <w:r>
              <w:rPr>
                <w:sz w:val="21"/>
              </w:rPr>
              <w:t>-30,309,007.72 </w:t>
            </w:r>
          </w:p>
        </w:tc>
      </w:tr>
      <w:tr>
        <w:trPr>
          <w:trHeight w:val="369" w:hRule="atLeast"/>
        </w:trPr>
        <w:tc>
          <w:tcPr>
            <w:tcW w:w="5245" w:type="dxa"/>
          </w:tcPr>
          <w:p>
            <w:pPr>
              <w:pStyle w:val="TableParagraph"/>
              <w:spacing w:before="49"/>
              <w:ind w:left="737"/>
              <w:jc w:val="left"/>
              <w:rPr>
                <w:sz w:val="21"/>
              </w:rPr>
            </w:pPr>
            <w:r>
              <w:rPr>
                <w:spacing w:val="-1"/>
                <w:sz w:val="21"/>
              </w:rPr>
              <w:t>资产减值损失</w:t>
            </w:r>
            <w:r>
              <w:rPr>
                <w:sz w:val="21"/>
              </w:rPr>
              <w:t>（损失以“-”号填列）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-17,412,182.77 </w:t>
            </w:r>
          </w:p>
        </w:tc>
        <w:tc>
          <w:tcPr>
            <w:tcW w:w="1996" w:type="dxa"/>
          </w:tcPr>
          <w:p>
            <w:pPr>
              <w:pStyle w:val="TableParagraph"/>
              <w:ind w:right="-15"/>
              <w:rPr>
                <w:sz w:val="21"/>
              </w:rPr>
            </w:pPr>
            <w:r>
              <w:rPr>
                <w:sz w:val="21"/>
              </w:rPr>
              <w:t>-27,029,023.84 </w:t>
            </w:r>
          </w:p>
        </w:tc>
      </w:tr>
      <w:tr>
        <w:trPr>
          <w:trHeight w:val="369" w:hRule="atLeast"/>
        </w:trPr>
        <w:tc>
          <w:tcPr>
            <w:tcW w:w="5245" w:type="dxa"/>
          </w:tcPr>
          <w:p>
            <w:pPr>
              <w:pStyle w:val="TableParagraph"/>
              <w:spacing w:before="49"/>
              <w:ind w:left="737"/>
              <w:jc w:val="left"/>
              <w:rPr>
                <w:sz w:val="21"/>
              </w:rPr>
            </w:pPr>
            <w:r>
              <w:rPr>
                <w:spacing w:val="-1"/>
                <w:sz w:val="21"/>
              </w:rPr>
              <w:t>资产处置收益</w:t>
            </w:r>
            <w:r>
              <w:rPr>
                <w:sz w:val="21"/>
              </w:rPr>
              <w:t>（损失以“－”号填列）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-2,996,554.75 </w:t>
            </w:r>
          </w:p>
        </w:tc>
        <w:tc>
          <w:tcPr>
            <w:tcW w:w="1996" w:type="dxa"/>
          </w:tcPr>
          <w:p>
            <w:pPr>
              <w:pStyle w:val="TableParagraph"/>
              <w:ind w:right="-15"/>
              <w:rPr>
                <w:sz w:val="21"/>
              </w:rPr>
            </w:pPr>
            <w:r>
              <w:rPr>
                <w:sz w:val="21"/>
              </w:rPr>
              <w:t>144,821.68 </w:t>
            </w:r>
          </w:p>
        </w:tc>
      </w:tr>
      <w:tr>
        <w:trPr>
          <w:trHeight w:val="369" w:hRule="atLeast"/>
        </w:trPr>
        <w:tc>
          <w:tcPr>
            <w:tcW w:w="5245" w:type="dxa"/>
          </w:tcPr>
          <w:p>
            <w:pPr>
              <w:pStyle w:val="TableParagraph"/>
              <w:spacing w:before="49"/>
              <w:ind w:left="105"/>
              <w:jc w:val="left"/>
              <w:rPr>
                <w:sz w:val="21"/>
              </w:rPr>
            </w:pPr>
            <w:r>
              <w:rPr>
                <w:spacing w:val="-1"/>
                <w:sz w:val="21"/>
              </w:rPr>
              <w:t>三、营业利润</w:t>
            </w:r>
            <w:r>
              <w:rPr>
                <w:sz w:val="21"/>
              </w:rPr>
              <w:t>（亏损以“－”号填列）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196,650,493.37 </w:t>
            </w:r>
          </w:p>
        </w:tc>
        <w:tc>
          <w:tcPr>
            <w:tcW w:w="1996" w:type="dxa"/>
          </w:tcPr>
          <w:p>
            <w:pPr>
              <w:pStyle w:val="TableParagraph"/>
              <w:ind w:right="-15"/>
              <w:rPr>
                <w:sz w:val="21"/>
              </w:rPr>
            </w:pPr>
            <w:r>
              <w:rPr>
                <w:sz w:val="21"/>
              </w:rPr>
              <w:t>147,753,530.10 </w:t>
            </w:r>
          </w:p>
        </w:tc>
      </w:tr>
      <w:tr>
        <w:trPr>
          <w:trHeight w:val="369" w:hRule="atLeast"/>
        </w:trPr>
        <w:tc>
          <w:tcPr>
            <w:tcW w:w="5245" w:type="dxa"/>
          </w:tcPr>
          <w:p>
            <w:pPr>
              <w:pStyle w:val="TableParagraph"/>
              <w:spacing w:before="49"/>
              <w:ind w:left="317"/>
              <w:jc w:val="left"/>
              <w:rPr>
                <w:sz w:val="21"/>
              </w:rPr>
            </w:pPr>
            <w:r>
              <w:rPr>
                <w:spacing w:val="-1"/>
                <w:sz w:val="21"/>
              </w:rPr>
              <w:t>加：营业外收入</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1,378,109.24 </w:t>
            </w:r>
          </w:p>
        </w:tc>
        <w:tc>
          <w:tcPr>
            <w:tcW w:w="1996" w:type="dxa"/>
          </w:tcPr>
          <w:p>
            <w:pPr>
              <w:pStyle w:val="TableParagraph"/>
              <w:ind w:right="-15"/>
              <w:rPr>
                <w:sz w:val="21"/>
              </w:rPr>
            </w:pPr>
            <w:r>
              <w:rPr>
                <w:sz w:val="21"/>
              </w:rPr>
              <w:t>1,727,050.76 </w:t>
            </w:r>
          </w:p>
        </w:tc>
      </w:tr>
      <w:tr>
        <w:trPr>
          <w:trHeight w:val="366" w:hRule="atLeast"/>
        </w:trPr>
        <w:tc>
          <w:tcPr>
            <w:tcW w:w="5245" w:type="dxa"/>
          </w:tcPr>
          <w:p>
            <w:pPr>
              <w:pStyle w:val="TableParagraph"/>
              <w:spacing w:before="49"/>
              <w:ind w:left="317"/>
              <w:jc w:val="left"/>
              <w:rPr>
                <w:sz w:val="21"/>
              </w:rPr>
            </w:pPr>
            <w:r>
              <w:rPr>
                <w:spacing w:val="-1"/>
                <w:sz w:val="21"/>
              </w:rPr>
              <w:t>减：营业外支出</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2,575,950.16 </w:t>
            </w:r>
          </w:p>
        </w:tc>
        <w:tc>
          <w:tcPr>
            <w:tcW w:w="1996" w:type="dxa"/>
          </w:tcPr>
          <w:p>
            <w:pPr>
              <w:pStyle w:val="TableParagraph"/>
              <w:ind w:right="-15"/>
              <w:rPr>
                <w:sz w:val="21"/>
              </w:rPr>
            </w:pPr>
            <w:r>
              <w:rPr>
                <w:sz w:val="21"/>
              </w:rPr>
              <w:t>5,709,838.35 </w:t>
            </w:r>
          </w:p>
        </w:tc>
      </w:tr>
      <w:tr>
        <w:trPr>
          <w:trHeight w:val="369" w:hRule="atLeast"/>
        </w:trPr>
        <w:tc>
          <w:tcPr>
            <w:tcW w:w="5245" w:type="dxa"/>
          </w:tcPr>
          <w:p>
            <w:pPr>
              <w:pStyle w:val="TableParagraph"/>
              <w:spacing w:before="51"/>
              <w:ind w:left="105"/>
              <w:jc w:val="left"/>
              <w:rPr>
                <w:sz w:val="21"/>
              </w:rPr>
            </w:pPr>
            <w:r>
              <w:rPr>
                <w:spacing w:val="-1"/>
                <w:sz w:val="21"/>
              </w:rPr>
              <w:t>四、利润总额</w:t>
            </w:r>
            <w:r>
              <w:rPr>
                <w:sz w:val="21"/>
              </w:rPr>
              <w:t>（亏损总额以“－”号填列）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sz w:val="21"/>
              </w:rPr>
              <w:t>195,452,652.45 </w:t>
            </w:r>
          </w:p>
        </w:tc>
        <w:tc>
          <w:tcPr>
            <w:tcW w:w="1996" w:type="dxa"/>
          </w:tcPr>
          <w:p>
            <w:pPr>
              <w:pStyle w:val="TableParagraph"/>
              <w:spacing w:before="3"/>
              <w:ind w:right="-15"/>
              <w:rPr>
                <w:sz w:val="21"/>
              </w:rPr>
            </w:pPr>
            <w:r>
              <w:rPr>
                <w:sz w:val="21"/>
              </w:rPr>
              <w:t>143,770,742.51 </w:t>
            </w:r>
          </w:p>
        </w:tc>
      </w:tr>
      <w:tr>
        <w:trPr>
          <w:trHeight w:val="369" w:hRule="atLeast"/>
        </w:trPr>
        <w:tc>
          <w:tcPr>
            <w:tcW w:w="5245" w:type="dxa"/>
          </w:tcPr>
          <w:p>
            <w:pPr>
              <w:pStyle w:val="TableParagraph"/>
              <w:spacing w:before="51"/>
              <w:ind w:left="317"/>
              <w:jc w:val="left"/>
              <w:rPr>
                <w:sz w:val="21"/>
              </w:rPr>
            </w:pPr>
            <w:r>
              <w:rPr>
                <w:spacing w:val="-1"/>
                <w:sz w:val="21"/>
              </w:rPr>
              <w:t>减：所得税费用</w:t>
            </w:r>
            <w:r>
              <w:rPr>
                <w:sz w:val="21"/>
              </w:rPr>
              <w:t>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sz w:val="21"/>
              </w:rPr>
              <w:t>26,568,588.23 </w:t>
            </w:r>
          </w:p>
        </w:tc>
        <w:tc>
          <w:tcPr>
            <w:tcW w:w="1996" w:type="dxa"/>
          </w:tcPr>
          <w:p>
            <w:pPr>
              <w:pStyle w:val="TableParagraph"/>
              <w:spacing w:before="3"/>
              <w:ind w:right="-15"/>
              <w:rPr>
                <w:sz w:val="21"/>
              </w:rPr>
            </w:pPr>
            <w:r>
              <w:rPr>
                <w:sz w:val="21"/>
              </w:rPr>
              <w:t>15,079,034.44 </w:t>
            </w:r>
          </w:p>
        </w:tc>
      </w:tr>
      <w:tr>
        <w:trPr>
          <w:trHeight w:val="369" w:hRule="atLeast"/>
        </w:trPr>
        <w:tc>
          <w:tcPr>
            <w:tcW w:w="5245" w:type="dxa"/>
          </w:tcPr>
          <w:p>
            <w:pPr>
              <w:pStyle w:val="TableParagraph"/>
              <w:spacing w:before="51"/>
              <w:ind w:left="105"/>
              <w:jc w:val="left"/>
              <w:rPr>
                <w:sz w:val="21"/>
              </w:rPr>
            </w:pPr>
            <w:r>
              <w:rPr>
                <w:spacing w:val="-1"/>
                <w:sz w:val="21"/>
              </w:rPr>
              <w:t>五、净利润</w:t>
            </w:r>
            <w:r>
              <w:rPr>
                <w:sz w:val="21"/>
              </w:rPr>
              <w:t>（净亏损以“－”号填列）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168,884,064.22 </w:t>
            </w:r>
          </w:p>
        </w:tc>
        <w:tc>
          <w:tcPr>
            <w:tcW w:w="1996" w:type="dxa"/>
          </w:tcPr>
          <w:p>
            <w:pPr>
              <w:pStyle w:val="TableParagraph"/>
              <w:ind w:right="-15"/>
              <w:rPr>
                <w:sz w:val="21"/>
              </w:rPr>
            </w:pPr>
            <w:r>
              <w:rPr>
                <w:sz w:val="21"/>
              </w:rPr>
              <w:t>128,691,708.07 </w:t>
            </w:r>
          </w:p>
        </w:tc>
      </w:tr>
      <w:tr>
        <w:trPr>
          <w:trHeight w:val="369" w:hRule="atLeast"/>
        </w:trPr>
        <w:tc>
          <w:tcPr>
            <w:tcW w:w="9936" w:type="dxa"/>
            <w:gridSpan w:val="4"/>
          </w:tcPr>
          <w:p>
            <w:pPr>
              <w:pStyle w:val="TableParagraph"/>
              <w:spacing w:before="51"/>
              <w:ind w:left="105"/>
              <w:jc w:val="left"/>
              <w:rPr>
                <w:sz w:val="21"/>
              </w:rPr>
            </w:pPr>
            <w:r>
              <w:rPr>
                <w:sz w:val="21"/>
              </w:rPr>
              <w:t>（一）按经营持续性分类 </w:t>
            </w:r>
          </w:p>
        </w:tc>
      </w:tr>
      <w:tr>
        <w:trPr>
          <w:trHeight w:val="369" w:hRule="atLeast"/>
        </w:trPr>
        <w:tc>
          <w:tcPr>
            <w:tcW w:w="5245" w:type="dxa"/>
          </w:tcPr>
          <w:p>
            <w:pPr>
              <w:pStyle w:val="TableParagraph"/>
              <w:spacing w:before="49"/>
              <w:ind w:left="525"/>
              <w:jc w:val="left"/>
              <w:rPr>
                <w:sz w:val="21"/>
              </w:rPr>
            </w:pPr>
            <w:r>
              <w:rPr>
                <w:sz w:val="21"/>
              </w:rPr>
              <w:t>1.持续经营净利润（净亏损以“－”号填列）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168,884,064.22 </w:t>
            </w:r>
          </w:p>
        </w:tc>
        <w:tc>
          <w:tcPr>
            <w:tcW w:w="1996" w:type="dxa"/>
          </w:tcPr>
          <w:p>
            <w:pPr>
              <w:pStyle w:val="TableParagraph"/>
              <w:ind w:right="-15"/>
              <w:rPr>
                <w:sz w:val="21"/>
              </w:rPr>
            </w:pPr>
            <w:r>
              <w:rPr>
                <w:sz w:val="21"/>
              </w:rPr>
              <w:t>128,691,708.07 </w:t>
            </w:r>
          </w:p>
        </w:tc>
      </w:tr>
      <w:tr>
        <w:trPr>
          <w:trHeight w:val="369" w:hRule="atLeast"/>
        </w:trPr>
        <w:tc>
          <w:tcPr>
            <w:tcW w:w="5245" w:type="dxa"/>
          </w:tcPr>
          <w:p>
            <w:pPr>
              <w:pStyle w:val="TableParagraph"/>
              <w:spacing w:before="49"/>
              <w:ind w:left="525"/>
              <w:jc w:val="left"/>
              <w:rPr>
                <w:sz w:val="21"/>
              </w:rPr>
            </w:pPr>
            <w:r>
              <w:rPr>
                <w:sz w:val="21"/>
              </w:rPr>
              <w:t>2.终止经营净利润（净亏损以“－”号填列）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9936" w:type="dxa"/>
            <w:gridSpan w:val="4"/>
          </w:tcPr>
          <w:p>
            <w:pPr>
              <w:pStyle w:val="TableParagraph"/>
              <w:spacing w:before="49"/>
              <w:ind w:left="105"/>
              <w:jc w:val="left"/>
              <w:rPr>
                <w:sz w:val="21"/>
              </w:rPr>
            </w:pPr>
            <w:r>
              <w:rPr>
                <w:sz w:val="21"/>
              </w:rPr>
              <w:t>（二）按所有权归属分类 </w:t>
            </w:r>
          </w:p>
        </w:tc>
      </w:tr>
      <w:tr>
        <w:trPr>
          <w:trHeight w:val="544" w:hRule="atLeast"/>
        </w:trPr>
        <w:tc>
          <w:tcPr>
            <w:tcW w:w="5245" w:type="dxa"/>
          </w:tcPr>
          <w:p>
            <w:pPr>
              <w:pStyle w:val="TableParagraph"/>
              <w:ind w:left="525"/>
              <w:jc w:val="left"/>
              <w:rPr>
                <w:sz w:val="21"/>
              </w:rPr>
            </w:pPr>
            <w:r>
              <w:rPr>
                <w:sz w:val="21"/>
              </w:rPr>
              <w:t>1.归属于母公司股东的净利润（净亏损以“-”号</w:t>
            </w:r>
          </w:p>
          <w:p>
            <w:pPr>
              <w:pStyle w:val="TableParagraph"/>
              <w:spacing w:line="250" w:lineRule="exact" w:before="4"/>
              <w:ind w:left="105"/>
              <w:jc w:val="left"/>
              <w:rPr>
                <w:sz w:val="21"/>
              </w:rPr>
            </w:pPr>
            <w:r>
              <w:rPr>
                <w:sz w:val="21"/>
              </w:rPr>
              <w:t>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164,149,541.72 </w:t>
            </w:r>
          </w:p>
        </w:tc>
        <w:tc>
          <w:tcPr>
            <w:tcW w:w="1996" w:type="dxa"/>
          </w:tcPr>
          <w:p>
            <w:pPr>
              <w:pStyle w:val="TableParagraph"/>
              <w:ind w:right="-15"/>
              <w:rPr>
                <w:sz w:val="21"/>
              </w:rPr>
            </w:pPr>
            <w:r>
              <w:rPr>
                <w:sz w:val="21"/>
              </w:rPr>
              <w:t>122,784,956.17 </w:t>
            </w:r>
          </w:p>
        </w:tc>
      </w:tr>
      <w:tr>
        <w:trPr>
          <w:trHeight w:val="369" w:hRule="atLeast"/>
        </w:trPr>
        <w:tc>
          <w:tcPr>
            <w:tcW w:w="5245" w:type="dxa"/>
          </w:tcPr>
          <w:p>
            <w:pPr>
              <w:pStyle w:val="TableParagraph"/>
              <w:spacing w:before="49"/>
              <w:ind w:left="525"/>
              <w:jc w:val="left"/>
              <w:rPr>
                <w:sz w:val="21"/>
              </w:rPr>
            </w:pPr>
            <w:r>
              <w:rPr>
                <w:sz w:val="21"/>
              </w:rPr>
              <w:t>2.少数股东损益（净亏损以“-”号填列）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4,734,522.50 </w:t>
            </w:r>
          </w:p>
        </w:tc>
        <w:tc>
          <w:tcPr>
            <w:tcW w:w="1996" w:type="dxa"/>
          </w:tcPr>
          <w:p>
            <w:pPr>
              <w:pStyle w:val="TableParagraph"/>
              <w:ind w:right="-15"/>
              <w:rPr>
                <w:sz w:val="21"/>
              </w:rPr>
            </w:pPr>
            <w:r>
              <w:rPr>
                <w:sz w:val="21"/>
              </w:rPr>
              <w:t>5,906,751.90 </w:t>
            </w:r>
          </w:p>
        </w:tc>
      </w:tr>
      <w:tr>
        <w:trPr>
          <w:trHeight w:val="369" w:hRule="atLeast"/>
        </w:trPr>
        <w:tc>
          <w:tcPr>
            <w:tcW w:w="5245" w:type="dxa"/>
          </w:tcPr>
          <w:p>
            <w:pPr>
              <w:pStyle w:val="TableParagraph"/>
              <w:spacing w:before="49"/>
              <w:ind w:left="105"/>
              <w:jc w:val="left"/>
              <w:rPr>
                <w:sz w:val="21"/>
              </w:rPr>
            </w:pPr>
            <w:r>
              <w:rPr>
                <w:spacing w:val="-1"/>
                <w:sz w:val="21"/>
              </w:rPr>
              <w:t>六、其他综合收益的税后净额</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544" w:hRule="atLeast"/>
        </w:trPr>
        <w:tc>
          <w:tcPr>
            <w:tcW w:w="5245" w:type="dxa"/>
          </w:tcPr>
          <w:p>
            <w:pPr>
              <w:pStyle w:val="TableParagraph"/>
              <w:ind w:left="317"/>
              <w:jc w:val="left"/>
              <w:rPr>
                <w:sz w:val="21"/>
              </w:rPr>
            </w:pPr>
            <w:r>
              <w:rPr>
                <w:sz w:val="21"/>
              </w:rPr>
              <w:t>（一）归属母公司所有者的其他综合收益的税后净</w:t>
            </w:r>
          </w:p>
          <w:p>
            <w:pPr>
              <w:pStyle w:val="TableParagraph"/>
              <w:spacing w:line="250" w:lineRule="exact" w:before="4"/>
              <w:ind w:left="105"/>
              <w:jc w:val="left"/>
              <w:rPr>
                <w:sz w:val="21"/>
              </w:rPr>
            </w:pPr>
            <w:r>
              <w:rPr>
                <w:sz w:val="21"/>
              </w:rPr>
              <w:t>额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525"/>
              <w:jc w:val="left"/>
              <w:rPr>
                <w:sz w:val="21"/>
              </w:rPr>
            </w:pPr>
            <w:r>
              <w:rPr>
                <w:sz w:val="21"/>
              </w:rPr>
              <w:t>1．不能重分类进损益的其他综合收益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5"/>
        <w:gridCol w:w="710"/>
        <w:gridCol w:w="1985"/>
        <w:gridCol w:w="1996"/>
      </w:tblGrid>
      <w:tr>
        <w:trPr>
          <w:trHeight w:val="369" w:hRule="atLeast"/>
        </w:trPr>
        <w:tc>
          <w:tcPr>
            <w:tcW w:w="5245" w:type="dxa"/>
          </w:tcPr>
          <w:p>
            <w:pPr>
              <w:pStyle w:val="TableParagraph"/>
              <w:spacing w:before="51"/>
              <w:ind w:left="317"/>
              <w:jc w:val="left"/>
              <w:rPr>
                <w:sz w:val="21"/>
              </w:rPr>
            </w:pPr>
            <w:r>
              <w:rPr>
                <w:sz w:val="21"/>
              </w:rPr>
              <w:t>（1）重新计量设定受益计划变动额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96" w:type="dxa"/>
          </w:tcPr>
          <w:p>
            <w:pPr>
              <w:pStyle w:val="TableParagraph"/>
              <w:spacing w:before="3"/>
              <w:ind w:right="-15"/>
              <w:rPr>
                <w:sz w:val="21"/>
              </w:rPr>
            </w:pPr>
            <w:r>
              <w:rPr>
                <w:w w:val="100"/>
                <w:sz w:val="21"/>
              </w:rPr>
              <w:t> </w:t>
            </w:r>
          </w:p>
        </w:tc>
      </w:tr>
      <w:tr>
        <w:trPr>
          <w:trHeight w:val="369" w:hRule="atLeast"/>
        </w:trPr>
        <w:tc>
          <w:tcPr>
            <w:tcW w:w="5245" w:type="dxa"/>
          </w:tcPr>
          <w:p>
            <w:pPr>
              <w:pStyle w:val="TableParagraph"/>
              <w:spacing w:before="51"/>
              <w:ind w:left="317"/>
              <w:jc w:val="left"/>
              <w:rPr>
                <w:sz w:val="21"/>
              </w:rPr>
            </w:pPr>
            <w:r>
              <w:rPr>
                <w:sz w:val="21"/>
              </w:rPr>
              <w:t>（2）权益法下不能转损益的其他综合收益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51"/>
              <w:ind w:left="317"/>
              <w:jc w:val="left"/>
              <w:rPr>
                <w:sz w:val="21"/>
              </w:rPr>
            </w:pPr>
            <w:r>
              <w:rPr>
                <w:sz w:val="21"/>
              </w:rPr>
              <w:t>（3）其他权益工具投资公允价值变动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317"/>
              <w:jc w:val="left"/>
              <w:rPr>
                <w:sz w:val="21"/>
              </w:rPr>
            </w:pPr>
            <w:r>
              <w:rPr>
                <w:sz w:val="21"/>
              </w:rPr>
              <w:t>（4）企业自身信用风险公允价值变动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525"/>
              <w:jc w:val="left"/>
              <w:rPr>
                <w:sz w:val="21"/>
              </w:rPr>
            </w:pPr>
            <w:r>
              <w:rPr>
                <w:sz w:val="21"/>
              </w:rPr>
              <w:t>2．将重分类进损益的其他综合收益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317"/>
              <w:jc w:val="left"/>
              <w:rPr>
                <w:sz w:val="21"/>
              </w:rPr>
            </w:pPr>
            <w:r>
              <w:rPr>
                <w:sz w:val="21"/>
              </w:rPr>
              <w:t>（1）权益法下可转损益的其他综合收益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317"/>
              <w:jc w:val="left"/>
              <w:rPr>
                <w:sz w:val="21"/>
              </w:rPr>
            </w:pPr>
            <w:r>
              <w:rPr>
                <w:sz w:val="21"/>
              </w:rPr>
              <w:t>（2）其他债权投资公允价值变动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317"/>
              <w:jc w:val="left"/>
              <w:rPr>
                <w:sz w:val="21"/>
              </w:rPr>
            </w:pPr>
            <w:r>
              <w:rPr>
                <w:sz w:val="21"/>
              </w:rPr>
              <w:t>（3）金融资产重分类计入其他综合收益的金额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317"/>
              <w:jc w:val="left"/>
              <w:rPr>
                <w:sz w:val="21"/>
              </w:rPr>
            </w:pPr>
            <w:r>
              <w:rPr>
                <w:sz w:val="21"/>
              </w:rPr>
              <w:t>（4）其他债权投资信用减值准备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49"/>
              <w:ind w:left="317"/>
              <w:jc w:val="left"/>
              <w:rPr>
                <w:sz w:val="21"/>
              </w:rPr>
            </w:pPr>
            <w:r>
              <w:rPr>
                <w:sz w:val="21"/>
              </w:rPr>
              <w:t>（5）现金流量套期储备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7" w:hRule="atLeast"/>
        </w:trPr>
        <w:tc>
          <w:tcPr>
            <w:tcW w:w="5245" w:type="dxa"/>
          </w:tcPr>
          <w:p>
            <w:pPr>
              <w:pStyle w:val="TableParagraph"/>
              <w:spacing w:before="49"/>
              <w:ind w:left="317"/>
              <w:jc w:val="left"/>
              <w:rPr>
                <w:sz w:val="21"/>
              </w:rPr>
            </w:pPr>
            <w:r>
              <w:rPr>
                <w:sz w:val="21"/>
              </w:rPr>
              <w:t>（6）外币财务报表折算差额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w w:val="100"/>
                <w:sz w:val="21"/>
              </w:rPr>
              <w:t> </w:t>
            </w:r>
          </w:p>
        </w:tc>
        <w:tc>
          <w:tcPr>
            <w:tcW w:w="1996" w:type="dxa"/>
          </w:tcPr>
          <w:p>
            <w:pPr>
              <w:pStyle w:val="TableParagraph"/>
              <w:ind w:right="-15"/>
              <w:rPr>
                <w:sz w:val="21"/>
              </w:rPr>
            </w:pPr>
            <w:r>
              <w:rPr>
                <w:w w:val="100"/>
                <w:sz w:val="21"/>
              </w:rPr>
              <w:t> </w:t>
            </w:r>
          </w:p>
        </w:tc>
      </w:tr>
      <w:tr>
        <w:trPr>
          <w:trHeight w:val="369" w:hRule="atLeast"/>
        </w:trPr>
        <w:tc>
          <w:tcPr>
            <w:tcW w:w="5245" w:type="dxa"/>
          </w:tcPr>
          <w:p>
            <w:pPr>
              <w:pStyle w:val="TableParagraph"/>
              <w:spacing w:before="51"/>
              <w:ind w:left="317"/>
              <w:jc w:val="left"/>
              <w:rPr>
                <w:sz w:val="21"/>
              </w:rPr>
            </w:pPr>
            <w:r>
              <w:rPr>
                <w:sz w:val="21"/>
              </w:rPr>
              <w:t>（7）其他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96" w:type="dxa"/>
          </w:tcPr>
          <w:p>
            <w:pPr>
              <w:pStyle w:val="TableParagraph"/>
              <w:spacing w:before="3"/>
              <w:ind w:right="-15"/>
              <w:rPr>
                <w:sz w:val="21"/>
              </w:rPr>
            </w:pPr>
            <w:r>
              <w:rPr>
                <w:w w:val="100"/>
                <w:sz w:val="21"/>
              </w:rPr>
              <w:t> </w:t>
            </w:r>
          </w:p>
        </w:tc>
      </w:tr>
      <w:tr>
        <w:trPr>
          <w:trHeight w:val="369" w:hRule="atLeast"/>
        </w:trPr>
        <w:tc>
          <w:tcPr>
            <w:tcW w:w="5245" w:type="dxa"/>
          </w:tcPr>
          <w:p>
            <w:pPr>
              <w:pStyle w:val="TableParagraph"/>
              <w:spacing w:before="51"/>
              <w:ind w:left="317"/>
              <w:jc w:val="left"/>
              <w:rPr>
                <w:sz w:val="21"/>
              </w:rPr>
            </w:pPr>
            <w:r>
              <w:rPr>
                <w:sz w:val="21"/>
              </w:rPr>
              <w:t>（二）归属于少数股东的其他综合收益的税后净额 </w:t>
            </w:r>
          </w:p>
        </w:tc>
        <w:tc>
          <w:tcPr>
            <w:tcW w:w="710" w:type="dxa"/>
          </w:tcPr>
          <w:p>
            <w:pPr>
              <w:pStyle w:val="TableParagraph"/>
              <w:spacing w:before="3"/>
              <w:ind w:left="108"/>
              <w:jc w:val="left"/>
              <w:rPr>
                <w:sz w:val="21"/>
              </w:rPr>
            </w:pPr>
            <w:r>
              <w:rPr>
                <w:w w:val="100"/>
                <w:sz w:val="21"/>
              </w:rPr>
              <w:t> </w:t>
            </w:r>
          </w:p>
        </w:tc>
        <w:tc>
          <w:tcPr>
            <w:tcW w:w="1985" w:type="dxa"/>
          </w:tcPr>
          <w:p>
            <w:pPr>
              <w:pStyle w:val="TableParagraph"/>
              <w:spacing w:before="3"/>
              <w:ind w:right="-15"/>
              <w:rPr>
                <w:sz w:val="21"/>
              </w:rPr>
            </w:pPr>
            <w:r>
              <w:rPr>
                <w:w w:val="100"/>
                <w:sz w:val="21"/>
              </w:rPr>
              <w:t> </w:t>
            </w:r>
          </w:p>
        </w:tc>
        <w:tc>
          <w:tcPr>
            <w:tcW w:w="1996" w:type="dxa"/>
          </w:tcPr>
          <w:p>
            <w:pPr>
              <w:pStyle w:val="TableParagraph"/>
              <w:spacing w:before="3"/>
              <w:ind w:right="-15"/>
              <w:rPr>
                <w:sz w:val="21"/>
              </w:rPr>
            </w:pPr>
            <w:r>
              <w:rPr>
                <w:w w:val="100"/>
                <w:sz w:val="21"/>
              </w:rPr>
              <w:t> </w:t>
            </w:r>
          </w:p>
        </w:tc>
      </w:tr>
      <w:tr>
        <w:trPr>
          <w:trHeight w:val="369" w:hRule="atLeast"/>
        </w:trPr>
        <w:tc>
          <w:tcPr>
            <w:tcW w:w="5245" w:type="dxa"/>
          </w:tcPr>
          <w:p>
            <w:pPr>
              <w:pStyle w:val="TableParagraph"/>
              <w:spacing w:before="51"/>
              <w:ind w:left="105"/>
              <w:jc w:val="left"/>
              <w:rPr>
                <w:sz w:val="21"/>
              </w:rPr>
            </w:pPr>
            <w:r>
              <w:rPr>
                <w:spacing w:val="-1"/>
                <w:sz w:val="21"/>
              </w:rPr>
              <w:t>七、综合收益总额</w:t>
            </w:r>
            <w:r>
              <w:rPr>
                <w:sz w:val="21"/>
              </w:rPr>
              <w:t>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168,884,064.22 </w:t>
            </w:r>
          </w:p>
        </w:tc>
        <w:tc>
          <w:tcPr>
            <w:tcW w:w="1996" w:type="dxa"/>
          </w:tcPr>
          <w:p>
            <w:pPr>
              <w:pStyle w:val="TableParagraph"/>
              <w:ind w:right="-15"/>
              <w:rPr>
                <w:sz w:val="21"/>
              </w:rPr>
            </w:pPr>
            <w:r>
              <w:rPr>
                <w:sz w:val="21"/>
              </w:rPr>
              <w:t>128,691,708.07 </w:t>
            </w:r>
          </w:p>
        </w:tc>
      </w:tr>
      <w:tr>
        <w:trPr>
          <w:trHeight w:val="369" w:hRule="atLeast"/>
        </w:trPr>
        <w:tc>
          <w:tcPr>
            <w:tcW w:w="5245" w:type="dxa"/>
          </w:tcPr>
          <w:p>
            <w:pPr>
              <w:pStyle w:val="TableParagraph"/>
              <w:spacing w:before="51"/>
              <w:ind w:left="317"/>
              <w:jc w:val="left"/>
              <w:rPr>
                <w:sz w:val="21"/>
              </w:rPr>
            </w:pPr>
            <w:r>
              <w:rPr>
                <w:sz w:val="21"/>
              </w:rPr>
              <w:t>（一）归属于母公司所有者的综合收益总额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164,149,541.72 </w:t>
            </w:r>
          </w:p>
        </w:tc>
        <w:tc>
          <w:tcPr>
            <w:tcW w:w="1996" w:type="dxa"/>
          </w:tcPr>
          <w:p>
            <w:pPr>
              <w:pStyle w:val="TableParagraph"/>
              <w:ind w:right="-15"/>
              <w:rPr>
                <w:sz w:val="21"/>
              </w:rPr>
            </w:pPr>
            <w:r>
              <w:rPr>
                <w:sz w:val="21"/>
              </w:rPr>
              <w:t>122,784,956.17 </w:t>
            </w:r>
          </w:p>
        </w:tc>
      </w:tr>
      <w:tr>
        <w:trPr>
          <w:trHeight w:val="369" w:hRule="atLeast"/>
        </w:trPr>
        <w:tc>
          <w:tcPr>
            <w:tcW w:w="5245" w:type="dxa"/>
          </w:tcPr>
          <w:p>
            <w:pPr>
              <w:pStyle w:val="TableParagraph"/>
              <w:spacing w:before="49"/>
              <w:ind w:left="317"/>
              <w:jc w:val="left"/>
              <w:rPr>
                <w:sz w:val="21"/>
              </w:rPr>
            </w:pPr>
            <w:r>
              <w:rPr>
                <w:sz w:val="21"/>
              </w:rPr>
              <w:t>（二）归属于少数股东的综合收益总额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4,734,522.50 </w:t>
            </w:r>
          </w:p>
        </w:tc>
        <w:tc>
          <w:tcPr>
            <w:tcW w:w="1996" w:type="dxa"/>
          </w:tcPr>
          <w:p>
            <w:pPr>
              <w:pStyle w:val="TableParagraph"/>
              <w:ind w:right="-15"/>
              <w:rPr>
                <w:sz w:val="21"/>
              </w:rPr>
            </w:pPr>
            <w:r>
              <w:rPr>
                <w:sz w:val="21"/>
              </w:rPr>
              <w:t>5,906,751.90 </w:t>
            </w:r>
          </w:p>
        </w:tc>
      </w:tr>
      <w:tr>
        <w:trPr>
          <w:trHeight w:val="369" w:hRule="atLeast"/>
        </w:trPr>
        <w:tc>
          <w:tcPr>
            <w:tcW w:w="9936" w:type="dxa"/>
            <w:gridSpan w:val="4"/>
          </w:tcPr>
          <w:p>
            <w:pPr>
              <w:pStyle w:val="TableParagraph"/>
              <w:spacing w:before="49"/>
              <w:ind w:left="105"/>
              <w:jc w:val="left"/>
              <w:rPr>
                <w:sz w:val="21"/>
              </w:rPr>
            </w:pPr>
            <w:r>
              <w:rPr>
                <w:spacing w:val="-1"/>
                <w:sz w:val="21"/>
              </w:rPr>
              <w:t>八、每股收益：</w:t>
            </w:r>
            <w:r>
              <w:rPr>
                <w:color w:val="008000"/>
                <w:sz w:val="21"/>
              </w:rPr>
              <w:t> </w:t>
            </w:r>
          </w:p>
        </w:tc>
      </w:tr>
      <w:tr>
        <w:trPr>
          <w:trHeight w:val="369" w:hRule="atLeast"/>
        </w:trPr>
        <w:tc>
          <w:tcPr>
            <w:tcW w:w="5245" w:type="dxa"/>
          </w:tcPr>
          <w:p>
            <w:pPr>
              <w:pStyle w:val="TableParagraph"/>
              <w:spacing w:before="49"/>
              <w:ind w:left="317"/>
              <w:jc w:val="left"/>
              <w:rPr>
                <w:sz w:val="21"/>
              </w:rPr>
            </w:pPr>
            <w:r>
              <w:rPr>
                <w:sz w:val="21"/>
              </w:rPr>
              <w:t>（一）基本每股收益(元/股)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0.41 </w:t>
            </w:r>
          </w:p>
        </w:tc>
        <w:tc>
          <w:tcPr>
            <w:tcW w:w="1996" w:type="dxa"/>
          </w:tcPr>
          <w:p>
            <w:pPr>
              <w:pStyle w:val="TableParagraph"/>
              <w:ind w:right="-15"/>
              <w:rPr>
                <w:sz w:val="21"/>
              </w:rPr>
            </w:pPr>
            <w:r>
              <w:rPr>
                <w:sz w:val="21"/>
              </w:rPr>
              <w:t>0.30 </w:t>
            </w:r>
          </w:p>
        </w:tc>
      </w:tr>
      <w:tr>
        <w:trPr>
          <w:trHeight w:val="369" w:hRule="atLeast"/>
        </w:trPr>
        <w:tc>
          <w:tcPr>
            <w:tcW w:w="5245" w:type="dxa"/>
          </w:tcPr>
          <w:p>
            <w:pPr>
              <w:pStyle w:val="TableParagraph"/>
              <w:spacing w:before="49"/>
              <w:ind w:left="317"/>
              <w:jc w:val="left"/>
              <w:rPr>
                <w:sz w:val="21"/>
              </w:rPr>
            </w:pPr>
            <w:r>
              <w:rPr>
                <w:sz w:val="21"/>
              </w:rPr>
              <w:t>（二）稀释每股收益(元/股) </w:t>
            </w:r>
          </w:p>
        </w:tc>
        <w:tc>
          <w:tcPr>
            <w:tcW w:w="710" w:type="dxa"/>
          </w:tcPr>
          <w:p>
            <w:pPr>
              <w:pStyle w:val="TableParagraph"/>
              <w:ind w:left="108"/>
              <w:jc w:val="left"/>
              <w:rPr>
                <w:sz w:val="21"/>
              </w:rPr>
            </w:pPr>
            <w:r>
              <w:rPr>
                <w:w w:val="100"/>
                <w:sz w:val="21"/>
              </w:rPr>
              <w:t> </w:t>
            </w:r>
          </w:p>
        </w:tc>
        <w:tc>
          <w:tcPr>
            <w:tcW w:w="1985" w:type="dxa"/>
          </w:tcPr>
          <w:p>
            <w:pPr>
              <w:pStyle w:val="TableParagraph"/>
              <w:ind w:right="-15"/>
              <w:rPr>
                <w:sz w:val="21"/>
              </w:rPr>
            </w:pPr>
            <w:r>
              <w:rPr>
                <w:sz w:val="21"/>
              </w:rPr>
              <w:t>0.41 </w:t>
            </w:r>
          </w:p>
        </w:tc>
        <w:tc>
          <w:tcPr>
            <w:tcW w:w="1996" w:type="dxa"/>
          </w:tcPr>
          <w:p>
            <w:pPr>
              <w:pStyle w:val="TableParagraph"/>
              <w:ind w:right="-15"/>
              <w:rPr>
                <w:sz w:val="21"/>
              </w:rPr>
            </w:pPr>
            <w:r>
              <w:rPr>
                <w:sz w:val="21"/>
              </w:rPr>
              <w:t>0.30 </w:t>
            </w:r>
          </w:p>
        </w:tc>
      </w:tr>
    </w:tbl>
    <w:p>
      <w:pPr>
        <w:pStyle w:val="BodyText"/>
        <w:spacing w:before="1"/>
        <w:ind w:left="818"/>
      </w:pPr>
      <w:r>
        <w:rPr>
          <w:w w:val="100"/>
        </w:rPr>
        <w:t> </w:t>
      </w:r>
    </w:p>
    <w:p>
      <w:pPr>
        <w:pStyle w:val="BodyText"/>
        <w:spacing w:line="244" w:lineRule="auto" w:before="2"/>
        <w:ind w:left="818" w:right="639"/>
      </w:pPr>
      <w:r>
        <w:rPr/>
        <w:t>本期发生同一控制下企业合并的，被合并方在合并前实现的净利润为：0</w:t>
      </w:r>
      <w:r>
        <w:rPr>
          <w:spacing w:val="-3"/>
        </w:rPr>
        <w:t> 元, 上期被合并方实现</w:t>
      </w:r>
      <w:r>
        <w:rPr/>
        <w:t>的净利润为： 0 元。</w:t>
      </w:r>
      <w:r>
        <w:rPr>
          <w:color w:val="FF0000"/>
        </w:rPr>
        <w:t> </w:t>
      </w:r>
    </w:p>
    <w:p>
      <w:pPr>
        <w:pStyle w:val="BodyText"/>
        <w:spacing w:line="265" w:lineRule="exact"/>
        <w:ind w:left="818"/>
      </w:pPr>
      <w:r>
        <w:rPr>
          <w:spacing w:val="-2"/>
        </w:rPr>
        <w:t>公司负责人：丁峰涛 主管会计工作负责人：孙冬云 会计机构负责人：黎明</w:t>
      </w:r>
      <w:r>
        <w:rPr/>
        <w:t> </w:t>
      </w:r>
    </w:p>
    <w:p>
      <w:pPr>
        <w:pStyle w:val="BodyText"/>
        <w:spacing w:line="295" w:lineRule="auto" w:before="60"/>
        <w:ind w:left="4473" w:right="4183" w:firstLine="127"/>
      </w:pPr>
      <w:r>
        <w:rPr/>
        <w:t>母公司利润表2023</w:t>
      </w:r>
      <w:r>
        <w:rPr>
          <w:spacing w:val="-36"/>
        </w:rPr>
        <w:t> 年 </w:t>
      </w:r>
      <w:r>
        <w:rPr/>
        <w:t>1—12</w:t>
      </w:r>
      <w:r>
        <w:rPr>
          <w:spacing w:val="-28"/>
        </w:rPr>
        <w:t> 月</w:t>
      </w:r>
      <w:r>
        <w:rPr/>
        <w:t> </w:t>
      </w:r>
    </w:p>
    <w:p>
      <w:pPr>
        <w:pStyle w:val="BodyText"/>
        <w:spacing w:line="217" w:lineRule="exact"/>
        <w:ind w:left="0" w:right="527"/>
        <w:jc w:val="right"/>
      </w:pPr>
      <w:r>
        <w:rPr>
          <w:spacing w:val="7"/>
        </w:rPr>
        <w:t>单位:元 币种:人民币</w:t>
      </w:r>
      <w:r>
        <w:rPr>
          <w:color w:val="FF0000"/>
        </w:rPr>
        <w:t> </w:t>
      </w: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5"/>
        <w:gridCol w:w="710"/>
        <w:gridCol w:w="1687"/>
        <w:gridCol w:w="1698"/>
      </w:tblGrid>
      <w:tr>
        <w:trPr>
          <w:trHeight w:val="273" w:hRule="atLeast"/>
        </w:trPr>
        <w:tc>
          <w:tcPr>
            <w:tcW w:w="5245" w:type="dxa"/>
          </w:tcPr>
          <w:p>
            <w:pPr>
              <w:pStyle w:val="TableParagraph"/>
              <w:spacing w:line="252" w:lineRule="exact"/>
              <w:ind w:left="508" w:right="438"/>
              <w:jc w:val="center"/>
              <w:rPr>
                <w:sz w:val="21"/>
              </w:rPr>
            </w:pPr>
            <w:r>
              <w:rPr>
                <w:sz w:val="21"/>
              </w:rPr>
              <w:t>项目 </w:t>
            </w:r>
          </w:p>
        </w:tc>
        <w:tc>
          <w:tcPr>
            <w:tcW w:w="710" w:type="dxa"/>
          </w:tcPr>
          <w:p>
            <w:pPr>
              <w:pStyle w:val="TableParagraph"/>
              <w:spacing w:line="252" w:lineRule="exact"/>
              <w:ind w:left="144"/>
              <w:jc w:val="left"/>
              <w:rPr>
                <w:sz w:val="21"/>
              </w:rPr>
            </w:pPr>
            <w:r>
              <w:rPr>
                <w:sz w:val="21"/>
              </w:rPr>
              <w:t>附注 </w:t>
            </w:r>
          </w:p>
        </w:tc>
        <w:tc>
          <w:tcPr>
            <w:tcW w:w="1687" w:type="dxa"/>
          </w:tcPr>
          <w:p>
            <w:pPr>
              <w:pStyle w:val="TableParagraph"/>
              <w:spacing w:line="252" w:lineRule="exact"/>
              <w:ind w:left="394"/>
              <w:jc w:val="left"/>
              <w:rPr>
                <w:sz w:val="21"/>
              </w:rPr>
            </w:pPr>
            <w:r>
              <w:rPr>
                <w:sz w:val="21"/>
              </w:rPr>
              <w:t>2023</w:t>
            </w:r>
            <w:r>
              <w:rPr>
                <w:spacing w:val="-18"/>
                <w:sz w:val="21"/>
              </w:rPr>
              <w:t> 年度 </w:t>
            </w:r>
          </w:p>
        </w:tc>
        <w:tc>
          <w:tcPr>
            <w:tcW w:w="1698" w:type="dxa"/>
          </w:tcPr>
          <w:p>
            <w:pPr>
              <w:pStyle w:val="TableParagraph"/>
              <w:spacing w:line="252" w:lineRule="exact"/>
              <w:ind w:left="402"/>
              <w:jc w:val="left"/>
              <w:rPr>
                <w:sz w:val="21"/>
              </w:rPr>
            </w:pPr>
            <w:r>
              <w:rPr>
                <w:sz w:val="21"/>
              </w:rPr>
              <w:t>2022</w:t>
            </w:r>
            <w:r>
              <w:rPr>
                <w:spacing w:val="-18"/>
                <w:sz w:val="21"/>
              </w:rPr>
              <w:t> 年度 </w:t>
            </w:r>
          </w:p>
        </w:tc>
      </w:tr>
      <w:tr>
        <w:trPr>
          <w:trHeight w:val="273" w:hRule="atLeast"/>
        </w:trPr>
        <w:tc>
          <w:tcPr>
            <w:tcW w:w="5245" w:type="dxa"/>
          </w:tcPr>
          <w:p>
            <w:pPr>
              <w:pStyle w:val="TableParagraph"/>
              <w:spacing w:line="252" w:lineRule="exact"/>
              <w:ind w:left="86"/>
              <w:jc w:val="left"/>
              <w:rPr>
                <w:sz w:val="21"/>
              </w:rPr>
            </w:pPr>
            <w:r>
              <w:rPr>
                <w:spacing w:val="-1"/>
                <w:sz w:val="21"/>
              </w:rPr>
              <w:t>一、营业收入</w:t>
            </w:r>
            <w:r>
              <w:rPr>
                <w:sz w:val="21"/>
              </w:rPr>
              <w:t>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224,445,959.02 </w:t>
            </w:r>
          </w:p>
        </w:tc>
        <w:tc>
          <w:tcPr>
            <w:tcW w:w="1698" w:type="dxa"/>
          </w:tcPr>
          <w:p>
            <w:pPr>
              <w:pStyle w:val="TableParagraph"/>
              <w:spacing w:line="252" w:lineRule="exact"/>
              <w:ind w:right="-15"/>
              <w:rPr>
                <w:sz w:val="21"/>
              </w:rPr>
            </w:pPr>
            <w:r>
              <w:rPr>
                <w:sz w:val="21"/>
              </w:rPr>
              <w:t>245,333,680.87 </w:t>
            </w:r>
          </w:p>
        </w:tc>
      </w:tr>
      <w:tr>
        <w:trPr>
          <w:trHeight w:val="270" w:hRule="atLeast"/>
        </w:trPr>
        <w:tc>
          <w:tcPr>
            <w:tcW w:w="5245" w:type="dxa"/>
          </w:tcPr>
          <w:p>
            <w:pPr>
              <w:pStyle w:val="TableParagraph"/>
              <w:spacing w:line="250" w:lineRule="exact"/>
              <w:ind w:left="317"/>
              <w:jc w:val="left"/>
              <w:rPr>
                <w:sz w:val="21"/>
              </w:rPr>
            </w:pPr>
            <w:r>
              <w:rPr>
                <w:spacing w:val="-1"/>
                <w:sz w:val="21"/>
              </w:rPr>
              <w:t>减：营业成本</w:t>
            </w:r>
            <w:r>
              <w:rPr>
                <w:sz w:val="21"/>
              </w:rPr>
              <w:t>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sz w:val="21"/>
              </w:rPr>
              <w:t>195,222,163.36 </w:t>
            </w:r>
          </w:p>
        </w:tc>
        <w:tc>
          <w:tcPr>
            <w:tcW w:w="1698" w:type="dxa"/>
          </w:tcPr>
          <w:p>
            <w:pPr>
              <w:pStyle w:val="TableParagraph"/>
              <w:spacing w:line="250" w:lineRule="exact"/>
              <w:ind w:right="-15"/>
              <w:rPr>
                <w:sz w:val="21"/>
              </w:rPr>
            </w:pPr>
            <w:r>
              <w:rPr>
                <w:sz w:val="21"/>
              </w:rPr>
              <w:t>216,205,779.03 </w:t>
            </w:r>
          </w:p>
        </w:tc>
      </w:tr>
      <w:tr>
        <w:trPr>
          <w:trHeight w:val="273" w:hRule="atLeast"/>
        </w:trPr>
        <w:tc>
          <w:tcPr>
            <w:tcW w:w="5245" w:type="dxa"/>
          </w:tcPr>
          <w:p>
            <w:pPr>
              <w:pStyle w:val="TableParagraph"/>
              <w:spacing w:line="252" w:lineRule="exact"/>
              <w:ind w:left="737"/>
              <w:jc w:val="left"/>
              <w:rPr>
                <w:sz w:val="21"/>
              </w:rPr>
            </w:pPr>
            <w:r>
              <w:rPr>
                <w:sz w:val="21"/>
              </w:rPr>
              <w:t>税金及附加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1,839,975.44 </w:t>
            </w:r>
          </w:p>
        </w:tc>
        <w:tc>
          <w:tcPr>
            <w:tcW w:w="1698" w:type="dxa"/>
          </w:tcPr>
          <w:p>
            <w:pPr>
              <w:pStyle w:val="TableParagraph"/>
              <w:spacing w:line="252" w:lineRule="exact"/>
              <w:ind w:right="-15"/>
              <w:rPr>
                <w:sz w:val="21"/>
              </w:rPr>
            </w:pPr>
            <w:r>
              <w:rPr>
                <w:sz w:val="21"/>
              </w:rPr>
              <w:t>2,536,386.06 </w:t>
            </w:r>
          </w:p>
        </w:tc>
      </w:tr>
      <w:tr>
        <w:trPr>
          <w:trHeight w:val="273" w:hRule="atLeast"/>
        </w:trPr>
        <w:tc>
          <w:tcPr>
            <w:tcW w:w="5245" w:type="dxa"/>
          </w:tcPr>
          <w:p>
            <w:pPr>
              <w:pStyle w:val="TableParagraph"/>
              <w:spacing w:line="252" w:lineRule="exact"/>
              <w:ind w:left="737"/>
              <w:jc w:val="left"/>
              <w:rPr>
                <w:sz w:val="21"/>
              </w:rPr>
            </w:pPr>
            <w:r>
              <w:rPr>
                <w:spacing w:val="-1"/>
                <w:sz w:val="21"/>
              </w:rPr>
              <w:t>销售费用</w:t>
            </w:r>
            <w:r>
              <w:rPr>
                <w:sz w:val="21"/>
              </w:rPr>
              <w:t>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3,381,115.97 </w:t>
            </w:r>
          </w:p>
        </w:tc>
        <w:tc>
          <w:tcPr>
            <w:tcW w:w="1698" w:type="dxa"/>
          </w:tcPr>
          <w:p>
            <w:pPr>
              <w:pStyle w:val="TableParagraph"/>
              <w:spacing w:line="252" w:lineRule="exact"/>
              <w:ind w:right="-15"/>
              <w:rPr>
                <w:sz w:val="21"/>
              </w:rPr>
            </w:pPr>
            <w:r>
              <w:rPr>
                <w:sz w:val="21"/>
              </w:rPr>
              <w:t>15,582,526.56 </w:t>
            </w:r>
          </w:p>
        </w:tc>
      </w:tr>
      <w:tr>
        <w:trPr>
          <w:trHeight w:val="270" w:hRule="atLeast"/>
        </w:trPr>
        <w:tc>
          <w:tcPr>
            <w:tcW w:w="5245" w:type="dxa"/>
          </w:tcPr>
          <w:p>
            <w:pPr>
              <w:pStyle w:val="TableParagraph"/>
              <w:spacing w:line="250" w:lineRule="exact"/>
              <w:ind w:left="737"/>
              <w:jc w:val="left"/>
              <w:rPr>
                <w:sz w:val="21"/>
              </w:rPr>
            </w:pPr>
            <w:r>
              <w:rPr>
                <w:spacing w:val="-1"/>
                <w:sz w:val="21"/>
              </w:rPr>
              <w:t>管理费用</w:t>
            </w:r>
            <w:r>
              <w:rPr>
                <w:sz w:val="21"/>
              </w:rPr>
              <w:t>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sz w:val="21"/>
              </w:rPr>
              <w:t>44,130,276.30 </w:t>
            </w:r>
          </w:p>
        </w:tc>
        <w:tc>
          <w:tcPr>
            <w:tcW w:w="1698" w:type="dxa"/>
          </w:tcPr>
          <w:p>
            <w:pPr>
              <w:pStyle w:val="TableParagraph"/>
              <w:spacing w:line="250" w:lineRule="exact"/>
              <w:ind w:right="-15"/>
              <w:rPr>
                <w:sz w:val="21"/>
              </w:rPr>
            </w:pPr>
            <w:r>
              <w:rPr>
                <w:sz w:val="21"/>
              </w:rPr>
              <w:t>54,799,508.98 </w:t>
            </w:r>
          </w:p>
        </w:tc>
      </w:tr>
      <w:tr>
        <w:trPr>
          <w:trHeight w:val="273" w:hRule="atLeast"/>
        </w:trPr>
        <w:tc>
          <w:tcPr>
            <w:tcW w:w="5245" w:type="dxa"/>
          </w:tcPr>
          <w:p>
            <w:pPr>
              <w:pStyle w:val="TableParagraph"/>
              <w:spacing w:line="252" w:lineRule="exact"/>
              <w:ind w:left="737"/>
              <w:jc w:val="left"/>
              <w:rPr>
                <w:sz w:val="21"/>
              </w:rPr>
            </w:pPr>
            <w:r>
              <w:rPr>
                <w:spacing w:val="-1"/>
                <w:sz w:val="21"/>
              </w:rPr>
              <w:t>研发费用</w:t>
            </w:r>
            <w:r>
              <w:rPr>
                <w:sz w:val="21"/>
              </w:rPr>
              <w:t>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7,217,243.34 </w:t>
            </w:r>
          </w:p>
        </w:tc>
        <w:tc>
          <w:tcPr>
            <w:tcW w:w="1698" w:type="dxa"/>
          </w:tcPr>
          <w:p>
            <w:pPr>
              <w:pStyle w:val="TableParagraph"/>
              <w:spacing w:line="252" w:lineRule="exact"/>
              <w:ind w:right="-15"/>
              <w:rPr>
                <w:sz w:val="21"/>
              </w:rPr>
            </w:pPr>
            <w:r>
              <w:rPr>
                <w:sz w:val="21"/>
              </w:rPr>
              <w:t>8,244,523.24 </w:t>
            </w:r>
          </w:p>
        </w:tc>
      </w:tr>
      <w:tr>
        <w:trPr>
          <w:trHeight w:val="270" w:hRule="atLeast"/>
        </w:trPr>
        <w:tc>
          <w:tcPr>
            <w:tcW w:w="5245" w:type="dxa"/>
          </w:tcPr>
          <w:p>
            <w:pPr>
              <w:pStyle w:val="TableParagraph"/>
              <w:spacing w:line="250" w:lineRule="exact"/>
              <w:ind w:left="737"/>
              <w:jc w:val="left"/>
              <w:rPr>
                <w:sz w:val="21"/>
              </w:rPr>
            </w:pPr>
            <w:r>
              <w:rPr>
                <w:spacing w:val="-1"/>
                <w:sz w:val="21"/>
              </w:rPr>
              <w:t>财务费用</w:t>
            </w:r>
            <w:r>
              <w:rPr>
                <w:sz w:val="21"/>
              </w:rPr>
              <w:t>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sz w:val="21"/>
              </w:rPr>
              <w:t>-8,108,538.79 </w:t>
            </w:r>
          </w:p>
        </w:tc>
        <w:tc>
          <w:tcPr>
            <w:tcW w:w="1698" w:type="dxa"/>
          </w:tcPr>
          <w:p>
            <w:pPr>
              <w:pStyle w:val="TableParagraph"/>
              <w:spacing w:line="250" w:lineRule="exact"/>
              <w:ind w:right="-15"/>
              <w:rPr>
                <w:sz w:val="21"/>
              </w:rPr>
            </w:pPr>
            <w:r>
              <w:rPr>
                <w:sz w:val="21"/>
              </w:rPr>
              <w:t>-6,811,873.93 </w:t>
            </w:r>
          </w:p>
        </w:tc>
      </w:tr>
      <w:tr>
        <w:trPr>
          <w:trHeight w:val="273" w:hRule="atLeast"/>
        </w:trPr>
        <w:tc>
          <w:tcPr>
            <w:tcW w:w="5245" w:type="dxa"/>
          </w:tcPr>
          <w:p>
            <w:pPr>
              <w:pStyle w:val="TableParagraph"/>
              <w:spacing w:line="250" w:lineRule="exact" w:before="3"/>
              <w:ind w:left="737"/>
              <w:jc w:val="left"/>
              <w:rPr>
                <w:sz w:val="21"/>
              </w:rPr>
            </w:pPr>
            <w:r>
              <w:rPr>
                <w:spacing w:val="-1"/>
                <w:sz w:val="21"/>
              </w:rPr>
              <w:t>其中：利息费用</w:t>
            </w:r>
            <w:r>
              <w:rPr>
                <w:sz w:val="21"/>
              </w:rPr>
              <w:t>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w w:val="100"/>
                <w:sz w:val="21"/>
              </w:rPr>
              <w:t> </w:t>
            </w:r>
          </w:p>
        </w:tc>
        <w:tc>
          <w:tcPr>
            <w:tcW w:w="1698" w:type="dxa"/>
          </w:tcPr>
          <w:p>
            <w:pPr>
              <w:pStyle w:val="TableParagraph"/>
              <w:spacing w:line="250" w:lineRule="exact" w:before="3"/>
              <w:ind w:right="-15"/>
              <w:rPr>
                <w:sz w:val="21"/>
              </w:rPr>
            </w:pPr>
            <w:r>
              <w:rPr>
                <w:w w:val="100"/>
                <w:sz w:val="21"/>
              </w:rPr>
              <w:t> </w:t>
            </w:r>
          </w:p>
        </w:tc>
      </w:tr>
      <w:tr>
        <w:trPr>
          <w:trHeight w:val="273" w:hRule="atLeast"/>
        </w:trPr>
        <w:tc>
          <w:tcPr>
            <w:tcW w:w="5245" w:type="dxa"/>
          </w:tcPr>
          <w:p>
            <w:pPr>
              <w:pStyle w:val="TableParagraph"/>
              <w:spacing w:line="252" w:lineRule="exact"/>
              <w:ind w:left="1365"/>
              <w:jc w:val="left"/>
              <w:rPr>
                <w:sz w:val="21"/>
              </w:rPr>
            </w:pPr>
            <w:r>
              <w:rPr>
                <w:spacing w:val="-1"/>
                <w:sz w:val="21"/>
              </w:rPr>
              <w:t>利息收入</w:t>
            </w:r>
            <w:r>
              <w:rPr>
                <w:sz w:val="21"/>
              </w:rPr>
              <w:t>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3,435,336.49 </w:t>
            </w:r>
          </w:p>
        </w:tc>
        <w:tc>
          <w:tcPr>
            <w:tcW w:w="1698" w:type="dxa"/>
          </w:tcPr>
          <w:p>
            <w:pPr>
              <w:pStyle w:val="TableParagraph"/>
              <w:spacing w:line="252" w:lineRule="exact"/>
              <w:ind w:right="-15"/>
              <w:rPr>
                <w:sz w:val="21"/>
              </w:rPr>
            </w:pPr>
            <w:r>
              <w:rPr>
                <w:sz w:val="21"/>
              </w:rPr>
              <w:t>1,917,782.18 </w:t>
            </w:r>
          </w:p>
        </w:tc>
      </w:tr>
      <w:tr>
        <w:trPr>
          <w:trHeight w:val="270" w:hRule="atLeast"/>
        </w:trPr>
        <w:tc>
          <w:tcPr>
            <w:tcW w:w="5245" w:type="dxa"/>
          </w:tcPr>
          <w:p>
            <w:pPr>
              <w:pStyle w:val="TableParagraph"/>
              <w:spacing w:line="250" w:lineRule="exact"/>
              <w:ind w:left="317"/>
              <w:jc w:val="left"/>
              <w:rPr>
                <w:sz w:val="21"/>
              </w:rPr>
            </w:pPr>
            <w:r>
              <w:rPr>
                <w:spacing w:val="-1"/>
                <w:sz w:val="21"/>
              </w:rPr>
              <w:t>加：其他收益</w:t>
            </w:r>
            <w:r>
              <w:rPr>
                <w:sz w:val="21"/>
              </w:rPr>
              <w:t>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sz w:val="21"/>
              </w:rPr>
              <w:t>914,180.95 </w:t>
            </w:r>
          </w:p>
        </w:tc>
        <w:tc>
          <w:tcPr>
            <w:tcW w:w="1698" w:type="dxa"/>
          </w:tcPr>
          <w:p>
            <w:pPr>
              <w:pStyle w:val="TableParagraph"/>
              <w:spacing w:line="250" w:lineRule="exact"/>
              <w:ind w:right="-15"/>
              <w:rPr>
                <w:sz w:val="21"/>
              </w:rPr>
            </w:pPr>
            <w:r>
              <w:rPr>
                <w:sz w:val="21"/>
              </w:rPr>
              <w:t>1,540,952.56 </w:t>
            </w:r>
          </w:p>
        </w:tc>
      </w:tr>
      <w:tr>
        <w:trPr>
          <w:trHeight w:val="273" w:hRule="atLeast"/>
        </w:trPr>
        <w:tc>
          <w:tcPr>
            <w:tcW w:w="5245" w:type="dxa"/>
          </w:tcPr>
          <w:p>
            <w:pPr>
              <w:pStyle w:val="TableParagraph"/>
              <w:spacing w:line="250" w:lineRule="exact" w:before="3"/>
              <w:ind w:left="737"/>
              <w:jc w:val="left"/>
              <w:rPr>
                <w:sz w:val="21"/>
              </w:rPr>
            </w:pPr>
            <w:r>
              <w:rPr>
                <w:spacing w:val="-1"/>
                <w:sz w:val="21"/>
              </w:rPr>
              <w:t>投资收益</w:t>
            </w:r>
            <w:r>
              <w:rPr>
                <w:sz w:val="21"/>
              </w:rPr>
              <w:t>（损失以“－”号填列）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sz w:val="21"/>
              </w:rPr>
              <w:t>120,042,589.04 </w:t>
            </w:r>
          </w:p>
        </w:tc>
        <w:tc>
          <w:tcPr>
            <w:tcW w:w="1698" w:type="dxa"/>
          </w:tcPr>
          <w:p>
            <w:pPr>
              <w:pStyle w:val="TableParagraph"/>
              <w:spacing w:line="250" w:lineRule="exact" w:before="3"/>
              <w:ind w:right="-15"/>
              <w:rPr>
                <w:sz w:val="21"/>
              </w:rPr>
            </w:pPr>
            <w:r>
              <w:rPr>
                <w:sz w:val="21"/>
              </w:rPr>
              <w:t>104,715,385.86 </w:t>
            </w:r>
          </w:p>
        </w:tc>
      </w:tr>
      <w:tr>
        <w:trPr>
          <w:trHeight w:val="273" w:hRule="atLeast"/>
        </w:trPr>
        <w:tc>
          <w:tcPr>
            <w:tcW w:w="5245" w:type="dxa"/>
          </w:tcPr>
          <w:p>
            <w:pPr>
              <w:pStyle w:val="TableParagraph"/>
              <w:spacing w:line="252" w:lineRule="exact"/>
              <w:ind w:left="737"/>
              <w:jc w:val="left"/>
              <w:rPr>
                <w:sz w:val="21"/>
              </w:rPr>
            </w:pPr>
            <w:r>
              <w:rPr>
                <w:spacing w:val="-1"/>
                <w:sz w:val="21"/>
              </w:rPr>
              <w:t>其中：对联营企业和合营企业的投资收益</w:t>
            </w:r>
            <w:r>
              <w:rPr>
                <w:sz w:val="21"/>
              </w:rPr>
              <w:t>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32,175,095.64 </w:t>
            </w:r>
          </w:p>
        </w:tc>
        <w:tc>
          <w:tcPr>
            <w:tcW w:w="1698" w:type="dxa"/>
          </w:tcPr>
          <w:p>
            <w:pPr>
              <w:pStyle w:val="TableParagraph"/>
              <w:spacing w:line="252" w:lineRule="exact"/>
              <w:ind w:right="-15"/>
              <w:rPr>
                <w:sz w:val="21"/>
              </w:rPr>
            </w:pPr>
            <w:r>
              <w:rPr>
                <w:sz w:val="21"/>
              </w:rPr>
              <w:t>1,299,580.49 </w:t>
            </w:r>
          </w:p>
        </w:tc>
      </w:tr>
      <w:tr>
        <w:trPr>
          <w:trHeight w:val="270" w:hRule="atLeast"/>
        </w:trPr>
        <w:tc>
          <w:tcPr>
            <w:tcW w:w="5245" w:type="dxa"/>
          </w:tcPr>
          <w:p>
            <w:pPr>
              <w:pStyle w:val="TableParagraph"/>
              <w:spacing w:line="250" w:lineRule="exact"/>
              <w:ind w:left="1260"/>
              <w:jc w:val="left"/>
              <w:rPr>
                <w:sz w:val="21"/>
              </w:rPr>
            </w:pPr>
            <w:r>
              <w:rPr>
                <w:spacing w:val="-1"/>
                <w:sz w:val="21"/>
              </w:rPr>
              <w:t>以摊余成本计量的金融资产终止确认收益</w:t>
            </w:r>
            <w:r>
              <w:rPr>
                <w:sz w:val="21"/>
              </w:rPr>
              <w:t>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0" w:lineRule="exact" w:before="3"/>
              <w:ind w:left="737"/>
              <w:jc w:val="left"/>
              <w:rPr>
                <w:sz w:val="21"/>
              </w:rPr>
            </w:pPr>
            <w:r>
              <w:rPr>
                <w:spacing w:val="-1"/>
                <w:sz w:val="21"/>
              </w:rPr>
              <w:t>净敞口套期收益</w:t>
            </w:r>
            <w:r>
              <w:rPr>
                <w:sz w:val="21"/>
              </w:rPr>
              <w:t>（损失以“-”号填列）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w w:val="100"/>
                <w:sz w:val="21"/>
              </w:rPr>
              <w:t> </w:t>
            </w:r>
          </w:p>
        </w:tc>
        <w:tc>
          <w:tcPr>
            <w:tcW w:w="1698" w:type="dxa"/>
          </w:tcPr>
          <w:p>
            <w:pPr>
              <w:pStyle w:val="TableParagraph"/>
              <w:spacing w:line="250" w:lineRule="exact" w:before="3"/>
              <w:ind w:right="-15"/>
              <w:rPr>
                <w:sz w:val="21"/>
              </w:rPr>
            </w:pPr>
            <w:r>
              <w:rPr>
                <w:w w:val="100"/>
                <w:sz w:val="21"/>
              </w:rPr>
              <w:t> </w:t>
            </w:r>
          </w:p>
        </w:tc>
      </w:tr>
      <w:tr>
        <w:trPr>
          <w:trHeight w:val="273" w:hRule="atLeast"/>
        </w:trPr>
        <w:tc>
          <w:tcPr>
            <w:tcW w:w="5245" w:type="dxa"/>
          </w:tcPr>
          <w:p>
            <w:pPr>
              <w:pStyle w:val="TableParagraph"/>
              <w:spacing w:line="252" w:lineRule="exact"/>
              <w:ind w:left="774" w:right="438"/>
              <w:jc w:val="center"/>
              <w:rPr>
                <w:sz w:val="21"/>
              </w:rPr>
            </w:pPr>
            <w:r>
              <w:rPr>
                <w:spacing w:val="-1"/>
                <w:sz w:val="21"/>
              </w:rPr>
              <w:t>公允价值变动收益</w:t>
            </w:r>
            <w:r>
              <w:rPr>
                <w:sz w:val="21"/>
              </w:rPr>
              <w:t>（损失以“－”号填列）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12,134,286.79 </w:t>
            </w:r>
          </w:p>
        </w:tc>
        <w:tc>
          <w:tcPr>
            <w:tcW w:w="1698" w:type="dxa"/>
          </w:tcPr>
          <w:p>
            <w:pPr>
              <w:pStyle w:val="TableParagraph"/>
              <w:spacing w:line="252" w:lineRule="exact"/>
              <w:ind w:right="-15"/>
              <w:rPr>
                <w:sz w:val="21"/>
              </w:rPr>
            </w:pPr>
            <w:r>
              <w:rPr>
                <w:sz w:val="21"/>
              </w:rPr>
              <w:t>4,795,568.87 </w:t>
            </w:r>
          </w:p>
        </w:tc>
      </w:tr>
    </w:tbl>
    <w:p>
      <w:pPr>
        <w:spacing w:after="0" w:line="252" w:lineRule="exac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5"/>
        <w:gridCol w:w="710"/>
        <w:gridCol w:w="1687"/>
        <w:gridCol w:w="1698"/>
      </w:tblGrid>
      <w:tr>
        <w:trPr>
          <w:trHeight w:val="273" w:hRule="atLeast"/>
        </w:trPr>
        <w:tc>
          <w:tcPr>
            <w:tcW w:w="5245" w:type="dxa"/>
          </w:tcPr>
          <w:p>
            <w:pPr>
              <w:pStyle w:val="TableParagraph"/>
              <w:spacing w:line="250" w:lineRule="exact" w:before="3"/>
              <w:ind w:left="737"/>
              <w:jc w:val="left"/>
              <w:rPr>
                <w:sz w:val="21"/>
              </w:rPr>
            </w:pPr>
            <w:r>
              <w:rPr>
                <w:spacing w:val="-1"/>
                <w:sz w:val="21"/>
              </w:rPr>
              <w:t>信用减值损失</w:t>
            </w:r>
            <w:r>
              <w:rPr>
                <w:sz w:val="21"/>
              </w:rPr>
              <w:t>（损失以“-”号填列）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sz w:val="21"/>
              </w:rPr>
              <w:t>-36,410,606.43 </w:t>
            </w:r>
          </w:p>
        </w:tc>
        <w:tc>
          <w:tcPr>
            <w:tcW w:w="1698" w:type="dxa"/>
          </w:tcPr>
          <w:p>
            <w:pPr>
              <w:pStyle w:val="TableParagraph"/>
              <w:spacing w:line="250" w:lineRule="exact" w:before="3"/>
              <w:ind w:right="-15"/>
              <w:rPr>
                <w:sz w:val="21"/>
              </w:rPr>
            </w:pPr>
            <w:r>
              <w:rPr>
                <w:sz w:val="21"/>
              </w:rPr>
              <w:t>-24,462,353.70 </w:t>
            </w:r>
          </w:p>
        </w:tc>
      </w:tr>
      <w:tr>
        <w:trPr>
          <w:trHeight w:val="273" w:hRule="atLeast"/>
        </w:trPr>
        <w:tc>
          <w:tcPr>
            <w:tcW w:w="5245" w:type="dxa"/>
          </w:tcPr>
          <w:p>
            <w:pPr>
              <w:pStyle w:val="TableParagraph"/>
              <w:spacing w:line="252" w:lineRule="exact"/>
              <w:ind w:left="737"/>
              <w:jc w:val="left"/>
              <w:rPr>
                <w:sz w:val="21"/>
              </w:rPr>
            </w:pPr>
            <w:r>
              <w:rPr>
                <w:spacing w:val="-1"/>
                <w:sz w:val="21"/>
              </w:rPr>
              <w:t>资产减值损失</w:t>
            </w:r>
            <w:r>
              <w:rPr>
                <w:sz w:val="21"/>
              </w:rPr>
              <w:t>（损失以“-”号填列）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-205,344.10 </w:t>
            </w:r>
          </w:p>
        </w:tc>
        <w:tc>
          <w:tcPr>
            <w:tcW w:w="1698" w:type="dxa"/>
          </w:tcPr>
          <w:p>
            <w:pPr>
              <w:pStyle w:val="TableParagraph"/>
              <w:spacing w:line="252" w:lineRule="exact"/>
              <w:ind w:right="-15"/>
              <w:rPr>
                <w:sz w:val="21"/>
              </w:rPr>
            </w:pPr>
            <w:r>
              <w:rPr>
                <w:sz w:val="21"/>
              </w:rPr>
              <w:t>-299,860.29 </w:t>
            </w:r>
          </w:p>
        </w:tc>
      </w:tr>
      <w:tr>
        <w:trPr>
          <w:trHeight w:val="270" w:hRule="atLeast"/>
        </w:trPr>
        <w:tc>
          <w:tcPr>
            <w:tcW w:w="5245" w:type="dxa"/>
          </w:tcPr>
          <w:p>
            <w:pPr>
              <w:pStyle w:val="TableParagraph"/>
              <w:spacing w:line="250" w:lineRule="exact"/>
              <w:ind w:left="737"/>
              <w:jc w:val="left"/>
              <w:rPr>
                <w:sz w:val="21"/>
              </w:rPr>
            </w:pPr>
            <w:r>
              <w:rPr>
                <w:spacing w:val="-1"/>
                <w:sz w:val="21"/>
              </w:rPr>
              <w:t>资产处置收益</w:t>
            </w:r>
            <w:r>
              <w:rPr>
                <w:sz w:val="21"/>
              </w:rPr>
              <w:t>（损失以“－”号填列）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sz w:val="21"/>
              </w:rPr>
              <w:t>4,901.60 </w:t>
            </w:r>
          </w:p>
        </w:tc>
        <w:tc>
          <w:tcPr>
            <w:tcW w:w="1698" w:type="dxa"/>
          </w:tcPr>
          <w:p>
            <w:pPr>
              <w:pStyle w:val="TableParagraph"/>
              <w:spacing w:line="250" w:lineRule="exact"/>
              <w:ind w:right="-15"/>
              <w:rPr>
                <w:sz w:val="21"/>
              </w:rPr>
            </w:pPr>
            <w:r>
              <w:rPr>
                <w:sz w:val="21"/>
              </w:rPr>
              <w:t>-183,357.42 </w:t>
            </w:r>
          </w:p>
        </w:tc>
      </w:tr>
      <w:tr>
        <w:trPr>
          <w:trHeight w:val="273" w:hRule="atLeast"/>
        </w:trPr>
        <w:tc>
          <w:tcPr>
            <w:tcW w:w="5245" w:type="dxa"/>
          </w:tcPr>
          <w:p>
            <w:pPr>
              <w:pStyle w:val="TableParagraph"/>
              <w:spacing w:line="250" w:lineRule="exact" w:before="3"/>
              <w:ind w:left="86"/>
              <w:jc w:val="left"/>
              <w:rPr>
                <w:sz w:val="21"/>
              </w:rPr>
            </w:pPr>
            <w:r>
              <w:rPr>
                <w:spacing w:val="-1"/>
                <w:sz w:val="21"/>
              </w:rPr>
              <w:t>二、营业利润</w:t>
            </w:r>
            <w:r>
              <w:rPr>
                <w:sz w:val="21"/>
              </w:rPr>
              <w:t>（亏损以“－”号填列）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sz w:val="21"/>
              </w:rPr>
              <w:t>77,243,731.25 </w:t>
            </w:r>
          </w:p>
        </w:tc>
        <w:tc>
          <w:tcPr>
            <w:tcW w:w="1698" w:type="dxa"/>
          </w:tcPr>
          <w:p>
            <w:pPr>
              <w:pStyle w:val="TableParagraph"/>
              <w:spacing w:line="250" w:lineRule="exact" w:before="3"/>
              <w:ind w:right="-15"/>
              <w:rPr>
                <w:sz w:val="21"/>
              </w:rPr>
            </w:pPr>
            <w:r>
              <w:rPr>
                <w:sz w:val="21"/>
              </w:rPr>
              <w:t>40,883,166.81 </w:t>
            </w:r>
          </w:p>
        </w:tc>
      </w:tr>
      <w:tr>
        <w:trPr>
          <w:trHeight w:val="273" w:hRule="atLeast"/>
        </w:trPr>
        <w:tc>
          <w:tcPr>
            <w:tcW w:w="5245" w:type="dxa"/>
          </w:tcPr>
          <w:p>
            <w:pPr>
              <w:pStyle w:val="TableParagraph"/>
              <w:spacing w:line="252" w:lineRule="exact"/>
              <w:ind w:left="317"/>
              <w:jc w:val="left"/>
              <w:rPr>
                <w:sz w:val="21"/>
              </w:rPr>
            </w:pPr>
            <w:r>
              <w:rPr>
                <w:spacing w:val="-1"/>
                <w:sz w:val="21"/>
              </w:rPr>
              <w:t>加：营业外收入</w:t>
            </w:r>
            <w:r>
              <w:rPr>
                <w:sz w:val="21"/>
              </w:rPr>
              <w:t>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279,950.41 </w:t>
            </w:r>
          </w:p>
        </w:tc>
        <w:tc>
          <w:tcPr>
            <w:tcW w:w="1698" w:type="dxa"/>
          </w:tcPr>
          <w:p>
            <w:pPr>
              <w:pStyle w:val="TableParagraph"/>
              <w:spacing w:line="252" w:lineRule="exact"/>
              <w:ind w:right="-15"/>
              <w:rPr>
                <w:sz w:val="21"/>
              </w:rPr>
            </w:pPr>
            <w:r>
              <w:rPr>
                <w:sz w:val="21"/>
              </w:rPr>
              <w:t>619,609.37 </w:t>
            </w:r>
          </w:p>
        </w:tc>
      </w:tr>
      <w:tr>
        <w:trPr>
          <w:trHeight w:val="270" w:hRule="atLeast"/>
        </w:trPr>
        <w:tc>
          <w:tcPr>
            <w:tcW w:w="5245" w:type="dxa"/>
          </w:tcPr>
          <w:p>
            <w:pPr>
              <w:pStyle w:val="TableParagraph"/>
              <w:spacing w:line="250" w:lineRule="exact"/>
              <w:ind w:left="317"/>
              <w:jc w:val="left"/>
              <w:rPr>
                <w:sz w:val="21"/>
              </w:rPr>
            </w:pPr>
            <w:r>
              <w:rPr>
                <w:spacing w:val="-1"/>
                <w:sz w:val="21"/>
              </w:rPr>
              <w:t>减：营业外支出</w:t>
            </w:r>
            <w:r>
              <w:rPr>
                <w:sz w:val="21"/>
              </w:rPr>
              <w:t>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sz w:val="21"/>
              </w:rPr>
              <w:t>1,918,994.40 </w:t>
            </w:r>
          </w:p>
        </w:tc>
        <w:tc>
          <w:tcPr>
            <w:tcW w:w="1698" w:type="dxa"/>
          </w:tcPr>
          <w:p>
            <w:pPr>
              <w:pStyle w:val="TableParagraph"/>
              <w:spacing w:line="250" w:lineRule="exact"/>
              <w:ind w:right="-15"/>
              <w:rPr>
                <w:sz w:val="21"/>
              </w:rPr>
            </w:pPr>
            <w:r>
              <w:rPr>
                <w:sz w:val="21"/>
              </w:rPr>
              <w:t>2,553,747.68 </w:t>
            </w:r>
          </w:p>
        </w:tc>
      </w:tr>
      <w:tr>
        <w:trPr>
          <w:trHeight w:val="273" w:hRule="atLeast"/>
        </w:trPr>
        <w:tc>
          <w:tcPr>
            <w:tcW w:w="5245" w:type="dxa"/>
          </w:tcPr>
          <w:p>
            <w:pPr>
              <w:pStyle w:val="TableParagraph"/>
              <w:spacing w:line="252" w:lineRule="exact"/>
              <w:ind w:left="86"/>
              <w:jc w:val="left"/>
              <w:rPr>
                <w:sz w:val="21"/>
              </w:rPr>
            </w:pPr>
            <w:r>
              <w:rPr>
                <w:spacing w:val="-1"/>
                <w:sz w:val="21"/>
              </w:rPr>
              <w:t>三、利润总额</w:t>
            </w:r>
            <w:r>
              <w:rPr>
                <w:sz w:val="21"/>
              </w:rPr>
              <w:t>（亏损总额以“－”号填列）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75,604,687.26 </w:t>
            </w:r>
          </w:p>
        </w:tc>
        <w:tc>
          <w:tcPr>
            <w:tcW w:w="1698" w:type="dxa"/>
          </w:tcPr>
          <w:p>
            <w:pPr>
              <w:pStyle w:val="TableParagraph"/>
              <w:spacing w:line="252" w:lineRule="exact"/>
              <w:ind w:right="-15"/>
              <w:rPr>
                <w:sz w:val="21"/>
              </w:rPr>
            </w:pPr>
            <w:r>
              <w:rPr>
                <w:sz w:val="21"/>
              </w:rPr>
              <w:t>38,949,028.50 </w:t>
            </w:r>
          </w:p>
        </w:tc>
      </w:tr>
      <w:tr>
        <w:trPr>
          <w:trHeight w:val="273" w:hRule="atLeast"/>
        </w:trPr>
        <w:tc>
          <w:tcPr>
            <w:tcW w:w="5245" w:type="dxa"/>
          </w:tcPr>
          <w:p>
            <w:pPr>
              <w:pStyle w:val="TableParagraph"/>
              <w:spacing w:line="252" w:lineRule="exact"/>
              <w:ind w:left="506"/>
              <w:jc w:val="left"/>
              <w:rPr>
                <w:sz w:val="21"/>
              </w:rPr>
            </w:pPr>
            <w:r>
              <w:rPr>
                <w:spacing w:val="-1"/>
                <w:sz w:val="21"/>
              </w:rPr>
              <w:t>减：所得税费用</w:t>
            </w:r>
            <w:r>
              <w:rPr>
                <w:sz w:val="21"/>
              </w:rPr>
              <w:t>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sz w:val="21"/>
              </w:rPr>
              <w:t>1,233,203.97 </w:t>
            </w:r>
          </w:p>
        </w:tc>
      </w:tr>
      <w:tr>
        <w:trPr>
          <w:trHeight w:val="270" w:hRule="atLeast"/>
        </w:trPr>
        <w:tc>
          <w:tcPr>
            <w:tcW w:w="5245" w:type="dxa"/>
          </w:tcPr>
          <w:p>
            <w:pPr>
              <w:pStyle w:val="TableParagraph"/>
              <w:spacing w:line="250" w:lineRule="exact"/>
              <w:ind w:left="86"/>
              <w:jc w:val="left"/>
              <w:rPr>
                <w:sz w:val="21"/>
              </w:rPr>
            </w:pPr>
            <w:r>
              <w:rPr>
                <w:spacing w:val="-1"/>
                <w:sz w:val="21"/>
              </w:rPr>
              <w:t>四、净利润</w:t>
            </w:r>
            <w:r>
              <w:rPr>
                <w:sz w:val="21"/>
              </w:rPr>
              <w:t>（净亏损以“－”号填列）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sz w:val="21"/>
              </w:rPr>
              <w:t>75,604,687.26 </w:t>
            </w:r>
          </w:p>
        </w:tc>
        <w:tc>
          <w:tcPr>
            <w:tcW w:w="1698" w:type="dxa"/>
          </w:tcPr>
          <w:p>
            <w:pPr>
              <w:pStyle w:val="TableParagraph"/>
              <w:spacing w:line="250" w:lineRule="exact"/>
              <w:ind w:right="-15"/>
              <w:rPr>
                <w:sz w:val="21"/>
              </w:rPr>
            </w:pPr>
            <w:r>
              <w:rPr>
                <w:sz w:val="21"/>
              </w:rPr>
              <w:t>37,715,824.53 </w:t>
            </w:r>
          </w:p>
        </w:tc>
      </w:tr>
      <w:tr>
        <w:trPr>
          <w:trHeight w:val="273" w:hRule="atLeast"/>
        </w:trPr>
        <w:tc>
          <w:tcPr>
            <w:tcW w:w="5245" w:type="dxa"/>
          </w:tcPr>
          <w:p>
            <w:pPr>
              <w:pStyle w:val="TableParagraph"/>
              <w:spacing w:line="252" w:lineRule="exact"/>
              <w:ind w:right="170"/>
              <w:rPr>
                <w:sz w:val="21"/>
              </w:rPr>
            </w:pPr>
            <w:r>
              <w:rPr>
                <w:sz w:val="21"/>
              </w:rPr>
              <w:t>（一）持续经营净利润（净亏损以“－”号填列）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sz w:val="21"/>
              </w:rPr>
              <w:t>75,604,687.26 </w:t>
            </w:r>
          </w:p>
        </w:tc>
        <w:tc>
          <w:tcPr>
            <w:tcW w:w="1698" w:type="dxa"/>
          </w:tcPr>
          <w:p>
            <w:pPr>
              <w:pStyle w:val="TableParagraph"/>
              <w:spacing w:line="252" w:lineRule="exact"/>
              <w:ind w:right="-15"/>
              <w:rPr>
                <w:sz w:val="21"/>
              </w:rPr>
            </w:pPr>
            <w:r>
              <w:rPr>
                <w:sz w:val="21"/>
              </w:rPr>
              <w:t>37,715,824.53 </w:t>
            </w:r>
          </w:p>
        </w:tc>
      </w:tr>
      <w:tr>
        <w:trPr>
          <w:trHeight w:val="270" w:hRule="atLeast"/>
        </w:trPr>
        <w:tc>
          <w:tcPr>
            <w:tcW w:w="5245" w:type="dxa"/>
          </w:tcPr>
          <w:p>
            <w:pPr>
              <w:pStyle w:val="TableParagraph"/>
              <w:spacing w:line="250" w:lineRule="exact"/>
              <w:ind w:right="170"/>
              <w:rPr>
                <w:sz w:val="21"/>
              </w:rPr>
            </w:pPr>
            <w:r>
              <w:rPr>
                <w:sz w:val="21"/>
              </w:rPr>
              <w:t>（二）终止经营净利润（净亏损以“－”号填列）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0" w:lineRule="exact" w:before="3"/>
              <w:ind w:left="65"/>
              <w:jc w:val="left"/>
              <w:rPr>
                <w:sz w:val="21"/>
              </w:rPr>
            </w:pPr>
            <w:r>
              <w:rPr>
                <w:spacing w:val="-1"/>
                <w:sz w:val="21"/>
              </w:rPr>
              <w:t>五、其他综合收益的税后净额</w:t>
            </w:r>
            <w:r>
              <w:rPr>
                <w:sz w:val="21"/>
              </w:rPr>
              <w:t>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w w:val="100"/>
                <w:sz w:val="21"/>
              </w:rPr>
              <w:t> </w:t>
            </w:r>
          </w:p>
        </w:tc>
        <w:tc>
          <w:tcPr>
            <w:tcW w:w="1698" w:type="dxa"/>
          </w:tcPr>
          <w:p>
            <w:pPr>
              <w:pStyle w:val="TableParagraph"/>
              <w:spacing w:line="250" w:lineRule="exact" w:before="3"/>
              <w:ind w:right="-15"/>
              <w:rPr>
                <w:sz w:val="21"/>
              </w:rPr>
            </w:pPr>
            <w:r>
              <w:rPr>
                <w:w w:val="100"/>
                <w:sz w:val="21"/>
              </w:rPr>
              <w:t> </w:t>
            </w:r>
          </w:p>
        </w:tc>
      </w:tr>
      <w:tr>
        <w:trPr>
          <w:trHeight w:val="273" w:hRule="atLeast"/>
        </w:trPr>
        <w:tc>
          <w:tcPr>
            <w:tcW w:w="5245" w:type="dxa"/>
          </w:tcPr>
          <w:p>
            <w:pPr>
              <w:pStyle w:val="TableParagraph"/>
              <w:spacing w:line="252" w:lineRule="exact"/>
              <w:ind w:left="317"/>
              <w:jc w:val="left"/>
              <w:rPr>
                <w:sz w:val="21"/>
              </w:rPr>
            </w:pPr>
            <w:r>
              <w:rPr>
                <w:sz w:val="21"/>
              </w:rPr>
              <w:t>（一）不能重分类进损益的其他综合收益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w w:val="100"/>
                <w:sz w:val="21"/>
              </w:rPr>
              <w:t> </w:t>
            </w:r>
          </w:p>
        </w:tc>
      </w:tr>
      <w:tr>
        <w:trPr>
          <w:trHeight w:val="271" w:hRule="atLeast"/>
        </w:trPr>
        <w:tc>
          <w:tcPr>
            <w:tcW w:w="5245" w:type="dxa"/>
          </w:tcPr>
          <w:p>
            <w:pPr>
              <w:pStyle w:val="TableParagraph"/>
              <w:spacing w:line="250" w:lineRule="exact"/>
              <w:ind w:left="525"/>
              <w:jc w:val="left"/>
              <w:rPr>
                <w:sz w:val="21"/>
              </w:rPr>
            </w:pPr>
            <w:r>
              <w:rPr>
                <w:sz w:val="21"/>
              </w:rPr>
              <w:t>1.重新计量设定受益计划变动额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0" w:lineRule="exact" w:before="3"/>
              <w:ind w:left="525"/>
              <w:jc w:val="left"/>
              <w:rPr>
                <w:sz w:val="21"/>
              </w:rPr>
            </w:pPr>
            <w:r>
              <w:rPr>
                <w:sz w:val="21"/>
              </w:rPr>
              <w:t>2.权益法下不能转损益的其他综合收益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w w:val="100"/>
                <w:sz w:val="21"/>
              </w:rPr>
              <w:t> </w:t>
            </w:r>
          </w:p>
        </w:tc>
        <w:tc>
          <w:tcPr>
            <w:tcW w:w="1698" w:type="dxa"/>
          </w:tcPr>
          <w:p>
            <w:pPr>
              <w:pStyle w:val="TableParagraph"/>
              <w:spacing w:line="250" w:lineRule="exact" w:before="3"/>
              <w:ind w:right="-15"/>
              <w:rPr>
                <w:sz w:val="21"/>
              </w:rPr>
            </w:pPr>
            <w:r>
              <w:rPr>
                <w:w w:val="100"/>
                <w:sz w:val="21"/>
              </w:rPr>
              <w:t> </w:t>
            </w:r>
          </w:p>
        </w:tc>
      </w:tr>
      <w:tr>
        <w:trPr>
          <w:trHeight w:val="273" w:hRule="atLeast"/>
        </w:trPr>
        <w:tc>
          <w:tcPr>
            <w:tcW w:w="5245" w:type="dxa"/>
          </w:tcPr>
          <w:p>
            <w:pPr>
              <w:pStyle w:val="TableParagraph"/>
              <w:spacing w:line="252" w:lineRule="exact"/>
              <w:ind w:left="525"/>
              <w:jc w:val="left"/>
              <w:rPr>
                <w:sz w:val="21"/>
              </w:rPr>
            </w:pPr>
            <w:r>
              <w:rPr>
                <w:sz w:val="21"/>
              </w:rPr>
              <w:t>3.其他权益工具投资公允价值变动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w w:val="100"/>
                <w:sz w:val="21"/>
              </w:rPr>
              <w:t> </w:t>
            </w:r>
          </w:p>
        </w:tc>
      </w:tr>
      <w:tr>
        <w:trPr>
          <w:trHeight w:val="270" w:hRule="atLeast"/>
        </w:trPr>
        <w:tc>
          <w:tcPr>
            <w:tcW w:w="5245" w:type="dxa"/>
          </w:tcPr>
          <w:p>
            <w:pPr>
              <w:pStyle w:val="TableParagraph"/>
              <w:spacing w:line="250" w:lineRule="exact"/>
              <w:ind w:left="525"/>
              <w:jc w:val="left"/>
              <w:rPr>
                <w:sz w:val="21"/>
              </w:rPr>
            </w:pPr>
            <w:r>
              <w:rPr>
                <w:sz w:val="21"/>
              </w:rPr>
              <w:t>4.企业自身信用风险公允价值变动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0" w:lineRule="exact" w:before="3"/>
              <w:ind w:left="317"/>
              <w:jc w:val="left"/>
              <w:rPr>
                <w:sz w:val="21"/>
              </w:rPr>
            </w:pPr>
            <w:r>
              <w:rPr>
                <w:sz w:val="21"/>
              </w:rPr>
              <w:t>（二）将重分类进损益的其他综合收益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w w:val="100"/>
                <w:sz w:val="21"/>
              </w:rPr>
              <w:t> </w:t>
            </w:r>
          </w:p>
        </w:tc>
        <w:tc>
          <w:tcPr>
            <w:tcW w:w="1698" w:type="dxa"/>
          </w:tcPr>
          <w:p>
            <w:pPr>
              <w:pStyle w:val="TableParagraph"/>
              <w:spacing w:line="250" w:lineRule="exact" w:before="3"/>
              <w:ind w:right="-15"/>
              <w:rPr>
                <w:sz w:val="21"/>
              </w:rPr>
            </w:pPr>
            <w:r>
              <w:rPr>
                <w:w w:val="100"/>
                <w:sz w:val="21"/>
              </w:rPr>
              <w:t> </w:t>
            </w:r>
          </w:p>
        </w:tc>
      </w:tr>
      <w:tr>
        <w:trPr>
          <w:trHeight w:val="273" w:hRule="atLeast"/>
        </w:trPr>
        <w:tc>
          <w:tcPr>
            <w:tcW w:w="5245" w:type="dxa"/>
          </w:tcPr>
          <w:p>
            <w:pPr>
              <w:pStyle w:val="TableParagraph"/>
              <w:spacing w:line="252" w:lineRule="exact"/>
              <w:ind w:left="525"/>
              <w:jc w:val="left"/>
              <w:rPr>
                <w:sz w:val="21"/>
              </w:rPr>
            </w:pPr>
            <w:r>
              <w:rPr>
                <w:sz w:val="21"/>
              </w:rPr>
              <w:t>1.权益法下可转损益的其他综合收益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w w:val="100"/>
                <w:sz w:val="21"/>
              </w:rPr>
              <w:t> </w:t>
            </w:r>
          </w:p>
        </w:tc>
      </w:tr>
      <w:tr>
        <w:trPr>
          <w:trHeight w:val="270" w:hRule="atLeast"/>
        </w:trPr>
        <w:tc>
          <w:tcPr>
            <w:tcW w:w="5245" w:type="dxa"/>
          </w:tcPr>
          <w:p>
            <w:pPr>
              <w:pStyle w:val="TableParagraph"/>
              <w:spacing w:line="250" w:lineRule="exact"/>
              <w:ind w:left="525"/>
              <w:jc w:val="left"/>
              <w:rPr>
                <w:sz w:val="21"/>
              </w:rPr>
            </w:pPr>
            <w:r>
              <w:rPr>
                <w:sz w:val="21"/>
              </w:rPr>
              <w:t>2.其他债权投资公允价值变动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2" w:lineRule="exact"/>
              <w:ind w:left="525"/>
              <w:jc w:val="left"/>
              <w:rPr>
                <w:sz w:val="21"/>
              </w:rPr>
            </w:pPr>
            <w:r>
              <w:rPr>
                <w:sz w:val="21"/>
              </w:rPr>
              <w:t>3.金融资产重分类计入其他综合收益的金额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w w:val="100"/>
                <w:sz w:val="21"/>
              </w:rPr>
              <w:t> </w:t>
            </w:r>
          </w:p>
        </w:tc>
      </w:tr>
      <w:tr>
        <w:trPr>
          <w:trHeight w:val="273" w:hRule="atLeast"/>
        </w:trPr>
        <w:tc>
          <w:tcPr>
            <w:tcW w:w="5245" w:type="dxa"/>
          </w:tcPr>
          <w:p>
            <w:pPr>
              <w:pStyle w:val="TableParagraph"/>
              <w:spacing w:line="252" w:lineRule="exact"/>
              <w:ind w:left="525"/>
              <w:jc w:val="left"/>
              <w:rPr>
                <w:sz w:val="21"/>
              </w:rPr>
            </w:pPr>
            <w:r>
              <w:rPr>
                <w:sz w:val="21"/>
              </w:rPr>
              <w:t>4.其他债权投资信用减值准备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w w:val="100"/>
                <w:sz w:val="21"/>
              </w:rPr>
              <w:t> </w:t>
            </w:r>
          </w:p>
        </w:tc>
      </w:tr>
      <w:tr>
        <w:trPr>
          <w:trHeight w:val="270" w:hRule="atLeast"/>
        </w:trPr>
        <w:tc>
          <w:tcPr>
            <w:tcW w:w="5245" w:type="dxa"/>
          </w:tcPr>
          <w:p>
            <w:pPr>
              <w:pStyle w:val="TableParagraph"/>
              <w:spacing w:line="250" w:lineRule="exact"/>
              <w:ind w:left="525"/>
              <w:jc w:val="left"/>
              <w:rPr>
                <w:sz w:val="21"/>
              </w:rPr>
            </w:pPr>
            <w:r>
              <w:rPr>
                <w:sz w:val="21"/>
              </w:rPr>
              <w:t>5.现金流量套期储备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2" w:lineRule="exact"/>
              <w:ind w:left="525"/>
              <w:jc w:val="left"/>
              <w:rPr>
                <w:sz w:val="21"/>
              </w:rPr>
            </w:pPr>
            <w:r>
              <w:rPr>
                <w:sz w:val="21"/>
              </w:rPr>
              <w:t>6.外币财务报表折算差额 </w:t>
            </w:r>
          </w:p>
        </w:tc>
        <w:tc>
          <w:tcPr>
            <w:tcW w:w="710" w:type="dxa"/>
          </w:tcPr>
          <w:p>
            <w:pPr>
              <w:pStyle w:val="TableParagraph"/>
              <w:spacing w:line="252" w:lineRule="exact"/>
              <w:ind w:left="108"/>
              <w:jc w:val="left"/>
              <w:rPr>
                <w:sz w:val="21"/>
              </w:rPr>
            </w:pPr>
            <w:r>
              <w:rPr>
                <w:w w:val="100"/>
                <w:sz w:val="21"/>
              </w:rPr>
              <w:t> </w:t>
            </w:r>
          </w:p>
        </w:tc>
        <w:tc>
          <w:tcPr>
            <w:tcW w:w="1687"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w w:val="100"/>
                <w:sz w:val="21"/>
              </w:rPr>
              <w:t> </w:t>
            </w:r>
          </w:p>
        </w:tc>
      </w:tr>
      <w:tr>
        <w:trPr>
          <w:trHeight w:val="270" w:hRule="atLeast"/>
        </w:trPr>
        <w:tc>
          <w:tcPr>
            <w:tcW w:w="5245" w:type="dxa"/>
          </w:tcPr>
          <w:p>
            <w:pPr>
              <w:pStyle w:val="TableParagraph"/>
              <w:spacing w:line="250" w:lineRule="exact"/>
              <w:ind w:left="525"/>
              <w:jc w:val="left"/>
              <w:rPr>
                <w:sz w:val="21"/>
              </w:rPr>
            </w:pPr>
            <w:r>
              <w:rPr>
                <w:sz w:val="21"/>
              </w:rPr>
              <w:t>7.其他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0" w:lineRule="exact" w:before="3"/>
              <w:ind w:left="86"/>
              <w:jc w:val="left"/>
              <w:rPr>
                <w:sz w:val="21"/>
              </w:rPr>
            </w:pPr>
            <w:r>
              <w:rPr>
                <w:spacing w:val="-1"/>
                <w:sz w:val="21"/>
              </w:rPr>
              <w:t>六、综合收益总额</w:t>
            </w:r>
            <w:r>
              <w:rPr>
                <w:sz w:val="21"/>
              </w:rPr>
              <w:t>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sz w:val="21"/>
              </w:rPr>
              <w:t>75,604,687.26 </w:t>
            </w:r>
          </w:p>
        </w:tc>
        <w:tc>
          <w:tcPr>
            <w:tcW w:w="1698" w:type="dxa"/>
          </w:tcPr>
          <w:p>
            <w:pPr>
              <w:pStyle w:val="TableParagraph"/>
              <w:spacing w:line="250" w:lineRule="exact" w:before="3"/>
              <w:ind w:right="-15"/>
              <w:rPr>
                <w:sz w:val="21"/>
              </w:rPr>
            </w:pPr>
            <w:r>
              <w:rPr>
                <w:sz w:val="21"/>
              </w:rPr>
              <w:t>37,715,824.53 </w:t>
            </w:r>
          </w:p>
        </w:tc>
      </w:tr>
      <w:tr>
        <w:trPr>
          <w:trHeight w:val="273" w:hRule="atLeast"/>
        </w:trPr>
        <w:tc>
          <w:tcPr>
            <w:tcW w:w="9340" w:type="dxa"/>
            <w:gridSpan w:val="4"/>
          </w:tcPr>
          <w:p>
            <w:pPr>
              <w:pStyle w:val="TableParagraph"/>
              <w:spacing w:line="252" w:lineRule="exact"/>
              <w:ind w:left="105"/>
              <w:jc w:val="left"/>
              <w:rPr>
                <w:sz w:val="21"/>
              </w:rPr>
            </w:pPr>
            <w:r>
              <w:rPr>
                <w:spacing w:val="-1"/>
                <w:sz w:val="21"/>
              </w:rPr>
              <w:t>七、每股收益：</w:t>
            </w:r>
            <w:r>
              <w:rPr>
                <w:sz w:val="21"/>
              </w:rPr>
              <w:t> </w:t>
            </w:r>
          </w:p>
        </w:tc>
      </w:tr>
      <w:tr>
        <w:trPr>
          <w:trHeight w:val="270" w:hRule="atLeast"/>
        </w:trPr>
        <w:tc>
          <w:tcPr>
            <w:tcW w:w="5245" w:type="dxa"/>
          </w:tcPr>
          <w:p>
            <w:pPr>
              <w:pStyle w:val="TableParagraph"/>
              <w:spacing w:line="250" w:lineRule="exact"/>
              <w:ind w:left="506"/>
              <w:jc w:val="left"/>
              <w:rPr>
                <w:sz w:val="21"/>
              </w:rPr>
            </w:pPr>
            <w:r>
              <w:rPr>
                <w:sz w:val="21"/>
              </w:rPr>
              <w:t>（一）基本每股收益(元/股) </w:t>
            </w:r>
          </w:p>
        </w:tc>
        <w:tc>
          <w:tcPr>
            <w:tcW w:w="710" w:type="dxa"/>
          </w:tcPr>
          <w:p>
            <w:pPr>
              <w:pStyle w:val="TableParagraph"/>
              <w:spacing w:line="250" w:lineRule="exact"/>
              <w:ind w:left="108"/>
              <w:jc w:val="left"/>
              <w:rPr>
                <w:sz w:val="21"/>
              </w:rPr>
            </w:pPr>
            <w:r>
              <w:rPr>
                <w:w w:val="100"/>
                <w:sz w:val="21"/>
              </w:rPr>
              <w:t> </w:t>
            </w:r>
          </w:p>
        </w:tc>
        <w:tc>
          <w:tcPr>
            <w:tcW w:w="1687"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5245" w:type="dxa"/>
          </w:tcPr>
          <w:p>
            <w:pPr>
              <w:pStyle w:val="TableParagraph"/>
              <w:spacing w:line="250" w:lineRule="exact" w:before="3"/>
              <w:ind w:left="506"/>
              <w:jc w:val="left"/>
              <w:rPr>
                <w:sz w:val="21"/>
              </w:rPr>
            </w:pPr>
            <w:r>
              <w:rPr>
                <w:sz w:val="21"/>
              </w:rPr>
              <w:t>（二）稀释每股收益(元/股) </w:t>
            </w:r>
          </w:p>
        </w:tc>
        <w:tc>
          <w:tcPr>
            <w:tcW w:w="710" w:type="dxa"/>
          </w:tcPr>
          <w:p>
            <w:pPr>
              <w:pStyle w:val="TableParagraph"/>
              <w:spacing w:line="250" w:lineRule="exact" w:before="3"/>
              <w:ind w:left="108"/>
              <w:jc w:val="left"/>
              <w:rPr>
                <w:sz w:val="21"/>
              </w:rPr>
            </w:pPr>
            <w:r>
              <w:rPr>
                <w:w w:val="100"/>
                <w:sz w:val="21"/>
              </w:rPr>
              <w:t> </w:t>
            </w:r>
          </w:p>
        </w:tc>
        <w:tc>
          <w:tcPr>
            <w:tcW w:w="1687" w:type="dxa"/>
          </w:tcPr>
          <w:p>
            <w:pPr>
              <w:pStyle w:val="TableParagraph"/>
              <w:spacing w:line="250" w:lineRule="exact" w:before="3"/>
              <w:ind w:right="-15"/>
              <w:rPr>
                <w:sz w:val="21"/>
              </w:rPr>
            </w:pPr>
            <w:r>
              <w:rPr>
                <w:w w:val="100"/>
                <w:sz w:val="21"/>
              </w:rPr>
              <w:t> </w:t>
            </w:r>
          </w:p>
        </w:tc>
        <w:tc>
          <w:tcPr>
            <w:tcW w:w="1698" w:type="dxa"/>
          </w:tcPr>
          <w:p>
            <w:pPr>
              <w:pStyle w:val="TableParagraph"/>
              <w:spacing w:line="250" w:lineRule="exact" w:before="3"/>
              <w:ind w:right="-15"/>
              <w:rPr>
                <w:sz w:val="21"/>
              </w:rPr>
            </w:pPr>
            <w:r>
              <w:rPr>
                <w:w w:val="100"/>
                <w:sz w:val="21"/>
              </w:rPr>
              <w:t> </w:t>
            </w:r>
          </w:p>
        </w:tc>
      </w:tr>
    </w:tbl>
    <w:p>
      <w:pPr>
        <w:pStyle w:val="BodyText"/>
        <w:spacing w:before="1"/>
        <w:ind w:left="866" w:right="2478"/>
        <w:jc w:val="center"/>
      </w:pPr>
      <w:r>
        <w:rPr>
          <w:spacing w:val="-2"/>
        </w:rPr>
        <w:t>公司负责人：丁峰涛 主管会计工作负责人：孙冬云 会计机构负责人：黎明</w:t>
      </w:r>
      <w:r>
        <w:rPr/>
        <w:t> </w:t>
      </w:r>
    </w:p>
    <w:p>
      <w:pPr>
        <w:pStyle w:val="BodyText"/>
        <w:spacing w:line="242" w:lineRule="auto" w:before="4"/>
        <w:ind w:left="4473" w:right="4183" w:hanging="3"/>
        <w:jc w:val="center"/>
      </w:pPr>
      <w:r>
        <w:rPr/>
        <w:t>合并现金流量表2023</w:t>
      </w:r>
      <w:r>
        <w:rPr>
          <w:spacing w:val="-36"/>
        </w:rPr>
        <w:t> 年 </w:t>
      </w:r>
      <w:r>
        <w:rPr/>
        <w:t>1—12</w:t>
      </w:r>
      <w:r>
        <w:rPr>
          <w:spacing w:val="-28"/>
        </w:rPr>
        <w:t> 月</w:t>
      </w:r>
      <w:r>
        <w:rPr/>
        <w:t> </w:t>
      </w:r>
    </w:p>
    <w:p>
      <w:pPr>
        <w:pStyle w:val="BodyText"/>
        <w:spacing w:before="2"/>
        <w:ind w:left="0" w:right="527"/>
        <w:jc w:val="right"/>
      </w:pPr>
      <w:r>
        <w:rPr>
          <w:spacing w:val="7"/>
        </w:rPr>
        <w:t>单位：元 币种：人民币</w:t>
      </w:r>
      <w:r>
        <w:rPr/>
        <w:t> </w:t>
      </w: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739"/>
        <w:gridCol w:w="2295"/>
        <w:gridCol w:w="2170"/>
      </w:tblGrid>
      <w:tr>
        <w:trPr>
          <w:trHeight w:val="397" w:hRule="atLeast"/>
        </w:trPr>
        <w:tc>
          <w:tcPr>
            <w:tcW w:w="4112" w:type="dxa"/>
          </w:tcPr>
          <w:p>
            <w:pPr>
              <w:pStyle w:val="TableParagraph"/>
              <w:ind w:left="1718" w:right="1610"/>
              <w:jc w:val="center"/>
              <w:rPr>
                <w:sz w:val="21"/>
              </w:rPr>
            </w:pPr>
            <w:r>
              <w:rPr>
                <w:sz w:val="21"/>
              </w:rPr>
              <w:t>项目 </w:t>
            </w:r>
          </w:p>
        </w:tc>
        <w:tc>
          <w:tcPr>
            <w:tcW w:w="739" w:type="dxa"/>
          </w:tcPr>
          <w:p>
            <w:pPr>
              <w:pStyle w:val="TableParagraph"/>
              <w:ind w:left="158"/>
              <w:jc w:val="left"/>
              <w:rPr>
                <w:sz w:val="21"/>
              </w:rPr>
            </w:pPr>
            <w:r>
              <w:rPr>
                <w:sz w:val="21"/>
              </w:rPr>
              <w:t>附注 </w:t>
            </w:r>
          </w:p>
        </w:tc>
        <w:tc>
          <w:tcPr>
            <w:tcW w:w="2295" w:type="dxa"/>
          </w:tcPr>
          <w:p>
            <w:pPr>
              <w:pStyle w:val="TableParagraph"/>
              <w:ind w:left="722"/>
              <w:jc w:val="left"/>
              <w:rPr>
                <w:sz w:val="21"/>
              </w:rPr>
            </w:pPr>
            <w:r>
              <w:rPr>
                <w:sz w:val="21"/>
              </w:rPr>
              <w:t>2023年度 </w:t>
            </w:r>
          </w:p>
        </w:tc>
        <w:tc>
          <w:tcPr>
            <w:tcW w:w="2170" w:type="dxa"/>
          </w:tcPr>
          <w:p>
            <w:pPr>
              <w:pStyle w:val="TableParagraph"/>
              <w:ind w:left="662"/>
              <w:jc w:val="left"/>
              <w:rPr>
                <w:sz w:val="21"/>
              </w:rPr>
            </w:pPr>
            <w:r>
              <w:rPr>
                <w:sz w:val="21"/>
              </w:rPr>
              <w:t>2022年度 </w:t>
            </w:r>
          </w:p>
        </w:tc>
      </w:tr>
      <w:tr>
        <w:trPr>
          <w:trHeight w:val="395" w:hRule="atLeast"/>
        </w:trPr>
        <w:tc>
          <w:tcPr>
            <w:tcW w:w="9316" w:type="dxa"/>
            <w:gridSpan w:val="4"/>
          </w:tcPr>
          <w:p>
            <w:pPr>
              <w:pStyle w:val="TableParagraph"/>
              <w:ind w:left="105"/>
              <w:jc w:val="left"/>
              <w:rPr>
                <w:sz w:val="21"/>
              </w:rPr>
            </w:pPr>
            <w:r>
              <w:rPr>
                <w:sz w:val="21"/>
              </w:rPr>
              <w:t>一、经营活动产生的现金流量： </w:t>
            </w:r>
          </w:p>
        </w:tc>
      </w:tr>
      <w:tr>
        <w:trPr>
          <w:trHeight w:val="398" w:hRule="atLeast"/>
        </w:trPr>
        <w:tc>
          <w:tcPr>
            <w:tcW w:w="4112" w:type="dxa"/>
          </w:tcPr>
          <w:p>
            <w:pPr>
              <w:pStyle w:val="TableParagraph"/>
              <w:ind w:left="317"/>
              <w:jc w:val="left"/>
              <w:rPr>
                <w:sz w:val="21"/>
              </w:rPr>
            </w:pPr>
            <w:r>
              <w:rPr>
                <w:spacing w:val="-1"/>
                <w:sz w:val="21"/>
              </w:rPr>
              <w:t>销售商品、提供劳务收到的现金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1,581,367,543.20 </w:t>
            </w:r>
          </w:p>
        </w:tc>
        <w:tc>
          <w:tcPr>
            <w:tcW w:w="2170" w:type="dxa"/>
          </w:tcPr>
          <w:p>
            <w:pPr>
              <w:pStyle w:val="TableParagraph"/>
              <w:ind w:right="-15"/>
              <w:rPr>
                <w:sz w:val="21"/>
              </w:rPr>
            </w:pPr>
            <w:r>
              <w:rPr>
                <w:sz w:val="21"/>
              </w:rPr>
              <w:t>1,639,403,914.48 </w:t>
            </w:r>
          </w:p>
        </w:tc>
      </w:tr>
      <w:tr>
        <w:trPr>
          <w:trHeight w:val="395" w:hRule="atLeast"/>
        </w:trPr>
        <w:tc>
          <w:tcPr>
            <w:tcW w:w="4112" w:type="dxa"/>
          </w:tcPr>
          <w:p>
            <w:pPr>
              <w:pStyle w:val="TableParagraph"/>
              <w:ind w:left="317"/>
              <w:jc w:val="left"/>
              <w:rPr>
                <w:sz w:val="21"/>
              </w:rPr>
            </w:pPr>
            <w:r>
              <w:rPr>
                <w:spacing w:val="-1"/>
                <w:sz w:val="21"/>
              </w:rPr>
              <w:t>客户存款和同业存放款项净增加额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8" w:hRule="atLeast"/>
        </w:trPr>
        <w:tc>
          <w:tcPr>
            <w:tcW w:w="4112" w:type="dxa"/>
          </w:tcPr>
          <w:p>
            <w:pPr>
              <w:pStyle w:val="TableParagraph"/>
              <w:spacing w:before="4"/>
              <w:ind w:left="317"/>
              <w:jc w:val="left"/>
              <w:rPr>
                <w:sz w:val="21"/>
              </w:rPr>
            </w:pPr>
            <w:r>
              <w:rPr>
                <w:spacing w:val="-1"/>
                <w:sz w:val="21"/>
              </w:rPr>
              <w:t>向中央银行借款净增加额</w:t>
            </w:r>
            <w:r>
              <w:rPr>
                <w:sz w:val="21"/>
              </w:rPr>
              <w:t> </w:t>
            </w:r>
          </w:p>
        </w:tc>
        <w:tc>
          <w:tcPr>
            <w:tcW w:w="739" w:type="dxa"/>
          </w:tcPr>
          <w:p>
            <w:pPr>
              <w:pStyle w:val="TableParagraph"/>
              <w:spacing w:before="4"/>
              <w:ind w:left="107"/>
              <w:jc w:val="left"/>
              <w:rPr>
                <w:sz w:val="21"/>
              </w:rPr>
            </w:pPr>
            <w:r>
              <w:rPr>
                <w:w w:val="100"/>
                <w:sz w:val="21"/>
              </w:rPr>
              <w:t> </w:t>
            </w:r>
          </w:p>
        </w:tc>
        <w:tc>
          <w:tcPr>
            <w:tcW w:w="2295" w:type="dxa"/>
          </w:tcPr>
          <w:p>
            <w:pPr>
              <w:pStyle w:val="TableParagraph"/>
              <w:spacing w:before="4"/>
              <w:ind w:right="-15"/>
              <w:rPr>
                <w:sz w:val="21"/>
              </w:rPr>
            </w:pPr>
            <w:r>
              <w:rPr>
                <w:w w:val="100"/>
                <w:sz w:val="21"/>
              </w:rPr>
              <w:t> </w:t>
            </w:r>
          </w:p>
        </w:tc>
        <w:tc>
          <w:tcPr>
            <w:tcW w:w="2170" w:type="dxa"/>
          </w:tcPr>
          <w:p>
            <w:pPr>
              <w:pStyle w:val="TableParagraph"/>
              <w:spacing w:before="4"/>
              <w:ind w:right="-15"/>
              <w:rPr>
                <w:sz w:val="21"/>
              </w:rPr>
            </w:pPr>
            <w:r>
              <w:rPr>
                <w:w w:val="100"/>
                <w:sz w:val="21"/>
              </w:rPr>
              <w:t> </w:t>
            </w:r>
          </w:p>
        </w:tc>
      </w:tr>
      <w:tr>
        <w:trPr>
          <w:trHeight w:val="398" w:hRule="atLeast"/>
        </w:trPr>
        <w:tc>
          <w:tcPr>
            <w:tcW w:w="4112" w:type="dxa"/>
          </w:tcPr>
          <w:p>
            <w:pPr>
              <w:pStyle w:val="TableParagraph"/>
              <w:ind w:left="317"/>
              <w:jc w:val="left"/>
              <w:rPr>
                <w:sz w:val="21"/>
              </w:rPr>
            </w:pPr>
            <w:r>
              <w:rPr>
                <w:spacing w:val="-1"/>
                <w:sz w:val="21"/>
              </w:rPr>
              <w:t>向其他金融机构拆入资金净增加额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收到原保险合同保费取得的现金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8" w:hRule="atLeast"/>
        </w:trPr>
        <w:tc>
          <w:tcPr>
            <w:tcW w:w="4112" w:type="dxa"/>
          </w:tcPr>
          <w:p>
            <w:pPr>
              <w:pStyle w:val="TableParagraph"/>
              <w:ind w:left="317"/>
              <w:jc w:val="left"/>
              <w:rPr>
                <w:sz w:val="21"/>
              </w:rPr>
            </w:pPr>
            <w:r>
              <w:rPr>
                <w:spacing w:val="-1"/>
                <w:sz w:val="21"/>
              </w:rPr>
              <w:t>收到再保业务现金净额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保户储金及投资款净增加额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7" w:hRule="atLeast"/>
        </w:trPr>
        <w:tc>
          <w:tcPr>
            <w:tcW w:w="4112" w:type="dxa"/>
          </w:tcPr>
          <w:p>
            <w:pPr>
              <w:pStyle w:val="TableParagraph"/>
              <w:spacing w:before="3"/>
              <w:ind w:left="317"/>
              <w:jc w:val="left"/>
              <w:rPr>
                <w:sz w:val="21"/>
              </w:rPr>
            </w:pPr>
            <w:r>
              <w:rPr>
                <w:spacing w:val="-1"/>
                <w:sz w:val="21"/>
              </w:rPr>
              <w:t>收取利息、手续费及佣金的现金</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w w:val="100"/>
                <w:sz w:val="21"/>
              </w:rPr>
              <w:t> </w:t>
            </w:r>
          </w:p>
        </w:tc>
        <w:tc>
          <w:tcPr>
            <w:tcW w:w="2170" w:type="dxa"/>
          </w:tcPr>
          <w:p>
            <w:pPr>
              <w:pStyle w:val="TableParagraph"/>
              <w:spacing w:before="3"/>
              <w:ind w:right="-15"/>
              <w:rPr>
                <w:sz w:val="21"/>
              </w:rPr>
            </w:pPr>
            <w:r>
              <w:rPr>
                <w:w w:val="100"/>
                <w:sz w:val="21"/>
              </w:rPr>
              <w:t> </w:t>
            </w:r>
          </w:p>
        </w:tc>
      </w:tr>
      <w:tr>
        <w:trPr>
          <w:trHeight w:val="398" w:hRule="atLeast"/>
        </w:trPr>
        <w:tc>
          <w:tcPr>
            <w:tcW w:w="4112" w:type="dxa"/>
          </w:tcPr>
          <w:p>
            <w:pPr>
              <w:pStyle w:val="TableParagraph"/>
              <w:ind w:left="317"/>
              <w:jc w:val="left"/>
              <w:rPr>
                <w:sz w:val="21"/>
              </w:rPr>
            </w:pPr>
            <w:r>
              <w:rPr>
                <w:spacing w:val="-1"/>
                <w:sz w:val="21"/>
              </w:rPr>
              <w:t>拆入资金净增加额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bl>
    <w:p>
      <w:pPr>
        <w:spacing w:after="0"/>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739"/>
        <w:gridCol w:w="2295"/>
        <w:gridCol w:w="2170"/>
      </w:tblGrid>
      <w:tr>
        <w:trPr>
          <w:trHeight w:val="398" w:hRule="atLeast"/>
        </w:trPr>
        <w:tc>
          <w:tcPr>
            <w:tcW w:w="4112" w:type="dxa"/>
          </w:tcPr>
          <w:p>
            <w:pPr>
              <w:pStyle w:val="TableParagraph"/>
              <w:spacing w:before="3"/>
              <w:ind w:left="317"/>
              <w:jc w:val="left"/>
              <w:rPr>
                <w:sz w:val="21"/>
              </w:rPr>
            </w:pPr>
            <w:r>
              <w:rPr>
                <w:spacing w:val="-1"/>
                <w:sz w:val="21"/>
              </w:rPr>
              <w:t>回购业务资金净增加额</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w w:val="100"/>
                <w:sz w:val="21"/>
              </w:rPr>
              <w:t> </w:t>
            </w:r>
          </w:p>
        </w:tc>
        <w:tc>
          <w:tcPr>
            <w:tcW w:w="2170" w:type="dxa"/>
          </w:tcPr>
          <w:p>
            <w:pPr>
              <w:pStyle w:val="TableParagraph"/>
              <w:spacing w:before="3"/>
              <w:ind w:right="-15"/>
              <w:rPr>
                <w:sz w:val="21"/>
              </w:rPr>
            </w:pPr>
            <w:r>
              <w:rPr>
                <w:w w:val="100"/>
                <w:sz w:val="21"/>
              </w:rPr>
              <w:t> </w:t>
            </w:r>
          </w:p>
        </w:tc>
      </w:tr>
      <w:tr>
        <w:trPr>
          <w:trHeight w:val="398" w:hRule="atLeast"/>
        </w:trPr>
        <w:tc>
          <w:tcPr>
            <w:tcW w:w="4112" w:type="dxa"/>
          </w:tcPr>
          <w:p>
            <w:pPr>
              <w:pStyle w:val="TableParagraph"/>
              <w:ind w:left="317"/>
              <w:jc w:val="left"/>
              <w:rPr>
                <w:sz w:val="21"/>
              </w:rPr>
            </w:pPr>
            <w:r>
              <w:rPr>
                <w:spacing w:val="-1"/>
                <w:sz w:val="21"/>
              </w:rPr>
              <w:t>代理买卖证券收到的现金净额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收到的税费返还</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6,195,967.89 </w:t>
            </w:r>
          </w:p>
        </w:tc>
        <w:tc>
          <w:tcPr>
            <w:tcW w:w="2170" w:type="dxa"/>
          </w:tcPr>
          <w:p>
            <w:pPr>
              <w:pStyle w:val="TableParagraph"/>
              <w:ind w:right="-15"/>
              <w:rPr>
                <w:sz w:val="21"/>
              </w:rPr>
            </w:pPr>
            <w:r>
              <w:rPr>
                <w:sz w:val="21"/>
              </w:rPr>
              <w:t>10,095,968.22 </w:t>
            </w:r>
          </w:p>
        </w:tc>
      </w:tr>
      <w:tr>
        <w:trPr>
          <w:trHeight w:val="397" w:hRule="atLeast"/>
        </w:trPr>
        <w:tc>
          <w:tcPr>
            <w:tcW w:w="4112" w:type="dxa"/>
          </w:tcPr>
          <w:p>
            <w:pPr>
              <w:pStyle w:val="TableParagraph"/>
              <w:ind w:left="317"/>
              <w:jc w:val="left"/>
              <w:rPr>
                <w:sz w:val="21"/>
              </w:rPr>
            </w:pPr>
            <w:r>
              <w:rPr>
                <w:spacing w:val="-1"/>
                <w:sz w:val="21"/>
              </w:rPr>
              <w:t>收到其他与经营活动有关的现金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52,276,188.54 </w:t>
            </w:r>
          </w:p>
        </w:tc>
        <w:tc>
          <w:tcPr>
            <w:tcW w:w="2170" w:type="dxa"/>
          </w:tcPr>
          <w:p>
            <w:pPr>
              <w:pStyle w:val="TableParagraph"/>
              <w:ind w:right="-15"/>
              <w:rPr>
                <w:sz w:val="21"/>
              </w:rPr>
            </w:pPr>
            <w:r>
              <w:rPr>
                <w:sz w:val="21"/>
              </w:rPr>
              <w:t>58,204,756.96 </w:t>
            </w:r>
          </w:p>
        </w:tc>
      </w:tr>
      <w:tr>
        <w:trPr>
          <w:trHeight w:val="395" w:hRule="atLeast"/>
        </w:trPr>
        <w:tc>
          <w:tcPr>
            <w:tcW w:w="4112" w:type="dxa"/>
          </w:tcPr>
          <w:p>
            <w:pPr>
              <w:pStyle w:val="TableParagraph"/>
              <w:ind w:left="525"/>
              <w:jc w:val="left"/>
              <w:rPr>
                <w:sz w:val="21"/>
              </w:rPr>
            </w:pPr>
            <w:r>
              <w:rPr>
                <w:spacing w:val="-1"/>
                <w:sz w:val="21"/>
              </w:rPr>
              <w:t>经营活动现金流入小计</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1,639,839,699.63 </w:t>
            </w:r>
          </w:p>
        </w:tc>
        <w:tc>
          <w:tcPr>
            <w:tcW w:w="2170" w:type="dxa"/>
          </w:tcPr>
          <w:p>
            <w:pPr>
              <w:pStyle w:val="TableParagraph"/>
              <w:ind w:right="-15"/>
              <w:rPr>
                <w:sz w:val="21"/>
              </w:rPr>
            </w:pPr>
            <w:r>
              <w:rPr>
                <w:sz w:val="21"/>
              </w:rPr>
              <w:t>1,707,704,639.66 </w:t>
            </w:r>
          </w:p>
        </w:tc>
      </w:tr>
      <w:tr>
        <w:trPr>
          <w:trHeight w:val="398" w:hRule="atLeast"/>
        </w:trPr>
        <w:tc>
          <w:tcPr>
            <w:tcW w:w="4112" w:type="dxa"/>
          </w:tcPr>
          <w:p>
            <w:pPr>
              <w:pStyle w:val="TableParagraph"/>
              <w:spacing w:before="3"/>
              <w:ind w:left="317"/>
              <w:jc w:val="left"/>
              <w:rPr>
                <w:sz w:val="21"/>
              </w:rPr>
            </w:pPr>
            <w:r>
              <w:rPr>
                <w:spacing w:val="-1"/>
                <w:sz w:val="21"/>
              </w:rPr>
              <w:t>购买商品、接受劳务支付的现金</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sz w:val="21"/>
              </w:rPr>
              <w:t>667,079,133.60 </w:t>
            </w:r>
          </w:p>
        </w:tc>
        <w:tc>
          <w:tcPr>
            <w:tcW w:w="2170" w:type="dxa"/>
          </w:tcPr>
          <w:p>
            <w:pPr>
              <w:pStyle w:val="TableParagraph"/>
              <w:spacing w:before="3"/>
              <w:ind w:right="-15"/>
              <w:rPr>
                <w:sz w:val="21"/>
              </w:rPr>
            </w:pPr>
            <w:r>
              <w:rPr>
                <w:sz w:val="21"/>
              </w:rPr>
              <w:t>795,128,656.05 </w:t>
            </w:r>
          </w:p>
        </w:tc>
      </w:tr>
      <w:tr>
        <w:trPr>
          <w:trHeight w:val="397" w:hRule="atLeast"/>
        </w:trPr>
        <w:tc>
          <w:tcPr>
            <w:tcW w:w="4112" w:type="dxa"/>
          </w:tcPr>
          <w:p>
            <w:pPr>
              <w:pStyle w:val="TableParagraph"/>
              <w:ind w:left="317"/>
              <w:jc w:val="left"/>
              <w:rPr>
                <w:sz w:val="21"/>
              </w:rPr>
            </w:pPr>
            <w:r>
              <w:rPr>
                <w:spacing w:val="-1"/>
                <w:sz w:val="21"/>
              </w:rPr>
              <w:t>客户贷款及垫款净增加额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存放中央银行和同业款项净增加额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7" w:hRule="atLeast"/>
        </w:trPr>
        <w:tc>
          <w:tcPr>
            <w:tcW w:w="4112" w:type="dxa"/>
          </w:tcPr>
          <w:p>
            <w:pPr>
              <w:pStyle w:val="TableParagraph"/>
              <w:ind w:left="317"/>
              <w:jc w:val="left"/>
              <w:rPr>
                <w:sz w:val="21"/>
              </w:rPr>
            </w:pPr>
            <w:r>
              <w:rPr>
                <w:spacing w:val="-1"/>
                <w:sz w:val="21"/>
              </w:rPr>
              <w:t>支付原保险合同赔付款项的现金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6" w:hRule="atLeast"/>
        </w:trPr>
        <w:tc>
          <w:tcPr>
            <w:tcW w:w="4112" w:type="dxa"/>
          </w:tcPr>
          <w:p>
            <w:pPr>
              <w:pStyle w:val="TableParagraph"/>
              <w:ind w:left="317"/>
              <w:jc w:val="left"/>
              <w:rPr>
                <w:sz w:val="21"/>
              </w:rPr>
            </w:pPr>
            <w:r>
              <w:rPr>
                <w:spacing w:val="-1"/>
                <w:sz w:val="21"/>
              </w:rPr>
              <w:t>拆出资金净增加额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7" w:hRule="atLeast"/>
        </w:trPr>
        <w:tc>
          <w:tcPr>
            <w:tcW w:w="4112" w:type="dxa"/>
          </w:tcPr>
          <w:p>
            <w:pPr>
              <w:pStyle w:val="TableParagraph"/>
              <w:ind w:left="317"/>
              <w:jc w:val="left"/>
              <w:rPr>
                <w:sz w:val="21"/>
              </w:rPr>
            </w:pPr>
            <w:r>
              <w:rPr>
                <w:spacing w:val="-1"/>
                <w:sz w:val="21"/>
              </w:rPr>
              <w:t>支付利息、手续费及佣金的现金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支付保单红利的现金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8" w:hRule="atLeast"/>
        </w:trPr>
        <w:tc>
          <w:tcPr>
            <w:tcW w:w="4112" w:type="dxa"/>
          </w:tcPr>
          <w:p>
            <w:pPr>
              <w:pStyle w:val="TableParagraph"/>
              <w:spacing w:before="3"/>
              <w:ind w:left="317"/>
              <w:jc w:val="left"/>
              <w:rPr>
                <w:sz w:val="21"/>
              </w:rPr>
            </w:pPr>
            <w:r>
              <w:rPr>
                <w:spacing w:val="-1"/>
                <w:sz w:val="21"/>
              </w:rPr>
              <w:t>支付给职工及为职工支付的现金</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sz w:val="21"/>
              </w:rPr>
              <w:t>555,247,090.65 </w:t>
            </w:r>
          </w:p>
        </w:tc>
        <w:tc>
          <w:tcPr>
            <w:tcW w:w="2170" w:type="dxa"/>
          </w:tcPr>
          <w:p>
            <w:pPr>
              <w:pStyle w:val="TableParagraph"/>
              <w:spacing w:before="3"/>
              <w:ind w:right="-15"/>
              <w:rPr>
                <w:sz w:val="21"/>
              </w:rPr>
            </w:pPr>
            <w:r>
              <w:rPr>
                <w:sz w:val="21"/>
              </w:rPr>
              <w:t>562,228,952.39 </w:t>
            </w:r>
          </w:p>
        </w:tc>
      </w:tr>
      <w:tr>
        <w:trPr>
          <w:trHeight w:val="398" w:hRule="atLeast"/>
        </w:trPr>
        <w:tc>
          <w:tcPr>
            <w:tcW w:w="4112" w:type="dxa"/>
          </w:tcPr>
          <w:p>
            <w:pPr>
              <w:pStyle w:val="TableParagraph"/>
              <w:ind w:left="317"/>
              <w:jc w:val="left"/>
              <w:rPr>
                <w:sz w:val="21"/>
              </w:rPr>
            </w:pPr>
            <w:r>
              <w:rPr>
                <w:spacing w:val="-1"/>
                <w:sz w:val="21"/>
              </w:rPr>
              <w:t>支付的各项税费</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151,300,939.78 </w:t>
            </w:r>
          </w:p>
        </w:tc>
        <w:tc>
          <w:tcPr>
            <w:tcW w:w="2170" w:type="dxa"/>
          </w:tcPr>
          <w:p>
            <w:pPr>
              <w:pStyle w:val="TableParagraph"/>
              <w:ind w:right="-15"/>
              <w:rPr>
                <w:sz w:val="21"/>
              </w:rPr>
            </w:pPr>
            <w:r>
              <w:rPr>
                <w:sz w:val="21"/>
              </w:rPr>
              <w:t>83,637,797.16 </w:t>
            </w:r>
          </w:p>
        </w:tc>
      </w:tr>
      <w:tr>
        <w:trPr>
          <w:trHeight w:val="395" w:hRule="atLeast"/>
        </w:trPr>
        <w:tc>
          <w:tcPr>
            <w:tcW w:w="4112" w:type="dxa"/>
          </w:tcPr>
          <w:p>
            <w:pPr>
              <w:pStyle w:val="TableParagraph"/>
              <w:ind w:left="317"/>
              <w:jc w:val="left"/>
              <w:rPr>
                <w:sz w:val="21"/>
              </w:rPr>
            </w:pPr>
            <w:r>
              <w:rPr>
                <w:spacing w:val="-1"/>
                <w:sz w:val="21"/>
              </w:rPr>
              <w:t>支付其他与经营活动有关的现金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135,379,915.10 </w:t>
            </w:r>
          </w:p>
        </w:tc>
        <w:tc>
          <w:tcPr>
            <w:tcW w:w="2170" w:type="dxa"/>
          </w:tcPr>
          <w:p>
            <w:pPr>
              <w:pStyle w:val="TableParagraph"/>
              <w:ind w:right="-15"/>
              <w:rPr>
                <w:sz w:val="21"/>
              </w:rPr>
            </w:pPr>
            <w:r>
              <w:rPr>
                <w:sz w:val="21"/>
              </w:rPr>
              <w:t>125,721,450.99 </w:t>
            </w:r>
          </w:p>
        </w:tc>
      </w:tr>
      <w:tr>
        <w:trPr>
          <w:trHeight w:val="397" w:hRule="atLeast"/>
        </w:trPr>
        <w:tc>
          <w:tcPr>
            <w:tcW w:w="4112" w:type="dxa"/>
          </w:tcPr>
          <w:p>
            <w:pPr>
              <w:pStyle w:val="TableParagraph"/>
              <w:ind w:left="525"/>
              <w:jc w:val="left"/>
              <w:rPr>
                <w:sz w:val="21"/>
              </w:rPr>
            </w:pPr>
            <w:r>
              <w:rPr>
                <w:spacing w:val="-1"/>
                <w:sz w:val="21"/>
              </w:rPr>
              <w:t>经营活动现金流出小计</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1,509,007,079.13 </w:t>
            </w:r>
          </w:p>
        </w:tc>
        <w:tc>
          <w:tcPr>
            <w:tcW w:w="2170" w:type="dxa"/>
          </w:tcPr>
          <w:p>
            <w:pPr>
              <w:pStyle w:val="TableParagraph"/>
              <w:ind w:right="-15"/>
              <w:rPr>
                <w:sz w:val="21"/>
              </w:rPr>
            </w:pPr>
            <w:r>
              <w:rPr>
                <w:sz w:val="21"/>
              </w:rPr>
              <w:t>1,566,716,856.59 </w:t>
            </w:r>
          </w:p>
        </w:tc>
      </w:tr>
      <w:tr>
        <w:trPr>
          <w:trHeight w:val="395" w:hRule="atLeast"/>
        </w:trPr>
        <w:tc>
          <w:tcPr>
            <w:tcW w:w="4112" w:type="dxa"/>
          </w:tcPr>
          <w:p>
            <w:pPr>
              <w:pStyle w:val="TableParagraph"/>
              <w:ind w:right="525"/>
              <w:rPr>
                <w:sz w:val="21"/>
              </w:rPr>
            </w:pPr>
            <w:r>
              <w:rPr>
                <w:spacing w:val="-1"/>
                <w:sz w:val="21"/>
              </w:rPr>
              <w:t>经营活动产生的现金流量净额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130,832,620.50 </w:t>
            </w:r>
          </w:p>
        </w:tc>
        <w:tc>
          <w:tcPr>
            <w:tcW w:w="2170" w:type="dxa"/>
          </w:tcPr>
          <w:p>
            <w:pPr>
              <w:pStyle w:val="TableParagraph"/>
              <w:ind w:right="-15"/>
              <w:rPr>
                <w:sz w:val="21"/>
              </w:rPr>
            </w:pPr>
            <w:r>
              <w:rPr>
                <w:sz w:val="21"/>
              </w:rPr>
              <w:t>140,987,783.07 </w:t>
            </w:r>
          </w:p>
        </w:tc>
      </w:tr>
      <w:tr>
        <w:trPr>
          <w:trHeight w:val="398" w:hRule="atLeast"/>
        </w:trPr>
        <w:tc>
          <w:tcPr>
            <w:tcW w:w="9316" w:type="dxa"/>
            <w:gridSpan w:val="4"/>
          </w:tcPr>
          <w:p>
            <w:pPr>
              <w:pStyle w:val="TableParagraph"/>
              <w:spacing w:before="3"/>
              <w:ind w:left="105"/>
              <w:jc w:val="left"/>
              <w:rPr>
                <w:sz w:val="21"/>
              </w:rPr>
            </w:pPr>
            <w:r>
              <w:rPr>
                <w:sz w:val="21"/>
              </w:rPr>
              <w:t>二、投资活动产生的现金流量：</w:t>
            </w:r>
            <w:r>
              <w:rPr>
                <w:color w:val="008000"/>
                <w:sz w:val="21"/>
              </w:rPr>
              <w:t> </w:t>
            </w:r>
          </w:p>
        </w:tc>
      </w:tr>
      <w:tr>
        <w:trPr>
          <w:trHeight w:val="398" w:hRule="atLeast"/>
        </w:trPr>
        <w:tc>
          <w:tcPr>
            <w:tcW w:w="4112" w:type="dxa"/>
          </w:tcPr>
          <w:p>
            <w:pPr>
              <w:pStyle w:val="TableParagraph"/>
              <w:ind w:left="317"/>
              <w:jc w:val="left"/>
              <w:rPr>
                <w:sz w:val="21"/>
              </w:rPr>
            </w:pPr>
            <w:r>
              <w:rPr>
                <w:spacing w:val="-1"/>
                <w:sz w:val="21"/>
              </w:rPr>
              <w:t>收回投资收到的现金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取得投资收益收到的现金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24,526,290.44 </w:t>
            </w:r>
          </w:p>
        </w:tc>
        <w:tc>
          <w:tcPr>
            <w:tcW w:w="2170" w:type="dxa"/>
          </w:tcPr>
          <w:p>
            <w:pPr>
              <w:pStyle w:val="TableParagraph"/>
              <w:ind w:right="-15"/>
              <w:rPr>
                <w:sz w:val="21"/>
              </w:rPr>
            </w:pPr>
            <w:r>
              <w:rPr>
                <w:sz w:val="21"/>
              </w:rPr>
              <w:t>23,964,915.33 </w:t>
            </w:r>
          </w:p>
        </w:tc>
      </w:tr>
      <w:tr>
        <w:trPr>
          <w:trHeight w:val="544" w:hRule="atLeast"/>
        </w:trPr>
        <w:tc>
          <w:tcPr>
            <w:tcW w:w="4112" w:type="dxa"/>
          </w:tcPr>
          <w:p>
            <w:pPr>
              <w:pStyle w:val="TableParagraph"/>
              <w:ind w:left="317"/>
              <w:jc w:val="left"/>
              <w:rPr>
                <w:sz w:val="21"/>
              </w:rPr>
            </w:pPr>
            <w:r>
              <w:rPr>
                <w:spacing w:val="-1"/>
                <w:sz w:val="21"/>
              </w:rPr>
              <w:t>处置固定资产、无形资产和其他长期资</w:t>
            </w:r>
          </w:p>
          <w:p>
            <w:pPr>
              <w:pStyle w:val="TableParagraph"/>
              <w:spacing w:line="250" w:lineRule="exact" w:before="4"/>
              <w:ind w:left="105"/>
              <w:jc w:val="left"/>
              <w:rPr>
                <w:sz w:val="21"/>
              </w:rPr>
            </w:pPr>
            <w:r>
              <w:rPr>
                <w:spacing w:val="-1"/>
                <w:sz w:val="21"/>
              </w:rPr>
              <w:t>产收回的现金净额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305,302.25 </w:t>
            </w:r>
          </w:p>
        </w:tc>
        <w:tc>
          <w:tcPr>
            <w:tcW w:w="2170" w:type="dxa"/>
          </w:tcPr>
          <w:p>
            <w:pPr>
              <w:pStyle w:val="TableParagraph"/>
              <w:ind w:right="-15"/>
              <w:rPr>
                <w:sz w:val="21"/>
              </w:rPr>
            </w:pPr>
            <w:r>
              <w:rPr>
                <w:sz w:val="21"/>
              </w:rPr>
              <w:t>3,875,132.69 </w:t>
            </w:r>
          </w:p>
        </w:tc>
      </w:tr>
      <w:tr>
        <w:trPr>
          <w:trHeight w:val="544" w:hRule="atLeast"/>
        </w:trPr>
        <w:tc>
          <w:tcPr>
            <w:tcW w:w="4112" w:type="dxa"/>
          </w:tcPr>
          <w:p>
            <w:pPr>
              <w:pStyle w:val="TableParagraph"/>
              <w:ind w:left="317"/>
              <w:jc w:val="left"/>
              <w:rPr>
                <w:sz w:val="21"/>
              </w:rPr>
            </w:pPr>
            <w:r>
              <w:rPr>
                <w:spacing w:val="-1"/>
                <w:sz w:val="21"/>
              </w:rPr>
              <w:t>处置子公司及其他营业单位收到的现金</w:t>
            </w:r>
          </w:p>
          <w:p>
            <w:pPr>
              <w:pStyle w:val="TableParagraph"/>
              <w:spacing w:line="250" w:lineRule="exact" w:before="4"/>
              <w:ind w:left="105"/>
              <w:jc w:val="left"/>
              <w:rPr>
                <w:sz w:val="21"/>
              </w:rPr>
            </w:pPr>
            <w:r>
              <w:rPr>
                <w:sz w:val="21"/>
              </w:rPr>
              <w:t>净额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7" w:hRule="atLeast"/>
        </w:trPr>
        <w:tc>
          <w:tcPr>
            <w:tcW w:w="4112" w:type="dxa"/>
          </w:tcPr>
          <w:p>
            <w:pPr>
              <w:pStyle w:val="TableParagraph"/>
              <w:spacing w:before="3"/>
              <w:ind w:left="317"/>
              <w:jc w:val="left"/>
              <w:rPr>
                <w:sz w:val="21"/>
              </w:rPr>
            </w:pPr>
            <w:r>
              <w:rPr>
                <w:spacing w:val="-1"/>
                <w:sz w:val="21"/>
              </w:rPr>
              <w:t>收到其他与投资活动有关的现金</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sz w:val="21"/>
              </w:rPr>
              <w:t>10,000,000.00 </w:t>
            </w:r>
          </w:p>
        </w:tc>
        <w:tc>
          <w:tcPr>
            <w:tcW w:w="2170" w:type="dxa"/>
          </w:tcPr>
          <w:p>
            <w:pPr>
              <w:pStyle w:val="TableParagraph"/>
              <w:spacing w:before="3"/>
              <w:ind w:right="-15"/>
              <w:rPr>
                <w:sz w:val="21"/>
              </w:rPr>
            </w:pPr>
            <w:r>
              <w:rPr>
                <w:sz w:val="21"/>
              </w:rPr>
              <w:t>1,869,092.55 </w:t>
            </w:r>
          </w:p>
        </w:tc>
      </w:tr>
      <w:tr>
        <w:trPr>
          <w:trHeight w:val="398" w:hRule="atLeast"/>
        </w:trPr>
        <w:tc>
          <w:tcPr>
            <w:tcW w:w="4112" w:type="dxa"/>
          </w:tcPr>
          <w:p>
            <w:pPr>
              <w:pStyle w:val="TableParagraph"/>
              <w:ind w:left="525"/>
              <w:jc w:val="left"/>
              <w:rPr>
                <w:sz w:val="21"/>
              </w:rPr>
            </w:pPr>
            <w:r>
              <w:rPr>
                <w:spacing w:val="-1"/>
                <w:sz w:val="21"/>
              </w:rPr>
              <w:t>投资活动现金流入小计</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34,831,592.69 </w:t>
            </w:r>
          </w:p>
        </w:tc>
        <w:tc>
          <w:tcPr>
            <w:tcW w:w="2170" w:type="dxa"/>
          </w:tcPr>
          <w:p>
            <w:pPr>
              <w:pStyle w:val="TableParagraph"/>
              <w:ind w:right="-15"/>
              <w:rPr>
                <w:sz w:val="21"/>
              </w:rPr>
            </w:pPr>
            <w:r>
              <w:rPr>
                <w:sz w:val="21"/>
              </w:rPr>
              <w:t>29,709,140.57 </w:t>
            </w:r>
          </w:p>
        </w:tc>
      </w:tr>
      <w:tr>
        <w:trPr>
          <w:trHeight w:val="544" w:hRule="atLeast"/>
        </w:trPr>
        <w:tc>
          <w:tcPr>
            <w:tcW w:w="4112" w:type="dxa"/>
          </w:tcPr>
          <w:p>
            <w:pPr>
              <w:pStyle w:val="TableParagraph"/>
              <w:ind w:left="317"/>
              <w:jc w:val="left"/>
              <w:rPr>
                <w:sz w:val="21"/>
              </w:rPr>
            </w:pPr>
            <w:r>
              <w:rPr>
                <w:spacing w:val="-1"/>
                <w:sz w:val="21"/>
              </w:rPr>
              <w:t>购建固定资产、无形资产和其他长期资</w:t>
            </w:r>
          </w:p>
          <w:p>
            <w:pPr>
              <w:pStyle w:val="TableParagraph"/>
              <w:spacing w:line="252" w:lineRule="exact" w:before="2"/>
              <w:ind w:left="105"/>
              <w:jc w:val="left"/>
              <w:rPr>
                <w:sz w:val="21"/>
              </w:rPr>
            </w:pPr>
            <w:r>
              <w:rPr>
                <w:spacing w:val="-1"/>
                <w:sz w:val="21"/>
              </w:rPr>
              <w:t>产支付的现金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130,949,151.56 </w:t>
            </w:r>
          </w:p>
        </w:tc>
        <w:tc>
          <w:tcPr>
            <w:tcW w:w="2170" w:type="dxa"/>
          </w:tcPr>
          <w:p>
            <w:pPr>
              <w:pStyle w:val="TableParagraph"/>
              <w:ind w:right="-15"/>
              <w:rPr>
                <w:sz w:val="21"/>
              </w:rPr>
            </w:pPr>
            <w:r>
              <w:rPr>
                <w:sz w:val="21"/>
              </w:rPr>
              <w:t>139,096,514.57 </w:t>
            </w:r>
          </w:p>
        </w:tc>
      </w:tr>
      <w:tr>
        <w:trPr>
          <w:trHeight w:val="396" w:hRule="atLeast"/>
        </w:trPr>
        <w:tc>
          <w:tcPr>
            <w:tcW w:w="4112" w:type="dxa"/>
          </w:tcPr>
          <w:p>
            <w:pPr>
              <w:pStyle w:val="TableParagraph"/>
              <w:ind w:left="317"/>
              <w:jc w:val="left"/>
              <w:rPr>
                <w:sz w:val="21"/>
              </w:rPr>
            </w:pPr>
            <w:r>
              <w:rPr>
                <w:spacing w:val="-1"/>
                <w:sz w:val="21"/>
              </w:rPr>
              <w:t>投资支付的现金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8" w:hRule="atLeast"/>
        </w:trPr>
        <w:tc>
          <w:tcPr>
            <w:tcW w:w="4112" w:type="dxa"/>
          </w:tcPr>
          <w:p>
            <w:pPr>
              <w:pStyle w:val="TableParagraph"/>
              <w:ind w:left="317"/>
              <w:jc w:val="left"/>
              <w:rPr>
                <w:sz w:val="21"/>
              </w:rPr>
            </w:pPr>
            <w:r>
              <w:rPr>
                <w:spacing w:val="-1"/>
                <w:sz w:val="21"/>
              </w:rPr>
              <w:t>质押贷款净增加额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544" w:hRule="atLeast"/>
        </w:trPr>
        <w:tc>
          <w:tcPr>
            <w:tcW w:w="4112" w:type="dxa"/>
          </w:tcPr>
          <w:p>
            <w:pPr>
              <w:pStyle w:val="TableParagraph"/>
              <w:ind w:left="317"/>
              <w:jc w:val="left"/>
              <w:rPr>
                <w:sz w:val="21"/>
              </w:rPr>
            </w:pPr>
            <w:r>
              <w:rPr>
                <w:spacing w:val="-1"/>
                <w:sz w:val="21"/>
              </w:rPr>
              <w:t>取得子公司及其他营业单位支付的现金</w:t>
            </w:r>
          </w:p>
          <w:p>
            <w:pPr>
              <w:pStyle w:val="TableParagraph"/>
              <w:spacing w:line="252" w:lineRule="exact" w:before="2"/>
              <w:ind w:left="105"/>
              <w:jc w:val="left"/>
              <w:rPr>
                <w:sz w:val="21"/>
              </w:rPr>
            </w:pPr>
            <w:r>
              <w:rPr>
                <w:sz w:val="21"/>
              </w:rPr>
              <w:t>净额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支付其他与投资活动有关的现金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sz w:val="21"/>
              </w:rPr>
              <w:t>70,656,863.33 </w:t>
            </w:r>
          </w:p>
        </w:tc>
      </w:tr>
      <w:tr>
        <w:trPr>
          <w:trHeight w:val="397" w:hRule="atLeast"/>
        </w:trPr>
        <w:tc>
          <w:tcPr>
            <w:tcW w:w="4112" w:type="dxa"/>
          </w:tcPr>
          <w:p>
            <w:pPr>
              <w:pStyle w:val="TableParagraph"/>
              <w:spacing w:before="3"/>
              <w:ind w:left="525"/>
              <w:jc w:val="left"/>
              <w:rPr>
                <w:sz w:val="21"/>
              </w:rPr>
            </w:pPr>
            <w:r>
              <w:rPr>
                <w:spacing w:val="-1"/>
                <w:sz w:val="21"/>
              </w:rPr>
              <w:t>投资活动现金流出小计</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sz w:val="21"/>
              </w:rPr>
              <w:t>130,949,151.56 </w:t>
            </w:r>
          </w:p>
        </w:tc>
        <w:tc>
          <w:tcPr>
            <w:tcW w:w="2170" w:type="dxa"/>
          </w:tcPr>
          <w:p>
            <w:pPr>
              <w:pStyle w:val="TableParagraph"/>
              <w:spacing w:before="3"/>
              <w:ind w:right="-15"/>
              <w:rPr>
                <w:sz w:val="21"/>
              </w:rPr>
            </w:pPr>
            <w:r>
              <w:rPr>
                <w:sz w:val="21"/>
              </w:rPr>
              <w:t>209,753,377.90 </w:t>
            </w:r>
          </w:p>
        </w:tc>
      </w:tr>
      <w:tr>
        <w:trPr>
          <w:trHeight w:val="398" w:hRule="atLeast"/>
        </w:trPr>
        <w:tc>
          <w:tcPr>
            <w:tcW w:w="4112" w:type="dxa"/>
          </w:tcPr>
          <w:p>
            <w:pPr>
              <w:pStyle w:val="TableParagraph"/>
              <w:ind w:right="525"/>
              <w:rPr>
                <w:sz w:val="21"/>
              </w:rPr>
            </w:pPr>
            <w:r>
              <w:rPr>
                <w:spacing w:val="-1"/>
                <w:sz w:val="21"/>
              </w:rPr>
              <w:t>投资活动产生的现金流量净额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-96,117,558.87 </w:t>
            </w:r>
          </w:p>
        </w:tc>
        <w:tc>
          <w:tcPr>
            <w:tcW w:w="2170" w:type="dxa"/>
          </w:tcPr>
          <w:p>
            <w:pPr>
              <w:pStyle w:val="TableParagraph"/>
              <w:ind w:right="-15"/>
              <w:rPr>
                <w:sz w:val="21"/>
              </w:rPr>
            </w:pPr>
            <w:r>
              <w:rPr>
                <w:sz w:val="21"/>
              </w:rPr>
              <w:t>-180,044,237.33 </w:t>
            </w:r>
          </w:p>
        </w:tc>
      </w:tr>
      <w:tr>
        <w:trPr>
          <w:trHeight w:val="395" w:hRule="atLeast"/>
        </w:trPr>
        <w:tc>
          <w:tcPr>
            <w:tcW w:w="9316" w:type="dxa"/>
            <w:gridSpan w:val="4"/>
          </w:tcPr>
          <w:p>
            <w:pPr>
              <w:pStyle w:val="TableParagraph"/>
              <w:ind w:left="105"/>
              <w:jc w:val="left"/>
              <w:rPr>
                <w:sz w:val="21"/>
              </w:rPr>
            </w:pPr>
            <w:r>
              <w:rPr>
                <w:sz w:val="21"/>
              </w:rPr>
              <w:t>三、筹资活动产生的现金流量：</w:t>
            </w:r>
            <w:r>
              <w:rPr>
                <w:color w:val="008000"/>
                <w:sz w:val="21"/>
              </w:rPr>
              <w:t> </w:t>
            </w:r>
          </w:p>
        </w:tc>
      </w:tr>
    </w:tbl>
    <w:p>
      <w:pPr>
        <w:spacing w:after="0"/>
        <w:jc w:val="lef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739"/>
        <w:gridCol w:w="2295"/>
        <w:gridCol w:w="2170"/>
      </w:tblGrid>
      <w:tr>
        <w:trPr>
          <w:trHeight w:val="398" w:hRule="atLeast"/>
        </w:trPr>
        <w:tc>
          <w:tcPr>
            <w:tcW w:w="4112" w:type="dxa"/>
          </w:tcPr>
          <w:p>
            <w:pPr>
              <w:pStyle w:val="TableParagraph"/>
              <w:spacing w:before="3"/>
              <w:ind w:left="317"/>
              <w:jc w:val="left"/>
              <w:rPr>
                <w:sz w:val="21"/>
              </w:rPr>
            </w:pPr>
            <w:r>
              <w:rPr>
                <w:spacing w:val="-1"/>
                <w:sz w:val="21"/>
              </w:rPr>
              <w:t>吸收投资收到的现金</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w w:val="100"/>
                <w:sz w:val="21"/>
              </w:rPr>
              <w:t> </w:t>
            </w:r>
          </w:p>
        </w:tc>
        <w:tc>
          <w:tcPr>
            <w:tcW w:w="2170" w:type="dxa"/>
          </w:tcPr>
          <w:p>
            <w:pPr>
              <w:pStyle w:val="TableParagraph"/>
              <w:spacing w:before="3"/>
              <w:ind w:right="-15"/>
              <w:rPr>
                <w:sz w:val="21"/>
              </w:rPr>
            </w:pPr>
            <w:r>
              <w:rPr>
                <w:w w:val="100"/>
                <w:sz w:val="21"/>
              </w:rPr>
              <w:t> </w:t>
            </w:r>
          </w:p>
        </w:tc>
      </w:tr>
      <w:tr>
        <w:trPr>
          <w:trHeight w:val="544" w:hRule="atLeast"/>
        </w:trPr>
        <w:tc>
          <w:tcPr>
            <w:tcW w:w="4112" w:type="dxa"/>
          </w:tcPr>
          <w:p>
            <w:pPr>
              <w:pStyle w:val="TableParagraph"/>
              <w:ind w:left="317"/>
              <w:jc w:val="left"/>
              <w:rPr>
                <w:sz w:val="21"/>
              </w:rPr>
            </w:pPr>
            <w:r>
              <w:rPr>
                <w:spacing w:val="-1"/>
                <w:sz w:val="21"/>
              </w:rPr>
              <w:t>其中：子公司吸收少数股东投资收到的</w:t>
            </w:r>
          </w:p>
          <w:p>
            <w:pPr>
              <w:pStyle w:val="TableParagraph"/>
              <w:spacing w:line="250" w:lineRule="exact" w:before="4"/>
              <w:ind w:left="105"/>
              <w:jc w:val="left"/>
              <w:rPr>
                <w:sz w:val="21"/>
              </w:rPr>
            </w:pPr>
            <w:r>
              <w:rPr>
                <w:sz w:val="21"/>
              </w:rPr>
              <w:t>现金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7" w:hRule="atLeast"/>
        </w:trPr>
        <w:tc>
          <w:tcPr>
            <w:tcW w:w="4112" w:type="dxa"/>
          </w:tcPr>
          <w:p>
            <w:pPr>
              <w:pStyle w:val="TableParagraph"/>
              <w:ind w:left="317"/>
              <w:jc w:val="left"/>
              <w:rPr>
                <w:sz w:val="21"/>
              </w:rPr>
            </w:pPr>
            <w:r>
              <w:rPr>
                <w:spacing w:val="-1"/>
                <w:sz w:val="21"/>
              </w:rPr>
              <w:t>取得借款收到的现金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5" w:hRule="atLeast"/>
        </w:trPr>
        <w:tc>
          <w:tcPr>
            <w:tcW w:w="4112" w:type="dxa"/>
          </w:tcPr>
          <w:p>
            <w:pPr>
              <w:pStyle w:val="TableParagraph"/>
              <w:ind w:left="317"/>
              <w:jc w:val="left"/>
              <w:rPr>
                <w:sz w:val="21"/>
              </w:rPr>
            </w:pPr>
            <w:r>
              <w:rPr>
                <w:spacing w:val="-1"/>
                <w:sz w:val="21"/>
              </w:rPr>
              <w:t>收到其他与筹资活动有关的现金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7,347,538.20 </w:t>
            </w:r>
          </w:p>
        </w:tc>
        <w:tc>
          <w:tcPr>
            <w:tcW w:w="2170" w:type="dxa"/>
          </w:tcPr>
          <w:p>
            <w:pPr>
              <w:pStyle w:val="TableParagraph"/>
              <w:ind w:right="-15"/>
              <w:rPr>
                <w:sz w:val="21"/>
              </w:rPr>
            </w:pPr>
            <w:r>
              <w:rPr>
                <w:sz w:val="21"/>
              </w:rPr>
              <w:t>6,440,201.15 </w:t>
            </w:r>
          </w:p>
        </w:tc>
      </w:tr>
      <w:tr>
        <w:trPr>
          <w:trHeight w:val="397" w:hRule="atLeast"/>
        </w:trPr>
        <w:tc>
          <w:tcPr>
            <w:tcW w:w="4112" w:type="dxa"/>
          </w:tcPr>
          <w:p>
            <w:pPr>
              <w:pStyle w:val="TableParagraph"/>
              <w:ind w:left="525"/>
              <w:jc w:val="left"/>
              <w:rPr>
                <w:sz w:val="21"/>
              </w:rPr>
            </w:pPr>
            <w:r>
              <w:rPr>
                <w:spacing w:val="-1"/>
                <w:sz w:val="21"/>
              </w:rPr>
              <w:t>筹资活动现金流入小计</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7,347,538.20 </w:t>
            </w:r>
          </w:p>
        </w:tc>
        <w:tc>
          <w:tcPr>
            <w:tcW w:w="2170" w:type="dxa"/>
          </w:tcPr>
          <w:p>
            <w:pPr>
              <w:pStyle w:val="TableParagraph"/>
              <w:ind w:right="-15"/>
              <w:rPr>
                <w:sz w:val="21"/>
              </w:rPr>
            </w:pPr>
            <w:r>
              <w:rPr>
                <w:sz w:val="21"/>
              </w:rPr>
              <w:t>6,440,201.15 </w:t>
            </w:r>
          </w:p>
        </w:tc>
      </w:tr>
      <w:tr>
        <w:trPr>
          <w:trHeight w:val="395" w:hRule="atLeast"/>
        </w:trPr>
        <w:tc>
          <w:tcPr>
            <w:tcW w:w="4112" w:type="dxa"/>
          </w:tcPr>
          <w:p>
            <w:pPr>
              <w:pStyle w:val="TableParagraph"/>
              <w:ind w:left="317"/>
              <w:jc w:val="left"/>
              <w:rPr>
                <w:sz w:val="21"/>
              </w:rPr>
            </w:pPr>
            <w:r>
              <w:rPr>
                <w:spacing w:val="-1"/>
                <w:sz w:val="21"/>
              </w:rPr>
              <w:t>偿还债务支付的现金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w w:val="100"/>
                <w:sz w:val="21"/>
              </w:rPr>
              <w:t> </w:t>
            </w:r>
          </w:p>
        </w:tc>
        <w:tc>
          <w:tcPr>
            <w:tcW w:w="2170" w:type="dxa"/>
          </w:tcPr>
          <w:p>
            <w:pPr>
              <w:pStyle w:val="TableParagraph"/>
              <w:ind w:right="-15"/>
              <w:rPr>
                <w:sz w:val="21"/>
              </w:rPr>
            </w:pPr>
            <w:r>
              <w:rPr>
                <w:w w:val="100"/>
                <w:sz w:val="21"/>
              </w:rPr>
              <w:t> </w:t>
            </w:r>
          </w:p>
        </w:tc>
      </w:tr>
      <w:tr>
        <w:trPr>
          <w:trHeight w:val="398" w:hRule="atLeast"/>
        </w:trPr>
        <w:tc>
          <w:tcPr>
            <w:tcW w:w="4112" w:type="dxa"/>
          </w:tcPr>
          <w:p>
            <w:pPr>
              <w:pStyle w:val="TableParagraph"/>
              <w:spacing w:before="3"/>
              <w:ind w:left="317"/>
              <w:jc w:val="left"/>
              <w:rPr>
                <w:sz w:val="21"/>
              </w:rPr>
            </w:pPr>
            <w:r>
              <w:rPr>
                <w:spacing w:val="-1"/>
                <w:sz w:val="21"/>
              </w:rPr>
              <w:t>分配股利、利润或偿付利息支付的现金</w:t>
            </w:r>
            <w:r>
              <w:rPr>
                <w:sz w:val="21"/>
              </w:rPr>
              <w:t>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sz w:val="21"/>
              </w:rPr>
              <w:t>55,886,418.74 </w:t>
            </w:r>
          </w:p>
        </w:tc>
        <w:tc>
          <w:tcPr>
            <w:tcW w:w="2170" w:type="dxa"/>
          </w:tcPr>
          <w:p>
            <w:pPr>
              <w:pStyle w:val="TableParagraph"/>
              <w:spacing w:before="3"/>
              <w:ind w:right="-15"/>
              <w:rPr>
                <w:sz w:val="21"/>
              </w:rPr>
            </w:pPr>
            <w:r>
              <w:rPr>
                <w:sz w:val="21"/>
              </w:rPr>
              <w:t>57,549,052.20 </w:t>
            </w:r>
          </w:p>
        </w:tc>
      </w:tr>
      <w:tr>
        <w:trPr>
          <w:trHeight w:val="544" w:hRule="atLeast"/>
        </w:trPr>
        <w:tc>
          <w:tcPr>
            <w:tcW w:w="4112" w:type="dxa"/>
          </w:tcPr>
          <w:p>
            <w:pPr>
              <w:pStyle w:val="TableParagraph"/>
              <w:ind w:left="317"/>
              <w:jc w:val="left"/>
              <w:rPr>
                <w:sz w:val="21"/>
              </w:rPr>
            </w:pPr>
            <w:r>
              <w:rPr>
                <w:spacing w:val="-1"/>
                <w:sz w:val="21"/>
              </w:rPr>
              <w:t>其中：子公司支付给少数股东的股利、</w:t>
            </w:r>
          </w:p>
          <w:p>
            <w:pPr>
              <w:pStyle w:val="TableParagraph"/>
              <w:spacing w:line="250" w:lineRule="exact" w:before="4"/>
              <w:ind w:left="105"/>
              <w:jc w:val="left"/>
              <w:rPr>
                <w:sz w:val="21"/>
              </w:rPr>
            </w:pPr>
            <w:r>
              <w:rPr>
                <w:sz w:val="21"/>
              </w:rPr>
              <w:t>利润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6,221,422.95 </w:t>
            </w:r>
          </w:p>
        </w:tc>
        <w:tc>
          <w:tcPr>
            <w:tcW w:w="2170" w:type="dxa"/>
          </w:tcPr>
          <w:p>
            <w:pPr>
              <w:pStyle w:val="TableParagraph"/>
              <w:ind w:right="-15"/>
              <w:rPr>
                <w:sz w:val="21"/>
              </w:rPr>
            </w:pPr>
            <w:r>
              <w:rPr>
                <w:sz w:val="21"/>
              </w:rPr>
              <w:t>3,775,646.64 </w:t>
            </w:r>
          </w:p>
        </w:tc>
      </w:tr>
      <w:tr>
        <w:trPr>
          <w:trHeight w:val="398" w:hRule="atLeast"/>
        </w:trPr>
        <w:tc>
          <w:tcPr>
            <w:tcW w:w="4112" w:type="dxa"/>
          </w:tcPr>
          <w:p>
            <w:pPr>
              <w:pStyle w:val="TableParagraph"/>
              <w:ind w:left="317"/>
              <w:jc w:val="left"/>
              <w:rPr>
                <w:sz w:val="21"/>
              </w:rPr>
            </w:pPr>
            <w:r>
              <w:rPr>
                <w:spacing w:val="-1"/>
                <w:sz w:val="21"/>
              </w:rPr>
              <w:t>支付其他与筹资活动有关的现金</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1,478,137.00 </w:t>
            </w:r>
          </w:p>
        </w:tc>
        <w:tc>
          <w:tcPr>
            <w:tcW w:w="2170" w:type="dxa"/>
          </w:tcPr>
          <w:p>
            <w:pPr>
              <w:pStyle w:val="TableParagraph"/>
              <w:ind w:right="-15"/>
              <w:rPr>
                <w:sz w:val="21"/>
              </w:rPr>
            </w:pPr>
            <w:r>
              <w:rPr>
                <w:sz w:val="21"/>
              </w:rPr>
              <w:t>1,606,987.50 </w:t>
            </w:r>
          </w:p>
        </w:tc>
      </w:tr>
      <w:tr>
        <w:trPr>
          <w:trHeight w:val="395" w:hRule="atLeast"/>
        </w:trPr>
        <w:tc>
          <w:tcPr>
            <w:tcW w:w="4112" w:type="dxa"/>
          </w:tcPr>
          <w:p>
            <w:pPr>
              <w:pStyle w:val="TableParagraph"/>
              <w:ind w:left="525"/>
              <w:jc w:val="left"/>
              <w:rPr>
                <w:sz w:val="21"/>
              </w:rPr>
            </w:pPr>
            <w:r>
              <w:rPr>
                <w:spacing w:val="-1"/>
                <w:sz w:val="21"/>
              </w:rPr>
              <w:t>筹资活动现金流出小计</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57,364,555.74 </w:t>
            </w:r>
          </w:p>
        </w:tc>
        <w:tc>
          <w:tcPr>
            <w:tcW w:w="2170" w:type="dxa"/>
          </w:tcPr>
          <w:p>
            <w:pPr>
              <w:pStyle w:val="TableParagraph"/>
              <w:ind w:right="-15"/>
              <w:rPr>
                <w:sz w:val="21"/>
              </w:rPr>
            </w:pPr>
            <w:r>
              <w:rPr>
                <w:sz w:val="21"/>
              </w:rPr>
              <w:t>59,156,039.70 </w:t>
            </w:r>
          </w:p>
        </w:tc>
      </w:tr>
      <w:tr>
        <w:trPr>
          <w:trHeight w:val="397" w:hRule="atLeast"/>
        </w:trPr>
        <w:tc>
          <w:tcPr>
            <w:tcW w:w="4112" w:type="dxa"/>
          </w:tcPr>
          <w:p>
            <w:pPr>
              <w:pStyle w:val="TableParagraph"/>
              <w:ind w:left="737"/>
              <w:jc w:val="left"/>
              <w:rPr>
                <w:sz w:val="21"/>
              </w:rPr>
            </w:pPr>
            <w:r>
              <w:rPr>
                <w:spacing w:val="-1"/>
                <w:sz w:val="21"/>
              </w:rPr>
              <w:t>筹资活动产生的现金流量净额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-50,017,017.54 </w:t>
            </w:r>
          </w:p>
        </w:tc>
        <w:tc>
          <w:tcPr>
            <w:tcW w:w="2170" w:type="dxa"/>
          </w:tcPr>
          <w:p>
            <w:pPr>
              <w:pStyle w:val="TableParagraph"/>
              <w:ind w:right="-15"/>
              <w:rPr>
                <w:sz w:val="21"/>
              </w:rPr>
            </w:pPr>
            <w:r>
              <w:rPr>
                <w:sz w:val="21"/>
              </w:rPr>
              <w:t>-52,715,838.55 </w:t>
            </w:r>
          </w:p>
        </w:tc>
      </w:tr>
      <w:tr>
        <w:trPr>
          <w:trHeight w:val="395" w:hRule="atLeast"/>
        </w:trPr>
        <w:tc>
          <w:tcPr>
            <w:tcW w:w="4112" w:type="dxa"/>
          </w:tcPr>
          <w:p>
            <w:pPr>
              <w:pStyle w:val="TableParagraph"/>
              <w:ind w:left="105"/>
              <w:jc w:val="left"/>
              <w:rPr>
                <w:sz w:val="21"/>
              </w:rPr>
            </w:pPr>
            <w:r>
              <w:rPr>
                <w:sz w:val="21"/>
              </w:rPr>
              <w:t>四、汇率变动对现金及现金等价物的影响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169,345.12 </w:t>
            </w:r>
          </w:p>
        </w:tc>
        <w:tc>
          <w:tcPr>
            <w:tcW w:w="2170" w:type="dxa"/>
          </w:tcPr>
          <w:p>
            <w:pPr>
              <w:pStyle w:val="TableParagraph"/>
              <w:ind w:right="-15"/>
              <w:rPr>
                <w:sz w:val="21"/>
              </w:rPr>
            </w:pPr>
            <w:r>
              <w:rPr>
                <w:sz w:val="21"/>
              </w:rPr>
              <w:t>485,020.13 </w:t>
            </w:r>
          </w:p>
        </w:tc>
      </w:tr>
      <w:tr>
        <w:trPr>
          <w:trHeight w:val="397" w:hRule="atLeast"/>
        </w:trPr>
        <w:tc>
          <w:tcPr>
            <w:tcW w:w="4112" w:type="dxa"/>
          </w:tcPr>
          <w:p>
            <w:pPr>
              <w:pStyle w:val="TableParagraph"/>
              <w:spacing w:before="3"/>
              <w:ind w:left="105"/>
              <w:jc w:val="left"/>
              <w:rPr>
                <w:sz w:val="21"/>
              </w:rPr>
            </w:pPr>
            <w:r>
              <w:rPr>
                <w:sz w:val="21"/>
              </w:rPr>
              <w:t>五、现金及现金等价物净增加额 </w:t>
            </w:r>
          </w:p>
        </w:tc>
        <w:tc>
          <w:tcPr>
            <w:tcW w:w="739" w:type="dxa"/>
          </w:tcPr>
          <w:p>
            <w:pPr>
              <w:pStyle w:val="TableParagraph"/>
              <w:spacing w:before="3"/>
              <w:ind w:left="107"/>
              <w:jc w:val="left"/>
              <w:rPr>
                <w:sz w:val="21"/>
              </w:rPr>
            </w:pPr>
            <w:r>
              <w:rPr>
                <w:w w:val="100"/>
                <w:sz w:val="21"/>
              </w:rPr>
              <w:t> </w:t>
            </w:r>
          </w:p>
        </w:tc>
        <w:tc>
          <w:tcPr>
            <w:tcW w:w="2295" w:type="dxa"/>
          </w:tcPr>
          <w:p>
            <w:pPr>
              <w:pStyle w:val="TableParagraph"/>
              <w:spacing w:before="3"/>
              <w:ind w:right="-15"/>
              <w:rPr>
                <w:sz w:val="21"/>
              </w:rPr>
            </w:pPr>
            <w:r>
              <w:rPr>
                <w:sz w:val="21"/>
              </w:rPr>
              <w:t>-15,132,610.79 </w:t>
            </w:r>
          </w:p>
        </w:tc>
        <w:tc>
          <w:tcPr>
            <w:tcW w:w="2170" w:type="dxa"/>
          </w:tcPr>
          <w:p>
            <w:pPr>
              <w:pStyle w:val="TableParagraph"/>
              <w:spacing w:before="3"/>
              <w:ind w:right="-15"/>
              <w:rPr>
                <w:sz w:val="21"/>
              </w:rPr>
            </w:pPr>
            <w:r>
              <w:rPr>
                <w:sz w:val="21"/>
              </w:rPr>
              <w:t>-91,287,272.68 </w:t>
            </w:r>
          </w:p>
        </w:tc>
      </w:tr>
      <w:tr>
        <w:trPr>
          <w:trHeight w:val="397" w:hRule="atLeast"/>
        </w:trPr>
        <w:tc>
          <w:tcPr>
            <w:tcW w:w="4112" w:type="dxa"/>
          </w:tcPr>
          <w:p>
            <w:pPr>
              <w:pStyle w:val="TableParagraph"/>
              <w:ind w:left="317"/>
              <w:jc w:val="left"/>
              <w:rPr>
                <w:sz w:val="21"/>
              </w:rPr>
            </w:pPr>
            <w:r>
              <w:rPr>
                <w:spacing w:val="-1"/>
                <w:sz w:val="21"/>
              </w:rPr>
              <w:t>加：期初现金及现金等价物余额</w:t>
            </w:r>
            <w:r>
              <w:rPr>
                <w:sz w:val="21"/>
              </w:rPr>
              <w:t>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542,096,637.42 </w:t>
            </w:r>
          </w:p>
        </w:tc>
        <w:tc>
          <w:tcPr>
            <w:tcW w:w="2170" w:type="dxa"/>
          </w:tcPr>
          <w:p>
            <w:pPr>
              <w:pStyle w:val="TableParagraph"/>
              <w:ind w:right="-15"/>
              <w:rPr>
                <w:sz w:val="21"/>
              </w:rPr>
            </w:pPr>
            <w:r>
              <w:rPr>
                <w:sz w:val="21"/>
              </w:rPr>
              <w:t>633,383,910.10 </w:t>
            </w:r>
          </w:p>
        </w:tc>
      </w:tr>
      <w:tr>
        <w:trPr>
          <w:trHeight w:val="395" w:hRule="atLeast"/>
        </w:trPr>
        <w:tc>
          <w:tcPr>
            <w:tcW w:w="4112" w:type="dxa"/>
          </w:tcPr>
          <w:p>
            <w:pPr>
              <w:pStyle w:val="TableParagraph"/>
              <w:ind w:left="105"/>
              <w:jc w:val="left"/>
              <w:rPr>
                <w:sz w:val="21"/>
              </w:rPr>
            </w:pPr>
            <w:r>
              <w:rPr>
                <w:sz w:val="21"/>
              </w:rPr>
              <w:t>六、期末现金及现金等价物余额 </w:t>
            </w:r>
          </w:p>
        </w:tc>
        <w:tc>
          <w:tcPr>
            <w:tcW w:w="739" w:type="dxa"/>
          </w:tcPr>
          <w:p>
            <w:pPr>
              <w:pStyle w:val="TableParagraph"/>
              <w:ind w:left="107"/>
              <w:jc w:val="left"/>
              <w:rPr>
                <w:sz w:val="21"/>
              </w:rPr>
            </w:pPr>
            <w:r>
              <w:rPr>
                <w:w w:val="100"/>
                <w:sz w:val="21"/>
              </w:rPr>
              <w:t> </w:t>
            </w:r>
          </w:p>
        </w:tc>
        <w:tc>
          <w:tcPr>
            <w:tcW w:w="2295" w:type="dxa"/>
          </w:tcPr>
          <w:p>
            <w:pPr>
              <w:pStyle w:val="TableParagraph"/>
              <w:ind w:right="-15"/>
              <w:rPr>
                <w:sz w:val="21"/>
              </w:rPr>
            </w:pPr>
            <w:r>
              <w:rPr>
                <w:sz w:val="21"/>
              </w:rPr>
              <w:t>526,964,026.63 </w:t>
            </w:r>
          </w:p>
        </w:tc>
        <w:tc>
          <w:tcPr>
            <w:tcW w:w="2170" w:type="dxa"/>
          </w:tcPr>
          <w:p>
            <w:pPr>
              <w:pStyle w:val="TableParagraph"/>
              <w:ind w:right="-15"/>
              <w:rPr>
                <w:sz w:val="21"/>
              </w:rPr>
            </w:pPr>
            <w:r>
              <w:rPr>
                <w:sz w:val="21"/>
              </w:rPr>
              <w:t>542,096,637.42 </w:t>
            </w:r>
          </w:p>
        </w:tc>
      </w:tr>
    </w:tbl>
    <w:p>
      <w:pPr>
        <w:pStyle w:val="BodyText"/>
        <w:spacing w:before="1"/>
        <w:ind w:left="818"/>
      </w:pPr>
      <w:r>
        <w:rPr>
          <w:w w:val="100"/>
        </w:rPr>
        <w:t> </w:t>
      </w:r>
    </w:p>
    <w:p>
      <w:pPr>
        <w:pStyle w:val="BodyText"/>
        <w:spacing w:before="4"/>
        <w:ind w:left="818"/>
      </w:pPr>
      <w:r>
        <w:rPr>
          <w:spacing w:val="-2"/>
        </w:rPr>
        <w:t>公司负责人：丁峰涛 主管会计工作负责人：孙冬云 会计机构负责人：黎明</w:t>
      </w:r>
      <w:r>
        <w:rPr>
          <w:color w:val="FF0000"/>
        </w:rPr>
        <w:t> </w:t>
      </w:r>
    </w:p>
    <w:p>
      <w:pPr>
        <w:pStyle w:val="BodyText"/>
        <w:spacing w:before="3"/>
        <w:ind w:left="818"/>
      </w:pPr>
      <w:r>
        <w:rPr>
          <w:w w:val="100"/>
        </w:rPr>
        <w:t> </w:t>
      </w:r>
    </w:p>
    <w:p>
      <w:pPr>
        <w:pStyle w:val="BodyText"/>
        <w:spacing w:before="5"/>
        <w:ind w:left="288"/>
        <w:jc w:val="center"/>
      </w:pPr>
      <w:r>
        <w:rPr>
          <w:w w:val="100"/>
        </w:rPr>
        <w:t> </w:t>
      </w:r>
    </w:p>
    <w:p>
      <w:pPr>
        <w:pStyle w:val="BodyText"/>
        <w:spacing w:before="2"/>
        <w:ind w:left="288"/>
        <w:jc w:val="center"/>
      </w:pPr>
      <w:r>
        <w:rPr>
          <w:w w:val="100"/>
        </w:rPr>
        <w:t> </w:t>
      </w:r>
    </w:p>
    <w:p>
      <w:pPr>
        <w:pStyle w:val="BodyText"/>
        <w:spacing w:before="4"/>
        <w:ind w:left="288"/>
        <w:jc w:val="center"/>
      </w:pPr>
      <w:r>
        <w:rPr>
          <w:w w:val="100"/>
        </w:rPr>
        <w:t> </w:t>
      </w:r>
    </w:p>
    <w:p>
      <w:pPr>
        <w:pStyle w:val="BodyText"/>
        <w:spacing w:before="2"/>
        <w:ind w:left="288"/>
        <w:jc w:val="center"/>
      </w:pPr>
      <w:r>
        <w:rPr>
          <w:w w:val="100"/>
        </w:rPr>
        <w:t> </w:t>
      </w:r>
    </w:p>
    <w:p>
      <w:pPr>
        <w:pStyle w:val="BodyText"/>
        <w:spacing w:line="242" w:lineRule="auto" w:before="5"/>
        <w:ind w:left="4429" w:right="4141"/>
        <w:jc w:val="center"/>
      </w:pPr>
      <w:r>
        <w:rPr/>
        <w:t>母公司现金流量表2023</w:t>
      </w:r>
      <w:r>
        <w:rPr>
          <w:spacing w:val="-37"/>
        </w:rPr>
        <w:t> 年 </w:t>
      </w:r>
      <w:r>
        <w:rPr/>
        <w:t>1—12</w:t>
      </w:r>
      <w:r>
        <w:rPr>
          <w:spacing w:val="-28"/>
        </w:rPr>
        <w:t> 月</w:t>
      </w:r>
      <w:r>
        <w:rPr/>
        <w:t> </w:t>
      </w:r>
    </w:p>
    <w:p>
      <w:pPr>
        <w:pStyle w:val="BodyText"/>
        <w:spacing w:before="1"/>
        <w:ind w:left="7599" w:right="578"/>
        <w:jc w:val="center"/>
      </w:pPr>
      <w:r>
        <w:rPr>
          <w:spacing w:val="7"/>
        </w:rPr>
        <w:t>单位:元 币种:人民币</w:t>
      </w:r>
      <w:r>
        <w:rPr/>
        <w:t> </w:t>
      </w: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1"/>
        <w:gridCol w:w="658"/>
        <w:gridCol w:w="1973"/>
        <w:gridCol w:w="1974"/>
      </w:tblGrid>
      <w:tr>
        <w:trPr>
          <w:trHeight w:val="273" w:hRule="atLeast"/>
        </w:trPr>
        <w:tc>
          <w:tcPr>
            <w:tcW w:w="4541" w:type="dxa"/>
          </w:tcPr>
          <w:p>
            <w:pPr>
              <w:pStyle w:val="TableParagraph"/>
              <w:spacing w:line="252" w:lineRule="exact"/>
              <w:ind w:left="2090" w:right="1980"/>
              <w:jc w:val="center"/>
              <w:rPr>
                <w:sz w:val="21"/>
              </w:rPr>
            </w:pPr>
            <w:r>
              <w:rPr>
                <w:sz w:val="21"/>
              </w:rPr>
              <w:t>项目 </w:t>
            </w:r>
          </w:p>
        </w:tc>
        <w:tc>
          <w:tcPr>
            <w:tcW w:w="658" w:type="dxa"/>
          </w:tcPr>
          <w:p>
            <w:pPr>
              <w:pStyle w:val="TableParagraph"/>
              <w:spacing w:line="252" w:lineRule="exact"/>
              <w:ind w:left="115"/>
              <w:jc w:val="left"/>
              <w:rPr>
                <w:sz w:val="21"/>
              </w:rPr>
            </w:pPr>
            <w:r>
              <w:rPr>
                <w:sz w:val="21"/>
              </w:rPr>
              <w:t>附注 </w:t>
            </w:r>
          </w:p>
        </w:tc>
        <w:tc>
          <w:tcPr>
            <w:tcW w:w="1973" w:type="dxa"/>
          </w:tcPr>
          <w:p>
            <w:pPr>
              <w:pStyle w:val="TableParagraph"/>
              <w:spacing w:line="252" w:lineRule="exact"/>
              <w:ind w:left="564"/>
              <w:jc w:val="left"/>
              <w:rPr>
                <w:sz w:val="21"/>
              </w:rPr>
            </w:pPr>
            <w:r>
              <w:rPr>
                <w:sz w:val="21"/>
              </w:rPr>
              <w:t>2023年度 </w:t>
            </w:r>
          </w:p>
        </w:tc>
        <w:tc>
          <w:tcPr>
            <w:tcW w:w="1974" w:type="dxa"/>
          </w:tcPr>
          <w:p>
            <w:pPr>
              <w:pStyle w:val="TableParagraph"/>
              <w:spacing w:line="252" w:lineRule="exact"/>
              <w:ind w:left="564"/>
              <w:jc w:val="left"/>
              <w:rPr>
                <w:sz w:val="21"/>
              </w:rPr>
            </w:pPr>
            <w:r>
              <w:rPr>
                <w:sz w:val="21"/>
              </w:rPr>
              <w:t>2022年度 </w:t>
            </w:r>
          </w:p>
        </w:tc>
      </w:tr>
      <w:tr>
        <w:trPr>
          <w:trHeight w:val="270" w:hRule="atLeast"/>
        </w:trPr>
        <w:tc>
          <w:tcPr>
            <w:tcW w:w="9146" w:type="dxa"/>
            <w:gridSpan w:val="4"/>
          </w:tcPr>
          <w:p>
            <w:pPr>
              <w:pStyle w:val="TableParagraph"/>
              <w:spacing w:line="250" w:lineRule="exact"/>
              <w:ind w:left="107"/>
              <w:jc w:val="left"/>
              <w:rPr>
                <w:sz w:val="21"/>
              </w:rPr>
            </w:pPr>
            <w:r>
              <w:rPr>
                <w:sz w:val="21"/>
              </w:rPr>
              <w:t>一、经营活动产生的现金流量： </w:t>
            </w:r>
          </w:p>
        </w:tc>
      </w:tr>
      <w:tr>
        <w:trPr>
          <w:trHeight w:val="273" w:hRule="atLeast"/>
        </w:trPr>
        <w:tc>
          <w:tcPr>
            <w:tcW w:w="4541" w:type="dxa"/>
          </w:tcPr>
          <w:p>
            <w:pPr>
              <w:pStyle w:val="TableParagraph"/>
              <w:spacing w:line="250" w:lineRule="exact" w:before="3"/>
              <w:ind w:left="319"/>
              <w:jc w:val="left"/>
              <w:rPr>
                <w:sz w:val="21"/>
              </w:rPr>
            </w:pPr>
            <w:r>
              <w:rPr>
                <w:spacing w:val="-1"/>
                <w:sz w:val="21"/>
              </w:rPr>
              <w:t>销售商品、提供劳务收到的现金</w:t>
            </w:r>
            <w:r>
              <w:rPr>
                <w:sz w:val="21"/>
              </w:rPr>
              <w:t> </w:t>
            </w:r>
          </w:p>
        </w:tc>
        <w:tc>
          <w:tcPr>
            <w:tcW w:w="658" w:type="dxa"/>
          </w:tcPr>
          <w:p>
            <w:pPr>
              <w:pStyle w:val="TableParagraph"/>
              <w:spacing w:line="250" w:lineRule="exact" w:before="3"/>
              <w:ind w:left="105"/>
              <w:jc w:val="left"/>
              <w:rPr>
                <w:sz w:val="21"/>
              </w:rPr>
            </w:pPr>
            <w:r>
              <w:rPr>
                <w:w w:val="100"/>
                <w:sz w:val="21"/>
              </w:rPr>
              <w:t> </w:t>
            </w:r>
          </w:p>
        </w:tc>
        <w:tc>
          <w:tcPr>
            <w:tcW w:w="1973" w:type="dxa"/>
          </w:tcPr>
          <w:p>
            <w:pPr>
              <w:pStyle w:val="TableParagraph"/>
              <w:spacing w:line="250" w:lineRule="exact" w:before="3"/>
              <w:ind w:right="-15"/>
              <w:rPr>
                <w:sz w:val="21"/>
              </w:rPr>
            </w:pPr>
            <w:r>
              <w:rPr>
                <w:sz w:val="21"/>
              </w:rPr>
              <w:t>86,544,582.72 </w:t>
            </w:r>
          </w:p>
        </w:tc>
        <w:tc>
          <w:tcPr>
            <w:tcW w:w="1974" w:type="dxa"/>
          </w:tcPr>
          <w:p>
            <w:pPr>
              <w:pStyle w:val="TableParagraph"/>
              <w:spacing w:line="250" w:lineRule="exact" w:before="3"/>
              <w:ind w:right="-15"/>
              <w:rPr>
                <w:sz w:val="21"/>
              </w:rPr>
            </w:pPr>
            <w:r>
              <w:rPr>
                <w:sz w:val="21"/>
              </w:rPr>
              <w:t>221,747,079.88 </w:t>
            </w:r>
          </w:p>
        </w:tc>
      </w:tr>
      <w:tr>
        <w:trPr>
          <w:trHeight w:val="273" w:hRule="atLeast"/>
        </w:trPr>
        <w:tc>
          <w:tcPr>
            <w:tcW w:w="4541" w:type="dxa"/>
          </w:tcPr>
          <w:p>
            <w:pPr>
              <w:pStyle w:val="TableParagraph"/>
              <w:spacing w:line="252" w:lineRule="exact"/>
              <w:ind w:left="319"/>
              <w:jc w:val="left"/>
              <w:rPr>
                <w:sz w:val="21"/>
              </w:rPr>
            </w:pPr>
            <w:r>
              <w:rPr>
                <w:spacing w:val="-1"/>
                <w:sz w:val="21"/>
              </w:rPr>
              <w:t>收到的税费返还</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w w:val="100"/>
                <w:sz w:val="21"/>
              </w:rPr>
              <w:t> </w:t>
            </w:r>
          </w:p>
        </w:tc>
        <w:tc>
          <w:tcPr>
            <w:tcW w:w="1974" w:type="dxa"/>
          </w:tcPr>
          <w:p>
            <w:pPr>
              <w:pStyle w:val="TableParagraph"/>
              <w:spacing w:line="252" w:lineRule="exact"/>
              <w:ind w:right="-15"/>
              <w:rPr>
                <w:sz w:val="21"/>
              </w:rPr>
            </w:pPr>
            <w:r>
              <w:rPr>
                <w:sz w:val="21"/>
              </w:rPr>
              <w:t>1,278,717.87 </w:t>
            </w:r>
          </w:p>
        </w:tc>
      </w:tr>
      <w:tr>
        <w:trPr>
          <w:trHeight w:val="270" w:hRule="atLeast"/>
        </w:trPr>
        <w:tc>
          <w:tcPr>
            <w:tcW w:w="4541" w:type="dxa"/>
          </w:tcPr>
          <w:p>
            <w:pPr>
              <w:pStyle w:val="TableParagraph"/>
              <w:spacing w:line="250" w:lineRule="exact"/>
              <w:ind w:left="319"/>
              <w:jc w:val="left"/>
              <w:rPr>
                <w:sz w:val="21"/>
              </w:rPr>
            </w:pPr>
            <w:r>
              <w:rPr>
                <w:spacing w:val="-1"/>
                <w:sz w:val="21"/>
              </w:rPr>
              <w:t>收到其他与经营活动有关的现金</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38,734,037.86 </w:t>
            </w:r>
          </w:p>
        </w:tc>
        <w:tc>
          <w:tcPr>
            <w:tcW w:w="1974" w:type="dxa"/>
          </w:tcPr>
          <w:p>
            <w:pPr>
              <w:pStyle w:val="TableParagraph"/>
              <w:spacing w:line="250" w:lineRule="exact"/>
              <w:ind w:right="-15"/>
              <w:rPr>
                <w:sz w:val="21"/>
              </w:rPr>
            </w:pPr>
            <w:r>
              <w:rPr>
                <w:sz w:val="21"/>
              </w:rPr>
              <w:t>12,821,169.26 </w:t>
            </w:r>
          </w:p>
        </w:tc>
      </w:tr>
      <w:tr>
        <w:trPr>
          <w:trHeight w:val="273" w:hRule="atLeast"/>
        </w:trPr>
        <w:tc>
          <w:tcPr>
            <w:tcW w:w="4541" w:type="dxa"/>
          </w:tcPr>
          <w:p>
            <w:pPr>
              <w:pStyle w:val="TableParagraph"/>
              <w:spacing w:line="250" w:lineRule="exact" w:before="3"/>
              <w:ind w:left="527"/>
              <w:jc w:val="left"/>
              <w:rPr>
                <w:sz w:val="21"/>
              </w:rPr>
            </w:pPr>
            <w:r>
              <w:rPr>
                <w:spacing w:val="-1"/>
                <w:sz w:val="21"/>
              </w:rPr>
              <w:t>经营活动现金流入小计</w:t>
            </w:r>
            <w:r>
              <w:rPr>
                <w:sz w:val="21"/>
              </w:rPr>
              <w:t> </w:t>
            </w:r>
          </w:p>
        </w:tc>
        <w:tc>
          <w:tcPr>
            <w:tcW w:w="658" w:type="dxa"/>
          </w:tcPr>
          <w:p>
            <w:pPr>
              <w:pStyle w:val="TableParagraph"/>
              <w:spacing w:line="250" w:lineRule="exact" w:before="3"/>
              <w:ind w:left="105"/>
              <w:jc w:val="left"/>
              <w:rPr>
                <w:sz w:val="21"/>
              </w:rPr>
            </w:pPr>
            <w:r>
              <w:rPr>
                <w:w w:val="100"/>
                <w:sz w:val="21"/>
              </w:rPr>
              <w:t> </w:t>
            </w:r>
          </w:p>
        </w:tc>
        <w:tc>
          <w:tcPr>
            <w:tcW w:w="1973" w:type="dxa"/>
          </w:tcPr>
          <w:p>
            <w:pPr>
              <w:pStyle w:val="TableParagraph"/>
              <w:spacing w:line="250" w:lineRule="exact" w:before="3"/>
              <w:ind w:right="-15"/>
              <w:rPr>
                <w:sz w:val="21"/>
              </w:rPr>
            </w:pPr>
            <w:r>
              <w:rPr>
                <w:sz w:val="21"/>
              </w:rPr>
              <w:t>125,278,620.58 </w:t>
            </w:r>
          </w:p>
        </w:tc>
        <w:tc>
          <w:tcPr>
            <w:tcW w:w="1974" w:type="dxa"/>
          </w:tcPr>
          <w:p>
            <w:pPr>
              <w:pStyle w:val="TableParagraph"/>
              <w:spacing w:line="250" w:lineRule="exact" w:before="3"/>
              <w:ind w:right="-15"/>
              <w:rPr>
                <w:sz w:val="21"/>
              </w:rPr>
            </w:pPr>
            <w:r>
              <w:rPr>
                <w:sz w:val="21"/>
              </w:rPr>
              <w:t>235,846,967.01 </w:t>
            </w:r>
          </w:p>
        </w:tc>
      </w:tr>
      <w:tr>
        <w:trPr>
          <w:trHeight w:val="273" w:hRule="atLeast"/>
        </w:trPr>
        <w:tc>
          <w:tcPr>
            <w:tcW w:w="4541" w:type="dxa"/>
          </w:tcPr>
          <w:p>
            <w:pPr>
              <w:pStyle w:val="TableParagraph"/>
              <w:spacing w:line="252" w:lineRule="exact"/>
              <w:ind w:left="319"/>
              <w:jc w:val="left"/>
              <w:rPr>
                <w:sz w:val="21"/>
              </w:rPr>
            </w:pPr>
            <w:r>
              <w:rPr>
                <w:spacing w:val="-1"/>
                <w:sz w:val="21"/>
              </w:rPr>
              <w:t>购买商品、接受劳务支付的现金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44,862,381.17 </w:t>
            </w:r>
          </w:p>
        </w:tc>
        <w:tc>
          <w:tcPr>
            <w:tcW w:w="1974" w:type="dxa"/>
          </w:tcPr>
          <w:p>
            <w:pPr>
              <w:pStyle w:val="TableParagraph"/>
              <w:spacing w:line="252" w:lineRule="exact"/>
              <w:ind w:right="-15"/>
              <w:rPr>
                <w:sz w:val="21"/>
              </w:rPr>
            </w:pPr>
            <w:r>
              <w:rPr>
                <w:sz w:val="21"/>
              </w:rPr>
              <w:t>125,546,122.20 </w:t>
            </w:r>
          </w:p>
        </w:tc>
      </w:tr>
      <w:tr>
        <w:trPr>
          <w:trHeight w:val="270" w:hRule="atLeast"/>
        </w:trPr>
        <w:tc>
          <w:tcPr>
            <w:tcW w:w="4541" w:type="dxa"/>
          </w:tcPr>
          <w:p>
            <w:pPr>
              <w:pStyle w:val="TableParagraph"/>
              <w:spacing w:line="250" w:lineRule="exact"/>
              <w:ind w:left="319"/>
              <w:jc w:val="left"/>
              <w:rPr>
                <w:sz w:val="21"/>
              </w:rPr>
            </w:pPr>
            <w:r>
              <w:rPr>
                <w:spacing w:val="-1"/>
                <w:sz w:val="21"/>
              </w:rPr>
              <w:t>支付给职工及为职工支付的现金</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46,339,550.21 </w:t>
            </w:r>
          </w:p>
        </w:tc>
        <w:tc>
          <w:tcPr>
            <w:tcW w:w="1974" w:type="dxa"/>
          </w:tcPr>
          <w:p>
            <w:pPr>
              <w:pStyle w:val="TableParagraph"/>
              <w:spacing w:line="250" w:lineRule="exact"/>
              <w:ind w:right="-15"/>
              <w:rPr>
                <w:sz w:val="21"/>
              </w:rPr>
            </w:pPr>
            <w:r>
              <w:rPr>
                <w:sz w:val="21"/>
              </w:rPr>
              <w:t>81,014,992.81 </w:t>
            </w:r>
          </w:p>
        </w:tc>
      </w:tr>
      <w:tr>
        <w:trPr>
          <w:trHeight w:val="273" w:hRule="atLeast"/>
        </w:trPr>
        <w:tc>
          <w:tcPr>
            <w:tcW w:w="4541" w:type="dxa"/>
          </w:tcPr>
          <w:p>
            <w:pPr>
              <w:pStyle w:val="TableParagraph"/>
              <w:spacing w:line="252" w:lineRule="exact"/>
              <w:ind w:left="319"/>
              <w:jc w:val="left"/>
              <w:rPr>
                <w:sz w:val="21"/>
              </w:rPr>
            </w:pPr>
            <w:r>
              <w:rPr>
                <w:spacing w:val="-1"/>
                <w:sz w:val="21"/>
              </w:rPr>
              <w:t>支付的各项税费</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7,998,828.58 </w:t>
            </w:r>
          </w:p>
        </w:tc>
        <w:tc>
          <w:tcPr>
            <w:tcW w:w="1974" w:type="dxa"/>
          </w:tcPr>
          <w:p>
            <w:pPr>
              <w:pStyle w:val="TableParagraph"/>
              <w:spacing w:line="252" w:lineRule="exact"/>
              <w:ind w:right="-15"/>
              <w:rPr>
                <w:sz w:val="21"/>
              </w:rPr>
            </w:pPr>
            <w:r>
              <w:rPr>
                <w:sz w:val="21"/>
              </w:rPr>
              <w:t>7,038,471.06 </w:t>
            </w:r>
          </w:p>
        </w:tc>
      </w:tr>
      <w:tr>
        <w:trPr>
          <w:trHeight w:val="273" w:hRule="atLeast"/>
        </w:trPr>
        <w:tc>
          <w:tcPr>
            <w:tcW w:w="4541" w:type="dxa"/>
          </w:tcPr>
          <w:p>
            <w:pPr>
              <w:pStyle w:val="TableParagraph"/>
              <w:spacing w:line="252" w:lineRule="exact"/>
              <w:ind w:left="319"/>
              <w:jc w:val="left"/>
              <w:rPr>
                <w:sz w:val="21"/>
              </w:rPr>
            </w:pPr>
            <w:r>
              <w:rPr>
                <w:spacing w:val="-1"/>
                <w:sz w:val="21"/>
              </w:rPr>
              <w:t>支付其他与经营活动有关的现金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46,416,257.52 </w:t>
            </w:r>
          </w:p>
        </w:tc>
        <w:tc>
          <w:tcPr>
            <w:tcW w:w="1974" w:type="dxa"/>
          </w:tcPr>
          <w:p>
            <w:pPr>
              <w:pStyle w:val="TableParagraph"/>
              <w:spacing w:line="252" w:lineRule="exact"/>
              <w:ind w:right="-15"/>
              <w:rPr>
                <w:sz w:val="21"/>
              </w:rPr>
            </w:pPr>
            <w:r>
              <w:rPr>
                <w:sz w:val="21"/>
              </w:rPr>
              <w:t>21,718,735.74 </w:t>
            </w:r>
          </w:p>
        </w:tc>
      </w:tr>
      <w:tr>
        <w:trPr>
          <w:trHeight w:val="270" w:hRule="atLeast"/>
        </w:trPr>
        <w:tc>
          <w:tcPr>
            <w:tcW w:w="4541" w:type="dxa"/>
          </w:tcPr>
          <w:p>
            <w:pPr>
              <w:pStyle w:val="TableParagraph"/>
              <w:spacing w:line="250" w:lineRule="exact"/>
              <w:ind w:left="527"/>
              <w:jc w:val="left"/>
              <w:rPr>
                <w:sz w:val="21"/>
              </w:rPr>
            </w:pPr>
            <w:r>
              <w:rPr>
                <w:spacing w:val="-1"/>
                <w:sz w:val="21"/>
              </w:rPr>
              <w:t>经营活动现金流出小计</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145,617,017.48 </w:t>
            </w:r>
          </w:p>
        </w:tc>
        <w:tc>
          <w:tcPr>
            <w:tcW w:w="1974" w:type="dxa"/>
          </w:tcPr>
          <w:p>
            <w:pPr>
              <w:pStyle w:val="TableParagraph"/>
              <w:spacing w:line="250" w:lineRule="exact"/>
              <w:ind w:right="-15"/>
              <w:rPr>
                <w:sz w:val="21"/>
              </w:rPr>
            </w:pPr>
            <w:r>
              <w:rPr>
                <w:sz w:val="21"/>
              </w:rPr>
              <w:t>235,318,321.81 </w:t>
            </w:r>
          </w:p>
        </w:tc>
      </w:tr>
      <w:tr>
        <w:trPr>
          <w:trHeight w:val="273" w:hRule="atLeast"/>
        </w:trPr>
        <w:tc>
          <w:tcPr>
            <w:tcW w:w="4541" w:type="dxa"/>
          </w:tcPr>
          <w:p>
            <w:pPr>
              <w:pStyle w:val="TableParagraph"/>
              <w:spacing w:line="252" w:lineRule="exact"/>
              <w:ind w:left="319"/>
              <w:jc w:val="left"/>
              <w:rPr>
                <w:sz w:val="21"/>
              </w:rPr>
            </w:pPr>
            <w:r>
              <w:rPr>
                <w:spacing w:val="-1"/>
                <w:sz w:val="21"/>
              </w:rPr>
              <w:t>经营活动产生的现金流量净额</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-20,338,396.90 </w:t>
            </w:r>
          </w:p>
        </w:tc>
        <w:tc>
          <w:tcPr>
            <w:tcW w:w="1974" w:type="dxa"/>
          </w:tcPr>
          <w:p>
            <w:pPr>
              <w:pStyle w:val="TableParagraph"/>
              <w:spacing w:line="252" w:lineRule="exact"/>
              <w:ind w:right="-15"/>
              <w:rPr>
                <w:sz w:val="21"/>
              </w:rPr>
            </w:pPr>
            <w:r>
              <w:rPr>
                <w:sz w:val="21"/>
              </w:rPr>
              <w:t>528,645.20 </w:t>
            </w:r>
          </w:p>
        </w:tc>
      </w:tr>
      <w:tr>
        <w:trPr>
          <w:trHeight w:val="273" w:hRule="atLeast"/>
        </w:trPr>
        <w:tc>
          <w:tcPr>
            <w:tcW w:w="9146" w:type="dxa"/>
            <w:gridSpan w:val="4"/>
          </w:tcPr>
          <w:p>
            <w:pPr>
              <w:pStyle w:val="TableParagraph"/>
              <w:spacing w:line="252" w:lineRule="exact"/>
              <w:ind w:left="107"/>
              <w:jc w:val="left"/>
              <w:rPr>
                <w:sz w:val="21"/>
              </w:rPr>
            </w:pPr>
            <w:r>
              <w:rPr>
                <w:sz w:val="21"/>
              </w:rPr>
              <w:t>二、投资活动产生的现金流量：</w:t>
            </w:r>
            <w:r>
              <w:rPr>
                <w:color w:val="008000"/>
                <w:sz w:val="21"/>
              </w:rPr>
              <w:t> </w:t>
            </w:r>
          </w:p>
        </w:tc>
      </w:tr>
      <w:tr>
        <w:trPr>
          <w:trHeight w:val="270" w:hRule="atLeast"/>
        </w:trPr>
        <w:tc>
          <w:tcPr>
            <w:tcW w:w="4541" w:type="dxa"/>
          </w:tcPr>
          <w:p>
            <w:pPr>
              <w:pStyle w:val="TableParagraph"/>
              <w:spacing w:line="250" w:lineRule="exact"/>
              <w:ind w:left="319"/>
              <w:jc w:val="left"/>
              <w:rPr>
                <w:sz w:val="21"/>
              </w:rPr>
            </w:pPr>
            <w:r>
              <w:rPr>
                <w:spacing w:val="-1"/>
                <w:sz w:val="21"/>
              </w:rPr>
              <w:t>收回投资收到的现金</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w w:val="100"/>
                <w:sz w:val="21"/>
              </w:rPr>
              <w:t> </w:t>
            </w:r>
          </w:p>
        </w:tc>
        <w:tc>
          <w:tcPr>
            <w:tcW w:w="1974" w:type="dxa"/>
          </w:tcPr>
          <w:p>
            <w:pPr>
              <w:pStyle w:val="TableParagraph"/>
              <w:spacing w:line="250" w:lineRule="exact"/>
              <w:ind w:right="-15"/>
              <w:rPr>
                <w:sz w:val="21"/>
              </w:rPr>
            </w:pPr>
            <w:r>
              <w:rPr>
                <w:sz w:val="21"/>
              </w:rPr>
              <w:t>10,966,517.91 </w:t>
            </w:r>
          </w:p>
        </w:tc>
      </w:tr>
      <w:tr>
        <w:trPr>
          <w:trHeight w:val="273" w:hRule="atLeast"/>
        </w:trPr>
        <w:tc>
          <w:tcPr>
            <w:tcW w:w="4541" w:type="dxa"/>
          </w:tcPr>
          <w:p>
            <w:pPr>
              <w:pStyle w:val="TableParagraph"/>
              <w:spacing w:line="252" w:lineRule="exact"/>
              <w:ind w:left="319"/>
              <w:jc w:val="left"/>
              <w:rPr>
                <w:sz w:val="21"/>
              </w:rPr>
            </w:pPr>
            <w:r>
              <w:rPr>
                <w:spacing w:val="-1"/>
                <w:sz w:val="21"/>
              </w:rPr>
              <w:t>取得投资收益收到的现金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60,552,446.29 </w:t>
            </w:r>
          </w:p>
        </w:tc>
        <w:tc>
          <w:tcPr>
            <w:tcW w:w="1974" w:type="dxa"/>
          </w:tcPr>
          <w:p>
            <w:pPr>
              <w:pStyle w:val="TableParagraph"/>
              <w:spacing w:line="252" w:lineRule="exact"/>
              <w:ind w:right="-15"/>
              <w:rPr>
                <w:sz w:val="21"/>
              </w:rPr>
            </w:pPr>
            <w:r>
              <w:rPr>
                <w:sz w:val="21"/>
              </w:rPr>
              <w:t>79,440,831.29 </w:t>
            </w:r>
          </w:p>
        </w:tc>
      </w:tr>
    </w:tbl>
    <w:p>
      <w:pPr>
        <w:spacing w:after="0" w:line="252" w:lineRule="exact"/>
        <w:rPr>
          <w:sz w:val="21"/>
        </w:rPr>
        <w:sectPr>
          <w:pgSz w:w="11910" w:h="16840"/>
          <w:pgMar w:header="882" w:footer="1177" w:top="1460" w:bottom="1380" w:left="980" w:right="640"/>
        </w:sectPr>
      </w:pPr>
    </w:p>
    <w:p>
      <w:pPr>
        <w:pStyle w:val="BodyText"/>
        <w:spacing w:before="9"/>
        <w:ind w:left="0"/>
        <w:rPr>
          <w:sz w:val="4"/>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1"/>
        <w:gridCol w:w="658"/>
        <w:gridCol w:w="1973"/>
        <w:gridCol w:w="1974"/>
      </w:tblGrid>
      <w:tr>
        <w:trPr>
          <w:trHeight w:val="547" w:hRule="atLeast"/>
        </w:trPr>
        <w:tc>
          <w:tcPr>
            <w:tcW w:w="4541" w:type="dxa"/>
          </w:tcPr>
          <w:p>
            <w:pPr>
              <w:pStyle w:val="TableParagraph"/>
              <w:spacing w:line="270" w:lineRule="atLeast" w:before="0"/>
              <w:ind w:left="107" w:right="215" w:firstLine="211"/>
              <w:jc w:val="left"/>
              <w:rPr>
                <w:sz w:val="21"/>
              </w:rPr>
            </w:pPr>
            <w:r>
              <w:rPr>
                <w:sz w:val="21"/>
              </w:rPr>
              <w:t>处置固定资产、无形资产和其他长期资产收回的现金净额 </w:t>
            </w:r>
          </w:p>
        </w:tc>
        <w:tc>
          <w:tcPr>
            <w:tcW w:w="658" w:type="dxa"/>
          </w:tcPr>
          <w:p>
            <w:pPr>
              <w:pStyle w:val="TableParagraph"/>
              <w:spacing w:before="3"/>
              <w:ind w:left="105"/>
              <w:jc w:val="left"/>
              <w:rPr>
                <w:sz w:val="21"/>
              </w:rPr>
            </w:pPr>
            <w:r>
              <w:rPr>
                <w:w w:val="100"/>
                <w:sz w:val="21"/>
              </w:rPr>
              <w:t> </w:t>
            </w:r>
          </w:p>
        </w:tc>
        <w:tc>
          <w:tcPr>
            <w:tcW w:w="1973" w:type="dxa"/>
          </w:tcPr>
          <w:p>
            <w:pPr>
              <w:pStyle w:val="TableParagraph"/>
              <w:spacing w:before="3"/>
              <w:ind w:right="-15"/>
              <w:rPr>
                <w:sz w:val="21"/>
              </w:rPr>
            </w:pPr>
            <w:r>
              <w:rPr>
                <w:w w:val="100"/>
                <w:sz w:val="21"/>
              </w:rPr>
              <w:t> </w:t>
            </w:r>
          </w:p>
        </w:tc>
        <w:tc>
          <w:tcPr>
            <w:tcW w:w="1974" w:type="dxa"/>
          </w:tcPr>
          <w:p>
            <w:pPr>
              <w:pStyle w:val="TableParagraph"/>
              <w:spacing w:before="3"/>
              <w:ind w:right="-15"/>
              <w:rPr>
                <w:sz w:val="21"/>
              </w:rPr>
            </w:pPr>
            <w:r>
              <w:rPr>
                <w:sz w:val="21"/>
              </w:rPr>
              <w:t>152,650.51 </w:t>
            </w:r>
          </w:p>
        </w:tc>
      </w:tr>
      <w:tr>
        <w:trPr>
          <w:trHeight w:val="270" w:hRule="atLeast"/>
        </w:trPr>
        <w:tc>
          <w:tcPr>
            <w:tcW w:w="4541" w:type="dxa"/>
          </w:tcPr>
          <w:p>
            <w:pPr>
              <w:pStyle w:val="TableParagraph"/>
              <w:spacing w:line="250" w:lineRule="exact"/>
              <w:ind w:right="112"/>
              <w:rPr>
                <w:sz w:val="21"/>
              </w:rPr>
            </w:pPr>
            <w:r>
              <w:rPr>
                <w:spacing w:val="-1"/>
                <w:sz w:val="21"/>
              </w:rPr>
              <w:t>处置子公司及其他营业单位收到的现金净额</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w w:val="100"/>
                <w:sz w:val="21"/>
              </w:rPr>
              <w:t> </w:t>
            </w:r>
          </w:p>
        </w:tc>
        <w:tc>
          <w:tcPr>
            <w:tcW w:w="1974" w:type="dxa"/>
          </w:tcPr>
          <w:p>
            <w:pPr>
              <w:pStyle w:val="TableParagraph"/>
              <w:spacing w:line="250" w:lineRule="exact"/>
              <w:ind w:right="-15"/>
              <w:rPr>
                <w:sz w:val="21"/>
              </w:rPr>
            </w:pPr>
            <w:r>
              <w:rPr>
                <w:w w:val="100"/>
                <w:sz w:val="21"/>
              </w:rPr>
              <w:t> </w:t>
            </w:r>
          </w:p>
        </w:tc>
      </w:tr>
      <w:tr>
        <w:trPr>
          <w:trHeight w:val="273" w:hRule="atLeast"/>
        </w:trPr>
        <w:tc>
          <w:tcPr>
            <w:tcW w:w="4541" w:type="dxa"/>
          </w:tcPr>
          <w:p>
            <w:pPr>
              <w:pStyle w:val="TableParagraph"/>
              <w:spacing w:line="252" w:lineRule="exact"/>
              <w:ind w:left="319"/>
              <w:jc w:val="left"/>
              <w:rPr>
                <w:sz w:val="21"/>
              </w:rPr>
            </w:pPr>
            <w:r>
              <w:rPr>
                <w:spacing w:val="-1"/>
                <w:sz w:val="21"/>
              </w:rPr>
              <w:t>收到其他与投资活动有关的现金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10,000,000.00 </w:t>
            </w:r>
          </w:p>
        </w:tc>
        <w:tc>
          <w:tcPr>
            <w:tcW w:w="1974" w:type="dxa"/>
          </w:tcPr>
          <w:p>
            <w:pPr>
              <w:pStyle w:val="TableParagraph"/>
              <w:spacing w:line="252" w:lineRule="exact"/>
              <w:ind w:right="-15"/>
              <w:rPr>
                <w:sz w:val="21"/>
              </w:rPr>
            </w:pPr>
            <w:r>
              <w:rPr>
                <w:sz w:val="21"/>
              </w:rPr>
              <w:t>1,869,092.55 </w:t>
            </w:r>
          </w:p>
        </w:tc>
      </w:tr>
      <w:tr>
        <w:trPr>
          <w:trHeight w:val="270" w:hRule="atLeast"/>
        </w:trPr>
        <w:tc>
          <w:tcPr>
            <w:tcW w:w="4541" w:type="dxa"/>
          </w:tcPr>
          <w:p>
            <w:pPr>
              <w:pStyle w:val="TableParagraph"/>
              <w:spacing w:line="250" w:lineRule="exact"/>
              <w:ind w:left="527"/>
              <w:jc w:val="left"/>
              <w:rPr>
                <w:sz w:val="21"/>
              </w:rPr>
            </w:pPr>
            <w:r>
              <w:rPr>
                <w:spacing w:val="-1"/>
                <w:sz w:val="21"/>
              </w:rPr>
              <w:t>投资活动现金流入小计</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70,552,446.29 </w:t>
            </w:r>
          </w:p>
        </w:tc>
        <w:tc>
          <w:tcPr>
            <w:tcW w:w="1974" w:type="dxa"/>
          </w:tcPr>
          <w:p>
            <w:pPr>
              <w:pStyle w:val="TableParagraph"/>
              <w:spacing w:line="250" w:lineRule="exact"/>
              <w:ind w:right="-15"/>
              <w:rPr>
                <w:sz w:val="21"/>
              </w:rPr>
            </w:pPr>
            <w:r>
              <w:rPr>
                <w:sz w:val="21"/>
              </w:rPr>
              <w:t>92,429,092.26 </w:t>
            </w:r>
          </w:p>
        </w:tc>
      </w:tr>
      <w:tr>
        <w:trPr>
          <w:trHeight w:val="546" w:hRule="atLeast"/>
        </w:trPr>
        <w:tc>
          <w:tcPr>
            <w:tcW w:w="4541" w:type="dxa"/>
          </w:tcPr>
          <w:p>
            <w:pPr>
              <w:pStyle w:val="TableParagraph"/>
              <w:spacing w:line="270" w:lineRule="atLeast" w:before="0"/>
              <w:ind w:left="107" w:right="215" w:firstLine="211"/>
              <w:jc w:val="left"/>
              <w:rPr>
                <w:sz w:val="21"/>
              </w:rPr>
            </w:pPr>
            <w:r>
              <w:rPr>
                <w:sz w:val="21"/>
              </w:rPr>
              <w:t>购建固定资产、无形资产和其他长期资产支付的现金 </w:t>
            </w:r>
          </w:p>
        </w:tc>
        <w:tc>
          <w:tcPr>
            <w:tcW w:w="658" w:type="dxa"/>
          </w:tcPr>
          <w:p>
            <w:pPr>
              <w:pStyle w:val="TableParagraph"/>
              <w:spacing w:before="3"/>
              <w:ind w:left="105"/>
              <w:jc w:val="left"/>
              <w:rPr>
                <w:sz w:val="21"/>
              </w:rPr>
            </w:pPr>
            <w:r>
              <w:rPr>
                <w:w w:val="100"/>
                <w:sz w:val="21"/>
              </w:rPr>
              <w:t> </w:t>
            </w:r>
          </w:p>
        </w:tc>
        <w:tc>
          <w:tcPr>
            <w:tcW w:w="1973" w:type="dxa"/>
          </w:tcPr>
          <w:p>
            <w:pPr>
              <w:pStyle w:val="TableParagraph"/>
              <w:spacing w:before="3"/>
              <w:ind w:right="-15"/>
              <w:rPr>
                <w:sz w:val="21"/>
              </w:rPr>
            </w:pPr>
            <w:r>
              <w:rPr>
                <w:sz w:val="21"/>
              </w:rPr>
              <w:t>8,672,199.17 </w:t>
            </w:r>
          </w:p>
        </w:tc>
        <w:tc>
          <w:tcPr>
            <w:tcW w:w="1974" w:type="dxa"/>
          </w:tcPr>
          <w:p>
            <w:pPr>
              <w:pStyle w:val="TableParagraph"/>
              <w:spacing w:before="3"/>
              <w:ind w:right="-15"/>
              <w:rPr>
                <w:sz w:val="21"/>
              </w:rPr>
            </w:pPr>
            <w:r>
              <w:rPr>
                <w:sz w:val="21"/>
              </w:rPr>
              <w:t>23,938,068.62 </w:t>
            </w:r>
          </w:p>
        </w:tc>
      </w:tr>
      <w:tr>
        <w:trPr>
          <w:trHeight w:val="270" w:hRule="atLeast"/>
        </w:trPr>
        <w:tc>
          <w:tcPr>
            <w:tcW w:w="4541" w:type="dxa"/>
          </w:tcPr>
          <w:p>
            <w:pPr>
              <w:pStyle w:val="TableParagraph"/>
              <w:spacing w:line="250" w:lineRule="exact"/>
              <w:ind w:left="319"/>
              <w:jc w:val="left"/>
              <w:rPr>
                <w:sz w:val="21"/>
              </w:rPr>
            </w:pPr>
            <w:r>
              <w:rPr>
                <w:spacing w:val="-1"/>
                <w:sz w:val="21"/>
              </w:rPr>
              <w:t>投资支付的现金</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10,000,000.00 </w:t>
            </w:r>
          </w:p>
        </w:tc>
        <w:tc>
          <w:tcPr>
            <w:tcW w:w="1974" w:type="dxa"/>
          </w:tcPr>
          <w:p>
            <w:pPr>
              <w:pStyle w:val="TableParagraph"/>
              <w:spacing w:line="250" w:lineRule="exact"/>
              <w:ind w:right="-15"/>
              <w:rPr>
                <w:sz w:val="21"/>
              </w:rPr>
            </w:pPr>
            <w:r>
              <w:rPr>
                <w:sz w:val="21"/>
              </w:rPr>
              <w:t>12,153,071.01 </w:t>
            </w:r>
          </w:p>
        </w:tc>
      </w:tr>
      <w:tr>
        <w:trPr>
          <w:trHeight w:val="273" w:hRule="atLeast"/>
        </w:trPr>
        <w:tc>
          <w:tcPr>
            <w:tcW w:w="4541" w:type="dxa"/>
          </w:tcPr>
          <w:p>
            <w:pPr>
              <w:pStyle w:val="TableParagraph"/>
              <w:spacing w:line="252" w:lineRule="exact"/>
              <w:ind w:right="112"/>
              <w:rPr>
                <w:sz w:val="21"/>
              </w:rPr>
            </w:pPr>
            <w:r>
              <w:rPr>
                <w:spacing w:val="-1"/>
                <w:sz w:val="21"/>
              </w:rPr>
              <w:t>取得子公司及其他营业单位支付的现金净额</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w w:val="100"/>
                <w:sz w:val="21"/>
              </w:rPr>
              <w:t> </w:t>
            </w:r>
          </w:p>
        </w:tc>
        <w:tc>
          <w:tcPr>
            <w:tcW w:w="1974" w:type="dxa"/>
          </w:tcPr>
          <w:p>
            <w:pPr>
              <w:pStyle w:val="TableParagraph"/>
              <w:spacing w:line="252" w:lineRule="exact"/>
              <w:ind w:right="-15"/>
              <w:rPr>
                <w:sz w:val="21"/>
              </w:rPr>
            </w:pPr>
            <w:r>
              <w:rPr>
                <w:w w:val="100"/>
                <w:sz w:val="21"/>
              </w:rPr>
              <w:t> </w:t>
            </w:r>
          </w:p>
        </w:tc>
      </w:tr>
      <w:tr>
        <w:trPr>
          <w:trHeight w:val="273" w:hRule="atLeast"/>
        </w:trPr>
        <w:tc>
          <w:tcPr>
            <w:tcW w:w="4541" w:type="dxa"/>
          </w:tcPr>
          <w:p>
            <w:pPr>
              <w:pStyle w:val="TableParagraph"/>
              <w:spacing w:line="252" w:lineRule="exact"/>
              <w:ind w:left="319"/>
              <w:jc w:val="left"/>
              <w:rPr>
                <w:sz w:val="21"/>
              </w:rPr>
            </w:pPr>
            <w:r>
              <w:rPr>
                <w:spacing w:val="-1"/>
                <w:sz w:val="21"/>
              </w:rPr>
              <w:t>支付其他与投资活动有关的现金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w w:val="100"/>
                <w:sz w:val="21"/>
              </w:rPr>
              <w:t> </w:t>
            </w:r>
          </w:p>
        </w:tc>
        <w:tc>
          <w:tcPr>
            <w:tcW w:w="1974" w:type="dxa"/>
          </w:tcPr>
          <w:p>
            <w:pPr>
              <w:pStyle w:val="TableParagraph"/>
              <w:spacing w:line="252" w:lineRule="exact"/>
              <w:ind w:right="-15"/>
              <w:rPr>
                <w:sz w:val="21"/>
              </w:rPr>
            </w:pPr>
            <w:r>
              <w:rPr>
                <w:w w:val="100"/>
                <w:sz w:val="21"/>
              </w:rPr>
              <w:t> </w:t>
            </w:r>
          </w:p>
        </w:tc>
      </w:tr>
      <w:tr>
        <w:trPr>
          <w:trHeight w:val="270" w:hRule="atLeast"/>
        </w:trPr>
        <w:tc>
          <w:tcPr>
            <w:tcW w:w="4541" w:type="dxa"/>
          </w:tcPr>
          <w:p>
            <w:pPr>
              <w:pStyle w:val="TableParagraph"/>
              <w:spacing w:line="250" w:lineRule="exact"/>
              <w:ind w:left="527"/>
              <w:jc w:val="left"/>
              <w:rPr>
                <w:sz w:val="21"/>
              </w:rPr>
            </w:pPr>
            <w:r>
              <w:rPr>
                <w:spacing w:val="-1"/>
                <w:sz w:val="21"/>
              </w:rPr>
              <w:t>投资活动现金流出小计</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18,672,199.17 </w:t>
            </w:r>
          </w:p>
        </w:tc>
        <w:tc>
          <w:tcPr>
            <w:tcW w:w="1974" w:type="dxa"/>
          </w:tcPr>
          <w:p>
            <w:pPr>
              <w:pStyle w:val="TableParagraph"/>
              <w:spacing w:line="250" w:lineRule="exact"/>
              <w:ind w:right="-15"/>
              <w:rPr>
                <w:sz w:val="21"/>
              </w:rPr>
            </w:pPr>
            <w:r>
              <w:rPr>
                <w:sz w:val="21"/>
              </w:rPr>
              <w:t>36,091,139.63 </w:t>
            </w:r>
          </w:p>
        </w:tc>
      </w:tr>
      <w:tr>
        <w:trPr>
          <w:trHeight w:val="273" w:hRule="atLeast"/>
        </w:trPr>
        <w:tc>
          <w:tcPr>
            <w:tcW w:w="4541" w:type="dxa"/>
          </w:tcPr>
          <w:p>
            <w:pPr>
              <w:pStyle w:val="TableParagraph"/>
              <w:spacing w:line="252" w:lineRule="exact"/>
              <w:ind w:left="738"/>
              <w:jc w:val="left"/>
              <w:rPr>
                <w:sz w:val="21"/>
              </w:rPr>
            </w:pPr>
            <w:r>
              <w:rPr>
                <w:spacing w:val="-1"/>
                <w:sz w:val="21"/>
              </w:rPr>
              <w:t>投资活动产生的现金流量净额</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51,880,247.12 </w:t>
            </w:r>
          </w:p>
        </w:tc>
        <w:tc>
          <w:tcPr>
            <w:tcW w:w="1974" w:type="dxa"/>
          </w:tcPr>
          <w:p>
            <w:pPr>
              <w:pStyle w:val="TableParagraph"/>
              <w:spacing w:line="252" w:lineRule="exact"/>
              <w:ind w:right="-15"/>
              <w:rPr>
                <w:sz w:val="21"/>
              </w:rPr>
            </w:pPr>
            <w:r>
              <w:rPr>
                <w:sz w:val="21"/>
              </w:rPr>
              <w:t>56,337,952.63 </w:t>
            </w:r>
          </w:p>
        </w:tc>
      </w:tr>
      <w:tr>
        <w:trPr>
          <w:trHeight w:val="270" w:hRule="atLeast"/>
        </w:trPr>
        <w:tc>
          <w:tcPr>
            <w:tcW w:w="9146" w:type="dxa"/>
            <w:gridSpan w:val="4"/>
          </w:tcPr>
          <w:p>
            <w:pPr>
              <w:pStyle w:val="TableParagraph"/>
              <w:spacing w:line="250" w:lineRule="exact"/>
              <w:ind w:left="107"/>
              <w:jc w:val="left"/>
              <w:rPr>
                <w:sz w:val="21"/>
              </w:rPr>
            </w:pPr>
            <w:r>
              <w:rPr>
                <w:sz w:val="21"/>
              </w:rPr>
              <w:t>三、筹资活动产生的现金流量：</w:t>
            </w:r>
            <w:r>
              <w:rPr>
                <w:color w:val="008000"/>
                <w:sz w:val="21"/>
              </w:rPr>
              <w:t> </w:t>
            </w:r>
          </w:p>
        </w:tc>
      </w:tr>
      <w:tr>
        <w:trPr>
          <w:trHeight w:val="273" w:hRule="atLeast"/>
        </w:trPr>
        <w:tc>
          <w:tcPr>
            <w:tcW w:w="4541" w:type="dxa"/>
          </w:tcPr>
          <w:p>
            <w:pPr>
              <w:pStyle w:val="TableParagraph"/>
              <w:spacing w:line="250" w:lineRule="exact" w:before="4"/>
              <w:ind w:left="319"/>
              <w:jc w:val="left"/>
              <w:rPr>
                <w:sz w:val="21"/>
              </w:rPr>
            </w:pPr>
            <w:r>
              <w:rPr>
                <w:spacing w:val="-1"/>
                <w:sz w:val="21"/>
              </w:rPr>
              <w:t>吸收投资收到的现金</w:t>
            </w:r>
            <w:r>
              <w:rPr>
                <w:sz w:val="21"/>
              </w:rPr>
              <w:t> </w:t>
            </w:r>
          </w:p>
        </w:tc>
        <w:tc>
          <w:tcPr>
            <w:tcW w:w="658" w:type="dxa"/>
          </w:tcPr>
          <w:p>
            <w:pPr>
              <w:pStyle w:val="TableParagraph"/>
              <w:spacing w:line="250" w:lineRule="exact" w:before="4"/>
              <w:ind w:left="105"/>
              <w:jc w:val="left"/>
              <w:rPr>
                <w:sz w:val="21"/>
              </w:rPr>
            </w:pPr>
            <w:r>
              <w:rPr>
                <w:w w:val="100"/>
                <w:sz w:val="21"/>
              </w:rPr>
              <w:t> </w:t>
            </w:r>
          </w:p>
        </w:tc>
        <w:tc>
          <w:tcPr>
            <w:tcW w:w="1973" w:type="dxa"/>
          </w:tcPr>
          <w:p>
            <w:pPr>
              <w:pStyle w:val="TableParagraph"/>
              <w:spacing w:line="250" w:lineRule="exact" w:before="4"/>
              <w:ind w:right="-15"/>
              <w:rPr>
                <w:sz w:val="21"/>
              </w:rPr>
            </w:pPr>
            <w:r>
              <w:rPr>
                <w:w w:val="100"/>
                <w:sz w:val="21"/>
              </w:rPr>
              <w:t> </w:t>
            </w:r>
          </w:p>
        </w:tc>
        <w:tc>
          <w:tcPr>
            <w:tcW w:w="1974" w:type="dxa"/>
          </w:tcPr>
          <w:p>
            <w:pPr>
              <w:pStyle w:val="TableParagraph"/>
              <w:spacing w:line="250" w:lineRule="exact" w:before="4"/>
              <w:ind w:right="-15"/>
              <w:rPr>
                <w:sz w:val="21"/>
              </w:rPr>
            </w:pPr>
            <w:r>
              <w:rPr>
                <w:w w:val="100"/>
                <w:sz w:val="21"/>
              </w:rPr>
              <w:t> </w:t>
            </w:r>
          </w:p>
        </w:tc>
      </w:tr>
      <w:tr>
        <w:trPr>
          <w:trHeight w:val="273" w:hRule="atLeast"/>
        </w:trPr>
        <w:tc>
          <w:tcPr>
            <w:tcW w:w="4541" w:type="dxa"/>
          </w:tcPr>
          <w:p>
            <w:pPr>
              <w:pStyle w:val="TableParagraph"/>
              <w:spacing w:line="252" w:lineRule="exact"/>
              <w:ind w:left="319"/>
              <w:jc w:val="left"/>
              <w:rPr>
                <w:sz w:val="21"/>
              </w:rPr>
            </w:pPr>
            <w:r>
              <w:rPr>
                <w:spacing w:val="-1"/>
                <w:sz w:val="21"/>
              </w:rPr>
              <w:t>取得借款收到的现金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w w:val="100"/>
                <w:sz w:val="21"/>
              </w:rPr>
              <w:t> </w:t>
            </w:r>
          </w:p>
        </w:tc>
        <w:tc>
          <w:tcPr>
            <w:tcW w:w="1974" w:type="dxa"/>
          </w:tcPr>
          <w:p>
            <w:pPr>
              <w:pStyle w:val="TableParagraph"/>
              <w:spacing w:line="252" w:lineRule="exact"/>
              <w:ind w:right="-15"/>
              <w:rPr>
                <w:sz w:val="21"/>
              </w:rPr>
            </w:pPr>
            <w:r>
              <w:rPr>
                <w:w w:val="100"/>
                <w:sz w:val="21"/>
              </w:rPr>
              <w:t> </w:t>
            </w:r>
          </w:p>
        </w:tc>
      </w:tr>
      <w:tr>
        <w:trPr>
          <w:trHeight w:val="270" w:hRule="atLeast"/>
        </w:trPr>
        <w:tc>
          <w:tcPr>
            <w:tcW w:w="4541" w:type="dxa"/>
          </w:tcPr>
          <w:p>
            <w:pPr>
              <w:pStyle w:val="TableParagraph"/>
              <w:spacing w:line="250" w:lineRule="exact"/>
              <w:ind w:left="319"/>
              <w:jc w:val="left"/>
              <w:rPr>
                <w:sz w:val="21"/>
              </w:rPr>
            </w:pPr>
            <w:r>
              <w:rPr>
                <w:spacing w:val="-1"/>
                <w:sz w:val="21"/>
              </w:rPr>
              <w:t>收到其他与筹资活动有关的现金</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w w:val="100"/>
                <w:sz w:val="21"/>
              </w:rPr>
              <w:t> </w:t>
            </w:r>
          </w:p>
        </w:tc>
        <w:tc>
          <w:tcPr>
            <w:tcW w:w="1974" w:type="dxa"/>
          </w:tcPr>
          <w:p>
            <w:pPr>
              <w:pStyle w:val="TableParagraph"/>
              <w:spacing w:line="250" w:lineRule="exact"/>
              <w:ind w:right="-15"/>
              <w:rPr>
                <w:sz w:val="21"/>
              </w:rPr>
            </w:pPr>
            <w:r>
              <w:rPr>
                <w:w w:val="100"/>
                <w:sz w:val="21"/>
              </w:rPr>
              <w:t> </w:t>
            </w:r>
          </w:p>
        </w:tc>
      </w:tr>
      <w:tr>
        <w:trPr>
          <w:trHeight w:val="273" w:hRule="atLeast"/>
        </w:trPr>
        <w:tc>
          <w:tcPr>
            <w:tcW w:w="4541" w:type="dxa"/>
          </w:tcPr>
          <w:p>
            <w:pPr>
              <w:pStyle w:val="TableParagraph"/>
              <w:spacing w:line="250" w:lineRule="exact" w:before="3"/>
              <w:ind w:left="527"/>
              <w:jc w:val="left"/>
              <w:rPr>
                <w:sz w:val="21"/>
              </w:rPr>
            </w:pPr>
            <w:r>
              <w:rPr>
                <w:spacing w:val="-1"/>
                <w:sz w:val="21"/>
              </w:rPr>
              <w:t>筹资活动现金流入小计</w:t>
            </w:r>
            <w:r>
              <w:rPr>
                <w:sz w:val="21"/>
              </w:rPr>
              <w:t> </w:t>
            </w:r>
          </w:p>
        </w:tc>
        <w:tc>
          <w:tcPr>
            <w:tcW w:w="658" w:type="dxa"/>
          </w:tcPr>
          <w:p>
            <w:pPr>
              <w:pStyle w:val="TableParagraph"/>
              <w:spacing w:line="250" w:lineRule="exact" w:before="3"/>
              <w:ind w:left="105"/>
              <w:jc w:val="left"/>
              <w:rPr>
                <w:sz w:val="21"/>
              </w:rPr>
            </w:pPr>
            <w:r>
              <w:rPr>
                <w:w w:val="100"/>
                <w:sz w:val="21"/>
              </w:rPr>
              <w:t> </w:t>
            </w:r>
          </w:p>
        </w:tc>
        <w:tc>
          <w:tcPr>
            <w:tcW w:w="1973" w:type="dxa"/>
          </w:tcPr>
          <w:p>
            <w:pPr>
              <w:pStyle w:val="TableParagraph"/>
              <w:spacing w:line="250" w:lineRule="exact" w:before="3"/>
              <w:ind w:right="-15"/>
              <w:rPr>
                <w:sz w:val="21"/>
              </w:rPr>
            </w:pPr>
            <w:r>
              <w:rPr>
                <w:w w:val="100"/>
                <w:sz w:val="21"/>
              </w:rPr>
              <w:t> </w:t>
            </w:r>
          </w:p>
        </w:tc>
        <w:tc>
          <w:tcPr>
            <w:tcW w:w="1974" w:type="dxa"/>
          </w:tcPr>
          <w:p>
            <w:pPr>
              <w:pStyle w:val="TableParagraph"/>
              <w:spacing w:line="250" w:lineRule="exact" w:before="3"/>
              <w:ind w:right="-15"/>
              <w:rPr>
                <w:sz w:val="21"/>
              </w:rPr>
            </w:pPr>
            <w:r>
              <w:rPr>
                <w:w w:val="100"/>
                <w:sz w:val="21"/>
              </w:rPr>
              <w:t> </w:t>
            </w:r>
          </w:p>
        </w:tc>
      </w:tr>
      <w:tr>
        <w:trPr>
          <w:trHeight w:val="273" w:hRule="atLeast"/>
        </w:trPr>
        <w:tc>
          <w:tcPr>
            <w:tcW w:w="4541" w:type="dxa"/>
          </w:tcPr>
          <w:p>
            <w:pPr>
              <w:pStyle w:val="TableParagraph"/>
              <w:spacing w:line="252" w:lineRule="exact"/>
              <w:ind w:left="319"/>
              <w:jc w:val="left"/>
              <w:rPr>
                <w:sz w:val="21"/>
              </w:rPr>
            </w:pPr>
            <w:r>
              <w:rPr>
                <w:spacing w:val="-1"/>
                <w:sz w:val="21"/>
              </w:rPr>
              <w:t>偿还债务支付的现金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w w:val="100"/>
                <w:sz w:val="21"/>
              </w:rPr>
              <w:t> </w:t>
            </w:r>
          </w:p>
        </w:tc>
        <w:tc>
          <w:tcPr>
            <w:tcW w:w="1974" w:type="dxa"/>
          </w:tcPr>
          <w:p>
            <w:pPr>
              <w:pStyle w:val="TableParagraph"/>
              <w:spacing w:line="252" w:lineRule="exact"/>
              <w:ind w:right="-15"/>
              <w:rPr>
                <w:sz w:val="21"/>
              </w:rPr>
            </w:pPr>
            <w:r>
              <w:rPr>
                <w:w w:val="100"/>
                <w:sz w:val="21"/>
              </w:rPr>
              <w:t> </w:t>
            </w:r>
          </w:p>
        </w:tc>
      </w:tr>
      <w:tr>
        <w:trPr>
          <w:trHeight w:val="270" w:hRule="atLeast"/>
        </w:trPr>
        <w:tc>
          <w:tcPr>
            <w:tcW w:w="4541" w:type="dxa"/>
          </w:tcPr>
          <w:p>
            <w:pPr>
              <w:pStyle w:val="TableParagraph"/>
              <w:spacing w:line="250" w:lineRule="exact"/>
              <w:ind w:left="319"/>
              <w:jc w:val="left"/>
              <w:rPr>
                <w:sz w:val="21"/>
              </w:rPr>
            </w:pPr>
            <w:r>
              <w:rPr>
                <w:spacing w:val="-1"/>
                <w:sz w:val="21"/>
              </w:rPr>
              <w:t>分配股利、利润或偿付利息支付的现金</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44,444,908.20 </w:t>
            </w:r>
          </w:p>
        </w:tc>
        <w:tc>
          <w:tcPr>
            <w:tcW w:w="1974" w:type="dxa"/>
          </w:tcPr>
          <w:p>
            <w:pPr>
              <w:pStyle w:val="TableParagraph"/>
              <w:spacing w:line="250" w:lineRule="exact"/>
              <w:ind w:right="-15"/>
              <w:rPr>
                <w:sz w:val="21"/>
              </w:rPr>
            </w:pPr>
            <w:r>
              <w:rPr>
                <w:sz w:val="21"/>
              </w:rPr>
              <w:t>53,773,405.56 </w:t>
            </w:r>
          </w:p>
        </w:tc>
      </w:tr>
      <w:tr>
        <w:trPr>
          <w:trHeight w:val="273" w:hRule="atLeast"/>
        </w:trPr>
        <w:tc>
          <w:tcPr>
            <w:tcW w:w="4541" w:type="dxa"/>
          </w:tcPr>
          <w:p>
            <w:pPr>
              <w:pStyle w:val="TableParagraph"/>
              <w:spacing w:line="252" w:lineRule="exact"/>
              <w:ind w:left="319"/>
              <w:jc w:val="left"/>
              <w:rPr>
                <w:sz w:val="21"/>
              </w:rPr>
            </w:pPr>
            <w:r>
              <w:rPr>
                <w:spacing w:val="-1"/>
                <w:sz w:val="21"/>
              </w:rPr>
              <w:t>支付其他与筹资活动有关的现金</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722,950.00 </w:t>
            </w:r>
          </w:p>
        </w:tc>
        <w:tc>
          <w:tcPr>
            <w:tcW w:w="1974" w:type="dxa"/>
          </w:tcPr>
          <w:p>
            <w:pPr>
              <w:pStyle w:val="TableParagraph"/>
              <w:spacing w:line="252" w:lineRule="exact"/>
              <w:ind w:right="-15"/>
              <w:rPr>
                <w:sz w:val="21"/>
              </w:rPr>
            </w:pPr>
            <w:r>
              <w:rPr>
                <w:sz w:val="21"/>
              </w:rPr>
              <w:t>228,300.00 </w:t>
            </w:r>
          </w:p>
        </w:tc>
      </w:tr>
      <w:tr>
        <w:trPr>
          <w:trHeight w:val="273" w:hRule="atLeast"/>
        </w:trPr>
        <w:tc>
          <w:tcPr>
            <w:tcW w:w="4541" w:type="dxa"/>
          </w:tcPr>
          <w:p>
            <w:pPr>
              <w:pStyle w:val="TableParagraph"/>
              <w:spacing w:line="252" w:lineRule="exact"/>
              <w:ind w:left="527"/>
              <w:jc w:val="left"/>
              <w:rPr>
                <w:sz w:val="21"/>
              </w:rPr>
            </w:pPr>
            <w:r>
              <w:rPr>
                <w:spacing w:val="-1"/>
                <w:sz w:val="21"/>
              </w:rPr>
              <w:t>筹资活动现金流出小计</w:t>
            </w:r>
            <w:r>
              <w:rPr>
                <w:sz w:val="21"/>
              </w:rPr>
              <w:t>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45,167,858.20 </w:t>
            </w:r>
          </w:p>
        </w:tc>
        <w:tc>
          <w:tcPr>
            <w:tcW w:w="1974" w:type="dxa"/>
          </w:tcPr>
          <w:p>
            <w:pPr>
              <w:pStyle w:val="TableParagraph"/>
              <w:spacing w:line="252" w:lineRule="exact"/>
              <w:ind w:right="-15"/>
              <w:rPr>
                <w:sz w:val="21"/>
              </w:rPr>
            </w:pPr>
            <w:r>
              <w:rPr>
                <w:sz w:val="21"/>
              </w:rPr>
              <w:t>54,001,705.56 </w:t>
            </w:r>
          </w:p>
        </w:tc>
      </w:tr>
      <w:tr>
        <w:trPr>
          <w:trHeight w:val="270" w:hRule="atLeast"/>
        </w:trPr>
        <w:tc>
          <w:tcPr>
            <w:tcW w:w="4541" w:type="dxa"/>
          </w:tcPr>
          <w:p>
            <w:pPr>
              <w:pStyle w:val="TableParagraph"/>
              <w:spacing w:line="250" w:lineRule="exact"/>
              <w:ind w:left="738"/>
              <w:jc w:val="left"/>
              <w:rPr>
                <w:sz w:val="21"/>
              </w:rPr>
            </w:pPr>
            <w:r>
              <w:rPr>
                <w:spacing w:val="-1"/>
                <w:sz w:val="21"/>
              </w:rPr>
              <w:t>筹资活动产生的现金流量净额</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-45,167,858.20 </w:t>
            </w:r>
          </w:p>
        </w:tc>
        <w:tc>
          <w:tcPr>
            <w:tcW w:w="1974" w:type="dxa"/>
          </w:tcPr>
          <w:p>
            <w:pPr>
              <w:pStyle w:val="TableParagraph"/>
              <w:spacing w:line="250" w:lineRule="exact"/>
              <w:ind w:right="-15"/>
              <w:rPr>
                <w:sz w:val="21"/>
              </w:rPr>
            </w:pPr>
            <w:r>
              <w:rPr>
                <w:sz w:val="21"/>
              </w:rPr>
              <w:t>-54,001,705.56 </w:t>
            </w:r>
          </w:p>
        </w:tc>
      </w:tr>
      <w:tr>
        <w:trPr>
          <w:trHeight w:val="273" w:hRule="atLeast"/>
        </w:trPr>
        <w:tc>
          <w:tcPr>
            <w:tcW w:w="4541" w:type="dxa"/>
          </w:tcPr>
          <w:p>
            <w:pPr>
              <w:pStyle w:val="TableParagraph"/>
              <w:spacing w:line="252" w:lineRule="exact"/>
              <w:ind w:left="107"/>
              <w:jc w:val="left"/>
              <w:rPr>
                <w:sz w:val="21"/>
              </w:rPr>
            </w:pPr>
            <w:r>
              <w:rPr>
                <w:sz w:val="21"/>
              </w:rPr>
              <w:t>四、汇率变动对现金及现金等价物的影响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w w:val="100"/>
                <w:sz w:val="21"/>
              </w:rPr>
              <w:t> </w:t>
            </w:r>
          </w:p>
        </w:tc>
        <w:tc>
          <w:tcPr>
            <w:tcW w:w="1974" w:type="dxa"/>
          </w:tcPr>
          <w:p>
            <w:pPr>
              <w:pStyle w:val="TableParagraph"/>
              <w:spacing w:line="252" w:lineRule="exact"/>
              <w:ind w:right="-15"/>
              <w:rPr>
                <w:sz w:val="21"/>
              </w:rPr>
            </w:pPr>
            <w:r>
              <w:rPr>
                <w:sz w:val="21"/>
              </w:rPr>
              <w:t>-2,686.43 </w:t>
            </w:r>
          </w:p>
        </w:tc>
      </w:tr>
      <w:tr>
        <w:trPr>
          <w:trHeight w:val="273" w:hRule="atLeast"/>
        </w:trPr>
        <w:tc>
          <w:tcPr>
            <w:tcW w:w="4541" w:type="dxa"/>
          </w:tcPr>
          <w:p>
            <w:pPr>
              <w:pStyle w:val="TableParagraph"/>
              <w:spacing w:line="252" w:lineRule="exact"/>
              <w:ind w:left="107"/>
              <w:jc w:val="left"/>
              <w:rPr>
                <w:sz w:val="21"/>
              </w:rPr>
            </w:pPr>
            <w:r>
              <w:rPr>
                <w:sz w:val="21"/>
              </w:rPr>
              <w:t>五、现金及现金等价物净增加额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-13,626,007.98 </w:t>
            </w:r>
          </w:p>
        </w:tc>
        <w:tc>
          <w:tcPr>
            <w:tcW w:w="1974" w:type="dxa"/>
          </w:tcPr>
          <w:p>
            <w:pPr>
              <w:pStyle w:val="TableParagraph"/>
              <w:spacing w:line="252" w:lineRule="exact"/>
              <w:ind w:right="-15"/>
              <w:rPr>
                <w:sz w:val="21"/>
              </w:rPr>
            </w:pPr>
            <w:r>
              <w:rPr>
                <w:sz w:val="21"/>
              </w:rPr>
              <w:t>2,862,205.84 </w:t>
            </w:r>
          </w:p>
        </w:tc>
      </w:tr>
      <w:tr>
        <w:trPr>
          <w:trHeight w:val="270" w:hRule="atLeast"/>
        </w:trPr>
        <w:tc>
          <w:tcPr>
            <w:tcW w:w="4541" w:type="dxa"/>
          </w:tcPr>
          <w:p>
            <w:pPr>
              <w:pStyle w:val="TableParagraph"/>
              <w:spacing w:line="250" w:lineRule="exact"/>
              <w:ind w:left="319"/>
              <w:jc w:val="left"/>
              <w:rPr>
                <w:sz w:val="21"/>
              </w:rPr>
            </w:pPr>
            <w:r>
              <w:rPr>
                <w:spacing w:val="-1"/>
                <w:sz w:val="21"/>
              </w:rPr>
              <w:t>加：期初现金及现金等价物余额</w:t>
            </w:r>
            <w:r>
              <w:rPr>
                <w:sz w:val="21"/>
              </w:rPr>
              <w:t> </w:t>
            </w:r>
          </w:p>
        </w:tc>
        <w:tc>
          <w:tcPr>
            <w:tcW w:w="658" w:type="dxa"/>
          </w:tcPr>
          <w:p>
            <w:pPr>
              <w:pStyle w:val="TableParagraph"/>
              <w:spacing w:line="250" w:lineRule="exact"/>
              <w:ind w:left="105"/>
              <w:jc w:val="left"/>
              <w:rPr>
                <w:sz w:val="21"/>
              </w:rPr>
            </w:pPr>
            <w:r>
              <w:rPr>
                <w:w w:val="100"/>
                <w:sz w:val="21"/>
              </w:rPr>
              <w:t> </w:t>
            </w:r>
          </w:p>
        </w:tc>
        <w:tc>
          <w:tcPr>
            <w:tcW w:w="1973" w:type="dxa"/>
          </w:tcPr>
          <w:p>
            <w:pPr>
              <w:pStyle w:val="TableParagraph"/>
              <w:spacing w:line="250" w:lineRule="exact"/>
              <w:ind w:right="-15"/>
              <w:rPr>
                <w:sz w:val="21"/>
              </w:rPr>
            </w:pPr>
            <w:r>
              <w:rPr>
                <w:sz w:val="21"/>
              </w:rPr>
              <w:t>130,831,571.87 </w:t>
            </w:r>
          </w:p>
        </w:tc>
        <w:tc>
          <w:tcPr>
            <w:tcW w:w="1974" w:type="dxa"/>
          </w:tcPr>
          <w:p>
            <w:pPr>
              <w:pStyle w:val="TableParagraph"/>
              <w:spacing w:line="250" w:lineRule="exact"/>
              <w:ind w:right="-15"/>
              <w:rPr>
                <w:sz w:val="21"/>
              </w:rPr>
            </w:pPr>
            <w:r>
              <w:rPr>
                <w:sz w:val="21"/>
              </w:rPr>
              <w:t>127,969,366.03 </w:t>
            </w:r>
          </w:p>
        </w:tc>
      </w:tr>
      <w:tr>
        <w:trPr>
          <w:trHeight w:val="273" w:hRule="atLeast"/>
        </w:trPr>
        <w:tc>
          <w:tcPr>
            <w:tcW w:w="4541" w:type="dxa"/>
          </w:tcPr>
          <w:p>
            <w:pPr>
              <w:pStyle w:val="TableParagraph"/>
              <w:spacing w:line="252" w:lineRule="exact"/>
              <w:ind w:left="107"/>
              <w:jc w:val="left"/>
              <w:rPr>
                <w:sz w:val="21"/>
              </w:rPr>
            </w:pPr>
            <w:r>
              <w:rPr>
                <w:sz w:val="21"/>
              </w:rPr>
              <w:t>六、期末现金及现金等价物余额 </w:t>
            </w:r>
          </w:p>
        </w:tc>
        <w:tc>
          <w:tcPr>
            <w:tcW w:w="658" w:type="dxa"/>
          </w:tcPr>
          <w:p>
            <w:pPr>
              <w:pStyle w:val="TableParagraph"/>
              <w:spacing w:line="252" w:lineRule="exact"/>
              <w:ind w:left="105"/>
              <w:jc w:val="left"/>
              <w:rPr>
                <w:sz w:val="21"/>
              </w:rPr>
            </w:pPr>
            <w:r>
              <w:rPr>
                <w:w w:val="100"/>
                <w:sz w:val="21"/>
              </w:rPr>
              <w:t> </w:t>
            </w:r>
          </w:p>
        </w:tc>
        <w:tc>
          <w:tcPr>
            <w:tcW w:w="1973" w:type="dxa"/>
          </w:tcPr>
          <w:p>
            <w:pPr>
              <w:pStyle w:val="TableParagraph"/>
              <w:spacing w:line="252" w:lineRule="exact"/>
              <w:ind w:right="-15"/>
              <w:rPr>
                <w:sz w:val="21"/>
              </w:rPr>
            </w:pPr>
            <w:r>
              <w:rPr>
                <w:sz w:val="21"/>
              </w:rPr>
              <w:t>117,205,563.89 </w:t>
            </w:r>
          </w:p>
        </w:tc>
        <w:tc>
          <w:tcPr>
            <w:tcW w:w="1974" w:type="dxa"/>
          </w:tcPr>
          <w:p>
            <w:pPr>
              <w:pStyle w:val="TableParagraph"/>
              <w:spacing w:line="252" w:lineRule="exact"/>
              <w:ind w:right="-15"/>
              <w:rPr>
                <w:sz w:val="21"/>
              </w:rPr>
            </w:pPr>
            <w:r>
              <w:rPr>
                <w:sz w:val="21"/>
              </w:rPr>
              <w:t>130,831,571.87 </w:t>
            </w:r>
          </w:p>
        </w:tc>
      </w:tr>
    </w:tbl>
    <w:p>
      <w:pPr>
        <w:pStyle w:val="BodyText"/>
        <w:spacing w:before="1"/>
        <w:ind w:left="818"/>
      </w:pPr>
      <w:r>
        <w:rPr>
          <w:w w:val="100"/>
        </w:rPr>
        <w:t> </w:t>
      </w:r>
    </w:p>
    <w:p>
      <w:pPr>
        <w:pStyle w:val="BodyText"/>
        <w:spacing w:before="2"/>
        <w:ind w:left="818"/>
      </w:pPr>
      <w:r>
        <w:rPr>
          <w:spacing w:val="-2"/>
        </w:rPr>
        <w:t>公司负责人：丁峰涛 主管会计工作负责人：孙冬云 会计机构负责人：黎明</w:t>
      </w:r>
      <w:r>
        <w:rPr>
          <w:color w:val="FF0000"/>
        </w:rPr>
        <w:t> </w:t>
      </w:r>
    </w:p>
    <w:p>
      <w:pPr>
        <w:pStyle w:val="BodyText"/>
        <w:spacing w:before="5"/>
        <w:ind w:left="818"/>
      </w:pPr>
      <w:r>
        <w:rPr>
          <w:w w:val="100"/>
        </w:rPr>
        <w:t> </w:t>
      </w:r>
    </w:p>
    <w:p>
      <w:pPr>
        <w:spacing w:after="0"/>
        <w:sectPr>
          <w:pgSz w:w="11910" w:h="16840"/>
          <w:pgMar w:header="882" w:footer="1177" w:top="1460" w:bottom="1380" w:left="980" w:right="640"/>
        </w:sectPr>
      </w:pPr>
    </w:p>
    <w:p>
      <w:pPr>
        <w:pStyle w:val="BodyText"/>
        <w:spacing w:before="97"/>
        <w:ind w:left="445"/>
        <w:jc w:val="center"/>
      </w:pPr>
      <w:r>
        <w:rPr>
          <w:w w:val="100"/>
        </w:rPr>
        <w:t> </w:t>
      </w:r>
    </w:p>
    <w:p>
      <w:pPr>
        <w:pStyle w:val="BodyText"/>
        <w:spacing w:line="244" w:lineRule="auto" w:before="3"/>
        <w:ind w:left="6628" w:right="6180"/>
        <w:jc w:val="center"/>
      </w:pPr>
      <w:r>
        <w:rPr/>
        <w:t>合并所有者权益变动表2023</w:t>
      </w:r>
      <w:r>
        <w:rPr>
          <w:spacing w:val="-37"/>
        </w:rPr>
        <w:t> 年 </w:t>
      </w:r>
      <w:r>
        <w:rPr/>
        <w:t>1—12</w:t>
      </w:r>
      <w:r>
        <w:rPr>
          <w:spacing w:val="-28"/>
        </w:rPr>
        <w:t> 月</w:t>
      </w:r>
      <w:r>
        <w:rPr/>
        <w:t> </w:t>
      </w:r>
    </w:p>
    <w:p>
      <w:pPr>
        <w:pStyle w:val="BodyText"/>
        <w:spacing w:line="265" w:lineRule="exact" w:after="3"/>
        <w:ind w:left="12645" w:right="402"/>
        <w:jc w:val="center"/>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154"/>
        <w:gridCol w:w="400"/>
        <w:gridCol w:w="386"/>
        <w:gridCol w:w="401"/>
        <w:gridCol w:w="1202"/>
        <w:gridCol w:w="571"/>
        <w:gridCol w:w="559"/>
        <w:gridCol w:w="1005"/>
        <w:gridCol w:w="1087"/>
        <w:gridCol w:w="388"/>
        <w:gridCol w:w="1312"/>
        <w:gridCol w:w="386"/>
        <w:gridCol w:w="1308"/>
        <w:gridCol w:w="1118"/>
        <w:gridCol w:w="1351"/>
      </w:tblGrid>
      <w:tr>
        <w:trPr>
          <w:trHeight w:val="239" w:hRule="atLeast"/>
        </w:trPr>
        <w:tc>
          <w:tcPr>
            <w:tcW w:w="2268"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10"/>
              <w:jc w:val="left"/>
              <w:rPr>
                <w:sz w:val="15"/>
              </w:rPr>
            </w:pPr>
          </w:p>
          <w:p>
            <w:pPr>
              <w:pStyle w:val="TableParagraph"/>
              <w:spacing w:before="0"/>
              <w:ind w:left="915" w:right="843"/>
              <w:jc w:val="center"/>
              <w:rPr>
                <w:sz w:val="13"/>
              </w:rPr>
            </w:pPr>
            <w:r>
              <w:rPr>
                <w:sz w:val="13"/>
              </w:rPr>
              <w:t>项目 </w:t>
            </w:r>
          </w:p>
        </w:tc>
        <w:tc>
          <w:tcPr>
            <w:tcW w:w="12628" w:type="dxa"/>
            <w:gridSpan w:val="15"/>
          </w:tcPr>
          <w:p>
            <w:pPr>
              <w:pStyle w:val="TableParagraph"/>
              <w:spacing w:line="151" w:lineRule="exact" w:before="69"/>
              <w:ind w:left="1688"/>
              <w:jc w:val="center"/>
              <w:rPr>
                <w:sz w:val="13"/>
              </w:rPr>
            </w:pPr>
            <w:r>
              <w:rPr>
                <w:w w:val="99"/>
                <w:sz w:val="13"/>
              </w:rPr>
              <w:t> </w:t>
            </w:r>
            <w:r>
              <w:rPr>
                <w:w w:val="95"/>
                <w:sz w:val="13"/>
              </w:rPr>
              <w:t>2023</w:t>
            </w:r>
            <w:r>
              <w:rPr>
                <w:spacing w:val="-7"/>
                <w:w w:val="95"/>
                <w:sz w:val="13"/>
              </w:rPr>
              <w:t> 年度 </w:t>
            </w:r>
          </w:p>
        </w:tc>
      </w:tr>
      <w:tr>
        <w:trPr>
          <w:trHeight w:val="539" w:hRule="atLeast"/>
        </w:trPr>
        <w:tc>
          <w:tcPr>
            <w:tcW w:w="2268" w:type="dxa"/>
            <w:vMerge/>
            <w:tcBorders>
              <w:top w:val="nil"/>
            </w:tcBorders>
          </w:tcPr>
          <w:p>
            <w:pPr>
              <w:rPr>
                <w:sz w:val="2"/>
                <w:szCs w:val="2"/>
              </w:rPr>
            </w:pPr>
          </w:p>
        </w:tc>
        <w:tc>
          <w:tcPr>
            <w:tcW w:w="10159" w:type="dxa"/>
            <w:gridSpan w:val="13"/>
          </w:tcPr>
          <w:p>
            <w:pPr>
              <w:pStyle w:val="TableParagraph"/>
              <w:spacing w:before="2"/>
              <w:jc w:val="left"/>
              <w:rPr>
                <w:sz w:val="14"/>
              </w:rPr>
            </w:pPr>
          </w:p>
          <w:p>
            <w:pPr>
              <w:pStyle w:val="TableParagraph"/>
              <w:spacing w:before="0"/>
              <w:ind w:left="4421" w:right="4328"/>
              <w:jc w:val="center"/>
              <w:rPr>
                <w:sz w:val="13"/>
              </w:rPr>
            </w:pPr>
            <w:r>
              <w:rPr>
                <w:w w:val="95"/>
                <w:sz w:val="13"/>
              </w:rPr>
              <w:t>归属于母公司所有者权益 </w:t>
            </w:r>
          </w:p>
        </w:tc>
        <w:tc>
          <w:tcPr>
            <w:tcW w:w="1118" w:type="dxa"/>
          </w:tcPr>
          <w:p>
            <w:pPr>
              <w:pStyle w:val="TableParagraph"/>
              <w:spacing w:before="2"/>
              <w:jc w:val="left"/>
              <w:rPr>
                <w:sz w:val="14"/>
              </w:rPr>
            </w:pPr>
          </w:p>
          <w:p>
            <w:pPr>
              <w:pStyle w:val="TableParagraph"/>
              <w:spacing w:before="0"/>
              <w:ind w:left="189"/>
              <w:jc w:val="left"/>
              <w:rPr>
                <w:sz w:val="13"/>
              </w:rPr>
            </w:pPr>
            <w:r>
              <w:rPr>
                <w:w w:val="95"/>
                <w:sz w:val="13"/>
              </w:rPr>
              <w:t>少数股东权益 </w:t>
            </w:r>
          </w:p>
        </w:tc>
        <w:tc>
          <w:tcPr>
            <w:tcW w:w="1351" w:type="dxa"/>
          </w:tcPr>
          <w:p>
            <w:pPr>
              <w:pStyle w:val="TableParagraph"/>
              <w:spacing w:before="2"/>
              <w:jc w:val="left"/>
              <w:rPr>
                <w:sz w:val="14"/>
              </w:rPr>
            </w:pPr>
          </w:p>
          <w:p>
            <w:pPr>
              <w:pStyle w:val="TableParagraph"/>
              <w:spacing w:before="0"/>
              <w:ind w:left="242"/>
              <w:jc w:val="left"/>
              <w:rPr>
                <w:sz w:val="13"/>
              </w:rPr>
            </w:pPr>
            <w:r>
              <w:rPr>
                <w:w w:val="95"/>
                <w:sz w:val="13"/>
              </w:rPr>
              <w:t>所有者权益合计 </w:t>
            </w:r>
          </w:p>
        </w:tc>
      </w:tr>
      <w:tr>
        <w:trPr>
          <w:trHeight w:val="1440" w:hRule="atLeast"/>
        </w:trPr>
        <w:tc>
          <w:tcPr>
            <w:tcW w:w="2268" w:type="dxa"/>
            <w:vMerge/>
            <w:tcBorders>
              <w:top w:val="nil"/>
            </w:tcBorders>
          </w:tcPr>
          <w:p>
            <w:pPr>
              <w:rPr>
                <w:sz w:val="2"/>
                <w:szCs w:val="2"/>
              </w:rPr>
            </w:pPr>
          </w:p>
        </w:tc>
        <w:tc>
          <w:tcPr>
            <w:tcW w:w="1154"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4"/>
              <w:jc w:val="left"/>
              <w:rPr>
                <w:sz w:val="11"/>
              </w:rPr>
            </w:pPr>
          </w:p>
          <w:p>
            <w:pPr>
              <w:pStyle w:val="TableParagraph"/>
              <w:spacing w:line="345" w:lineRule="auto" w:before="0"/>
              <w:ind w:left="480" w:right="145" w:hanging="327"/>
              <w:jc w:val="left"/>
              <w:rPr>
                <w:sz w:val="13"/>
              </w:rPr>
            </w:pPr>
            <w:r>
              <w:rPr>
                <w:spacing w:val="-1"/>
                <w:sz w:val="13"/>
              </w:rPr>
              <w:t>实收资本(或股</w:t>
            </w:r>
            <w:r>
              <w:rPr>
                <w:sz w:val="13"/>
              </w:rPr>
              <w:t>本) </w:t>
            </w:r>
          </w:p>
        </w:tc>
        <w:tc>
          <w:tcPr>
            <w:tcW w:w="1187" w:type="dxa"/>
            <w:gridSpan w:val="3"/>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3"/>
              <w:jc w:val="left"/>
              <w:rPr>
                <w:sz w:val="16"/>
              </w:rPr>
            </w:pPr>
          </w:p>
          <w:p>
            <w:pPr>
              <w:pStyle w:val="TableParagraph"/>
              <w:spacing w:before="0"/>
              <w:ind w:left="209"/>
              <w:jc w:val="left"/>
              <w:rPr>
                <w:sz w:val="13"/>
              </w:rPr>
            </w:pPr>
            <w:r>
              <w:rPr>
                <w:w w:val="95"/>
                <w:sz w:val="13"/>
              </w:rPr>
              <w:t>其他权益工具 </w:t>
            </w:r>
          </w:p>
        </w:tc>
        <w:tc>
          <w:tcPr>
            <w:tcW w:w="1202" w:type="dxa"/>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3"/>
              <w:jc w:val="left"/>
              <w:rPr>
                <w:sz w:val="16"/>
              </w:rPr>
            </w:pPr>
          </w:p>
          <w:p>
            <w:pPr>
              <w:pStyle w:val="TableParagraph"/>
              <w:spacing w:before="0"/>
              <w:ind w:left="352"/>
              <w:jc w:val="left"/>
              <w:rPr>
                <w:sz w:val="13"/>
              </w:rPr>
            </w:pPr>
            <w:r>
              <w:rPr>
                <w:w w:val="95"/>
                <w:sz w:val="13"/>
              </w:rPr>
              <w:t>资本公积 </w:t>
            </w:r>
          </w:p>
        </w:tc>
        <w:tc>
          <w:tcPr>
            <w:tcW w:w="571" w:type="dxa"/>
          </w:tcPr>
          <w:p>
            <w:pPr>
              <w:pStyle w:val="TableParagraph"/>
              <w:spacing w:before="0"/>
              <w:jc w:val="left"/>
              <w:rPr>
                <w:sz w:val="12"/>
              </w:rPr>
            </w:pPr>
          </w:p>
          <w:p>
            <w:pPr>
              <w:pStyle w:val="TableParagraph"/>
              <w:spacing w:before="0"/>
              <w:jc w:val="left"/>
              <w:rPr>
                <w:sz w:val="12"/>
              </w:rPr>
            </w:pPr>
          </w:p>
          <w:p>
            <w:pPr>
              <w:pStyle w:val="TableParagraph"/>
              <w:spacing w:before="6"/>
              <w:jc w:val="left"/>
              <w:rPr>
                <w:sz w:val="9"/>
              </w:rPr>
            </w:pPr>
          </w:p>
          <w:p>
            <w:pPr>
              <w:pStyle w:val="TableParagraph"/>
              <w:spacing w:line="345" w:lineRule="auto" w:before="0"/>
              <w:ind w:left="168" w:right="131"/>
              <w:jc w:val="both"/>
              <w:rPr>
                <w:sz w:val="13"/>
              </w:rPr>
            </w:pPr>
            <w:r>
              <w:rPr>
                <w:spacing w:val="-3"/>
                <w:sz w:val="13"/>
              </w:rPr>
              <w:t>减：</w:t>
            </w:r>
            <w:r>
              <w:rPr>
                <w:spacing w:val="-63"/>
                <w:sz w:val="13"/>
              </w:rPr>
              <w:t> </w:t>
            </w:r>
            <w:r>
              <w:rPr>
                <w:spacing w:val="-3"/>
                <w:sz w:val="13"/>
              </w:rPr>
              <w:t>库存</w:t>
            </w:r>
            <w:r>
              <w:rPr>
                <w:sz w:val="13"/>
              </w:rPr>
              <w:t>股 </w:t>
            </w:r>
          </w:p>
        </w:tc>
        <w:tc>
          <w:tcPr>
            <w:tcW w:w="559" w:type="dxa"/>
          </w:tcPr>
          <w:p>
            <w:pPr>
              <w:pStyle w:val="TableParagraph"/>
              <w:spacing w:before="0"/>
              <w:jc w:val="left"/>
              <w:rPr>
                <w:sz w:val="12"/>
              </w:rPr>
            </w:pPr>
          </w:p>
          <w:p>
            <w:pPr>
              <w:pStyle w:val="TableParagraph"/>
              <w:spacing w:before="0"/>
              <w:jc w:val="left"/>
              <w:rPr>
                <w:sz w:val="12"/>
              </w:rPr>
            </w:pPr>
          </w:p>
          <w:p>
            <w:pPr>
              <w:pStyle w:val="TableParagraph"/>
              <w:spacing w:before="6"/>
              <w:jc w:val="left"/>
              <w:rPr>
                <w:sz w:val="9"/>
              </w:rPr>
            </w:pPr>
          </w:p>
          <w:p>
            <w:pPr>
              <w:pStyle w:val="TableParagraph"/>
              <w:spacing w:line="345" w:lineRule="auto" w:before="0"/>
              <w:ind w:left="158" w:right="64"/>
              <w:jc w:val="both"/>
              <w:rPr>
                <w:sz w:val="13"/>
              </w:rPr>
            </w:pPr>
            <w:r>
              <w:rPr>
                <w:sz w:val="13"/>
              </w:rPr>
              <w:t>其他综合收益 </w:t>
            </w:r>
          </w:p>
        </w:tc>
        <w:tc>
          <w:tcPr>
            <w:tcW w:w="1005" w:type="dxa"/>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3"/>
              <w:jc w:val="left"/>
              <w:rPr>
                <w:sz w:val="16"/>
              </w:rPr>
            </w:pPr>
          </w:p>
          <w:p>
            <w:pPr>
              <w:pStyle w:val="TableParagraph"/>
              <w:spacing w:before="0"/>
              <w:ind w:left="245"/>
              <w:jc w:val="left"/>
              <w:rPr>
                <w:sz w:val="13"/>
              </w:rPr>
            </w:pPr>
            <w:r>
              <w:rPr>
                <w:w w:val="95"/>
                <w:sz w:val="13"/>
              </w:rPr>
              <w:t>专项储备 </w:t>
            </w:r>
          </w:p>
        </w:tc>
        <w:tc>
          <w:tcPr>
            <w:tcW w:w="1087" w:type="dxa"/>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3"/>
              <w:jc w:val="left"/>
              <w:rPr>
                <w:sz w:val="16"/>
              </w:rPr>
            </w:pPr>
          </w:p>
          <w:p>
            <w:pPr>
              <w:pStyle w:val="TableParagraph"/>
              <w:spacing w:before="0"/>
              <w:ind w:left="287"/>
              <w:jc w:val="left"/>
              <w:rPr>
                <w:sz w:val="13"/>
              </w:rPr>
            </w:pPr>
            <w:r>
              <w:rPr>
                <w:w w:val="95"/>
                <w:sz w:val="13"/>
              </w:rPr>
              <w:t>盈余公积 </w:t>
            </w:r>
          </w:p>
        </w:tc>
        <w:tc>
          <w:tcPr>
            <w:tcW w:w="388" w:type="dxa"/>
          </w:tcPr>
          <w:p>
            <w:pPr>
              <w:pStyle w:val="TableParagraph"/>
              <w:spacing w:line="345" w:lineRule="auto" w:before="69"/>
              <w:ind w:left="136" w:right="110"/>
              <w:jc w:val="both"/>
              <w:rPr>
                <w:sz w:val="13"/>
              </w:rPr>
            </w:pPr>
            <w:r>
              <w:rPr>
                <w:sz w:val="13"/>
              </w:rPr>
              <w:t>一般风险准</w:t>
            </w:r>
          </w:p>
          <w:p>
            <w:pPr>
              <w:pStyle w:val="TableParagraph"/>
              <w:spacing w:line="151" w:lineRule="exact"/>
              <w:ind w:left="136"/>
              <w:jc w:val="left"/>
              <w:rPr>
                <w:sz w:val="13"/>
              </w:rPr>
            </w:pPr>
            <w:r>
              <w:rPr>
                <w:sz w:val="13"/>
              </w:rPr>
              <w:t>备 </w:t>
            </w:r>
          </w:p>
        </w:tc>
        <w:tc>
          <w:tcPr>
            <w:tcW w:w="1312" w:type="dxa"/>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3"/>
              <w:jc w:val="left"/>
              <w:rPr>
                <w:sz w:val="16"/>
              </w:rPr>
            </w:pPr>
          </w:p>
          <w:p>
            <w:pPr>
              <w:pStyle w:val="TableParagraph"/>
              <w:spacing w:before="0"/>
              <w:ind w:left="338"/>
              <w:jc w:val="left"/>
              <w:rPr>
                <w:sz w:val="13"/>
              </w:rPr>
            </w:pPr>
            <w:r>
              <w:rPr>
                <w:w w:val="95"/>
                <w:sz w:val="13"/>
              </w:rPr>
              <w:t>未分配利润 </w:t>
            </w:r>
          </w:p>
        </w:tc>
        <w:tc>
          <w:tcPr>
            <w:tcW w:w="386" w:type="dxa"/>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88"/>
              <w:ind w:left="135" w:right="44"/>
              <w:jc w:val="left"/>
              <w:rPr>
                <w:sz w:val="13"/>
              </w:rPr>
            </w:pPr>
            <w:r>
              <w:rPr>
                <w:sz w:val="13"/>
              </w:rPr>
              <w:t>其他 </w:t>
            </w:r>
          </w:p>
        </w:tc>
        <w:tc>
          <w:tcPr>
            <w:tcW w:w="1308" w:type="dxa"/>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5"/>
              <w:jc w:val="left"/>
              <w:rPr>
                <w:sz w:val="13"/>
              </w:rPr>
            </w:pPr>
          </w:p>
          <w:p>
            <w:pPr>
              <w:pStyle w:val="TableParagraph"/>
              <w:spacing w:before="0"/>
              <w:ind w:left="550" w:right="460"/>
              <w:jc w:val="center"/>
              <w:rPr>
                <w:sz w:val="13"/>
              </w:rPr>
            </w:pPr>
            <w:r>
              <w:rPr>
                <w:w w:val="95"/>
                <w:sz w:val="13"/>
              </w:rPr>
              <w:t>小计 </w:t>
            </w:r>
          </w:p>
        </w:tc>
        <w:tc>
          <w:tcPr>
            <w:tcW w:w="1118" w:type="dxa"/>
          </w:tcPr>
          <w:p>
            <w:pPr>
              <w:pStyle w:val="TableParagraph"/>
              <w:spacing w:line="164" w:lineRule="exact" w:before="0"/>
              <w:ind w:left="88"/>
              <w:jc w:val="center"/>
              <w:rPr>
                <w:sz w:val="13"/>
              </w:rPr>
            </w:pPr>
            <w:r>
              <w:rPr>
                <w:w w:val="99"/>
                <w:sz w:val="13"/>
              </w:rPr>
              <w:t> </w:t>
            </w:r>
          </w:p>
        </w:tc>
        <w:tc>
          <w:tcPr>
            <w:tcW w:w="1351" w:type="dxa"/>
          </w:tcPr>
          <w:p>
            <w:pPr>
              <w:pStyle w:val="TableParagraph"/>
              <w:spacing w:line="164" w:lineRule="exact" w:before="0"/>
              <w:ind w:left="87"/>
              <w:jc w:val="center"/>
              <w:rPr>
                <w:sz w:val="13"/>
              </w:rPr>
            </w:pPr>
            <w:r>
              <w:rPr>
                <w:w w:val="99"/>
                <w:sz w:val="13"/>
              </w:rPr>
              <w:t> </w:t>
            </w:r>
          </w:p>
        </w:tc>
      </w:tr>
      <w:tr>
        <w:trPr>
          <w:trHeight w:val="719" w:hRule="atLeast"/>
        </w:trPr>
        <w:tc>
          <w:tcPr>
            <w:tcW w:w="2268" w:type="dxa"/>
            <w:vMerge/>
            <w:tcBorders>
              <w:top w:val="nil"/>
            </w:tcBorders>
          </w:tcPr>
          <w:p>
            <w:pPr>
              <w:rPr>
                <w:sz w:val="2"/>
                <w:szCs w:val="2"/>
              </w:rPr>
            </w:pPr>
          </w:p>
        </w:tc>
        <w:tc>
          <w:tcPr>
            <w:tcW w:w="1154" w:type="dxa"/>
            <w:vMerge/>
            <w:tcBorders>
              <w:top w:val="nil"/>
            </w:tcBorders>
          </w:tcPr>
          <w:p>
            <w:pPr>
              <w:rPr>
                <w:sz w:val="2"/>
                <w:szCs w:val="2"/>
              </w:rPr>
            </w:pPr>
          </w:p>
        </w:tc>
        <w:tc>
          <w:tcPr>
            <w:tcW w:w="400" w:type="dxa"/>
          </w:tcPr>
          <w:p>
            <w:pPr>
              <w:pStyle w:val="TableParagraph"/>
              <w:spacing w:line="240" w:lineRule="exact" w:before="0"/>
              <w:ind w:left="134" w:right="58"/>
              <w:jc w:val="both"/>
              <w:rPr>
                <w:sz w:val="13"/>
              </w:rPr>
            </w:pPr>
            <w:r>
              <w:rPr>
                <w:sz w:val="13"/>
              </w:rPr>
              <w:t>优先股 </w:t>
            </w:r>
          </w:p>
        </w:tc>
        <w:tc>
          <w:tcPr>
            <w:tcW w:w="386" w:type="dxa"/>
          </w:tcPr>
          <w:p>
            <w:pPr>
              <w:pStyle w:val="TableParagraph"/>
              <w:spacing w:line="240" w:lineRule="exact" w:before="0"/>
              <w:ind w:left="130" w:right="48"/>
              <w:jc w:val="both"/>
              <w:rPr>
                <w:sz w:val="13"/>
              </w:rPr>
            </w:pPr>
            <w:r>
              <w:rPr>
                <w:sz w:val="13"/>
              </w:rPr>
              <w:t>永续债 </w:t>
            </w:r>
          </w:p>
        </w:tc>
        <w:tc>
          <w:tcPr>
            <w:tcW w:w="401" w:type="dxa"/>
          </w:tcPr>
          <w:p>
            <w:pPr>
              <w:pStyle w:val="TableParagraph"/>
              <w:spacing w:before="9"/>
              <w:jc w:val="left"/>
              <w:rPr>
                <w:sz w:val="14"/>
              </w:rPr>
            </w:pPr>
          </w:p>
          <w:p>
            <w:pPr>
              <w:pStyle w:val="TableParagraph"/>
              <w:spacing w:line="345" w:lineRule="auto" w:before="0"/>
              <w:ind w:left="138" w:right="57"/>
              <w:jc w:val="left"/>
              <w:rPr>
                <w:sz w:val="13"/>
              </w:rPr>
            </w:pPr>
            <w:r>
              <w:rPr>
                <w:sz w:val="13"/>
              </w:rPr>
              <w:t>其他 </w:t>
            </w:r>
          </w:p>
        </w:tc>
        <w:tc>
          <w:tcPr>
            <w:tcW w:w="1202" w:type="dxa"/>
          </w:tcPr>
          <w:p>
            <w:pPr>
              <w:pStyle w:val="TableParagraph"/>
              <w:spacing w:before="69"/>
              <w:ind w:left="77"/>
              <w:jc w:val="center"/>
              <w:rPr>
                <w:sz w:val="13"/>
              </w:rPr>
            </w:pPr>
            <w:r>
              <w:rPr>
                <w:w w:val="99"/>
                <w:sz w:val="13"/>
              </w:rPr>
              <w:t> </w:t>
            </w:r>
          </w:p>
        </w:tc>
        <w:tc>
          <w:tcPr>
            <w:tcW w:w="571" w:type="dxa"/>
          </w:tcPr>
          <w:p>
            <w:pPr>
              <w:pStyle w:val="TableParagraph"/>
              <w:spacing w:before="69"/>
              <w:ind w:left="80"/>
              <w:jc w:val="center"/>
              <w:rPr>
                <w:sz w:val="13"/>
              </w:rPr>
            </w:pPr>
            <w:r>
              <w:rPr>
                <w:w w:val="99"/>
                <w:sz w:val="13"/>
              </w:rPr>
              <w:t> </w:t>
            </w:r>
          </w:p>
        </w:tc>
        <w:tc>
          <w:tcPr>
            <w:tcW w:w="559" w:type="dxa"/>
          </w:tcPr>
          <w:p>
            <w:pPr>
              <w:pStyle w:val="TableParagraph"/>
              <w:spacing w:before="69"/>
              <w:ind w:left="83"/>
              <w:jc w:val="center"/>
              <w:rPr>
                <w:sz w:val="13"/>
              </w:rPr>
            </w:pPr>
            <w:r>
              <w:rPr>
                <w:w w:val="99"/>
                <w:sz w:val="13"/>
              </w:rPr>
              <w:t> </w:t>
            </w:r>
          </w:p>
        </w:tc>
        <w:tc>
          <w:tcPr>
            <w:tcW w:w="1005" w:type="dxa"/>
          </w:tcPr>
          <w:p>
            <w:pPr>
              <w:pStyle w:val="TableParagraph"/>
              <w:spacing w:before="69"/>
              <w:ind w:left="79"/>
              <w:jc w:val="center"/>
              <w:rPr>
                <w:sz w:val="13"/>
              </w:rPr>
            </w:pPr>
            <w:r>
              <w:rPr>
                <w:w w:val="99"/>
                <w:sz w:val="13"/>
              </w:rPr>
              <w:t> </w:t>
            </w:r>
          </w:p>
        </w:tc>
        <w:tc>
          <w:tcPr>
            <w:tcW w:w="1087" w:type="dxa"/>
          </w:tcPr>
          <w:p>
            <w:pPr>
              <w:pStyle w:val="TableParagraph"/>
              <w:spacing w:before="69"/>
              <w:ind w:left="85"/>
              <w:jc w:val="center"/>
              <w:rPr>
                <w:sz w:val="13"/>
              </w:rPr>
            </w:pPr>
            <w:r>
              <w:rPr>
                <w:w w:val="99"/>
                <w:sz w:val="13"/>
              </w:rPr>
              <w:t> </w:t>
            </w:r>
          </w:p>
        </w:tc>
        <w:tc>
          <w:tcPr>
            <w:tcW w:w="388" w:type="dxa"/>
          </w:tcPr>
          <w:p>
            <w:pPr>
              <w:pStyle w:val="TableParagraph"/>
              <w:spacing w:before="69"/>
              <w:ind w:left="200"/>
              <w:jc w:val="left"/>
              <w:rPr>
                <w:sz w:val="13"/>
              </w:rPr>
            </w:pPr>
            <w:r>
              <w:rPr>
                <w:w w:val="99"/>
                <w:sz w:val="13"/>
              </w:rPr>
              <w:t> </w:t>
            </w:r>
          </w:p>
        </w:tc>
        <w:tc>
          <w:tcPr>
            <w:tcW w:w="1312" w:type="dxa"/>
          </w:tcPr>
          <w:p>
            <w:pPr>
              <w:pStyle w:val="TableParagraph"/>
              <w:spacing w:before="69"/>
              <w:ind w:left="88"/>
              <w:jc w:val="center"/>
              <w:rPr>
                <w:sz w:val="13"/>
              </w:rPr>
            </w:pPr>
            <w:r>
              <w:rPr>
                <w:w w:val="99"/>
                <w:sz w:val="13"/>
              </w:rPr>
              <w:t> </w:t>
            </w:r>
          </w:p>
        </w:tc>
        <w:tc>
          <w:tcPr>
            <w:tcW w:w="386" w:type="dxa"/>
          </w:tcPr>
          <w:p>
            <w:pPr>
              <w:pStyle w:val="TableParagraph"/>
              <w:spacing w:line="164" w:lineRule="exact" w:before="0"/>
              <w:ind w:left="200"/>
              <w:jc w:val="left"/>
              <w:rPr>
                <w:sz w:val="13"/>
              </w:rPr>
            </w:pPr>
            <w:r>
              <w:rPr>
                <w:w w:val="99"/>
                <w:sz w:val="13"/>
              </w:rPr>
              <w:t> </w:t>
            </w:r>
          </w:p>
        </w:tc>
        <w:tc>
          <w:tcPr>
            <w:tcW w:w="1308" w:type="dxa"/>
          </w:tcPr>
          <w:p>
            <w:pPr>
              <w:pStyle w:val="TableParagraph"/>
              <w:spacing w:line="164" w:lineRule="exact" w:before="0"/>
              <w:ind w:left="90"/>
              <w:jc w:val="center"/>
              <w:rPr>
                <w:sz w:val="13"/>
              </w:rPr>
            </w:pPr>
            <w:r>
              <w:rPr>
                <w:w w:val="99"/>
                <w:sz w:val="13"/>
              </w:rPr>
              <w:t> </w:t>
            </w:r>
          </w:p>
        </w:tc>
        <w:tc>
          <w:tcPr>
            <w:tcW w:w="1118" w:type="dxa"/>
          </w:tcPr>
          <w:p>
            <w:pPr>
              <w:pStyle w:val="TableParagraph"/>
              <w:spacing w:line="164" w:lineRule="exact" w:before="0"/>
              <w:ind w:left="88"/>
              <w:jc w:val="center"/>
              <w:rPr>
                <w:sz w:val="13"/>
              </w:rPr>
            </w:pPr>
            <w:r>
              <w:rPr>
                <w:w w:val="99"/>
                <w:sz w:val="13"/>
              </w:rPr>
              <w:t> </w:t>
            </w:r>
          </w:p>
        </w:tc>
        <w:tc>
          <w:tcPr>
            <w:tcW w:w="1351" w:type="dxa"/>
          </w:tcPr>
          <w:p>
            <w:pPr>
              <w:pStyle w:val="TableParagraph"/>
              <w:spacing w:line="164" w:lineRule="exact" w:before="0"/>
              <w:ind w:left="87"/>
              <w:jc w:val="center"/>
              <w:rPr>
                <w:sz w:val="13"/>
              </w:rPr>
            </w:pPr>
            <w:r>
              <w:rPr>
                <w:w w:val="99"/>
                <w:sz w:val="13"/>
              </w:rPr>
              <w:t> </w:t>
            </w:r>
          </w:p>
        </w:tc>
      </w:tr>
      <w:tr>
        <w:trPr>
          <w:trHeight w:val="338" w:hRule="atLeast"/>
        </w:trPr>
        <w:tc>
          <w:tcPr>
            <w:tcW w:w="2268" w:type="dxa"/>
          </w:tcPr>
          <w:p>
            <w:pPr>
              <w:pStyle w:val="TableParagraph"/>
              <w:spacing w:line="163" w:lineRule="exact" w:before="0"/>
              <w:ind w:left="107"/>
              <w:jc w:val="left"/>
              <w:rPr>
                <w:sz w:val="13"/>
              </w:rPr>
            </w:pPr>
            <w:r>
              <w:rPr>
                <w:w w:val="95"/>
                <w:sz w:val="13"/>
              </w:rPr>
              <w:t>一、上年年末余额 </w:t>
            </w:r>
          </w:p>
        </w:tc>
        <w:tc>
          <w:tcPr>
            <w:tcW w:w="1154" w:type="dxa"/>
          </w:tcPr>
          <w:p>
            <w:pPr>
              <w:pStyle w:val="TableParagraph"/>
              <w:spacing w:line="163" w:lineRule="exact" w:before="0"/>
              <w:ind w:right="30"/>
              <w:rPr>
                <w:sz w:val="13"/>
              </w:rPr>
            </w:pPr>
            <w:r>
              <w:rPr>
                <w:sz w:val="13"/>
              </w:rPr>
              <w:t>404,311,320.00 </w:t>
            </w:r>
          </w:p>
        </w:tc>
        <w:tc>
          <w:tcPr>
            <w:tcW w:w="400" w:type="dxa"/>
          </w:tcPr>
          <w:p>
            <w:pPr>
              <w:pStyle w:val="TableParagraph"/>
              <w:spacing w:line="163" w:lineRule="exact" w:before="0"/>
              <w:ind w:right="29"/>
              <w:rPr>
                <w:sz w:val="13"/>
              </w:rPr>
            </w:pPr>
            <w:r>
              <w:rPr>
                <w:w w:val="99"/>
                <w:sz w:val="13"/>
              </w:rPr>
              <w:t> </w:t>
            </w:r>
          </w:p>
        </w:tc>
        <w:tc>
          <w:tcPr>
            <w:tcW w:w="386" w:type="dxa"/>
          </w:tcPr>
          <w:p>
            <w:pPr>
              <w:pStyle w:val="TableParagraph"/>
              <w:spacing w:line="163" w:lineRule="exact" w:before="0"/>
              <w:ind w:right="28"/>
              <w:rPr>
                <w:sz w:val="13"/>
              </w:rPr>
            </w:pPr>
            <w:r>
              <w:rPr>
                <w:w w:val="99"/>
                <w:sz w:val="13"/>
              </w:rPr>
              <w:t> </w:t>
            </w:r>
          </w:p>
        </w:tc>
        <w:tc>
          <w:tcPr>
            <w:tcW w:w="401" w:type="dxa"/>
          </w:tcPr>
          <w:p>
            <w:pPr>
              <w:pStyle w:val="TableParagraph"/>
              <w:spacing w:line="163" w:lineRule="exact" w:before="0"/>
              <w:ind w:right="27"/>
              <w:rPr>
                <w:sz w:val="13"/>
              </w:rPr>
            </w:pPr>
            <w:r>
              <w:rPr>
                <w:w w:val="99"/>
                <w:sz w:val="13"/>
              </w:rPr>
              <w:t> </w:t>
            </w:r>
          </w:p>
        </w:tc>
        <w:tc>
          <w:tcPr>
            <w:tcW w:w="1202" w:type="dxa"/>
          </w:tcPr>
          <w:p>
            <w:pPr>
              <w:pStyle w:val="TableParagraph"/>
              <w:spacing w:line="163" w:lineRule="exact" w:before="0"/>
              <w:ind w:right="28"/>
              <w:rPr>
                <w:sz w:val="13"/>
              </w:rPr>
            </w:pPr>
            <w:r>
              <w:rPr>
                <w:sz w:val="13"/>
              </w:rPr>
              <w:t>870,850,523.92 </w:t>
            </w:r>
          </w:p>
        </w:tc>
        <w:tc>
          <w:tcPr>
            <w:tcW w:w="571" w:type="dxa"/>
          </w:tcPr>
          <w:p>
            <w:pPr>
              <w:pStyle w:val="TableParagraph"/>
              <w:spacing w:line="163" w:lineRule="exact" w:before="0"/>
              <w:ind w:right="27"/>
              <w:rPr>
                <w:sz w:val="13"/>
              </w:rPr>
            </w:pPr>
            <w:r>
              <w:rPr>
                <w:w w:val="99"/>
                <w:sz w:val="13"/>
              </w:rPr>
              <w:t> </w:t>
            </w:r>
          </w:p>
        </w:tc>
        <w:tc>
          <w:tcPr>
            <w:tcW w:w="559" w:type="dxa"/>
          </w:tcPr>
          <w:p>
            <w:pPr>
              <w:pStyle w:val="TableParagraph"/>
              <w:spacing w:line="163" w:lineRule="exact" w:before="0"/>
              <w:ind w:right="25"/>
              <w:rPr>
                <w:sz w:val="13"/>
              </w:rPr>
            </w:pPr>
            <w:r>
              <w:rPr>
                <w:w w:val="99"/>
                <w:sz w:val="13"/>
              </w:rPr>
              <w:t> </w:t>
            </w:r>
          </w:p>
        </w:tc>
        <w:tc>
          <w:tcPr>
            <w:tcW w:w="1005" w:type="dxa"/>
          </w:tcPr>
          <w:p>
            <w:pPr>
              <w:pStyle w:val="TableParagraph"/>
              <w:spacing w:line="163" w:lineRule="exact" w:before="0"/>
              <w:ind w:right="27"/>
              <w:rPr>
                <w:sz w:val="13"/>
              </w:rPr>
            </w:pPr>
            <w:r>
              <w:rPr>
                <w:sz w:val="13"/>
              </w:rPr>
              <w:t>8,214,242.86 </w:t>
            </w:r>
          </w:p>
        </w:tc>
        <w:tc>
          <w:tcPr>
            <w:tcW w:w="1087" w:type="dxa"/>
          </w:tcPr>
          <w:p>
            <w:pPr>
              <w:pStyle w:val="TableParagraph"/>
              <w:spacing w:line="163" w:lineRule="exact" w:before="0"/>
              <w:ind w:right="92"/>
              <w:rPr>
                <w:sz w:val="13"/>
              </w:rPr>
            </w:pPr>
            <w:r>
              <w:rPr>
                <w:sz w:val="13"/>
              </w:rPr>
              <w:t>280,602,577.6</w:t>
            </w:r>
          </w:p>
          <w:p>
            <w:pPr>
              <w:pStyle w:val="TableParagraph"/>
              <w:spacing w:line="151" w:lineRule="exact" w:before="4"/>
              <w:ind w:right="24"/>
              <w:rPr>
                <w:sz w:val="13"/>
              </w:rPr>
            </w:pPr>
            <w:r>
              <w:rPr>
                <w:sz w:val="13"/>
              </w:rPr>
              <w:t>7 </w:t>
            </w:r>
          </w:p>
        </w:tc>
        <w:tc>
          <w:tcPr>
            <w:tcW w:w="388" w:type="dxa"/>
          </w:tcPr>
          <w:p>
            <w:pPr>
              <w:pStyle w:val="TableParagraph"/>
              <w:spacing w:line="163" w:lineRule="exact" w:before="0"/>
              <w:ind w:right="23"/>
              <w:rPr>
                <w:sz w:val="13"/>
              </w:rPr>
            </w:pPr>
            <w:r>
              <w:rPr>
                <w:w w:val="99"/>
                <w:sz w:val="13"/>
              </w:rPr>
              <w:t> </w:t>
            </w:r>
          </w:p>
        </w:tc>
        <w:tc>
          <w:tcPr>
            <w:tcW w:w="1312" w:type="dxa"/>
          </w:tcPr>
          <w:p>
            <w:pPr>
              <w:pStyle w:val="TableParagraph"/>
              <w:spacing w:line="163" w:lineRule="exact" w:before="0"/>
              <w:ind w:right="24"/>
              <w:rPr>
                <w:sz w:val="13"/>
              </w:rPr>
            </w:pPr>
            <w:r>
              <w:rPr>
                <w:sz w:val="13"/>
              </w:rPr>
              <w:t>1,254,503,217.89 </w:t>
            </w:r>
          </w:p>
        </w:tc>
        <w:tc>
          <w:tcPr>
            <w:tcW w:w="386" w:type="dxa"/>
          </w:tcPr>
          <w:p>
            <w:pPr>
              <w:pStyle w:val="TableParagraph"/>
              <w:spacing w:line="163" w:lineRule="exact" w:before="0"/>
              <w:ind w:right="22"/>
              <w:rPr>
                <w:sz w:val="13"/>
              </w:rPr>
            </w:pPr>
            <w:r>
              <w:rPr>
                <w:w w:val="99"/>
                <w:sz w:val="13"/>
              </w:rPr>
              <w:t> </w:t>
            </w:r>
          </w:p>
        </w:tc>
        <w:tc>
          <w:tcPr>
            <w:tcW w:w="1308" w:type="dxa"/>
          </w:tcPr>
          <w:p>
            <w:pPr>
              <w:pStyle w:val="TableParagraph"/>
              <w:spacing w:line="163" w:lineRule="exact" w:before="0"/>
              <w:ind w:right="24"/>
              <w:rPr>
                <w:sz w:val="13"/>
              </w:rPr>
            </w:pPr>
            <w:r>
              <w:rPr>
                <w:sz w:val="13"/>
              </w:rPr>
              <w:t>2,818,481,882.34 </w:t>
            </w:r>
          </w:p>
        </w:tc>
        <w:tc>
          <w:tcPr>
            <w:tcW w:w="1118" w:type="dxa"/>
          </w:tcPr>
          <w:p>
            <w:pPr>
              <w:pStyle w:val="TableParagraph"/>
              <w:spacing w:line="163" w:lineRule="exact" w:before="0"/>
              <w:ind w:right="25"/>
              <w:rPr>
                <w:sz w:val="13"/>
              </w:rPr>
            </w:pPr>
            <w:r>
              <w:rPr>
                <w:sz w:val="13"/>
              </w:rPr>
              <w:t>67,533,857.44 </w:t>
            </w:r>
          </w:p>
        </w:tc>
        <w:tc>
          <w:tcPr>
            <w:tcW w:w="1351" w:type="dxa"/>
          </w:tcPr>
          <w:p>
            <w:pPr>
              <w:pStyle w:val="TableParagraph"/>
              <w:spacing w:line="163" w:lineRule="exact" w:before="0"/>
              <w:ind w:right="23"/>
              <w:rPr>
                <w:sz w:val="13"/>
              </w:rPr>
            </w:pPr>
            <w:r>
              <w:rPr>
                <w:sz w:val="13"/>
              </w:rPr>
              <w:t>2,886,015,739.78 </w:t>
            </w:r>
          </w:p>
        </w:tc>
      </w:tr>
      <w:tr>
        <w:trPr>
          <w:trHeight w:val="167" w:hRule="atLeast"/>
        </w:trPr>
        <w:tc>
          <w:tcPr>
            <w:tcW w:w="2268" w:type="dxa"/>
          </w:tcPr>
          <w:p>
            <w:pPr>
              <w:pStyle w:val="TableParagraph"/>
              <w:spacing w:line="148" w:lineRule="exact" w:before="0"/>
              <w:ind w:left="107"/>
              <w:jc w:val="left"/>
              <w:rPr>
                <w:sz w:val="13"/>
              </w:rPr>
            </w:pPr>
            <w:r>
              <w:rPr>
                <w:w w:val="95"/>
                <w:sz w:val="13"/>
              </w:rPr>
              <w:t>加：会计政策变更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70" w:hRule="atLeast"/>
        </w:trPr>
        <w:tc>
          <w:tcPr>
            <w:tcW w:w="2268" w:type="dxa"/>
          </w:tcPr>
          <w:p>
            <w:pPr>
              <w:pStyle w:val="TableParagraph"/>
              <w:spacing w:line="150" w:lineRule="exact" w:before="0"/>
              <w:ind w:left="366"/>
              <w:jc w:val="left"/>
              <w:rPr>
                <w:sz w:val="13"/>
              </w:rPr>
            </w:pPr>
            <w:r>
              <w:rPr>
                <w:w w:val="95"/>
                <w:sz w:val="13"/>
              </w:rPr>
              <w:t>前期差错更正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w w:val="99"/>
                <w:sz w:val="13"/>
              </w:rPr>
              <w:t>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w w:val="99"/>
                <w:sz w:val="13"/>
              </w:rPr>
              <w:t> </w:t>
            </w:r>
          </w:p>
        </w:tc>
        <w:tc>
          <w:tcPr>
            <w:tcW w:w="1118" w:type="dxa"/>
          </w:tcPr>
          <w:p>
            <w:pPr>
              <w:pStyle w:val="TableParagraph"/>
              <w:spacing w:line="150" w:lineRule="exact" w:before="0"/>
              <w:ind w:right="25"/>
              <w:rPr>
                <w:sz w:val="13"/>
              </w:rPr>
            </w:pPr>
            <w:r>
              <w:rPr>
                <w:w w:val="99"/>
                <w:sz w:val="13"/>
              </w:rPr>
              <w:t> </w:t>
            </w:r>
          </w:p>
        </w:tc>
        <w:tc>
          <w:tcPr>
            <w:tcW w:w="1351" w:type="dxa"/>
          </w:tcPr>
          <w:p>
            <w:pPr>
              <w:pStyle w:val="TableParagraph"/>
              <w:spacing w:line="150" w:lineRule="exact" w:before="0"/>
              <w:ind w:right="23"/>
              <w:rPr>
                <w:sz w:val="13"/>
              </w:rPr>
            </w:pPr>
            <w:r>
              <w:rPr>
                <w:w w:val="99"/>
                <w:sz w:val="13"/>
              </w:rPr>
              <w:t> </w:t>
            </w:r>
          </w:p>
        </w:tc>
      </w:tr>
      <w:tr>
        <w:trPr>
          <w:trHeight w:val="167" w:hRule="atLeast"/>
        </w:trPr>
        <w:tc>
          <w:tcPr>
            <w:tcW w:w="2268" w:type="dxa"/>
          </w:tcPr>
          <w:p>
            <w:pPr>
              <w:pStyle w:val="TableParagraph"/>
              <w:spacing w:line="148" w:lineRule="exact" w:before="0"/>
              <w:ind w:left="366"/>
              <w:jc w:val="left"/>
              <w:rPr>
                <w:sz w:val="13"/>
              </w:rPr>
            </w:pPr>
            <w:r>
              <w:rPr>
                <w:w w:val="95"/>
                <w:sz w:val="13"/>
              </w:rPr>
              <w:t>其他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338" w:hRule="atLeast"/>
        </w:trPr>
        <w:tc>
          <w:tcPr>
            <w:tcW w:w="2268" w:type="dxa"/>
          </w:tcPr>
          <w:p>
            <w:pPr>
              <w:pStyle w:val="TableParagraph"/>
              <w:spacing w:line="164" w:lineRule="exact" w:before="0"/>
              <w:ind w:left="107"/>
              <w:jc w:val="left"/>
              <w:rPr>
                <w:sz w:val="13"/>
              </w:rPr>
            </w:pPr>
            <w:r>
              <w:rPr>
                <w:w w:val="95"/>
                <w:sz w:val="13"/>
              </w:rPr>
              <w:t>二、本年期初余额 </w:t>
            </w:r>
          </w:p>
        </w:tc>
        <w:tc>
          <w:tcPr>
            <w:tcW w:w="1154" w:type="dxa"/>
          </w:tcPr>
          <w:p>
            <w:pPr>
              <w:pStyle w:val="TableParagraph"/>
              <w:spacing w:line="164" w:lineRule="exact" w:before="0"/>
              <w:ind w:right="30"/>
              <w:rPr>
                <w:sz w:val="13"/>
              </w:rPr>
            </w:pPr>
            <w:r>
              <w:rPr>
                <w:sz w:val="13"/>
              </w:rPr>
              <w:t>404,311,320.00 </w:t>
            </w:r>
          </w:p>
        </w:tc>
        <w:tc>
          <w:tcPr>
            <w:tcW w:w="400" w:type="dxa"/>
          </w:tcPr>
          <w:p>
            <w:pPr>
              <w:pStyle w:val="TableParagraph"/>
              <w:spacing w:line="164" w:lineRule="exact" w:before="0"/>
              <w:ind w:right="29"/>
              <w:rPr>
                <w:sz w:val="13"/>
              </w:rPr>
            </w:pPr>
            <w:r>
              <w:rPr>
                <w:w w:val="99"/>
                <w:sz w:val="13"/>
              </w:rPr>
              <w:t> </w:t>
            </w:r>
          </w:p>
        </w:tc>
        <w:tc>
          <w:tcPr>
            <w:tcW w:w="386" w:type="dxa"/>
          </w:tcPr>
          <w:p>
            <w:pPr>
              <w:pStyle w:val="TableParagraph"/>
              <w:spacing w:line="164" w:lineRule="exact" w:before="0"/>
              <w:ind w:right="28"/>
              <w:rPr>
                <w:sz w:val="13"/>
              </w:rPr>
            </w:pPr>
            <w:r>
              <w:rPr>
                <w:w w:val="99"/>
                <w:sz w:val="13"/>
              </w:rPr>
              <w:t> </w:t>
            </w:r>
          </w:p>
        </w:tc>
        <w:tc>
          <w:tcPr>
            <w:tcW w:w="401" w:type="dxa"/>
          </w:tcPr>
          <w:p>
            <w:pPr>
              <w:pStyle w:val="TableParagraph"/>
              <w:spacing w:before="81"/>
              <w:ind w:right="27"/>
              <w:rPr>
                <w:sz w:val="13"/>
              </w:rPr>
            </w:pPr>
            <w:r>
              <w:rPr>
                <w:w w:val="99"/>
                <w:sz w:val="13"/>
              </w:rPr>
              <w:t> </w:t>
            </w:r>
          </w:p>
        </w:tc>
        <w:tc>
          <w:tcPr>
            <w:tcW w:w="1202" w:type="dxa"/>
          </w:tcPr>
          <w:p>
            <w:pPr>
              <w:pStyle w:val="TableParagraph"/>
              <w:spacing w:line="164" w:lineRule="exact" w:before="0"/>
              <w:ind w:right="28"/>
              <w:rPr>
                <w:sz w:val="13"/>
              </w:rPr>
            </w:pPr>
            <w:r>
              <w:rPr>
                <w:sz w:val="13"/>
              </w:rPr>
              <w:t>870,850,523.92 </w:t>
            </w:r>
          </w:p>
        </w:tc>
        <w:tc>
          <w:tcPr>
            <w:tcW w:w="571" w:type="dxa"/>
          </w:tcPr>
          <w:p>
            <w:pPr>
              <w:pStyle w:val="TableParagraph"/>
              <w:spacing w:line="164" w:lineRule="exact" w:before="0"/>
              <w:ind w:right="27"/>
              <w:rPr>
                <w:sz w:val="13"/>
              </w:rPr>
            </w:pPr>
            <w:r>
              <w:rPr>
                <w:w w:val="99"/>
                <w:sz w:val="13"/>
              </w:rPr>
              <w:t> </w:t>
            </w:r>
          </w:p>
        </w:tc>
        <w:tc>
          <w:tcPr>
            <w:tcW w:w="559" w:type="dxa"/>
          </w:tcPr>
          <w:p>
            <w:pPr>
              <w:pStyle w:val="TableParagraph"/>
              <w:spacing w:line="164" w:lineRule="exact" w:before="0"/>
              <w:ind w:right="25"/>
              <w:rPr>
                <w:sz w:val="13"/>
              </w:rPr>
            </w:pPr>
            <w:r>
              <w:rPr>
                <w:w w:val="99"/>
                <w:sz w:val="13"/>
              </w:rPr>
              <w:t> </w:t>
            </w:r>
          </w:p>
        </w:tc>
        <w:tc>
          <w:tcPr>
            <w:tcW w:w="1005" w:type="dxa"/>
          </w:tcPr>
          <w:p>
            <w:pPr>
              <w:pStyle w:val="TableParagraph"/>
              <w:spacing w:line="164" w:lineRule="exact" w:before="0"/>
              <w:ind w:right="27"/>
              <w:rPr>
                <w:sz w:val="13"/>
              </w:rPr>
            </w:pPr>
            <w:r>
              <w:rPr>
                <w:sz w:val="13"/>
              </w:rPr>
              <w:t>8,214,242.86 </w:t>
            </w:r>
          </w:p>
        </w:tc>
        <w:tc>
          <w:tcPr>
            <w:tcW w:w="1087" w:type="dxa"/>
          </w:tcPr>
          <w:p>
            <w:pPr>
              <w:pStyle w:val="TableParagraph"/>
              <w:spacing w:line="164" w:lineRule="exact" w:before="0"/>
              <w:ind w:right="92"/>
              <w:rPr>
                <w:sz w:val="13"/>
              </w:rPr>
            </w:pPr>
            <w:r>
              <w:rPr>
                <w:sz w:val="13"/>
              </w:rPr>
              <w:t>280,602,577.6</w:t>
            </w:r>
          </w:p>
          <w:p>
            <w:pPr>
              <w:pStyle w:val="TableParagraph"/>
              <w:spacing w:line="151" w:lineRule="exact" w:before="4"/>
              <w:ind w:right="24"/>
              <w:rPr>
                <w:sz w:val="13"/>
              </w:rPr>
            </w:pPr>
            <w:r>
              <w:rPr>
                <w:sz w:val="13"/>
              </w:rPr>
              <w:t>7 </w:t>
            </w:r>
          </w:p>
        </w:tc>
        <w:tc>
          <w:tcPr>
            <w:tcW w:w="388" w:type="dxa"/>
          </w:tcPr>
          <w:p>
            <w:pPr>
              <w:pStyle w:val="TableParagraph"/>
              <w:spacing w:line="164" w:lineRule="exact" w:before="0"/>
              <w:ind w:right="23"/>
              <w:rPr>
                <w:sz w:val="13"/>
              </w:rPr>
            </w:pPr>
            <w:r>
              <w:rPr>
                <w:w w:val="99"/>
                <w:sz w:val="13"/>
              </w:rPr>
              <w:t> </w:t>
            </w:r>
          </w:p>
        </w:tc>
        <w:tc>
          <w:tcPr>
            <w:tcW w:w="1312" w:type="dxa"/>
          </w:tcPr>
          <w:p>
            <w:pPr>
              <w:pStyle w:val="TableParagraph"/>
              <w:spacing w:line="164" w:lineRule="exact" w:before="0"/>
              <w:ind w:right="24"/>
              <w:rPr>
                <w:sz w:val="13"/>
              </w:rPr>
            </w:pPr>
            <w:r>
              <w:rPr>
                <w:sz w:val="13"/>
              </w:rPr>
              <w:t>1,254,503,217.89 </w:t>
            </w:r>
          </w:p>
        </w:tc>
        <w:tc>
          <w:tcPr>
            <w:tcW w:w="386" w:type="dxa"/>
          </w:tcPr>
          <w:p>
            <w:pPr>
              <w:pStyle w:val="TableParagraph"/>
              <w:spacing w:before="81"/>
              <w:ind w:right="22"/>
              <w:rPr>
                <w:sz w:val="13"/>
              </w:rPr>
            </w:pPr>
            <w:r>
              <w:rPr>
                <w:w w:val="99"/>
                <w:sz w:val="13"/>
              </w:rPr>
              <w:t> </w:t>
            </w:r>
          </w:p>
        </w:tc>
        <w:tc>
          <w:tcPr>
            <w:tcW w:w="1308" w:type="dxa"/>
          </w:tcPr>
          <w:p>
            <w:pPr>
              <w:pStyle w:val="TableParagraph"/>
              <w:spacing w:line="164" w:lineRule="exact" w:before="0"/>
              <w:ind w:right="24"/>
              <w:rPr>
                <w:sz w:val="13"/>
              </w:rPr>
            </w:pPr>
            <w:r>
              <w:rPr>
                <w:sz w:val="13"/>
              </w:rPr>
              <w:t>2,818,481,882.34 </w:t>
            </w:r>
          </w:p>
        </w:tc>
        <w:tc>
          <w:tcPr>
            <w:tcW w:w="1118" w:type="dxa"/>
          </w:tcPr>
          <w:p>
            <w:pPr>
              <w:pStyle w:val="TableParagraph"/>
              <w:spacing w:line="164" w:lineRule="exact" w:before="0"/>
              <w:ind w:right="25"/>
              <w:rPr>
                <w:sz w:val="13"/>
              </w:rPr>
            </w:pPr>
            <w:r>
              <w:rPr>
                <w:sz w:val="13"/>
              </w:rPr>
              <w:t>67,533,857.44 </w:t>
            </w:r>
          </w:p>
        </w:tc>
        <w:tc>
          <w:tcPr>
            <w:tcW w:w="1351" w:type="dxa"/>
          </w:tcPr>
          <w:p>
            <w:pPr>
              <w:pStyle w:val="TableParagraph"/>
              <w:spacing w:line="164" w:lineRule="exact" w:before="0"/>
              <w:ind w:right="23"/>
              <w:rPr>
                <w:sz w:val="13"/>
              </w:rPr>
            </w:pPr>
            <w:r>
              <w:rPr>
                <w:sz w:val="13"/>
              </w:rPr>
              <w:t>2,886,015,739.78 </w:t>
            </w:r>
          </w:p>
        </w:tc>
      </w:tr>
      <w:tr>
        <w:trPr>
          <w:trHeight w:val="335" w:hRule="atLeast"/>
        </w:trPr>
        <w:tc>
          <w:tcPr>
            <w:tcW w:w="2268" w:type="dxa"/>
          </w:tcPr>
          <w:p>
            <w:pPr>
              <w:pStyle w:val="TableParagraph"/>
              <w:spacing w:line="164" w:lineRule="exact" w:before="0"/>
              <w:ind w:left="107"/>
              <w:jc w:val="left"/>
              <w:rPr>
                <w:sz w:val="13"/>
              </w:rPr>
            </w:pPr>
            <w:r>
              <w:rPr>
                <w:w w:val="95"/>
                <w:sz w:val="13"/>
              </w:rPr>
              <w:t>三、本期增减变动金额（减少以</w:t>
            </w:r>
          </w:p>
          <w:p>
            <w:pPr>
              <w:pStyle w:val="TableParagraph"/>
              <w:spacing w:line="151" w:lineRule="exact"/>
              <w:ind w:left="107"/>
              <w:jc w:val="left"/>
              <w:rPr>
                <w:sz w:val="13"/>
              </w:rPr>
            </w:pPr>
            <w:r>
              <w:rPr>
                <w:sz w:val="13"/>
              </w:rPr>
              <w:t>“－”号填列） </w:t>
            </w:r>
          </w:p>
        </w:tc>
        <w:tc>
          <w:tcPr>
            <w:tcW w:w="1154" w:type="dxa"/>
          </w:tcPr>
          <w:p>
            <w:pPr>
              <w:pStyle w:val="TableParagraph"/>
              <w:spacing w:line="164" w:lineRule="exact" w:before="0"/>
              <w:ind w:right="30"/>
              <w:rPr>
                <w:sz w:val="13"/>
              </w:rPr>
            </w:pPr>
            <w:r>
              <w:rPr>
                <w:w w:val="99"/>
                <w:sz w:val="13"/>
              </w:rPr>
              <w:t> </w:t>
            </w:r>
          </w:p>
        </w:tc>
        <w:tc>
          <w:tcPr>
            <w:tcW w:w="400" w:type="dxa"/>
          </w:tcPr>
          <w:p>
            <w:pPr>
              <w:pStyle w:val="TableParagraph"/>
              <w:spacing w:line="164" w:lineRule="exact" w:before="0"/>
              <w:ind w:right="29"/>
              <w:rPr>
                <w:sz w:val="13"/>
              </w:rPr>
            </w:pPr>
            <w:r>
              <w:rPr>
                <w:w w:val="99"/>
                <w:sz w:val="13"/>
              </w:rPr>
              <w:t> </w:t>
            </w:r>
          </w:p>
        </w:tc>
        <w:tc>
          <w:tcPr>
            <w:tcW w:w="386" w:type="dxa"/>
          </w:tcPr>
          <w:p>
            <w:pPr>
              <w:pStyle w:val="TableParagraph"/>
              <w:spacing w:line="164" w:lineRule="exact" w:before="0"/>
              <w:ind w:right="28"/>
              <w:rPr>
                <w:sz w:val="13"/>
              </w:rPr>
            </w:pPr>
            <w:r>
              <w:rPr>
                <w:w w:val="99"/>
                <w:sz w:val="13"/>
              </w:rPr>
              <w:t> </w:t>
            </w:r>
          </w:p>
        </w:tc>
        <w:tc>
          <w:tcPr>
            <w:tcW w:w="401" w:type="dxa"/>
          </w:tcPr>
          <w:p>
            <w:pPr>
              <w:pStyle w:val="TableParagraph"/>
              <w:spacing w:line="164" w:lineRule="exact" w:before="0"/>
              <w:ind w:right="27"/>
              <w:rPr>
                <w:sz w:val="13"/>
              </w:rPr>
            </w:pPr>
            <w:r>
              <w:rPr>
                <w:w w:val="99"/>
                <w:sz w:val="13"/>
              </w:rPr>
              <w:t> </w:t>
            </w:r>
          </w:p>
        </w:tc>
        <w:tc>
          <w:tcPr>
            <w:tcW w:w="1202" w:type="dxa"/>
          </w:tcPr>
          <w:p>
            <w:pPr>
              <w:pStyle w:val="TableParagraph"/>
              <w:spacing w:line="164" w:lineRule="exact" w:before="0"/>
              <w:ind w:right="28"/>
              <w:rPr>
                <w:sz w:val="13"/>
              </w:rPr>
            </w:pPr>
            <w:r>
              <w:rPr>
                <w:w w:val="99"/>
                <w:sz w:val="13"/>
              </w:rPr>
              <w:t> </w:t>
            </w:r>
          </w:p>
        </w:tc>
        <w:tc>
          <w:tcPr>
            <w:tcW w:w="571" w:type="dxa"/>
          </w:tcPr>
          <w:p>
            <w:pPr>
              <w:pStyle w:val="TableParagraph"/>
              <w:spacing w:line="164" w:lineRule="exact" w:before="0"/>
              <w:ind w:right="27"/>
              <w:rPr>
                <w:sz w:val="13"/>
              </w:rPr>
            </w:pPr>
            <w:r>
              <w:rPr>
                <w:w w:val="99"/>
                <w:sz w:val="13"/>
              </w:rPr>
              <w:t> </w:t>
            </w:r>
          </w:p>
        </w:tc>
        <w:tc>
          <w:tcPr>
            <w:tcW w:w="559" w:type="dxa"/>
          </w:tcPr>
          <w:p>
            <w:pPr>
              <w:pStyle w:val="TableParagraph"/>
              <w:spacing w:line="164" w:lineRule="exact" w:before="0"/>
              <w:ind w:right="25"/>
              <w:rPr>
                <w:sz w:val="13"/>
              </w:rPr>
            </w:pPr>
            <w:r>
              <w:rPr>
                <w:w w:val="99"/>
                <w:sz w:val="13"/>
              </w:rPr>
              <w:t> </w:t>
            </w:r>
          </w:p>
        </w:tc>
        <w:tc>
          <w:tcPr>
            <w:tcW w:w="1005" w:type="dxa"/>
          </w:tcPr>
          <w:p>
            <w:pPr>
              <w:pStyle w:val="TableParagraph"/>
              <w:spacing w:line="164" w:lineRule="exact" w:before="0"/>
              <w:ind w:right="27"/>
              <w:rPr>
                <w:sz w:val="13"/>
              </w:rPr>
            </w:pPr>
            <w:r>
              <w:rPr>
                <w:sz w:val="13"/>
              </w:rPr>
              <w:t>-382,332.70 </w:t>
            </w:r>
          </w:p>
        </w:tc>
        <w:tc>
          <w:tcPr>
            <w:tcW w:w="1087" w:type="dxa"/>
          </w:tcPr>
          <w:p>
            <w:pPr>
              <w:pStyle w:val="TableParagraph"/>
              <w:spacing w:line="164" w:lineRule="exact" w:before="0"/>
              <w:ind w:right="24"/>
              <w:rPr>
                <w:sz w:val="13"/>
              </w:rPr>
            </w:pPr>
            <w:r>
              <w:rPr>
                <w:sz w:val="13"/>
              </w:rPr>
              <w:t>11,332,051.18 </w:t>
            </w:r>
          </w:p>
        </w:tc>
        <w:tc>
          <w:tcPr>
            <w:tcW w:w="388" w:type="dxa"/>
          </w:tcPr>
          <w:p>
            <w:pPr>
              <w:pStyle w:val="TableParagraph"/>
              <w:spacing w:line="164" w:lineRule="exact" w:before="0"/>
              <w:ind w:right="23"/>
              <w:rPr>
                <w:sz w:val="13"/>
              </w:rPr>
            </w:pPr>
            <w:r>
              <w:rPr>
                <w:w w:val="99"/>
                <w:sz w:val="13"/>
              </w:rPr>
              <w:t> </w:t>
            </w:r>
          </w:p>
        </w:tc>
        <w:tc>
          <w:tcPr>
            <w:tcW w:w="1312" w:type="dxa"/>
          </w:tcPr>
          <w:p>
            <w:pPr>
              <w:pStyle w:val="TableParagraph"/>
              <w:spacing w:line="164" w:lineRule="exact" w:before="0"/>
              <w:ind w:right="24"/>
              <w:rPr>
                <w:sz w:val="13"/>
              </w:rPr>
            </w:pPr>
            <w:r>
              <w:rPr>
                <w:sz w:val="13"/>
              </w:rPr>
              <w:t>107,776,683.21 </w:t>
            </w:r>
          </w:p>
        </w:tc>
        <w:tc>
          <w:tcPr>
            <w:tcW w:w="386" w:type="dxa"/>
          </w:tcPr>
          <w:p>
            <w:pPr>
              <w:pStyle w:val="TableParagraph"/>
              <w:spacing w:line="164" w:lineRule="exact" w:before="0"/>
              <w:ind w:right="22"/>
              <w:rPr>
                <w:sz w:val="13"/>
              </w:rPr>
            </w:pPr>
            <w:r>
              <w:rPr>
                <w:w w:val="99"/>
                <w:sz w:val="13"/>
              </w:rPr>
              <w:t> </w:t>
            </w:r>
          </w:p>
        </w:tc>
        <w:tc>
          <w:tcPr>
            <w:tcW w:w="1308" w:type="dxa"/>
          </w:tcPr>
          <w:p>
            <w:pPr>
              <w:pStyle w:val="TableParagraph"/>
              <w:spacing w:line="164" w:lineRule="exact" w:before="0"/>
              <w:ind w:right="24"/>
              <w:rPr>
                <w:sz w:val="13"/>
              </w:rPr>
            </w:pPr>
            <w:r>
              <w:rPr>
                <w:sz w:val="13"/>
              </w:rPr>
              <w:t>118,726,401.69 </w:t>
            </w:r>
          </w:p>
        </w:tc>
        <w:tc>
          <w:tcPr>
            <w:tcW w:w="1118" w:type="dxa"/>
          </w:tcPr>
          <w:p>
            <w:pPr>
              <w:pStyle w:val="TableParagraph"/>
              <w:spacing w:line="164" w:lineRule="exact" w:before="0"/>
              <w:ind w:right="25"/>
              <w:rPr>
                <w:sz w:val="13"/>
              </w:rPr>
            </w:pPr>
            <w:r>
              <w:rPr>
                <w:sz w:val="13"/>
              </w:rPr>
              <w:t>58,746.74 </w:t>
            </w:r>
          </w:p>
        </w:tc>
        <w:tc>
          <w:tcPr>
            <w:tcW w:w="1351" w:type="dxa"/>
          </w:tcPr>
          <w:p>
            <w:pPr>
              <w:pStyle w:val="TableParagraph"/>
              <w:spacing w:line="164" w:lineRule="exact" w:before="0"/>
              <w:ind w:right="23"/>
              <w:rPr>
                <w:sz w:val="13"/>
              </w:rPr>
            </w:pPr>
            <w:r>
              <w:rPr>
                <w:sz w:val="13"/>
              </w:rPr>
              <w:t>118,785,148.43 </w:t>
            </w:r>
          </w:p>
        </w:tc>
      </w:tr>
      <w:tr>
        <w:trPr>
          <w:trHeight w:val="170" w:hRule="atLeast"/>
        </w:trPr>
        <w:tc>
          <w:tcPr>
            <w:tcW w:w="2268" w:type="dxa"/>
          </w:tcPr>
          <w:p>
            <w:pPr>
              <w:pStyle w:val="TableParagraph"/>
              <w:spacing w:line="150" w:lineRule="exact" w:before="0"/>
              <w:ind w:left="107"/>
              <w:jc w:val="left"/>
              <w:rPr>
                <w:sz w:val="13"/>
              </w:rPr>
            </w:pPr>
            <w:r>
              <w:rPr>
                <w:sz w:val="13"/>
              </w:rPr>
              <w:t>（一）综合收益总额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sz w:val="13"/>
              </w:rPr>
              <w:t>164,149,541.72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sz w:val="13"/>
              </w:rPr>
              <w:t>164,149,541.72 </w:t>
            </w:r>
          </w:p>
        </w:tc>
        <w:tc>
          <w:tcPr>
            <w:tcW w:w="1118" w:type="dxa"/>
          </w:tcPr>
          <w:p>
            <w:pPr>
              <w:pStyle w:val="TableParagraph"/>
              <w:spacing w:line="150" w:lineRule="exact" w:before="0"/>
              <w:ind w:right="25"/>
              <w:rPr>
                <w:sz w:val="13"/>
              </w:rPr>
            </w:pPr>
            <w:r>
              <w:rPr>
                <w:sz w:val="13"/>
              </w:rPr>
              <w:t>4,734,522.50 </w:t>
            </w:r>
          </w:p>
        </w:tc>
        <w:tc>
          <w:tcPr>
            <w:tcW w:w="1351" w:type="dxa"/>
          </w:tcPr>
          <w:p>
            <w:pPr>
              <w:pStyle w:val="TableParagraph"/>
              <w:spacing w:line="150" w:lineRule="exact" w:before="0"/>
              <w:ind w:right="23"/>
              <w:rPr>
                <w:sz w:val="13"/>
              </w:rPr>
            </w:pPr>
            <w:r>
              <w:rPr>
                <w:sz w:val="13"/>
              </w:rPr>
              <w:t>168,884,064.22 </w:t>
            </w:r>
          </w:p>
        </w:tc>
      </w:tr>
      <w:tr>
        <w:trPr>
          <w:trHeight w:val="167" w:hRule="atLeast"/>
        </w:trPr>
        <w:tc>
          <w:tcPr>
            <w:tcW w:w="2268" w:type="dxa"/>
          </w:tcPr>
          <w:p>
            <w:pPr>
              <w:pStyle w:val="TableParagraph"/>
              <w:spacing w:line="148" w:lineRule="exact" w:before="0"/>
              <w:ind w:left="107"/>
              <w:jc w:val="left"/>
              <w:rPr>
                <w:sz w:val="13"/>
              </w:rPr>
            </w:pPr>
            <w:r>
              <w:rPr>
                <w:sz w:val="13"/>
              </w:rPr>
              <w:t>（二）所有者投入和减少资本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1．所有者投入的普通股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w w:val="99"/>
                <w:sz w:val="13"/>
              </w:rPr>
              <w:t>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w w:val="99"/>
                <w:sz w:val="13"/>
              </w:rPr>
              <w:t> </w:t>
            </w:r>
          </w:p>
        </w:tc>
        <w:tc>
          <w:tcPr>
            <w:tcW w:w="1118" w:type="dxa"/>
          </w:tcPr>
          <w:p>
            <w:pPr>
              <w:pStyle w:val="TableParagraph"/>
              <w:spacing w:line="150" w:lineRule="exact" w:before="0"/>
              <w:ind w:right="25"/>
              <w:rPr>
                <w:sz w:val="13"/>
              </w:rPr>
            </w:pPr>
            <w:r>
              <w:rPr>
                <w:w w:val="99"/>
                <w:sz w:val="13"/>
              </w:rPr>
              <w:t> </w:t>
            </w:r>
          </w:p>
        </w:tc>
        <w:tc>
          <w:tcPr>
            <w:tcW w:w="1351" w:type="dxa"/>
          </w:tcPr>
          <w:p>
            <w:pPr>
              <w:pStyle w:val="TableParagraph"/>
              <w:spacing w:line="150" w:lineRule="exact" w:before="0"/>
              <w:ind w:right="23"/>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2．其他权益工具持有者投入资本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3．股份支付计入所有者权益的金额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w w:val="99"/>
                <w:sz w:val="13"/>
              </w:rPr>
              <w:t>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w w:val="99"/>
                <w:sz w:val="13"/>
              </w:rPr>
              <w:t> </w:t>
            </w:r>
          </w:p>
        </w:tc>
        <w:tc>
          <w:tcPr>
            <w:tcW w:w="1118" w:type="dxa"/>
          </w:tcPr>
          <w:p>
            <w:pPr>
              <w:pStyle w:val="TableParagraph"/>
              <w:spacing w:line="150" w:lineRule="exact" w:before="0"/>
              <w:ind w:right="25"/>
              <w:rPr>
                <w:sz w:val="13"/>
              </w:rPr>
            </w:pPr>
            <w:r>
              <w:rPr>
                <w:w w:val="99"/>
                <w:sz w:val="13"/>
              </w:rPr>
              <w:t> </w:t>
            </w:r>
          </w:p>
        </w:tc>
        <w:tc>
          <w:tcPr>
            <w:tcW w:w="1351" w:type="dxa"/>
          </w:tcPr>
          <w:p>
            <w:pPr>
              <w:pStyle w:val="TableParagraph"/>
              <w:spacing w:line="150" w:lineRule="exact" w:before="0"/>
              <w:ind w:right="23"/>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4．其他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（三）利润分配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sz w:val="13"/>
              </w:rPr>
              <w:t>11,332,051.18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sz w:val="13"/>
              </w:rPr>
              <w:t>-56,372,858.51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sz w:val="13"/>
              </w:rPr>
              <w:t>-45,040,807.33 </w:t>
            </w:r>
          </w:p>
        </w:tc>
        <w:tc>
          <w:tcPr>
            <w:tcW w:w="1118" w:type="dxa"/>
          </w:tcPr>
          <w:p>
            <w:pPr>
              <w:pStyle w:val="TableParagraph"/>
              <w:spacing w:line="148" w:lineRule="exact" w:before="0"/>
              <w:ind w:right="25"/>
              <w:rPr>
                <w:sz w:val="13"/>
              </w:rPr>
            </w:pPr>
            <w:r>
              <w:rPr>
                <w:sz w:val="13"/>
              </w:rPr>
              <w:t>-4,656,548.78 </w:t>
            </w:r>
          </w:p>
        </w:tc>
        <w:tc>
          <w:tcPr>
            <w:tcW w:w="1351" w:type="dxa"/>
          </w:tcPr>
          <w:p>
            <w:pPr>
              <w:pStyle w:val="TableParagraph"/>
              <w:spacing w:line="148" w:lineRule="exact" w:before="0"/>
              <w:ind w:right="23"/>
              <w:rPr>
                <w:sz w:val="13"/>
              </w:rPr>
            </w:pPr>
            <w:r>
              <w:rPr>
                <w:sz w:val="13"/>
              </w:rPr>
              <w:t>-49,697,356.11 </w:t>
            </w:r>
          </w:p>
        </w:tc>
      </w:tr>
      <w:tr>
        <w:trPr>
          <w:trHeight w:val="170" w:hRule="atLeast"/>
        </w:trPr>
        <w:tc>
          <w:tcPr>
            <w:tcW w:w="2268" w:type="dxa"/>
          </w:tcPr>
          <w:p>
            <w:pPr>
              <w:pStyle w:val="TableParagraph"/>
              <w:spacing w:line="150" w:lineRule="exact" w:before="0"/>
              <w:ind w:left="107"/>
              <w:jc w:val="left"/>
              <w:rPr>
                <w:sz w:val="13"/>
              </w:rPr>
            </w:pPr>
            <w:r>
              <w:rPr>
                <w:sz w:val="13"/>
              </w:rPr>
              <w:t>1．提取盈余公积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sz w:val="13"/>
              </w:rPr>
              <w:t>11,332,051.18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sz w:val="13"/>
              </w:rPr>
              <w:t>-11,332,051.18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w w:val="99"/>
                <w:sz w:val="13"/>
              </w:rPr>
              <w:t> </w:t>
            </w:r>
          </w:p>
        </w:tc>
        <w:tc>
          <w:tcPr>
            <w:tcW w:w="1118" w:type="dxa"/>
          </w:tcPr>
          <w:p>
            <w:pPr>
              <w:pStyle w:val="TableParagraph"/>
              <w:spacing w:line="150" w:lineRule="exact" w:before="0"/>
              <w:ind w:right="25"/>
              <w:rPr>
                <w:sz w:val="13"/>
              </w:rPr>
            </w:pPr>
            <w:r>
              <w:rPr>
                <w:w w:val="99"/>
                <w:sz w:val="13"/>
              </w:rPr>
              <w:t> </w:t>
            </w:r>
          </w:p>
        </w:tc>
        <w:tc>
          <w:tcPr>
            <w:tcW w:w="1351" w:type="dxa"/>
          </w:tcPr>
          <w:p>
            <w:pPr>
              <w:pStyle w:val="TableParagraph"/>
              <w:spacing w:line="150" w:lineRule="exact" w:before="0"/>
              <w:ind w:right="23"/>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2．提取一般风险准备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3．对所有者（或股东）的分配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sz w:val="13"/>
              </w:rPr>
              <w:t>-44,474,245.20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sz w:val="13"/>
              </w:rPr>
              <w:t>-44,474,245.20 </w:t>
            </w:r>
          </w:p>
        </w:tc>
        <w:tc>
          <w:tcPr>
            <w:tcW w:w="1118" w:type="dxa"/>
          </w:tcPr>
          <w:p>
            <w:pPr>
              <w:pStyle w:val="TableParagraph"/>
              <w:spacing w:line="150" w:lineRule="exact" w:before="0"/>
              <w:ind w:right="25"/>
              <w:rPr>
                <w:sz w:val="13"/>
              </w:rPr>
            </w:pPr>
            <w:r>
              <w:rPr>
                <w:sz w:val="13"/>
              </w:rPr>
              <w:t>-4,472,528.89 </w:t>
            </w:r>
          </w:p>
        </w:tc>
        <w:tc>
          <w:tcPr>
            <w:tcW w:w="1351" w:type="dxa"/>
          </w:tcPr>
          <w:p>
            <w:pPr>
              <w:pStyle w:val="TableParagraph"/>
              <w:spacing w:line="150" w:lineRule="exact" w:before="0"/>
              <w:ind w:right="23"/>
              <w:rPr>
                <w:sz w:val="13"/>
              </w:rPr>
            </w:pPr>
            <w:r>
              <w:rPr>
                <w:sz w:val="13"/>
              </w:rPr>
              <w:t>-48,946,774.09 </w:t>
            </w:r>
          </w:p>
        </w:tc>
      </w:tr>
      <w:tr>
        <w:trPr>
          <w:trHeight w:val="168" w:hRule="atLeast"/>
        </w:trPr>
        <w:tc>
          <w:tcPr>
            <w:tcW w:w="2268" w:type="dxa"/>
          </w:tcPr>
          <w:p>
            <w:pPr>
              <w:pStyle w:val="TableParagraph"/>
              <w:spacing w:line="148" w:lineRule="exact" w:before="0"/>
              <w:ind w:left="107"/>
              <w:jc w:val="left"/>
              <w:rPr>
                <w:sz w:val="13"/>
              </w:rPr>
            </w:pPr>
            <w:r>
              <w:rPr>
                <w:sz w:val="13"/>
              </w:rPr>
              <w:t>4．其他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sz w:val="13"/>
              </w:rPr>
              <w:t>-566,562.13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sz w:val="13"/>
              </w:rPr>
              <w:t>-566,562.13 </w:t>
            </w:r>
          </w:p>
        </w:tc>
        <w:tc>
          <w:tcPr>
            <w:tcW w:w="1118" w:type="dxa"/>
          </w:tcPr>
          <w:p>
            <w:pPr>
              <w:pStyle w:val="TableParagraph"/>
              <w:spacing w:line="148" w:lineRule="exact" w:before="0"/>
              <w:ind w:right="25"/>
              <w:rPr>
                <w:sz w:val="13"/>
              </w:rPr>
            </w:pPr>
            <w:r>
              <w:rPr>
                <w:sz w:val="13"/>
              </w:rPr>
              <w:t>-184,019.89 </w:t>
            </w:r>
          </w:p>
        </w:tc>
        <w:tc>
          <w:tcPr>
            <w:tcW w:w="1351" w:type="dxa"/>
          </w:tcPr>
          <w:p>
            <w:pPr>
              <w:pStyle w:val="TableParagraph"/>
              <w:spacing w:line="148" w:lineRule="exact" w:before="0"/>
              <w:ind w:right="23"/>
              <w:rPr>
                <w:sz w:val="13"/>
              </w:rPr>
            </w:pPr>
            <w:r>
              <w:rPr>
                <w:sz w:val="13"/>
              </w:rPr>
              <w:t>-750,582.02 </w:t>
            </w:r>
          </w:p>
        </w:tc>
      </w:tr>
      <w:tr>
        <w:trPr>
          <w:trHeight w:val="167" w:hRule="atLeast"/>
        </w:trPr>
        <w:tc>
          <w:tcPr>
            <w:tcW w:w="2268" w:type="dxa"/>
          </w:tcPr>
          <w:p>
            <w:pPr>
              <w:pStyle w:val="TableParagraph"/>
              <w:spacing w:line="148" w:lineRule="exact" w:before="0"/>
              <w:ind w:left="107"/>
              <w:jc w:val="left"/>
              <w:rPr>
                <w:sz w:val="13"/>
              </w:rPr>
            </w:pPr>
            <w:r>
              <w:rPr>
                <w:sz w:val="13"/>
              </w:rPr>
              <w:t>（四）所有者权益内部结转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1．资本公积转增资本（或股本）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w w:val="99"/>
                <w:sz w:val="13"/>
              </w:rPr>
              <w:t>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w w:val="99"/>
                <w:sz w:val="13"/>
              </w:rPr>
              <w:t> </w:t>
            </w:r>
          </w:p>
        </w:tc>
        <w:tc>
          <w:tcPr>
            <w:tcW w:w="1118" w:type="dxa"/>
          </w:tcPr>
          <w:p>
            <w:pPr>
              <w:pStyle w:val="TableParagraph"/>
              <w:spacing w:line="150" w:lineRule="exact" w:before="0"/>
              <w:ind w:right="25"/>
              <w:rPr>
                <w:sz w:val="13"/>
              </w:rPr>
            </w:pPr>
            <w:r>
              <w:rPr>
                <w:w w:val="99"/>
                <w:sz w:val="13"/>
              </w:rPr>
              <w:t> </w:t>
            </w:r>
          </w:p>
        </w:tc>
        <w:tc>
          <w:tcPr>
            <w:tcW w:w="1351" w:type="dxa"/>
          </w:tcPr>
          <w:p>
            <w:pPr>
              <w:pStyle w:val="TableParagraph"/>
              <w:spacing w:line="150" w:lineRule="exact" w:before="0"/>
              <w:ind w:right="23"/>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2．盈余公积转增资本（或股本）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3．盈余公积弥补亏损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w w:val="99"/>
                <w:sz w:val="13"/>
              </w:rPr>
              <w:t>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w w:val="99"/>
                <w:sz w:val="13"/>
              </w:rPr>
              <w:t> </w:t>
            </w:r>
          </w:p>
        </w:tc>
        <w:tc>
          <w:tcPr>
            <w:tcW w:w="1118" w:type="dxa"/>
          </w:tcPr>
          <w:p>
            <w:pPr>
              <w:pStyle w:val="TableParagraph"/>
              <w:spacing w:line="150" w:lineRule="exact" w:before="0"/>
              <w:ind w:right="25"/>
              <w:rPr>
                <w:sz w:val="13"/>
              </w:rPr>
            </w:pPr>
            <w:r>
              <w:rPr>
                <w:w w:val="99"/>
                <w:sz w:val="13"/>
              </w:rPr>
              <w:t> </w:t>
            </w:r>
          </w:p>
        </w:tc>
        <w:tc>
          <w:tcPr>
            <w:tcW w:w="1351" w:type="dxa"/>
          </w:tcPr>
          <w:p>
            <w:pPr>
              <w:pStyle w:val="TableParagraph"/>
              <w:spacing w:line="150" w:lineRule="exact" w:before="0"/>
              <w:ind w:right="23"/>
              <w:rPr>
                <w:sz w:val="13"/>
              </w:rPr>
            </w:pPr>
            <w:r>
              <w:rPr>
                <w:w w:val="99"/>
                <w:sz w:val="13"/>
              </w:rPr>
              <w:t> </w:t>
            </w:r>
          </w:p>
        </w:tc>
      </w:tr>
      <w:tr>
        <w:trPr>
          <w:trHeight w:val="337" w:hRule="atLeast"/>
        </w:trPr>
        <w:tc>
          <w:tcPr>
            <w:tcW w:w="2268" w:type="dxa"/>
          </w:tcPr>
          <w:p>
            <w:pPr>
              <w:pStyle w:val="TableParagraph"/>
              <w:spacing w:line="164" w:lineRule="exact" w:before="0"/>
              <w:ind w:left="107"/>
              <w:jc w:val="left"/>
              <w:rPr>
                <w:sz w:val="13"/>
              </w:rPr>
            </w:pPr>
            <w:r>
              <w:rPr>
                <w:sz w:val="13"/>
              </w:rPr>
              <w:t>4．设定受益计划变动额结转留存收</w:t>
            </w:r>
          </w:p>
          <w:p>
            <w:pPr>
              <w:pStyle w:val="TableParagraph"/>
              <w:spacing w:line="153" w:lineRule="exact"/>
              <w:ind w:left="107"/>
              <w:jc w:val="left"/>
              <w:rPr>
                <w:sz w:val="13"/>
              </w:rPr>
            </w:pPr>
            <w:r>
              <w:rPr>
                <w:sz w:val="13"/>
              </w:rPr>
              <w:t>益 </w:t>
            </w:r>
          </w:p>
        </w:tc>
        <w:tc>
          <w:tcPr>
            <w:tcW w:w="1154" w:type="dxa"/>
          </w:tcPr>
          <w:p>
            <w:pPr>
              <w:pStyle w:val="TableParagraph"/>
              <w:spacing w:line="164" w:lineRule="exact" w:before="0"/>
              <w:ind w:right="30"/>
              <w:rPr>
                <w:sz w:val="13"/>
              </w:rPr>
            </w:pPr>
            <w:r>
              <w:rPr>
                <w:w w:val="99"/>
                <w:sz w:val="13"/>
              </w:rPr>
              <w:t> </w:t>
            </w:r>
          </w:p>
        </w:tc>
        <w:tc>
          <w:tcPr>
            <w:tcW w:w="400" w:type="dxa"/>
          </w:tcPr>
          <w:p>
            <w:pPr>
              <w:pStyle w:val="TableParagraph"/>
              <w:spacing w:line="164" w:lineRule="exact" w:before="0"/>
              <w:ind w:right="29"/>
              <w:rPr>
                <w:sz w:val="13"/>
              </w:rPr>
            </w:pPr>
            <w:r>
              <w:rPr>
                <w:w w:val="99"/>
                <w:sz w:val="13"/>
              </w:rPr>
              <w:t> </w:t>
            </w:r>
          </w:p>
        </w:tc>
        <w:tc>
          <w:tcPr>
            <w:tcW w:w="386" w:type="dxa"/>
          </w:tcPr>
          <w:p>
            <w:pPr>
              <w:pStyle w:val="TableParagraph"/>
              <w:spacing w:line="164" w:lineRule="exact" w:before="0"/>
              <w:ind w:right="28"/>
              <w:rPr>
                <w:sz w:val="13"/>
              </w:rPr>
            </w:pPr>
            <w:r>
              <w:rPr>
                <w:w w:val="99"/>
                <w:sz w:val="13"/>
              </w:rPr>
              <w:t> </w:t>
            </w:r>
          </w:p>
        </w:tc>
        <w:tc>
          <w:tcPr>
            <w:tcW w:w="401" w:type="dxa"/>
          </w:tcPr>
          <w:p>
            <w:pPr>
              <w:pStyle w:val="TableParagraph"/>
              <w:spacing w:line="164" w:lineRule="exact" w:before="0"/>
              <w:ind w:right="27"/>
              <w:rPr>
                <w:sz w:val="13"/>
              </w:rPr>
            </w:pPr>
            <w:r>
              <w:rPr>
                <w:w w:val="99"/>
                <w:sz w:val="13"/>
              </w:rPr>
              <w:t> </w:t>
            </w:r>
          </w:p>
        </w:tc>
        <w:tc>
          <w:tcPr>
            <w:tcW w:w="1202" w:type="dxa"/>
          </w:tcPr>
          <w:p>
            <w:pPr>
              <w:pStyle w:val="TableParagraph"/>
              <w:spacing w:line="164" w:lineRule="exact" w:before="0"/>
              <w:ind w:right="28"/>
              <w:rPr>
                <w:sz w:val="13"/>
              </w:rPr>
            </w:pPr>
            <w:r>
              <w:rPr>
                <w:w w:val="99"/>
                <w:sz w:val="13"/>
              </w:rPr>
              <w:t> </w:t>
            </w:r>
          </w:p>
        </w:tc>
        <w:tc>
          <w:tcPr>
            <w:tcW w:w="571" w:type="dxa"/>
          </w:tcPr>
          <w:p>
            <w:pPr>
              <w:pStyle w:val="TableParagraph"/>
              <w:spacing w:line="164" w:lineRule="exact" w:before="0"/>
              <w:ind w:right="27"/>
              <w:rPr>
                <w:sz w:val="13"/>
              </w:rPr>
            </w:pPr>
            <w:r>
              <w:rPr>
                <w:w w:val="99"/>
                <w:sz w:val="13"/>
              </w:rPr>
              <w:t> </w:t>
            </w:r>
          </w:p>
        </w:tc>
        <w:tc>
          <w:tcPr>
            <w:tcW w:w="559" w:type="dxa"/>
          </w:tcPr>
          <w:p>
            <w:pPr>
              <w:pStyle w:val="TableParagraph"/>
              <w:spacing w:line="164" w:lineRule="exact" w:before="0"/>
              <w:ind w:right="25"/>
              <w:rPr>
                <w:sz w:val="13"/>
              </w:rPr>
            </w:pPr>
            <w:r>
              <w:rPr>
                <w:w w:val="99"/>
                <w:sz w:val="13"/>
              </w:rPr>
              <w:t> </w:t>
            </w:r>
          </w:p>
        </w:tc>
        <w:tc>
          <w:tcPr>
            <w:tcW w:w="1005" w:type="dxa"/>
          </w:tcPr>
          <w:p>
            <w:pPr>
              <w:pStyle w:val="TableParagraph"/>
              <w:spacing w:line="164" w:lineRule="exact" w:before="0"/>
              <w:ind w:right="27"/>
              <w:rPr>
                <w:sz w:val="13"/>
              </w:rPr>
            </w:pPr>
            <w:r>
              <w:rPr>
                <w:w w:val="99"/>
                <w:sz w:val="13"/>
              </w:rPr>
              <w:t> </w:t>
            </w:r>
          </w:p>
        </w:tc>
        <w:tc>
          <w:tcPr>
            <w:tcW w:w="1087" w:type="dxa"/>
          </w:tcPr>
          <w:p>
            <w:pPr>
              <w:pStyle w:val="TableParagraph"/>
              <w:spacing w:line="164" w:lineRule="exact" w:before="0"/>
              <w:ind w:right="24"/>
              <w:rPr>
                <w:sz w:val="13"/>
              </w:rPr>
            </w:pPr>
            <w:r>
              <w:rPr>
                <w:w w:val="99"/>
                <w:sz w:val="13"/>
              </w:rPr>
              <w:t> </w:t>
            </w:r>
          </w:p>
        </w:tc>
        <w:tc>
          <w:tcPr>
            <w:tcW w:w="388" w:type="dxa"/>
          </w:tcPr>
          <w:p>
            <w:pPr>
              <w:pStyle w:val="TableParagraph"/>
              <w:spacing w:line="164" w:lineRule="exact" w:before="0"/>
              <w:ind w:right="23"/>
              <w:rPr>
                <w:sz w:val="13"/>
              </w:rPr>
            </w:pPr>
            <w:r>
              <w:rPr>
                <w:w w:val="99"/>
                <w:sz w:val="13"/>
              </w:rPr>
              <w:t> </w:t>
            </w:r>
          </w:p>
        </w:tc>
        <w:tc>
          <w:tcPr>
            <w:tcW w:w="1312" w:type="dxa"/>
          </w:tcPr>
          <w:p>
            <w:pPr>
              <w:pStyle w:val="TableParagraph"/>
              <w:spacing w:line="164" w:lineRule="exact" w:before="0"/>
              <w:ind w:right="24"/>
              <w:rPr>
                <w:sz w:val="13"/>
              </w:rPr>
            </w:pPr>
            <w:r>
              <w:rPr>
                <w:w w:val="99"/>
                <w:sz w:val="13"/>
              </w:rPr>
              <w:t> </w:t>
            </w:r>
          </w:p>
        </w:tc>
        <w:tc>
          <w:tcPr>
            <w:tcW w:w="386" w:type="dxa"/>
          </w:tcPr>
          <w:p>
            <w:pPr>
              <w:pStyle w:val="TableParagraph"/>
              <w:spacing w:line="164" w:lineRule="exact" w:before="0"/>
              <w:ind w:right="22"/>
              <w:rPr>
                <w:sz w:val="13"/>
              </w:rPr>
            </w:pPr>
            <w:r>
              <w:rPr>
                <w:w w:val="99"/>
                <w:sz w:val="13"/>
              </w:rPr>
              <w:t> </w:t>
            </w:r>
          </w:p>
        </w:tc>
        <w:tc>
          <w:tcPr>
            <w:tcW w:w="1308" w:type="dxa"/>
          </w:tcPr>
          <w:p>
            <w:pPr>
              <w:pStyle w:val="TableParagraph"/>
              <w:spacing w:line="164" w:lineRule="exact" w:before="0"/>
              <w:ind w:right="24"/>
              <w:rPr>
                <w:sz w:val="13"/>
              </w:rPr>
            </w:pPr>
            <w:r>
              <w:rPr>
                <w:w w:val="99"/>
                <w:sz w:val="13"/>
              </w:rPr>
              <w:t> </w:t>
            </w:r>
          </w:p>
        </w:tc>
        <w:tc>
          <w:tcPr>
            <w:tcW w:w="1118" w:type="dxa"/>
          </w:tcPr>
          <w:p>
            <w:pPr>
              <w:pStyle w:val="TableParagraph"/>
              <w:spacing w:line="164" w:lineRule="exact" w:before="0"/>
              <w:ind w:right="25"/>
              <w:rPr>
                <w:sz w:val="13"/>
              </w:rPr>
            </w:pPr>
            <w:r>
              <w:rPr>
                <w:w w:val="99"/>
                <w:sz w:val="13"/>
              </w:rPr>
              <w:t> </w:t>
            </w:r>
          </w:p>
        </w:tc>
        <w:tc>
          <w:tcPr>
            <w:tcW w:w="1351" w:type="dxa"/>
          </w:tcPr>
          <w:p>
            <w:pPr>
              <w:pStyle w:val="TableParagraph"/>
              <w:spacing w:line="164" w:lineRule="exact" w:before="0"/>
              <w:ind w:right="23"/>
              <w:rPr>
                <w:sz w:val="13"/>
              </w:rPr>
            </w:pPr>
            <w:r>
              <w:rPr>
                <w:w w:val="99"/>
                <w:sz w:val="13"/>
              </w:rPr>
              <w:t> </w:t>
            </w:r>
          </w:p>
        </w:tc>
      </w:tr>
    </w:tbl>
    <w:p>
      <w:pPr>
        <w:spacing w:after="0" w:line="164" w:lineRule="exact"/>
        <w:rPr>
          <w:sz w:val="13"/>
        </w:rPr>
        <w:sectPr>
          <w:headerReference w:type="default" r:id="rId19"/>
          <w:footerReference w:type="default" r:id="rId20"/>
          <w:pgSz w:w="16840" w:h="11910" w:orient="landscape"/>
          <w:pgMar w:header="882" w:footer="1195" w:top="1180" w:bottom="1380" w:left="700" w:right="98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154"/>
        <w:gridCol w:w="400"/>
        <w:gridCol w:w="386"/>
        <w:gridCol w:w="401"/>
        <w:gridCol w:w="1202"/>
        <w:gridCol w:w="571"/>
        <w:gridCol w:w="559"/>
        <w:gridCol w:w="1005"/>
        <w:gridCol w:w="1087"/>
        <w:gridCol w:w="388"/>
        <w:gridCol w:w="1312"/>
        <w:gridCol w:w="386"/>
        <w:gridCol w:w="1308"/>
        <w:gridCol w:w="1118"/>
        <w:gridCol w:w="1351"/>
      </w:tblGrid>
      <w:tr>
        <w:trPr>
          <w:trHeight w:val="167" w:hRule="atLeast"/>
        </w:trPr>
        <w:tc>
          <w:tcPr>
            <w:tcW w:w="2268" w:type="dxa"/>
          </w:tcPr>
          <w:p>
            <w:pPr>
              <w:pStyle w:val="TableParagraph"/>
              <w:spacing w:line="148" w:lineRule="exact" w:before="0"/>
              <w:ind w:left="107"/>
              <w:jc w:val="left"/>
              <w:rPr>
                <w:sz w:val="13"/>
              </w:rPr>
            </w:pPr>
            <w:r>
              <w:rPr>
                <w:sz w:val="13"/>
              </w:rPr>
              <w:t>5．其他综合收益结转留存收益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6．其他 </w:t>
            </w:r>
          </w:p>
        </w:tc>
        <w:tc>
          <w:tcPr>
            <w:tcW w:w="1154" w:type="dxa"/>
          </w:tcPr>
          <w:p>
            <w:pPr>
              <w:pStyle w:val="TableParagraph"/>
              <w:spacing w:line="148" w:lineRule="exact" w:before="0"/>
              <w:ind w:right="30"/>
              <w:rPr>
                <w:sz w:val="13"/>
              </w:rPr>
            </w:pPr>
            <w:r>
              <w:rPr>
                <w:w w:val="99"/>
                <w:sz w:val="13"/>
              </w:rPr>
              <w:t> </w:t>
            </w:r>
          </w:p>
        </w:tc>
        <w:tc>
          <w:tcPr>
            <w:tcW w:w="400" w:type="dxa"/>
          </w:tcPr>
          <w:p>
            <w:pPr>
              <w:pStyle w:val="TableParagraph"/>
              <w:spacing w:line="148" w:lineRule="exact" w:before="0"/>
              <w:ind w:right="29"/>
              <w:rPr>
                <w:sz w:val="13"/>
              </w:rPr>
            </w:pPr>
            <w:r>
              <w:rPr>
                <w:w w:val="99"/>
                <w:sz w:val="13"/>
              </w:rPr>
              <w:t> </w:t>
            </w:r>
          </w:p>
        </w:tc>
        <w:tc>
          <w:tcPr>
            <w:tcW w:w="386" w:type="dxa"/>
          </w:tcPr>
          <w:p>
            <w:pPr>
              <w:pStyle w:val="TableParagraph"/>
              <w:spacing w:line="148" w:lineRule="exact" w:before="0"/>
              <w:ind w:right="28"/>
              <w:rPr>
                <w:sz w:val="13"/>
              </w:rPr>
            </w:pPr>
            <w:r>
              <w:rPr>
                <w:w w:val="99"/>
                <w:sz w:val="13"/>
              </w:rPr>
              <w:t> </w:t>
            </w:r>
          </w:p>
        </w:tc>
        <w:tc>
          <w:tcPr>
            <w:tcW w:w="401" w:type="dxa"/>
          </w:tcPr>
          <w:p>
            <w:pPr>
              <w:pStyle w:val="TableParagraph"/>
              <w:spacing w:line="148" w:lineRule="exact" w:before="0"/>
              <w:ind w:right="27"/>
              <w:rPr>
                <w:sz w:val="13"/>
              </w:rPr>
            </w:pPr>
            <w:r>
              <w:rPr>
                <w:w w:val="99"/>
                <w:sz w:val="13"/>
              </w:rPr>
              <w:t> </w:t>
            </w:r>
          </w:p>
        </w:tc>
        <w:tc>
          <w:tcPr>
            <w:tcW w:w="1202" w:type="dxa"/>
          </w:tcPr>
          <w:p>
            <w:pPr>
              <w:pStyle w:val="TableParagraph"/>
              <w:spacing w:line="148" w:lineRule="exact" w:before="0"/>
              <w:ind w:right="28"/>
              <w:rPr>
                <w:sz w:val="13"/>
              </w:rPr>
            </w:pPr>
            <w:r>
              <w:rPr>
                <w:w w:val="99"/>
                <w:sz w:val="13"/>
              </w:rPr>
              <w:t> </w:t>
            </w:r>
          </w:p>
        </w:tc>
        <w:tc>
          <w:tcPr>
            <w:tcW w:w="571" w:type="dxa"/>
          </w:tcPr>
          <w:p>
            <w:pPr>
              <w:pStyle w:val="TableParagraph"/>
              <w:spacing w:line="148" w:lineRule="exact" w:before="0"/>
              <w:ind w:right="27"/>
              <w:rPr>
                <w:sz w:val="13"/>
              </w:rPr>
            </w:pPr>
            <w:r>
              <w:rPr>
                <w:w w:val="99"/>
                <w:sz w:val="13"/>
              </w:rPr>
              <w:t> </w:t>
            </w:r>
          </w:p>
        </w:tc>
        <w:tc>
          <w:tcPr>
            <w:tcW w:w="559" w:type="dxa"/>
          </w:tcPr>
          <w:p>
            <w:pPr>
              <w:pStyle w:val="TableParagraph"/>
              <w:spacing w:line="148" w:lineRule="exact" w:before="0"/>
              <w:ind w:right="25"/>
              <w:rPr>
                <w:sz w:val="13"/>
              </w:rPr>
            </w:pPr>
            <w:r>
              <w:rPr>
                <w:w w:val="99"/>
                <w:sz w:val="13"/>
              </w:rPr>
              <w:t> </w:t>
            </w:r>
          </w:p>
        </w:tc>
        <w:tc>
          <w:tcPr>
            <w:tcW w:w="1005" w:type="dxa"/>
          </w:tcPr>
          <w:p>
            <w:pPr>
              <w:pStyle w:val="TableParagraph"/>
              <w:spacing w:line="148" w:lineRule="exact" w:before="0"/>
              <w:ind w:right="27"/>
              <w:rPr>
                <w:sz w:val="13"/>
              </w:rPr>
            </w:pPr>
            <w:r>
              <w:rPr>
                <w:w w:val="99"/>
                <w:sz w:val="13"/>
              </w:rPr>
              <w:t> </w:t>
            </w:r>
          </w:p>
        </w:tc>
        <w:tc>
          <w:tcPr>
            <w:tcW w:w="1087" w:type="dxa"/>
          </w:tcPr>
          <w:p>
            <w:pPr>
              <w:pStyle w:val="TableParagraph"/>
              <w:spacing w:line="148" w:lineRule="exact" w:before="0"/>
              <w:ind w:right="24"/>
              <w:rPr>
                <w:sz w:val="13"/>
              </w:rPr>
            </w:pPr>
            <w:r>
              <w:rPr>
                <w:w w:val="99"/>
                <w:sz w:val="13"/>
              </w:rPr>
              <w:t> </w:t>
            </w:r>
          </w:p>
        </w:tc>
        <w:tc>
          <w:tcPr>
            <w:tcW w:w="388" w:type="dxa"/>
          </w:tcPr>
          <w:p>
            <w:pPr>
              <w:pStyle w:val="TableParagraph"/>
              <w:spacing w:line="148" w:lineRule="exact" w:before="0"/>
              <w:ind w:right="23"/>
              <w:rPr>
                <w:sz w:val="13"/>
              </w:rPr>
            </w:pPr>
            <w:r>
              <w:rPr>
                <w:w w:val="99"/>
                <w:sz w:val="13"/>
              </w:rPr>
              <w:t> </w:t>
            </w:r>
          </w:p>
        </w:tc>
        <w:tc>
          <w:tcPr>
            <w:tcW w:w="1312" w:type="dxa"/>
          </w:tcPr>
          <w:p>
            <w:pPr>
              <w:pStyle w:val="TableParagraph"/>
              <w:spacing w:line="148" w:lineRule="exact" w:before="0"/>
              <w:ind w:right="24"/>
              <w:rPr>
                <w:sz w:val="13"/>
              </w:rPr>
            </w:pPr>
            <w:r>
              <w:rPr>
                <w:w w:val="99"/>
                <w:sz w:val="13"/>
              </w:rPr>
              <w:t> </w:t>
            </w:r>
          </w:p>
        </w:tc>
        <w:tc>
          <w:tcPr>
            <w:tcW w:w="386" w:type="dxa"/>
          </w:tcPr>
          <w:p>
            <w:pPr>
              <w:pStyle w:val="TableParagraph"/>
              <w:spacing w:line="148" w:lineRule="exact" w:before="0"/>
              <w:ind w:right="22"/>
              <w:rPr>
                <w:sz w:val="13"/>
              </w:rPr>
            </w:pPr>
            <w:r>
              <w:rPr>
                <w:w w:val="99"/>
                <w:sz w:val="13"/>
              </w:rPr>
              <w:t> </w:t>
            </w:r>
          </w:p>
        </w:tc>
        <w:tc>
          <w:tcPr>
            <w:tcW w:w="1308" w:type="dxa"/>
          </w:tcPr>
          <w:p>
            <w:pPr>
              <w:pStyle w:val="TableParagraph"/>
              <w:spacing w:line="148" w:lineRule="exact" w:before="0"/>
              <w:ind w:right="24"/>
              <w:rPr>
                <w:sz w:val="13"/>
              </w:rPr>
            </w:pPr>
            <w:r>
              <w:rPr>
                <w:w w:val="99"/>
                <w:sz w:val="13"/>
              </w:rPr>
              <w:t> </w:t>
            </w:r>
          </w:p>
        </w:tc>
        <w:tc>
          <w:tcPr>
            <w:tcW w:w="1118" w:type="dxa"/>
          </w:tcPr>
          <w:p>
            <w:pPr>
              <w:pStyle w:val="TableParagraph"/>
              <w:spacing w:line="148" w:lineRule="exact" w:before="0"/>
              <w:ind w:right="25"/>
              <w:rPr>
                <w:sz w:val="13"/>
              </w:rPr>
            </w:pPr>
            <w:r>
              <w:rPr>
                <w:w w:val="99"/>
                <w:sz w:val="13"/>
              </w:rPr>
              <w:t> </w:t>
            </w:r>
          </w:p>
        </w:tc>
        <w:tc>
          <w:tcPr>
            <w:tcW w:w="1351" w:type="dxa"/>
          </w:tcPr>
          <w:p>
            <w:pPr>
              <w:pStyle w:val="TableParagraph"/>
              <w:spacing w:line="148" w:lineRule="exact" w:before="0"/>
              <w:ind w:right="23"/>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（五）专项储备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sz w:val="13"/>
              </w:rPr>
              <w:t>-382,332.70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w w:val="99"/>
                <w:sz w:val="13"/>
              </w:rPr>
              <w:t>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sz w:val="13"/>
              </w:rPr>
              <w:t>-382,332.70 </w:t>
            </w:r>
          </w:p>
        </w:tc>
        <w:tc>
          <w:tcPr>
            <w:tcW w:w="1118" w:type="dxa"/>
          </w:tcPr>
          <w:p>
            <w:pPr>
              <w:pStyle w:val="TableParagraph"/>
              <w:spacing w:line="150" w:lineRule="exact" w:before="0"/>
              <w:ind w:right="25"/>
              <w:rPr>
                <w:sz w:val="13"/>
              </w:rPr>
            </w:pPr>
            <w:r>
              <w:rPr>
                <w:sz w:val="13"/>
              </w:rPr>
              <w:t>-19,226.98 </w:t>
            </w:r>
          </w:p>
        </w:tc>
        <w:tc>
          <w:tcPr>
            <w:tcW w:w="1351" w:type="dxa"/>
          </w:tcPr>
          <w:p>
            <w:pPr>
              <w:pStyle w:val="TableParagraph"/>
              <w:spacing w:line="150" w:lineRule="exact" w:before="0"/>
              <w:ind w:right="23"/>
              <w:rPr>
                <w:sz w:val="13"/>
              </w:rPr>
            </w:pPr>
            <w:r>
              <w:rPr>
                <w:sz w:val="13"/>
              </w:rPr>
              <w:t>-401,559.68 </w:t>
            </w:r>
          </w:p>
        </w:tc>
      </w:tr>
      <w:tr>
        <w:trPr>
          <w:trHeight w:val="338" w:hRule="atLeast"/>
        </w:trPr>
        <w:tc>
          <w:tcPr>
            <w:tcW w:w="2268" w:type="dxa"/>
          </w:tcPr>
          <w:p>
            <w:pPr>
              <w:pStyle w:val="TableParagraph"/>
              <w:spacing w:line="164" w:lineRule="exact" w:before="0"/>
              <w:ind w:left="107"/>
              <w:jc w:val="left"/>
              <w:rPr>
                <w:sz w:val="13"/>
              </w:rPr>
            </w:pPr>
            <w:r>
              <w:rPr>
                <w:sz w:val="13"/>
              </w:rPr>
              <w:t>1．本期提取 </w:t>
            </w:r>
          </w:p>
        </w:tc>
        <w:tc>
          <w:tcPr>
            <w:tcW w:w="1154" w:type="dxa"/>
          </w:tcPr>
          <w:p>
            <w:pPr>
              <w:pStyle w:val="TableParagraph"/>
              <w:spacing w:line="164" w:lineRule="exact" w:before="0"/>
              <w:ind w:right="30"/>
              <w:rPr>
                <w:sz w:val="13"/>
              </w:rPr>
            </w:pPr>
            <w:r>
              <w:rPr>
                <w:w w:val="99"/>
                <w:sz w:val="13"/>
              </w:rPr>
              <w:t> </w:t>
            </w:r>
          </w:p>
        </w:tc>
        <w:tc>
          <w:tcPr>
            <w:tcW w:w="400" w:type="dxa"/>
          </w:tcPr>
          <w:p>
            <w:pPr>
              <w:pStyle w:val="TableParagraph"/>
              <w:spacing w:line="164" w:lineRule="exact" w:before="0"/>
              <w:ind w:right="29"/>
              <w:rPr>
                <w:sz w:val="13"/>
              </w:rPr>
            </w:pPr>
            <w:r>
              <w:rPr>
                <w:w w:val="99"/>
                <w:sz w:val="13"/>
              </w:rPr>
              <w:t> </w:t>
            </w:r>
          </w:p>
        </w:tc>
        <w:tc>
          <w:tcPr>
            <w:tcW w:w="386" w:type="dxa"/>
          </w:tcPr>
          <w:p>
            <w:pPr>
              <w:pStyle w:val="TableParagraph"/>
              <w:spacing w:line="164" w:lineRule="exact" w:before="0"/>
              <w:ind w:right="28"/>
              <w:rPr>
                <w:sz w:val="13"/>
              </w:rPr>
            </w:pPr>
            <w:r>
              <w:rPr>
                <w:w w:val="99"/>
                <w:sz w:val="13"/>
              </w:rPr>
              <w:t> </w:t>
            </w:r>
          </w:p>
        </w:tc>
        <w:tc>
          <w:tcPr>
            <w:tcW w:w="401" w:type="dxa"/>
          </w:tcPr>
          <w:p>
            <w:pPr>
              <w:pStyle w:val="TableParagraph"/>
              <w:spacing w:line="164" w:lineRule="exact" w:before="0"/>
              <w:ind w:right="27"/>
              <w:rPr>
                <w:sz w:val="13"/>
              </w:rPr>
            </w:pPr>
            <w:r>
              <w:rPr>
                <w:w w:val="99"/>
                <w:sz w:val="13"/>
              </w:rPr>
              <w:t> </w:t>
            </w:r>
          </w:p>
        </w:tc>
        <w:tc>
          <w:tcPr>
            <w:tcW w:w="1202" w:type="dxa"/>
          </w:tcPr>
          <w:p>
            <w:pPr>
              <w:pStyle w:val="TableParagraph"/>
              <w:spacing w:line="164" w:lineRule="exact" w:before="0"/>
              <w:ind w:right="28"/>
              <w:rPr>
                <w:sz w:val="13"/>
              </w:rPr>
            </w:pPr>
            <w:r>
              <w:rPr>
                <w:w w:val="99"/>
                <w:sz w:val="13"/>
              </w:rPr>
              <w:t> </w:t>
            </w:r>
          </w:p>
        </w:tc>
        <w:tc>
          <w:tcPr>
            <w:tcW w:w="571" w:type="dxa"/>
          </w:tcPr>
          <w:p>
            <w:pPr>
              <w:pStyle w:val="TableParagraph"/>
              <w:spacing w:line="164" w:lineRule="exact" w:before="0"/>
              <w:ind w:right="27"/>
              <w:rPr>
                <w:sz w:val="13"/>
              </w:rPr>
            </w:pPr>
            <w:r>
              <w:rPr>
                <w:w w:val="99"/>
                <w:sz w:val="13"/>
              </w:rPr>
              <w:t> </w:t>
            </w:r>
          </w:p>
        </w:tc>
        <w:tc>
          <w:tcPr>
            <w:tcW w:w="559" w:type="dxa"/>
          </w:tcPr>
          <w:p>
            <w:pPr>
              <w:pStyle w:val="TableParagraph"/>
              <w:spacing w:line="164" w:lineRule="exact" w:before="0"/>
              <w:ind w:right="25"/>
              <w:rPr>
                <w:sz w:val="13"/>
              </w:rPr>
            </w:pPr>
            <w:r>
              <w:rPr>
                <w:w w:val="99"/>
                <w:sz w:val="13"/>
              </w:rPr>
              <w:t> </w:t>
            </w:r>
          </w:p>
        </w:tc>
        <w:tc>
          <w:tcPr>
            <w:tcW w:w="1005" w:type="dxa"/>
          </w:tcPr>
          <w:p>
            <w:pPr>
              <w:pStyle w:val="TableParagraph"/>
              <w:spacing w:line="164" w:lineRule="exact" w:before="0"/>
              <w:ind w:right="94"/>
              <w:rPr>
                <w:sz w:val="13"/>
              </w:rPr>
            </w:pPr>
            <w:r>
              <w:rPr>
                <w:sz w:val="13"/>
              </w:rPr>
              <w:t>17,423,264.1</w:t>
            </w:r>
          </w:p>
          <w:p>
            <w:pPr>
              <w:pStyle w:val="TableParagraph"/>
              <w:spacing w:line="153" w:lineRule="exact"/>
              <w:ind w:right="27"/>
              <w:rPr>
                <w:sz w:val="13"/>
              </w:rPr>
            </w:pPr>
            <w:r>
              <w:rPr>
                <w:sz w:val="13"/>
              </w:rPr>
              <w:t>7 </w:t>
            </w:r>
          </w:p>
        </w:tc>
        <w:tc>
          <w:tcPr>
            <w:tcW w:w="1087" w:type="dxa"/>
          </w:tcPr>
          <w:p>
            <w:pPr>
              <w:pStyle w:val="TableParagraph"/>
              <w:spacing w:line="164" w:lineRule="exact" w:before="0"/>
              <w:ind w:right="24"/>
              <w:rPr>
                <w:sz w:val="13"/>
              </w:rPr>
            </w:pPr>
            <w:r>
              <w:rPr>
                <w:w w:val="99"/>
                <w:sz w:val="13"/>
              </w:rPr>
              <w:t> </w:t>
            </w:r>
          </w:p>
        </w:tc>
        <w:tc>
          <w:tcPr>
            <w:tcW w:w="388" w:type="dxa"/>
          </w:tcPr>
          <w:p>
            <w:pPr>
              <w:pStyle w:val="TableParagraph"/>
              <w:spacing w:line="164" w:lineRule="exact" w:before="0"/>
              <w:ind w:right="23"/>
              <w:rPr>
                <w:sz w:val="13"/>
              </w:rPr>
            </w:pPr>
            <w:r>
              <w:rPr>
                <w:w w:val="99"/>
                <w:sz w:val="13"/>
              </w:rPr>
              <w:t> </w:t>
            </w:r>
          </w:p>
        </w:tc>
        <w:tc>
          <w:tcPr>
            <w:tcW w:w="1312" w:type="dxa"/>
          </w:tcPr>
          <w:p>
            <w:pPr>
              <w:pStyle w:val="TableParagraph"/>
              <w:spacing w:line="164" w:lineRule="exact" w:before="0"/>
              <w:ind w:right="24"/>
              <w:rPr>
                <w:sz w:val="13"/>
              </w:rPr>
            </w:pPr>
            <w:r>
              <w:rPr>
                <w:w w:val="99"/>
                <w:sz w:val="13"/>
              </w:rPr>
              <w:t> </w:t>
            </w:r>
          </w:p>
        </w:tc>
        <w:tc>
          <w:tcPr>
            <w:tcW w:w="386" w:type="dxa"/>
          </w:tcPr>
          <w:p>
            <w:pPr>
              <w:pStyle w:val="TableParagraph"/>
              <w:spacing w:line="164" w:lineRule="exact" w:before="0"/>
              <w:ind w:right="22"/>
              <w:rPr>
                <w:sz w:val="13"/>
              </w:rPr>
            </w:pPr>
            <w:r>
              <w:rPr>
                <w:w w:val="99"/>
                <w:sz w:val="13"/>
              </w:rPr>
              <w:t> </w:t>
            </w:r>
          </w:p>
        </w:tc>
        <w:tc>
          <w:tcPr>
            <w:tcW w:w="1308" w:type="dxa"/>
          </w:tcPr>
          <w:p>
            <w:pPr>
              <w:pStyle w:val="TableParagraph"/>
              <w:spacing w:line="164" w:lineRule="exact" w:before="0"/>
              <w:ind w:right="24"/>
              <w:rPr>
                <w:sz w:val="13"/>
              </w:rPr>
            </w:pPr>
            <w:r>
              <w:rPr>
                <w:sz w:val="13"/>
              </w:rPr>
              <w:t>17,423,264.17 </w:t>
            </w:r>
          </w:p>
        </w:tc>
        <w:tc>
          <w:tcPr>
            <w:tcW w:w="1118" w:type="dxa"/>
          </w:tcPr>
          <w:p>
            <w:pPr>
              <w:pStyle w:val="TableParagraph"/>
              <w:spacing w:line="164" w:lineRule="exact" w:before="0"/>
              <w:ind w:right="25"/>
              <w:rPr>
                <w:sz w:val="13"/>
              </w:rPr>
            </w:pPr>
            <w:r>
              <w:rPr>
                <w:sz w:val="13"/>
              </w:rPr>
              <w:t>1,141,094.83 </w:t>
            </w:r>
          </w:p>
        </w:tc>
        <w:tc>
          <w:tcPr>
            <w:tcW w:w="1351" w:type="dxa"/>
          </w:tcPr>
          <w:p>
            <w:pPr>
              <w:pStyle w:val="TableParagraph"/>
              <w:spacing w:line="164" w:lineRule="exact" w:before="0"/>
              <w:ind w:right="23"/>
              <w:rPr>
                <w:sz w:val="13"/>
              </w:rPr>
            </w:pPr>
            <w:r>
              <w:rPr>
                <w:sz w:val="13"/>
              </w:rPr>
              <w:t>18,564,359.00 </w:t>
            </w:r>
          </w:p>
        </w:tc>
      </w:tr>
      <w:tr>
        <w:trPr>
          <w:trHeight w:val="335" w:hRule="atLeast"/>
        </w:trPr>
        <w:tc>
          <w:tcPr>
            <w:tcW w:w="2268" w:type="dxa"/>
          </w:tcPr>
          <w:p>
            <w:pPr>
              <w:pStyle w:val="TableParagraph"/>
              <w:spacing w:line="164" w:lineRule="exact" w:before="0"/>
              <w:ind w:left="107"/>
              <w:jc w:val="left"/>
              <w:rPr>
                <w:sz w:val="13"/>
              </w:rPr>
            </w:pPr>
            <w:r>
              <w:rPr>
                <w:sz w:val="13"/>
              </w:rPr>
              <w:t>2．本期使用 </w:t>
            </w:r>
          </w:p>
        </w:tc>
        <w:tc>
          <w:tcPr>
            <w:tcW w:w="1154" w:type="dxa"/>
          </w:tcPr>
          <w:p>
            <w:pPr>
              <w:pStyle w:val="TableParagraph"/>
              <w:spacing w:line="164" w:lineRule="exact" w:before="0"/>
              <w:ind w:right="30"/>
              <w:rPr>
                <w:sz w:val="13"/>
              </w:rPr>
            </w:pPr>
            <w:r>
              <w:rPr>
                <w:w w:val="99"/>
                <w:sz w:val="13"/>
              </w:rPr>
              <w:t> </w:t>
            </w:r>
          </w:p>
        </w:tc>
        <w:tc>
          <w:tcPr>
            <w:tcW w:w="400" w:type="dxa"/>
          </w:tcPr>
          <w:p>
            <w:pPr>
              <w:pStyle w:val="TableParagraph"/>
              <w:spacing w:line="164" w:lineRule="exact" w:before="0"/>
              <w:ind w:right="29"/>
              <w:rPr>
                <w:sz w:val="13"/>
              </w:rPr>
            </w:pPr>
            <w:r>
              <w:rPr>
                <w:w w:val="99"/>
                <w:sz w:val="13"/>
              </w:rPr>
              <w:t> </w:t>
            </w:r>
          </w:p>
        </w:tc>
        <w:tc>
          <w:tcPr>
            <w:tcW w:w="386" w:type="dxa"/>
          </w:tcPr>
          <w:p>
            <w:pPr>
              <w:pStyle w:val="TableParagraph"/>
              <w:spacing w:line="164" w:lineRule="exact" w:before="0"/>
              <w:ind w:right="28"/>
              <w:rPr>
                <w:sz w:val="13"/>
              </w:rPr>
            </w:pPr>
            <w:r>
              <w:rPr>
                <w:w w:val="99"/>
                <w:sz w:val="13"/>
              </w:rPr>
              <w:t> </w:t>
            </w:r>
          </w:p>
        </w:tc>
        <w:tc>
          <w:tcPr>
            <w:tcW w:w="401" w:type="dxa"/>
          </w:tcPr>
          <w:p>
            <w:pPr>
              <w:pStyle w:val="TableParagraph"/>
              <w:spacing w:line="164" w:lineRule="exact" w:before="0"/>
              <w:ind w:right="27"/>
              <w:rPr>
                <w:sz w:val="13"/>
              </w:rPr>
            </w:pPr>
            <w:r>
              <w:rPr>
                <w:w w:val="99"/>
                <w:sz w:val="13"/>
              </w:rPr>
              <w:t> </w:t>
            </w:r>
          </w:p>
        </w:tc>
        <w:tc>
          <w:tcPr>
            <w:tcW w:w="1202" w:type="dxa"/>
          </w:tcPr>
          <w:p>
            <w:pPr>
              <w:pStyle w:val="TableParagraph"/>
              <w:spacing w:line="164" w:lineRule="exact" w:before="0"/>
              <w:ind w:right="28"/>
              <w:rPr>
                <w:sz w:val="13"/>
              </w:rPr>
            </w:pPr>
            <w:r>
              <w:rPr>
                <w:w w:val="99"/>
                <w:sz w:val="13"/>
              </w:rPr>
              <w:t> </w:t>
            </w:r>
          </w:p>
        </w:tc>
        <w:tc>
          <w:tcPr>
            <w:tcW w:w="571" w:type="dxa"/>
          </w:tcPr>
          <w:p>
            <w:pPr>
              <w:pStyle w:val="TableParagraph"/>
              <w:spacing w:line="164" w:lineRule="exact" w:before="0"/>
              <w:ind w:right="27"/>
              <w:rPr>
                <w:sz w:val="13"/>
              </w:rPr>
            </w:pPr>
            <w:r>
              <w:rPr>
                <w:w w:val="99"/>
                <w:sz w:val="13"/>
              </w:rPr>
              <w:t> </w:t>
            </w:r>
          </w:p>
        </w:tc>
        <w:tc>
          <w:tcPr>
            <w:tcW w:w="559" w:type="dxa"/>
          </w:tcPr>
          <w:p>
            <w:pPr>
              <w:pStyle w:val="TableParagraph"/>
              <w:spacing w:line="164" w:lineRule="exact" w:before="0"/>
              <w:ind w:right="25"/>
              <w:rPr>
                <w:sz w:val="13"/>
              </w:rPr>
            </w:pPr>
            <w:r>
              <w:rPr>
                <w:w w:val="99"/>
                <w:sz w:val="13"/>
              </w:rPr>
              <w:t> </w:t>
            </w:r>
          </w:p>
        </w:tc>
        <w:tc>
          <w:tcPr>
            <w:tcW w:w="1005" w:type="dxa"/>
          </w:tcPr>
          <w:p>
            <w:pPr>
              <w:pStyle w:val="TableParagraph"/>
              <w:spacing w:line="164" w:lineRule="exact" w:before="0"/>
              <w:ind w:right="94"/>
              <w:rPr>
                <w:sz w:val="13"/>
              </w:rPr>
            </w:pPr>
            <w:r>
              <w:rPr>
                <w:sz w:val="13"/>
              </w:rPr>
              <w:t>17,805,596.8</w:t>
            </w:r>
          </w:p>
          <w:p>
            <w:pPr>
              <w:pStyle w:val="TableParagraph"/>
              <w:spacing w:line="151" w:lineRule="exact"/>
              <w:ind w:right="27"/>
              <w:rPr>
                <w:sz w:val="13"/>
              </w:rPr>
            </w:pPr>
            <w:r>
              <w:rPr>
                <w:sz w:val="13"/>
              </w:rPr>
              <w:t>7 </w:t>
            </w:r>
          </w:p>
        </w:tc>
        <w:tc>
          <w:tcPr>
            <w:tcW w:w="1087" w:type="dxa"/>
          </w:tcPr>
          <w:p>
            <w:pPr>
              <w:pStyle w:val="TableParagraph"/>
              <w:spacing w:line="164" w:lineRule="exact" w:before="0"/>
              <w:ind w:right="24"/>
              <w:rPr>
                <w:sz w:val="13"/>
              </w:rPr>
            </w:pPr>
            <w:r>
              <w:rPr>
                <w:w w:val="99"/>
                <w:sz w:val="13"/>
              </w:rPr>
              <w:t> </w:t>
            </w:r>
          </w:p>
        </w:tc>
        <w:tc>
          <w:tcPr>
            <w:tcW w:w="388" w:type="dxa"/>
          </w:tcPr>
          <w:p>
            <w:pPr>
              <w:pStyle w:val="TableParagraph"/>
              <w:spacing w:line="164" w:lineRule="exact" w:before="0"/>
              <w:ind w:right="23"/>
              <w:rPr>
                <w:sz w:val="13"/>
              </w:rPr>
            </w:pPr>
            <w:r>
              <w:rPr>
                <w:w w:val="99"/>
                <w:sz w:val="13"/>
              </w:rPr>
              <w:t> </w:t>
            </w:r>
          </w:p>
        </w:tc>
        <w:tc>
          <w:tcPr>
            <w:tcW w:w="1312" w:type="dxa"/>
          </w:tcPr>
          <w:p>
            <w:pPr>
              <w:pStyle w:val="TableParagraph"/>
              <w:spacing w:line="164" w:lineRule="exact" w:before="0"/>
              <w:ind w:right="24"/>
              <w:rPr>
                <w:sz w:val="13"/>
              </w:rPr>
            </w:pPr>
            <w:r>
              <w:rPr>
                <w:w w:val="99"/>
                <w:sz w:val="13"/>
              </w:rPr>
              <w:t> </w:t>
            </w:r>
          </w:p>
        </w:tc>
        <w:tc>
          <w:tcPr>
            <w:tcW w:w="386" w:type="dxa"/>
          </w:tcPr>
          <w:p>
            <w:pPr>
              <w:pStyle w:val="TableParagraph"/>
              <w:spacing w:line="164" w:lineRule="exact" w:before="0"/>
              <w:ind w:right="22"/>
              <w:rPr>
                <w:sz w:val="13"/>
              </w:rPr>
            </w:pPr>
            <w:r>
              <w:rPr>
                <w:w w:val="99"/>
                <w:sz w:val="13"/>
              </w:rPr>
              <w:t> </w:t>
            </w:r>
          </w:p>
        </w:tc>
        <w:tc>
          <w:tcPr>
            <w:tcW w:w="1308" w:type="dxa"/>
          </w:tcPr>
          <w:p>
            <w:pPr>
              <w:pStyle w:val="TableParagraph"/>
              <w:spacing w:line="164" w:lineRule="exact" w:before="0"/>
              <w:ind w:right="24"/>
              <w:rPr>
                <w:sz w:val="13"/>
              </w:rPr>
            </w:pPr>
            <w:r>
              <w:rPr>
                <w:sz w:val="13"/>
              </w:rPr>
              <w:t>17,805,596.87 </w:t>
            </w:r>
          </w:p>
        </w:tc>
        <w:tc>
          <w:tcPr>
            <w:tcW w:w="1118" w:type="dxa"/>
          </w:tcPr>
          <w:p>
            <w:pPr>
              <w:pStyle w:val="TableParagraph"/>
              <w:spacing w:line="164" w:lineRule="exact" w:before="0"/>
              <w:ind w:right="25"/>
              <w:rPr>
                <w:sz w:val="13"/>
              </w:rPr>
            </w:pPr>
            <w:r>
              <w:rPr>
                <w:sz w:val="13"/>
              </w:rPr>
              <w:t>1,160,321.81 </w:t>
            </w:r>
          </w:p>
        </w:tc>
        <w:tc>
          <w:tcPr>
            <w:tcW w:w="1351" w:type="dxa"/>
          </w:tcPr>
          <w:p>
            <w:pPr>
              <w:pStyle w:val="TableParagraph"/>
              <w:spacing w:line="164" w:lineRule="exact" w:before="0"/>
              <w:ind w:right="23"/>
              <w:rPr>
                <w:sz w:val="13"/>
              </w:rPr>
            </w:pPr>
            <w:r>
              <w:rPr>
                <w:sz w:val="13"/>
              </w:rPr>
              <w:t>-18,965,918.68 </w:t>
            </w:r>
          </w:p>
        </w:tc>
      </w:tr>
      <w:tr>
        <w:trPr>
          <w:trHeight w:val="170" w:hRule="atLeast"/>
        </w:trPr>
        <w:tc>
          <w:tcPr>
            <w:tcW w:w="2268" w:type="dxa"/>
          </w:tcPr>
          <w:p>
            <w:pPr>
              <w:pStyle w:val="TableParagraph"/>
              <w:spacing w:line="150" w:lineRule="exact" w:before="0"/>
              <w:ind w:left="107"/>
              <w:jc w:val="left"/>
              <w:rPr>
                <w:sz w:val="13"/>
              </w:rPr>
            </w:pPr>
            <w:r>
              <w:rPr>
                <w:sz w:val="13"/>
              </w:rPr>
              <w:t>（六）其他 </w:t>
            </w:r>
          </w:p>
        </w:tc>
        <w:tc>
          <w:tcPr>
            <w:tcW w:w="1154" w:type="dxa"/>
          </w:tcPr>
          <w:p>
            <w:pPr>
              <w:pStyle w:val="TableParagraph"/>
              <w:spacing w:line="150" w:lineRule="exact" w:before="0"/>
              <w:ind w:right="30"/>
              <w:rPr>
                <w:sz w:val="13"/>
              </w:rPr>
            </w:pPr>
            <w:r>
              <w:rPr>
                <w:w w:val="99"/>
                <w:sz w:val="13"/>
              </w:rPr>
              <w:t> </w:t>
            </w:r>
          </w:p>
        </w:tc>
        <w:tc>
          <w:tcPr>
            <w:tcW w:w="400" w:type="dxa"/>
          </w:tcPr>
          <w:p>
            <w:pPr>
              <w:pStyle w:val="TableParagraph"/>
              <w:spacing w:line="150" w:lineRule="exact" w:before="0"/>
              <w:ind w:right="29"/>
              <w:rPr>
                <w:sz w:val="13"/>
              </w:rPr>
            </w:pPr>
            <w:r>
              <w:rPr>
                <w:w w:val="99"/>
                <w:sz w:val="13"/>
              </w:rPr>
              <w:t> </w:t>
            </w:r>
          </w:p>
        </w:tc>
        <w:tc>
          <w:tcPr>
            <w:tcW w:w="386" w:type="dxa"/>
          </w:tcPr>
          <w:p>
            <w:pPr>
              <w:pStyle w:val="TableParagraph"/>
              <w:spacing w:line="150" w:lineRule="exact" w:before="0"/>
              <w:ind w:right="28"/>
              <w:rPr>
                <w:sz w:val="13"/>
              </w:rPr>
            </w:pPr>
            <w:r>
              <w:rPr>
                <w:w w:val="99"/>
                <w:sz w:val="13"/>
              </w:rPr>
              <w:t> </w:t>
            </w:r>
          </w:p>
        </w:tc>
        <w:tc>
          <w:tcPr>
            <w:tcW w:w="401" w:type="dxa"/>
          </w:tcPr>
          <w:p>
            <w:pPr>
              <w:pStyle w:val="TableParagraph"/>
              <w:spacing w:line="150" w:lineRule="exact" w:before="0"/>
              <w:ind w:right="27"/>
              <w:rPr>
                <w:sz w:val="13"/>
              </w:rPr>
            </w:pPr>
            <w:r>
              <w:rPr>
                <w:w w:val="99"/>
                <w:sz w:val="13"/>
              </w:rPr>
              <w:t> </w:t>
            </w:r>
          </w:p>
        </w:tc>
        <w:tc>
          <w:tcPr>
            <w:tcW w:w="1202" w:type="dxa"/>
          </w:tcPr>
          <w:p>
            <w:pPr>
              <w:pStyle w:val="TableParagraph"/>
              <w:spacing w:line="150" w:lineRule="exact" w:before="0"/>
              <w:ind w:right="28"/>
              <w:rPr>
                <w:sz w:val="13"/>
              </w:rPr>
            </w:pPr>
            <w:r>
              <w:rPr>
                <w:w w:val="99"/>
                <w:sz w:val="13"/>
              </w:rPr>
              <w:t> </w:t>
            </w:r>
          </w:p>
        </w:tc>
        <w:tc>
          <w:tcPr>
            <w:tcW w:w="571" w:type="dxa"/>
          </w:tcPr>
          <w:p>
            <w:pPr>
              <w:pStyle w:val="TableParagraph"/>
              <w:spacing w:line="150" w:lineRule="exact" w:before="0"/>
              <w:ind w:right="27"/>
              <w:rPr>
                <w:sz w:val="13"/>
              </w:rPr>
            </w:pPr>
            <w:r>
              <w:rPr>
                <w:w w:val="99"/>
                <w:sz w:val="13"/>
              </w:rPr>
              <w:t> </w:t>
            </w:r>
          </w:p>
        </w:tc>
        <w:tc>
          <w:tcPr>
            <w:tcW w:w="559" w:type="dxa"/>
          </w:tcPr>
          <w:p>
            <w:pPr>
              <w:pStyle w:val="TableParagraph"/>
              <w:spacing w:line="150" w:lineRule="exact" w:before="0"/>
              <w:ind w:right="25"/>
              <w:rPr>
                <w:sz w:val="13"/>
              </w:rPr>
            </w:pPr>
            <w:r>
              <w:rPr>
                <w:w w:val="99"/>
                <w:sz w:val="13"/>
              </w:rPr>
              <w:t> </w:t>
            </w:r>
          </w:p>
        </w:tc>
        <w:tc>
          <w:tcPr>
            <w:tcW w:w="1005" w:type="dxa"/>
          </w:tcPr>
          <w:p>
            <w:pPr>
              <w:pStyle w:val="TableParagraph"/>
              <w:spacing w:line="150" w:lineRule="exact" w:before="0"/>
              <w:ind w:right="27"/>
              <w:rPr>
                <w:sz w:val="13"/>
              </w:rPr>
            </w:pPr>
            <w:r>
              <w:rPr>
                <w:w w:val="99"/>
                <w:sz w:val="13"/>
              </w:rPr>
              <w:t> </w:t>
            </w:r>
          </w:p>
        </w:tc>
        <w:tc>
          <w:tcPr>
            <w:tcW w:w="1087" w:type="dxa"/>
          </w:tcPr>
          <w:p>
            <w:pPr>
              <w:pStyle w:val="TableParagraph"/>
              <w:spacing w:line="150" w:lineRule="exact" w:before="0"/>
              <w:ind w:right="24"/>
              <w:rPr>
                <w:sz w:val="13"/>
              </w:rPr>
            </w:pPr>
            <w:r>
              <w:rPr>
                <w:w w:val="99"/>
                <w:sz w:val="13"/>
              </w:rPr>
              <w:t> </w:t>
            </w:r>
          </w:p>
        </w:tc>
        <w:tc>
          <w:tcPr>
            <w:tcW w:w="388" w:type="dxa"/>
          </w:tcPr>
          <w:p>
            <w:pPr>
              <w:pStyle w:val="TableParagraph"/>
              <w:spacing w:line="150" w:lineRule="exact" w:before="0"/>
              <w:ind w:right="23"/>
              <w:rPr>
                <w:sz w:val="13"/>
              </w:rPr>
            </w:pPr>
            <w:r>
              <w:rPr>
                <w:w w:val="99"/>
                <w:sz w:val="13"/>
              </w:rPr>
              <w:t> </w:t>
            </w:r>
          </w:p>
        </w:tc>
        <w:tc>
          <w:tcPr>
            <w:tcW w:w="1312" w:type="dxa"/>
          </w:tcPr>
          <w:p>
            <w:pPr>
              <w:pStyle w:val="TableParagraph"/>
              <w:spacing w:line="150" w:lineRule="exact" w:before="0"/>
              <w:ind w:right="24"/>
              <w:rPr>
                <w:sz w:val="13"/>
              </w:rPr>
            </w:pPr>
            <w:r>
              <w:rPr>
                <w:w w:val="99"/>
                <w:sz w:val="13"/>
              </w:rPr>
              <w:t> </w:t>
            </w:r>
          </w:p>
        </w:tc>
        <w:tc>
          <w:tcPr>
            <w:tcW w:w="386" w:type="dxa"/>
          </w:tcPr>
          <w:p>
            <w:pPr>
              <w:pStyle w:val="TableParagraph"/>
              <w:spacing w:line="150" w:lineRule="exact" w:before="0"/>
              <w:ind w:right="22"/>
              <w:rPr>
                <w:sz w:val="13"/>
              </w:rPr>
            </w:pPr>
            <w:r>
              <w:rPr>
                <w:w w:val="99"/>
                <w:sz w:val="13"/>
              </w:rPr>
              <w:t> </w:t>
            </w:r>
          </w:p>
        </w:tc>
        <w:tc>
          <w:tcPr>
            <w:tcW w:w="1308" w:type="dxa"/>
          </w:tcPr>
          <w:p>
            <w:pPr>
              <w:pStyle w:val="TableParagraph"/>
              <w:spacing w:line="150" w:lineRule="exact" w:before="0"/>
              <w:ind w:right="24"/>
              <w:rPr>
                <w:sz w:val="13"/>
              </w:rPr>
            </w:pPr>
            <w:r>
              <w:rPr>
                <w:w w:val="99"/>
                <w:sz w:val="13"/>
              </w:rPr>
              <w:t> </w:t>
            </w:r>
          </w:p>
        </w:tc>
        <w:tc>
          <w:tcPr>
            <w:tcW w:w="1118" w:type="dxa"/>
          </w:tcPr>
          <w:p>
            <w:pPr>
              <w:pStyle w:val="TableParagraph"/>
              <w:spacing w:line="150" w:lineRule="exact" w:before="0"/>
              <w:ind w:right="25"/>
              <w:rPr>
                <w:sz w:val="13"/>
              </w:rPr>
            </w:pPr>
            <w:r>
              <w:rPr>
                <w:w w:val="99"/>
                <w:sz w:val="13"/>
              </w:rPr>
              <w:t> </w:t>
            </w:r>
          </w:p>
        </w:tc>
        <w:tc>
          <w:tcPr>
            <w:tcW w:w="1351" w:type="dxa"/>
          </w:tcPr>
          <w:p>
            <w:pPr>
              <w:pStyle w:val="TableParagraph"/>
              <w:spacing w:line="150" w:lineRule="exact" w:before="0"/>
              <w:ind w:right="23"/>
              <w:rPr>
                <w:sz w:val="13"/>
              </w:rPr>
            </w:pPr>
            <w:r>
              <w:rPr>
                <w:w w:val="99"/>
                <w:sz w:val="13"/>
              </w:rPr>
              <w:t> </w:t>
            </w:r>
          </w:p>
        </w:tc>
      </w:tr>
      <w:tr>
        <w:trPr>
          <w:trHeight w:val="335" w:hRule="atLeast"/>
        </w:trPr>
        <w:tc>
          <w:tcPr>
            <w:tcW w:w="2268" w:type="dxa"/>
          </w:tcPr>
          <w:p>
            <w:pPr>
              <w:pStyle w:val="TableParagraph"/>
              <w:spacing w:line="164" w:lineRule="exact" w:before="0"/>
              <w:ind w:left="107"/>
              <w:jc w:val="left"/>
              <w:rPr>
                <w:sz w:val="13"/>
              </w:rPr>
            </w:pPr>
            <w:r>
              <w:rPr>
                <w:w w:val="95"/>
                <w:sz w:val="13"/>
              </w:rPr>
              <w:t>四、本期期末余额 </w:t>
            </w:r>
          </w:p>
        </w:tc>
        <w:tc>
          <w:tcPr>
            <w:tcW w:w="1154" w:type="dxa"/>
          </w:tcPr>
          <w:p>
            <w:pPr>
              <w:pStyle w:val="TableParagraph"/>
              <w:spacing w:line="164" w:lineRule="exact" w:before="0"/>
              <w:ind w:right="30"/>
              <w:rPr>
                <w:sz w:val="13"/>
              </w:rPr>
            </w:pPr>
            <w:r>
              <w:rPr>
                <w:sz w:val="13"/>
              </w:rPr>
              <w:t>404,311,320.00 </w:t>
            </w:r>
          </w:p>
        </w:tc>
        <w:tc>
          <w:tcPr>
            <w:tcW w:w="400" w:type="dxa"/>
          </w:tcPr>
          <w:p>
            <w:pPr>
              <w:pStyle w:val="TableParagraph"/>
              <w:spacing w:line="164" w:lineRule="exact" w:before="0"/>
              <w:ind w:right="29"/>
              <w:rPr>
                <w:sz w:val="13"/>
              </w:rPr>
            </w:pPr>
            <w:r>
              <w:rPr>
                <w:w w:val="99"/>
                <w:sz w:val="13"/>
              </w:rPr>
              <w:t> </w:t>
            </w:r>
          </w:p>
        </w:tc>
        <w:tc>
          <w:tcPr>
            <w:tcW w:w="386" w:type="dxa"/>
          </w:tcPr>
          <w:p>
            <w:pPr>
              <w:pStyle w:val="TableParagraph"/>
              <w:spacing w:line="164" w:lineRule="exact" w:before="0"/>
              <w:ind w:right="28"/>
              <w:rPr>
                <w:sz w:val="13"/>
              </w:rPr>
            </w:pPr>
            <w:r>
              <w:rPr>
                <w:w w:val="99"/>
                <w:sz w:val="13"/>
              </w:rPr>
              <w:t> </w:t>
            </w:r>
          </w:p>
        </w:tc>
        <w:tc>
          <w:tcPr>
            <w:tcW w:w="401" w:type="dxa"/>
          </w:tcPr>
          <w:p>
            <w:pPr>
              <w:pStyle w:val="TableParagraph"/>
              <w:spacing w:line="164" w:lineRule="exact" w:before="0"/>
              <w:ind w:right="27"/>
              <w:rPr>
                <w:sz w:val="13"/>
              </w:rPr>
            </w:pPr>
            <w:r>
              <w:rPr>
                <w:w w:val="99"/>
                <w:sz w:val="13"/>
              </w:rPr>
              <w:t> </w:t>
            </w:r>
          </w:p>
        </w:tc>
        <w:tc>
          <w:tcPr>
            <w:tcW w:w="1202" w:type="dxa"/>
          </w:tcPr>
          <w:p>
            <w:pPr>
              <w:pStyle w:val="TableParagraph"/>
              <w:spacing w:line="164" w:lineRule="exact" w:before="0"/>
              <w:ind w:right="28"/>
              <w:rPr>
                <w:sz w:val="13"/>
              </w:rPr>
            </w:pPr>
            <w:r>
              <w:rPr>
                <w:sz w:val="13"/>
              </w:rPr>
              <w:t>870,850,523.92 </w:t>
            </w:r>
          </w:p>
        </w:tc>
        <w:tc>
          <w:tcPr>
            <w:tcW w:w="571" w:type="dxa"/>
          </w:tcPr>
          <w:p>
            <w:pPr>
              <w:pStyle w:val="TableParagraph"/>
              <w:spacing w:line="164" w:lineRule="exact" w:before="0"/>
              <w:ind w:right="27"/>
              <w:rPr>
                <w:sz w:val="13"/>
              </w:rPr>
            </w:pPr>
            <w:r>
              <w:rPr>
                <w:w w:val="99"/>
                <w:sz w:val="13"/>
              </w:rPr>
              <w:t> </w:t>
            </w:r>
          </w:p>
        </w:tc>
        <w:tc>
          <w:tcPr>
            <w:tcW w:w="559" w:type="dxa"/>
          </w:tcPr>
          <w:p>
            <w:pPr>
              <w:pStyle w:val="TableParagraph"/>
              <w:spacing w:line="164" w:lineRule="exact" w:before="0"/>
              <w:ind w:right="25"/>
              <w:rPr>
                <w:sz w:val="13"/>
              </w:rPr>
            </w:pPr>
            <w:r>
              <w:rPr>
                <w:w w:val="99"/>
                <w:sz w:val="13"/>
              </w:rPr>
              <w:t> </w:t>
            </w:r>
          </w:p>
        </w:tc>
        <w:tc>
          <w:tcPr>
            <w:tcW w:w="1005" w:type="dxa"/>
          </w:tcPr>
          <w:p>
            <w:pPr>
              <w:pStyle w:val="TableParagraph"/>
              <w:spacing w:line="164" w:lineRule="exact" w:before="0"/>
              <w:ind w:right="27"/>
              <w:rPr>
                <w:sz w:val="13"/>
              </w:rPr>
            </w:pPr>
            <w:r>
              <w:rPr>
                <w:sz w:val="13"/>
              </w:rPr>
              <w:t>7,831,910.16 </w:t>
            </w:r>
          </w:p>
        </w:tc>
        <w:tc>
          <w:tcPr>
            <w:tcW w:w="1087" w:type="dxa"/>
          </w:tcPr>
          <w:p>
            <w:pPr>
              <w:pStyle w:val="TableParagraph"/>
              <w:spacing w:line="164" w:lineRule="exact" w:before="0"/>
              <w:ind w:right="92"/>
              <w:rPr>
                <w:sz w:val="13"/>
              </w:rPr>
            </w:pPr>
            <w:r>
              <w:rPr>
                <w:sz w:val="13"/>
              </w:rPr>
              <w:t>291,934,628.8</w:t>
            </w:r>
          </w:p>
          <w:p>
            <w:pPr>
              <w:pStyle w:val="TableParagraph"/>
              <w:spacing w:line="151" w:lineRule="exact"/>
              <w:ind w:right="24"/>
              <w:rPr>
                <w:sz w:val="13"/>
              </w:rPr>
            </w:pPr>
            <w:r>
              <w:rPr>
                <w:sz w:val="13"/>
              </w:rPr>
              <w:t>5 </w:t>
            </w:r>
          </w:p>
        </w:tc>
        <w:tc>
          <w:tcPr>
            <w:tcW w:w="388" w:type="dxa"/>
          </w:tcPr>
          <w:p>
            <w:pPr>
              <w:pStyle w:val="TableParagraph"/>
              <w:spacing w:line="164" w:lineRule="exact" w:before="0"/>
              <w:ind w:right="23"/>
              <w:rPr>
                <w:sz w:val="13"/>
              </w:rPr>
            </w:pPr>
            <w:r>
              <w:rPr>
                <w:w w:val="99"/>
                <w:sz w:val="13"/>
              </w:rPr>
              <w:t> </w:t>
            </w:r>
          </w:p>
        </w:tc>
        <w:tc>
          <w:tcPr>
            <w:tcW w:w="1312" w:type="dxa"/>
          </w:tcPr>
          <w:p>
            <w:pPr>
              <w:pStyle w:val="TableParagraph"/>
              <w:spacing w:line="164" w:lineRule="exact" w:before="0"/>
              <w:ind w:right="24"/>
              <w:rPr>
                <w:sz w:val="13"/>
              </w:rPr>
            </w:pPr>
            <w:r>
              <w:rPr>
                <w:sz w:val="13"/>
              </w:rPr>
              <w:t>1,362,279,901.10 </w:t>
            </w:r>
          </w:p>
        </w:tc>
        <w:tc>
          <w:tcPr>
            <w:tcW w:w="386" w:type="dxa"/>
          </w:tcPr>
          <w:p>
            <w:pPr>
              <w:pStyle w:val="TableParagraph"/>
              <w:spacing w:line="164" w:lineRule="exact" w:before="0"/>
              <w:ind w:right="22"/>
              <w:rPr>
                <w:sz w:val="13"/>
              </w:rPr>
            </w:pPr>
            <w:r>
              <w:rPr>
                <w:w w:val="99"/>
                <w:sz w:val="13"/>
              </w:rPr>
              <w:t> </w:t>
            </w:r>
          </w:p>
        </w:tc>
        <w:tc>
          <w:tcPr>
            <w:tcW w:w="1308" w:type="dxa"/>
          </w:tcPr>
          <w:p>
            <w:pPr>
              <w:pStyle w:val="TableParagraph"/>
              <w:spacing w:line="164" w:lineRule="exact" w:before="0"/>
              <w:ind w:right="24"/>
              <w:rPr>
                <w:sz w:val="13"/>
              </w:rPr>
            </w:pPr>
            <w:r>
              <w:rPr>
                <w:sz w:val="13"/>
              </w:rPr>
              <w:t>2,937,208,284.03 </w:t>
            </w:r>
          </w:p>
        </w:tc>
        <w:tc>
          <w:tcPr>
            <w:tcW w:w="1118" w:type="dxa"/>
          </w:tcPr>
          <w:p>
            <w:pPr>
              <w:pStyle w:val="TableParagraph"/>
              <w:spacing w:line="164" w:lineRule="exact" w:before="0"/>
              <w:ind w:right="25"/>
              <w:rPr>
                <w:sz w:val="13"/>
              </w:rPr>
            </w:pPr>
            <w:r>
              <w:rPr>
                <w:sz w:val="13"/>
              </w:rPr>
              <w:t>67,592,604.18 </w:t>
            </w:r>
          </w:p>
        </w:tc>
        <w:tc>
          <w:tcPr>
            <w:tcW w:w="1351" w:type="dxa"/>
          </w:tcPr>
          <w:p>
            <w:pPr>
              <w:pStyle w:val="TableParagraph"/>
              <w:spacing w:line="164" w:lineRule="exact" w:before="0"/>
              <w:ind w:right="23"/>
              <w:rPr>
                <w:sz w:val="13"/>
              </w:rPr>
            </w:pPr>
            <w:r>
              <w:rPr>
                <w:sz w:val="13"/>
              </w:rPr>
              <w:t>3,004,800,888.21 </w:t>
            </w:r>
          </w:p>
        </w:tc>
      </w:tr>
    </w:tbl>
    <w:p>
      <w:pPr>
        <w:pStyle w:val="BodyText"/>
        <w:spacing w:before="2"/>
        <w:ind w:left="824"/>
      </w:pPr>
      <w:r>
        <w:rPr>
          <w:w w:val="100"/>
        </w:rPr>
        <w:t> </w:t>
      </w:r>
    </w:p>
    <w:p>
      <w:pPr>
        <w:pStyle w:val="BodyText"/>
        <w:spacing w:before="4"/>
        <w:ind w:left="824"/>
      </w:pPr>
      <w:r>
        <w:rPr>
          <w:w w:val="100"/>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1128"/>
        <w:gridCol w:w="427"/>
        <w:gridCol w:w="429"/>
        <w:gridCol w:w="432"/>
        <w:gridCol w:w="1125"/>
        <w:gridCol w:w="477"/>
        <w:gridCol w:w="655"/>
        <w:gridCol w:w="1061"/>
        <w:gridCol w:w="1126"/>
        <w:gridCol w:w="432"/>
        <w:gridCol w:w="1258"/>
        <w:gridCol w:w="516"/>
        <w:gridCol w:w="1261"/>
        <w:gridCol w:w="1061"/>
        <w:gridCol w:w="1260"/>
      </w:tblGrid>
      <w:tr>
        <w:trPr>
          <w:trHeight w:val="242" w:hRule="atLeast"/>
        </w:trPr>
        <w:tc>
          <w:tcPr>
            <w:tcW w:w="2264"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11"/>
              <w:jc w:val="left"/>
              <w:rPr>
                <w:sz w:val="8"/>
              </w:rPr>
            </w:pPr>
          </w:p>
          <w:p>
            <w:pPr>
              <w:pStyle w:val="TableParagraph"/>
              <w:spacing w:before="0"/>
              <w:ind w:left="1015" w:right="939"/>
              <w:jc w:val="center"/>
              <w:rPr>
                <w:sz w:val="13"/>
              </w:rPr>
            </w:pPr>
            <w:r>
              <w:rPr>
                <w:sz w:val="13"/>
              </w:rPr>
              <w:t>项目 </w:t>
            </w:r>
          </w:p>
        </w:tc>
        <w:tc>
          <w:tcPr>
            <w:tcW w:w="12648" w:type="dxa"/>
            <w:gridSpan w:val="15"/>
          </w:tcPr>
          <w:p>
            <w:pPr>
              <w:pStyle w:val="TableParagraph"/>
              <w:spacing w:line="151" w:lineRule="exact" w:before="72"/>
              <w:ind w:left="1686"/>
              <w:jc w:val="center"/>
              <w:rPr>
                <w:sz w:val="13"/>
              </w:rPr>
            </w:pPr>
            <w:r>
              <w:rPr>
                <w:w w:val="99"/>
                <w:sz w:val="13"/>
              </w:rPr>
              <w:t> </w:t>
            </w:r>
            <w:r>
              <w:rPr>
                <w:w w:val="95"/>
                <w:sz w:val="13"/>
              </w:rPr>
              <w:t>2022</w:t>
            </w:r>
            <w:r>
              <w:rPr>
                <w:spacing w:val="-7"/>
                <w:w w:val="95"/>
                <w:sz w:val="13"/>
              </w:rPr>
              <w:t> 年度 </w:t>
            </w:r>
          </w:p>
        </w:tc>
      </w:tr>
      <w:tr>
        <w:trPr>
          <w:trHeight w:val="470" w:hRule="atLeast"/>
        </w:trPr>
        <w:tc>
          <w:tcPr>
            <w:tcW w:w="2264" w:type="dxa"/>
            <w:vMerge/>
            <w:tcBorders>
              <w:top w:val="nil"/>
            </w:tcBorders>
          </w:tcPr>
          <w:p>
            <w:pPr>
              <w:rPr>
                <w:sz w:val="2"/>
                <w:szCs w:val="2"/>
              </w:rPr>
            </w:pPr>
          </w:p>
        </w:tc>
        <w:tc>
          <w:tcPr>
            <w:tcW w:w="10327" w:type="dxa"/>
            <w:gridSpan w:val="13"/>
          </w:tcPr>
          <w:p>
            <w:pPr>
              <w:pStyle w:val="TableParagraph"/>
              <w:spacing w:before="7"/>
              <w:jc w:val="left"/>
              <w:rPr>
                <w:sz w:val="11"/>
              </w:rPr>
            </w:pPr>
          </w:p>
          <w:p>
            <w:pPr>
              <w:pStyle w:val="TableParagraph"/>
              <w:spacing w:before="0"/>
              <w:ind w:left="4505" w:right="4413"/>
              <w:jc w:val="center"/>
              <w:rPr>
                <w:sz w:val="13"/>
              </w:rPr>
            </w:pPr>
            <w:r>
              <w:rPr>
                <w:w w:val="95"/>
                <w:sz w:val="13"/>
              </w:rPr>
              <w:t>归属于母公司所有者权益 </w:t>
            </w:r>
          </w:p>
        </w:tc>
        <w:tc>
          <w:tcPr>
            <w:tcW w:w="1061" w:type="dxa"/>
          </w:tcPr>
          <w:p>
            <w:pPr>
              <w:pStyle w:val="TableParagraph"/>
              <w:spacing w:before="7"/>
              <w:jc w:val="left"/>
              <w:rPr>
                <w:sz w:val="11"/>
              </w:rPr>
            </w:pPr>
          </w:p>
          <w:p>
            <w:pPr>
              <w:pStyle w:val="TableParagraph"/>
              <w:spacing w:before="0"/>
              <w:ind w:right="49"/>
              <w:rPr>
                <w:sz w:val="13"/>
              </w:rPr>
            </w:pPr>
            <w:r>
              <w:rPr>
                <w:w w:val="95"/>
                <w:sz w:val="13"/>
              </w:rPr>
              <w:t>少数股东权益 </w:t>
            </w:r>
          </w:p>
        </w:tc>
        <w:tc>
          <w:tcPr>
            <w:tcW w:w="1260" w:type="dxa"/>
          </w:tcPr>
          <w:p>
            <w:pPr>
              <w:pStyle w:val="TableParagraph"/>
              <w:spacing w:before="7"/>
              <w:jc w:val="left"/>
              <w:rPr>
                <w:sz w:val="11"/>
              </w:rPr>
            </w:pPr>
          </w:p>
          <w:p>
            <w:pPr>
              <w:pStyle w:val="TableParagraph"/>
              <w:spacing w:before="0"/>
              <w:ind w:left="190"/>
              <w:jc w:val="left"/>
              <w:rPr>
                <w:sz w:val="13"/>
              </w:rPr>
            </w:pPr>
            <w:r>
              <w:rPr>
                <w:w w:val="95"/>
                <w:sz w:val="13"/>
              </w:rPr>
              <w:t>所有者权益合计 </w:t>
            </w:r>
          </w:p>
        </w:tc>
      </w:tr>
      <w:tr>
        <w:trPr>
          <w:trHeight w:val="383" w:hRule="atLeast"/>
        </w:trPr>
        <w:tc>
          <w:tcPr>
            <w:tcW w:w="2264" w:type="dxa"/>
            <w:vMerge/>
            <w:tcBorders>
              <w:top w:val="nil"/>
            </w:tcBorders>
          </w:tcPr>
          <w:p>
            <w:pPr>
              <w:rPr>
                <w:sz w:val="2"/>
                <w:szCs w:val="2"/>
              </w:rPr>
            </w:pPr>
          </w:p>
        </w:tc>
        <w:tc>
          <w:tcPr>
            <w:tcW w:w="1128"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line="345" w:lineRule="auto" w:before="87"/>
              <w:ind w:left="467" w:right="100" w:hanging="358"/>
              <w:jc w:val="left"/>
              <w:rPr>
                <w:sz w:val="13"/>
              </w:rPr>
            </w:pPr>
            <w:r>
              <w:rPr>
                <w:spacing w:val="-4"/>
                <w:sz w:val="13"/>
              </w:rPr>
              <w:t>实收资本 (或股</w:t>
            </w:r>
            <w:r>
              <w:rPr>
                <w:sz w:val="13"/>
              </w:rPr>
              <w:t>本) </w:t>
            </w:r>
          </w:p>
        </w:tc>
        <w:tc>
          <w:tcPr>
            <w:tcW w:w="1288" w:type="dxa"/>
            <w:gridSpan w:val="3"/>
          </w:tcPr>
          <w:p>
            <w:pPr>
              <w:pStyle w:val="TableParagraph"/>
              <w:spacing w:before="0"/>
              <w:jc w:val="left"/>
              <w:rPr>
                <w:sz w:val="11"/>
              </w:rPr>
            </w:pPr>
          </w:p>
          <w:p>
            <w:pPr>
              <w:pStyle w:val="TableParagraph"/>
              <w:spacing w:before="0"/>
              <w:ind w:left="253"/>
              <w:jc w:val="left"/>
              <w:rPr>
                <w:sz w:val="13"/>
              </w:rPr>
            </w:pPr>
            <w:r>
              <w:rPr>
                <w:w w:val="95"/>
                <w:sz w:val="13"/>
              </w:rPr>
              <w:t>其他权益工具 </w:t>
            </w:r>
          </w:p>
        </w:tc>
        <w:tc>
          <w:tcPr>
            <w:tcW w:w="1125"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2"/>
              <w:jc w:val="left"/>
              <w:rPr>
                <w:sz w:val="16"/>
              </w:rPr>
            </w:pPr>
          </w:p>
          <w:p>
            <w:pPr>
              <w:pStyle w:val="TableParagraph"/>
              <w:spacing w:before="0"/>
              <w:ind w:left="303"/>
              <w:jc w:val="left"/>
              <w:rPr>
                <w:sz w:val="13"/>
              </w:rPr>
            </w:pPr>
            <w:r>
              <w:rPr>
                <w:w w:val="95"/>
                <w:sz w:val="13"/>
              </w:rPr>
              <w:t>资本公积 </w:t>
            </w:r>
          </w:p>
        </w:tc>
        <w:tc>
          <w:tcPr>
            <w:tcW w:w="477" w:type="dxa"/>
            <w:vMerge w:val="restart"/>
          </w:tcPr>
          <w:p>
            <w:pPr>
              <w:pStyle w:val="TableParagraph"/>
              <w:spacing w:before="0"/>
              <w:jc w:val="left"/>
              <w:rPr>
                <w:sz w:val="12"/>
              </w:rPr>
            </w:pPr>
          </w:p>
          <w:p>
            <w:pPr>
              <w:pStyle w:val="TableParagraph"/>
              <w:spacing w:before="0"/>
              <w:jc w:val="left"/>
              <w:rPr>
                <w:sz w:val="12"/>
              </w:rPr>
            </w:pPr>
          </w:p>
          <w:p>
            <w:pPr>
              <w:pStyle w:val="TableParagraph"/>
              <w:spacing w:before="6"/>
              <w:jc w:val="left"/>
              <w:rPr>
                <w:sz w:val="9"/>
              </w:rPr>
            </w:pPr>
          </w:p>
          <w:p>
            <w:pPr>
              <w:pStyle w:val="TableParagraph"/>
              <w:spacing w:line="345" w:lineRule="auto" w:before="0"/>
              <w:ind w:left="111" w:right="95"/>
              <w:jc w:val="both"/>
              <w:rPr>
                <w:sz w:val="13"/>
              </w:rPr>
            </w:pPr>
            <w:r>
              <w:rPr>
                <w:spacing w:val="-3"/>
                <w:sz w:val="13"/>
              </w:rPr>
              <w:t>减：</w:t>
            </w:r>
            <w:r>
              <w:rPr>
                <w:spacing w:val="-63"/>
                <w:sz w:val="13"/>
              </w:rPr>
              <w:t> </w:t>
            </w:r>
            <w:r>
              <w:rPr>
                <w:spacing w:val="-3"/>
                <w:sz w:val="13"/>
              </w:rPr>
              <w:t>库存</w:t>
            </w:r>
            <w:r>
              <w:rPr>
                <w:sz w:val="13"/>
              </w:rPr>
              <w:t>股 </w:t>
            </w:r>
          </w:p>
        </w:tc>
        <w:tc>
          <w:tcPr>
            <w:tcW w:w="655"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line="345" w:lineRule="auto" w:before="87"/>
              <w:ind w:left="133" w:right="54"/>
              <w:jc w:val="left"/>
              <w:rPr>
                <w:sz w:val="13"/>
              </w:rPr>
            </w:pPr>
            <w:r>
              <w:rPr>
                <w:sz w:val="13"/>
              </w:rPr>
              <w:t>其他综合收益 </w:t>
            </w:r>
          </w:p>
        </w:tc>
        <w:tc>
          <w:tcPr>
            <w:tcW w:w="1061"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2"/>
              <w:jc w:val="left"/>
              <w:rPr>
                <w:sz w:val="16"/>
              </w:rPr>
            </w:pPr>
          </w:p>
          <w:p>
            <w:pPr>
              <w:pStyle w:val="TableParagraph"/>
              <w:spacing w:before="0"/>
              <w:ind w:left="270"/>
              <w:jc w:val="left"/>
              <w:rPr>
                <w:sz w:val="13"/>
              </w:rPr>
            </w:pPr>
            <w:r>
              <w:rPr>
                <w:w w:val="95"/>
                <w:sz w:val="13"/>
              </w:rPr>
              <w:t>专项储备 </w:t>
            </w:r>
          </w:p>
        </w:tc>
        <w:tc>
          <w:tcPr>
            <w:tcW w:w="1126"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2"/>
              <w:jc w:val="left"/>
              <w:rPr>
                <w:sz w:val="16"/>
              </w:rPr>
            </w:pPr>
          </w:p>
          <w:p>
            <w:pPr>
              <w:pStyle w:val="TableParagraph"/>
              <w:spacing w:before="0"/>
              <w:ind w:left="304"/>
              <w:jc w:val="left"/>
              <w:rPr>
                <w:sz w:val="13"/>
              </w:rPr>
            </w:pPr>
            <w:r>
              <w:rPr>
                <w:w w:val="95"/>
                <w:sz w:val="13"/>
              </w:rPr>
              <w:t>盈余公积 </w:t>
            </w:r>
          </w:p>
        </w:tc>
        <w:tc>
          <w:tcPr>
            <w:tcW w:w="432" w:type="dxa"/>
            <w:vMerge w:val="restart"/>
          </w:tcPr>
          <w:p>
            <w:pPr>
              <w:pStyle w:val="TableParagraph"/>
              <w:spacing w:line="240" w:lineRule="exact" w:before="0"/>
              <w:ind w:left="155" w:right="71"/>
              <w:jc w:val="both"/>
              <w:rPr>
                <w:sz w:val="13"/>
              </w:rPr>
            </w:pPr>
            <w:r>
              <w:rPr>
                <w:sz w:val="13"/>
              </w:rPr>
              <w:t>一般风险准备 </w:t>
            </w:r>
          </w:p>
        </w:tc>
        <w:tc>
          <w:tcPr>
            <w:tcW w:w="1258"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2"/>
              <w:jc w:val="left"/>
              <w:rPr>
                <w:sz w:val="16"/>
              </w:rPr>
            </w:pPr>
          </w:p>
          <w:p>
            <w:pPr>
              <w:pStyle w:val="TableParagraph"/>
              <w:spacing w:before="0"/>
              <w:ind w:left="304"/>
              <w:jc w:val="left"/>
              <w:rPr>
                <w:sz w:val="13"/>
              </w:rPr>
            </w:pPr>
            <w:r>
              <w:rPr>
                <w:w w:val="95"/>
                <w:sz w:val="13"/>
              </w:rPr>
              <w:t>未分配利润 </w:t>
            </w:r>
          </w:p>
        </w:tc>
        <w:tc>
          <w:tcPr>
            <w:tcW w:w="516"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5"/>
              <w:jc w:val="left"/>
              <w:rPr>
                <w:sz w:val="13"/>
              </w:rPr>
            </w:pPr>
          </w:p>
          <w:p>
            <w:pPr>
              <w:pStyle w:val="TableParagraph"/>
              <w:spacing w:before="0"/>
              <w:ind w:left="128"/>
              <w:jc w:val="left"/>
              <w:rPr>
                <w:sz w:val="13"/>
              </w:rPr>
            </w:pPr>
            <w:r>
              <w:rPr>
                <w:w w:val="95"/>
                <w:sz w:val="13"/>
              </w:rPr>
              <w:t>其他 </w:t>
            </w:r>
          </w:p>
        </w:tc>
        <w:tc>
          <w:tcPr>
            <w:tcW w:w="1261" w:type="dxa"/>
            <w:vMerge w:val="restart"/>
          </w:tcPr>
          <w:p>
            <w:pPr>
              <w:pStyle w:val="TableParagraph"/>
              <w:spacing w:before="0"/>
              <w:jc w:val="left"/>
              <w:rPr>
                <w:sz w:val="12"/>
              </w:rPr>
            </w:pPr>
          </w:p>
          <w:p>
            <w:pPr>
              <w:pStyle w:val="TableParagraph"/>
              <w:spacing w:before="0"/>
              <w:jc w:val="left"/>
              <w:rPr>
                <w:sz w:val="12"/>
              </w:rPr>
            </w:pPr>
          </w:p>
          <w:p>
            <w:pPr>
              <w:pStyle w:val="TableParagraph"/>
              <w:spacing w:before="0"/>
              <w:jc w:val="left"/>
              <w:rPr>
                <w:sz w:val="12"/>
              </w:rPr>
            </w:pPr>
          </w:p>
          <w:p>
            <w:pPr>
              <w:pStyle w:val="TableParagraph"/>
              <w:spacing w:before="5"/>
              <w:jc w:val="left"/>
              <w:rPr>
                <w:sz w:val="13"/>
              </w:rPr>
            </w:pPr>
          </w:p>
          <w:p>
            <w:pPr>
              <w:pStyle w:val="TableParagraph"/>
              <w:spacing w:before="0"/>
              <w:ind w:left="522" w:right="442"/>
              <w:jc w:val="center"/>
              <w:rPr>
                <w:sz w:val="13"/>
              </w:rPr>
            </w:pPr>
            <w:r>
              <w:rPr>
                <w:w w:val="95"/>
                <w:sz w:val="13"/>
              </w:rPr>
              <w:t>小计 </w:t>
            </w:r>
          </w:p>
        </w:tc>
        <w:tc>
          <w:tcPr>
            <w:tcW w:w="1061" w:type="dxa"/>
            <w:vMerge w:val="restart"/>
          </w:tcPr>
          <w:p>
            <w:pPr>
              <w:pStyle w:val="TableParagraph"/>
              <w:spacing w:line="164" w:lineRule="exact" w:before="0"/>
              <w:ind w:left="81"/>
              <w:jc w:val="center"/>
              <w:rPr>
                <w:sz w:val="13"/>
              </w:rPr>
            </w:pPr>
            <w:r>
              <w:rPr>
                <w:w w:val="99"/>
                <w:sz w:val="13"/>
              </w:rPr>
              <w:t> </w:t>
            </w:r>
          </w:p>
        </w:tc>
        <w:tc>
          <w:tcPr>
            <w:tcW w:w="1260" w:type="dxa"/>
            <w:vMerge w:val="restart"/>
          </w:tcPr>
          <w:p>
            <w:pPr>
              <w:pStyle w:val="TableParagraph"/>
              <w:spacing w:line="164" w:lineRule="exact" w:before="0"/>
              <w:ind w:left="79"/>
              <w:jc w:val="center"/>
              <w:rPr>
                <w:sz w:val="13"/>
              </w:rPr>
            </w:pPr>
            <w:r>
              <w:rPr>
                <w:w w:val="99"/>
                <w:sz w:val="13"/>
              </w:rPr>
              <w:t> </w:t>
            </w:r>
          </w:p>
        </w:tc>
      </w:tr>
      <w:tr>
        <w:trPr>
          <w:trHeight w:val="1045" w:hRule="atLeast"/>
        </w:trPr>
        <w:tc>
          <w:tcPr>
            <w:tcW w:w="2264" w:type="dxa"/>
            <w:vMerge/>
            <w:tcBorders>
              <w:top w:val="nil"/>
            </w:tcBorders>
          </w:tcPr>
          <w:p>
            <w:pPr>
              <w:rPr>
                <w:sz w:val="2"/>
                <w:szCs w:val="2"/>
              </w:rPr>
            </w:pPr>
          </w:p>
        </w:tc>
        <w:tc>
          <w:tcPr>
            <w:tcW w:w="1128" w:type="dxa"/>
            <w:vMerge/>
            <w:tcBorders>
              <w:top w:val="nil"/>
            </w:tcBorders>
          </w:tcPr>
          <w:p>
            <w:pPr>
              <w:rPr>
                <w:sz w:val="2"/>
                <w:szCs w:val="2"/>
              </w:rPr>
            </w:pPr>
          </w:p>
        </w:tc>
        <w:tc>
          <w:tcPr>
            <w:tcW w:w="427" w:type="dxa"/>
          </w:tcPr>
          <w:p>
            <w:pPr>
              <w:pStyle w:val="TableParagraph"/>
              <w:spacing w:before="0"/>
              <w:jc w:val="left"/>
              <w:rPr>
                <w:sz w:val="12"/>
              </w:rPr>
            </w:pPr>
          </w:p>
          <w:p>
            <w:pPr>
              <w:pStyle w:val="TableParagraph"/>
              <w:spacing w:before="11"/>
              <w:jc w:val="left"/>
              <w:rPr>
                <w:sz w:val="8"/>
              </w:rPr>
            </w:pPr>
          </w:p>
          <w:p>
            <w:pPr>
              <w:pStyle w:val="TableParagraph"/>
              <w:ind w:left="148" w:right="72"/>
              <w:jc w:val="both"/>
              <w:rPr>
                <w:sz w:val="13"/>
              </w:rPr>
            </w:pPr>
            <w:r>
              <w:rPr>
                <w:sz w:val="13"/>
              </w:rPr>
              <w:t>优先股 </w:t>
            </w:r>
          </w:p>
        </w:tc>
        <w:tc>
          <w:tcPr>
            <w:tcW w:w="429" w:type="dxa"/>
          </w:tcPr>
          <w:p>
            <w:pPr>
              <w:pStyle w:val="TableParagraph"/>
              <w:spacing w:before="0"/>
              <w:jc w:val="left"/>
              <w:rPr>
                <w:sz w:val="12"/>
              </w:rPr>
            </w:pPr>
          </w:p>
          <w:p>
            <w:pPr>
              <w:pStyle w:val="TableParagraph"/>
              <w:spacing w:before="11"/>
              <w:jc w:val="left"/>
              <w:rPr>
                <w:sz w:val="8"/>
              </w:rPr>
            </w:pPr>
          </w:p>
          <w:p>
            <w:pPr>
              <w:pStyle w:val="TableParagraph"/>
              <w:ind w:left="150" w:right="71"/>
              <w:jc w:val="both"/>
              <w:rPr>
                <w:sz w:val="13"/>
              </w:rPr>
            </w:pPr>
            <w:r>
              <w:rPr>
                <w:sz w:val="13"/>
              </w:rPr>
              <w:t>永续债 </w:t>
            </w:r>
          </w:p>
        </w:tc>
        <w:tc>
          <w:tcPr>
            <w:tcW w:w="432" w:type="dxa"/>
          </w:tcPr>
          <w:p>
            <w:pPr>
              <w:pStyle w:val="TableParagraph"/>
              <w:spacing w:before="0"/>
              <w:jc w:val="left"/>
              <w:rPr>
                <w:sz w:val="12"/>
              </w:rPr>
            </w:pPr>
          </w:p>
          <w:p>
            <w:pPr>
              <w:pStyle w:val="TableParagraph"/>
              <w:spacing w:before="6"/>
              <w:jc w:val="left"/>
              <w:rPr>
                <w:sz w:val="15"/>
              </w:rPr>
            </w:pPr>
          </w:p>
          <w:p>
            <w:pPr>
              <w:pStyle w:val="TableParagraph"/>
              <w:spacing w:before="0"/>
              <w:ind w:left="151" w:right="74"/>
              <w:jc w:val="left"/>
              <w:rPr>
                <w:sz w:val="13"/>
              </w:rPr>
            </w:pPr>
            <w:r>
              <w:rPr>
                <w:sz w:val="13"/>
              </w:rPr>
              <w:t>其他 </w:t>
            </w:r>
          </w:p>
        </w:tc>
        <w:tc>
          <w:tcPr>
            <w:tcW w:w="1125" w:type="dxa"/>
            <w:vMerge/>
            <w:tcBorders>
              <w:top w:val="nil"/>
            </w:tcBorders>
          </w:tcPr>
          <w:p>
            <w:pPr>
              <w:rPr>
                <w:sz w:val="2"/>
                <w:szCs w:val="2"/>
              </w:rPr>
            </w:pPr>
          </w:p>
        </w:tc>
        <w:tc>
          <w:tcPr>
            <w:tcW w:w="477" w:type="dxa"/>
            <w:vMerge/>
            <w:tcBorders>
              <w:top w:val="nil"/>
            </w:tcBorders>
          </w:tcPr>
          <w:p>
            <w:pPr>
              <w:rPr>
                <w:sz w:val="2"/>
                <w:szCs w:val="2"/>
              </w:rPr>
            </w:pPr>
          </w:p>
        </w:tc>
        <w:tc>
          <w:tcPr>
            <w:tcW w:w="655" w:type="dxa"/>
            <w:vMerge/>
            <w:tcBorders>
              <w:top w:val="nil"/>
            </w:tcBorders>
          </w:tcPr>
          <w:p>
            <w:pPr>
              <w:rPr>
                <w:sz w:val="2"/>
                <w:szCs w:val="2"/>
              </w:rPr>
            </w:pPr>
          </w:p>
        </w:tc>
        <w:tc>
          <w:tcPr>
            <w:tcW w:w="1061" w:type="dxa"/>
            <w:vMerge/>
            <w:tcBorders>
              <w:top w:val="nil"/>
            </w:tcBorders>
          </w:tcPr>
          <w:p>
            <w:pPr>
              <w:rPr>
                <w:sz w:val="2"/>
                <w:szCs w:val="2"/>
              </w:rPr>
            </w:pPr>
          </w:p>
        </w:tc>
        <w:tc>
          <w:tcPr>
            <w:tcW w:w="1126" w:type="dxa"/>
            <w:vMerge/>
            <w:tcBorders>
              <w:top w:val="nil"/>
            </w:tcBorders>
          </w:tcPr>
          <w:p>
            <w:pPr>
              <w:rPr>
                <w:sz w:val="2"/>
                <w:szCs w:val="2"/>
              </w:rPr>
            </w:pPr>
          </w:p>
        </w:tc>
        <w:tc>
          <w:tcPr>
            <w:tcW w:w="432" w:type="dxa"/>
            <w:vMerge/>
            <w:tcBorders>
              <w:top w:val="nil"/>
            </w:tcBorders>
          </w:tcPr>
          <w:p>
            <w:pPr>
              <w:rPr>
                <w:sz w:val="2"/>
                <w:szCs w:val="2"/>
              </w:rPr>
            </w:pPr>
          </w:p>
        </w:tc>
        <w:tc>
          <w:tcPr>
            <w:tcW w:w="1258" w:type="dxa"/>
            <w:vMerge/>
            <w:tcBorders>
              <w:top w:val="nil"/>
            </w:tcBorders>
          </w:tcPr>
          <w:p>
            <w:pPr>
              <w:rPr>
                <w:sz w:val="2"/>
                <w:szCs w:val="2"/>
              </w:rPr>
            </w:pPr>
          </w:p>
        </w:tc>
        <w:tc>
          <w:tcPr>
            <w:tcW w:w="516" w:type="dxa"/>
            <w:vMerge/>
            <w:tcBorders>
              <w:top w:val="nil"/>
            </w:tcBorders>
          </w:tcPr>
          <w:p>
            <w:pPr>
              <w:rPr>
                <w:sz w:val="2"/>
                <w:szCs w:val="2"/>
              </w:rPr>
            </w:pPr>
          </w:p>
        </w:tc>
        <w:tc>
          <w:tcPr>
            <w:tcW w:w="1261" w:type="dxa"/>
            <w:vMerge/>
            <w:tcBorders>
              <w:top w:val="nil"/>
            </w:tcBorders>
          </w:tcPr>
          <w:p>
            <w:pPr>
              <w:rPr>
                <w:sz w:val="2"/>
                <w:szCs w:val="2"/>
              </w:rPr>
            </w:pPr>
          </w:p>
        </w:tc>
        <w:tc>
          <w:tcPr>
            <w:tcW w:w="1061" w:type="dxa"/>
            <w:vMerge/>
            <w:tcBorders>
              <w:top w:val="nil"/>
            </w:tcBorders>
          </w:tcPr>
          <w:p>
            <w:pPr>
              <w:rPr>
                <w:sz w:val="2"/>
                <w:szCs w:val="2"/>
              </w:rPr>
            </w:pPr>
          </w:p>
        </w:tc>
        <w:tc>
          <w:tcPr>
            <w:tcW w:w="1260" w:type="dxa"/>
            <w:vMerge/>
            <w:tcBorders>
              <w:top w:val="nil"/>
            </w:tcBorders>
          </w:tcPr>
          <w:p>
            <w:pPr>
              <w:rPr>
                <w:sz w:val="2"/>
                <w:szCs w:val="2"/>
              </w:rPr>
            </w:pPr>
          </w:p>
        </w:tc>
      </w:tr>
      <w:tr>
        <w:trPr>
          <w:trHeight w:val="170" w:hRule="atLeast"/>
        </w:trPr>
        <w:tc>
          <w:tcPr>
            <w:tcW w:w="2264" w:type="dxa"/>
          </w:tcPr>
          <w:p>
            <w:pPr>
              <w:pStyle w:val="TableParagraph"/>
              <w:spacing w:line="150" w:lineRule="exact" w:before="0"/>
              <w:ind w:left="107"/>
              <w:jc w:val="left"/>
              <w:rPr>
                <w:sz w:val="13"/>
              </w:rPr>
            </w:pPr>
            <w:r>
              <w:rPr>
                <w:w w:val="95"/>
                <w:sz w:val="13"/>
              </w:rPr>
              <w:t>一、上年年末余额 </w:t>
            </w:r>
          </w:p>
        </w:tc>
        <w:tc>
          <w:tcPr>
            <w:tcW w:w="1128" w:type="dxa"/>
          </w:tcPr>
          <w:p>
            <w:pPr>
              <w:pStyle w:val="TableParagraph"/>
              <w:spacing w:line="150" w:lineRule="exact" w:before="0"/>
              <w:ind w:right="31"/>
              <w:rPr>
                <w:sz w:val="13"/>
              </w:rPr>
            </w:pPr>
            <w:r>
              <w:rPr>
                <w:sz w:val="13"/>
              </w:rPr>
              <w:t>404,311,320.00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sz w:val="13"/>
              </w:rPr>
              <w:t>850,299,625.16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sz w:val="13"/>
              </w:rPr>
              <w:t>5,675,893.34 </w:t>
            </w:r>
          </w:p>
        </w:tc>
        <w:tc>
          <w:tcPr>
            <w:tcW w:w="1126" w:type="dxa"/>
          </w:tcPr>
          <w:p>
            <w:pPr>
              <w:pStyle w:val="TableParagraph"/>
              <w:spacing w:line="150" w:lineRule="exact" w:before="0"/>
              <w:ind w:right="29"/>
              <w:rPr>
                <w:sz w:val="13"/>
              </w:rPr>
            </w:pPr>
            <w:r>
              <w:rPr>
                <w:sz w:val="13"/>
              </w:rPr>
              <w:t>264,594,638.15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sz w:val="13"/>
              </w:rPr>
              <w:t>1,202,109,724.27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sz w:val="13"/>
              </w:rPr>
              <w:t>2,726,991,200.92 </w:t>
            </w:r>
          </w:p>
        </w:tc>
        <w:tc>
          <w:tcPr>
            <w:tcW w:w="1061" w:type="dxa"/>
          </w:tcPr>
          <w:p>
            <w:pPr>
              <w:pStyle w:val="TableParagraph"/>
              <w:spacing w:line="150" w:lineRule="exact" w:before="0"/>
              <w:ind w:right="27"/>
              <w:rPr>
                <w:sz w:val="13"/>
              </w:rPr>
            </w:pPr>
            <w:r>
              <w:rPr>
                <w:sz w:val="13"/>
              </w:rPr>
              <w:t>93,506,276.08 </w:t>
            </w:r>
          </w:p>
        </w:tc>
        <w:tc>
          <w:tcPr>
            <w:tcW w:w="1260" w:type="dxa"/>
          </w:tcPr>
          <w:p>
            <w:pPr>
              <w:pStyle w:val="TableParagraph"/>
              <w:spacing w:line="150" w:lineRule="exact" w:before="0"/>
              <w:ind w:right="27"/>
              <w:rPr>
                <w:sz w:val="13"/>
              </w:rPr>
            </w:pPr>
            <w:r>
              <w:rPr>
                <w:sz w:val="13"/>
              </w:rPr>
              <w:t>2,820,497,477.00 </w:t>
            </w:r>
          </w:p>
        </w:tc>
      </w:tr>
      <w:tr>
        <w:trPr>
          <w:trHeight w:val="167" w:hRule="atLeast"/>
        </w:trPr>
        <w:tc>
          <w:tcPr>
            <w:tcW w:w="2264" w:type="dxa"/>
          </w:tcPr>
          <w:p>
            <w:pPr>
              <w:pStyle w:val="TableParagraph"/>
              <w:spacing w:line="148" w:lineRule="exact" w:before="0"/>
              <w:ind w:left="107"/>
              <w:jc w:val="left"/>
              <w:rPr>
                <w:sz w:val="13"/>
              </w:rPr>
            </w:pPr>
            <w:r>
              <w:rPr>
                <w:w w:val="95"/>
                <w:sz w:val="13"/>
              </w:rPr>
              <w:t>加：会计政策变更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sz w:val="13"/>
              </w:rPr>
              <w:t>24,354.20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sz w:val="13"/>
              </w:rPr>
              <w:t>24,354.20 </w:t>
            </w:r>
          </w:p>
        </w:tc>
        <w:tc>
          <w:tcPr>
            <w:tcW w:w="1061" w:type="dxa"/>
          </w:tcPr>
          <w:p>
            <w:pPr>
              <w:pStyle w:val="TableParagraph"/>
              <w:spacing w:line="148" w:lineRule="exact" w:before="0"/>
              <w:ind w:right="27"/>
              <w:rPr>
                <w:sz w:val="13"/>
              </w:rPr>
            </w:pPr>
            <w:r>
              <w:rPr>
                <w:sz w:val="13"/>
              </w:rPr>
              <w:t>4,326.34 </w:t>
            </w:r>
          </w:p>
        </w:tc>
        <w:tc>
          <w:tcPr>
            <w:tcW w:w="1260" w:type="dxa"/>
          </w:tcPr>
          <w:p>
            <w:pPr>
              <w:pStyle w:val="TableParagraph"/>
              <w:spacing w:line="148" w:lineRule="exact" w:before="0"/>
              <w:ind w:right="27"/>
              <w:rPr>
                <w:sz w:val="13"/>
              </w:rPr>
            </w:pPr>
            <w:r>
              <w:rPr>
                <w:sz w:val="13"/>
              </w:rPr>
              <w:t>28,680.54 </w:t>
            </w:r>
          </w:p>
        </w:tc>
      </w:tr>
      <w:tr>
        <w:trPr>
          <w:trHeight w:val="168" w:hRule="atLeast"/>
        </w:trPr>
        <w:tc>
          <w:tcPr>
            <w:tcW w:w="2264" w:type="dxa"/>
          </w:tcPr>
          <w:p>
            <w:pPr>
              <w:pStyle w:val="TableParagraph"/>
              <w:spacing w:line="148" w:lineRule="exact" w:before="0"/>
              <w:ind w:left="366"/>
              <w:jc w:val="left"/>
              <w:rPr>
                <w:sz w:val="13"/>
              </w:rPr>
            </w:pPr>
            <w:r>
              <w:rPr>
                <w:w w:val="95"/>
                <w:sz w:val="13"/>
              </w:rPr>
              <w:t>前期差错更正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70" w:hRule="atLeast"/>
        </w:trPr>
        <w:tc>
          <w:tcPr>
            <w:tcW w:w="2264" w:type="dxa"/>
          </w:tcPr>
          <w:p>
            <w:pPr>
              <w:pStyle w:val="TableParagraph"/>
              <w:spacing w:line="150" w:lineRule="exact" w:before="0"/>
              <w:ind w:left="366"/>
              <w:jc w:val="left"/>
              <w:rPr>
                <w:sz w:val="13"/>
              </w:rPr>
            </w:pPr>
            <w:r>
              <w:rPr>
                <w:w w:val="95"/>
                <w:sz w:val="13"/>
              </w:rPr>
              <w:t>其他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w w:val="99"/>
                <w:sz w:val="13"/>
              </w:rPr>
              <w:t>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w w:val="99"/>
                <w:sz w:val="13"/>
              </w:rPr>
              <w:t> </w:t>
            </w:r>
          </w:p>
        </w:tc>
        <w:tc>
          <w:tcPr>
            <w:tcW w:w="1061" w:type="dxa"/>
          </w:tcPr>
          <w:p>
            <w:pPr>
              <w:pStyle w:val="TableParagraph"/>
              <w:spacing w:line="150" w:lineRule="exact" w:before="0"/>
              <w:ind w:right="27"/>
              <w:rPr>
                <w:sz w:val="13"/>
              </w:rPr>
            </w:pPr>
            <w:r>
              <w:rPr>
                <w:w w:val="99"/>
                <w:sz w:val="13"/>
              </w:rPr>
              <w:t> </w:t>
            </w:r>
          </w:p>
        </w:tc>
        <w:tc>
          <w:tcPr>
            <w:tcW w:w="1260" w:type="dxa"/>
          </w:tcPr>
          <w:p>
            <w:pPr>
              <w:pStyle w:val="TableParagraph"/>
              <w:spacing w:line="150"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w w:val="95"/>
                <w:sz w:val="13"/>
              </w:rPr>
              <w:t>二、本年期初余额 </w:t>
            </w:r>
          </w:p>
        </w:tc>
        <w:tc>
          <w:tcPr>
            <w:tcW w:w="1128" w:type="dxa"/>
          </w:tcPr>
          <w:p>
            <w:pPr>
              <w:pStyle w:val="TableParagraph"/>
              <w:spacing w:line="148" w:lineRule="exact" w:before="0"/>
              <w:ind w:right="31"/>
              <w:rPr>
                <w:sz w:val="13"/>
              </w:rPr>
            </w:pPr>
            <w:r>
              <w:rPr>
                <w:sz w:val="13"/>
              </w:rPr>
              <w:t>404,311,320.00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sz w:val="13"/>
              </w:rPr>
              <w:t>850,299,625.16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sz w:val="13"/>
              </w:rPr>
              <w:t>5,675,893.34 </w:t>
            </w:r>
          </w:p>
        </w:tc>
        <w:tc>
          <w:tcPr>
            <w:tcW w:w="1126" w:type="dxa"/>
          </w:tcPr>
          <w:p>
            <w:pPr>
              <w:pStyle w:val="TableParagraph"/>
              <w:spacing w:line="148" w:lineRule="exact" w:before="0"/>
              <w:ind w:right="29"/>
              <w:rPr>
                <w:sz w:val="13"/>
              </w:rPr>
            </w:pPr>
            <w:r>
              <w:rPr>
                <w:sz w:val="13"/>
              </w:rPr>
              <w:t>264,594,638.15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sz w:val="13"/>
              </w:rPr>
              <w:t>1,202,134,078.47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sz w:val="13"/>
              </w:rPr>
              <w:t>2,727,015,555.12 </w:t>
            </w:r>
          </w:p>
        </w:tc>
        <w:tc>
          <w:tcPr>
            <w:tcW w:w="1061" w:type="dxa"/>
          </w:tcPr>
          <w:p>
            <w:pPr>
              <w:pStyle w:val="TableParagraph"/>
              <w:spacing w:line="148" w:lineRule="exact" w:before="0"/>
              <w:ind w:right="27"/>
              <w:rPr>
                <w:sz w:val="13"/>
              </w:rPr>
            </w:pPr>
            <w:r>
              <w:rPr>
                <w:sz w:val="13"/>
              </w:rPr>
              <w:t>93,510,602.42 </w:t>
            </w:r>
          </w:p>
        </w:tc>
        <w:tc>
          <w:tcPr>
            <w:tcW w:w="1260" w:type="dxa"/>
          </w:tcPr>
          <w:p>
            <w:pPr>
              <w:pStyle w:val="TableParagraph"/>
              <w:spacing w:line="148" w:lineRule="exact" w:before="0"/>
              <w:ind w:right="27"/>
              <w:rPr>
                <w:sz w:val="13"/>
              </w:rPr>
            </w:pPr>
            <w:r>
              <w:rPr>
                <w:sz w:val="13"/>
              </w:rPr>
              <w:t>2,820,526,157.54 </w:t>
            </w:r>
          </w:p>
        </w:tc>
      </w:tr>
      <w:tr>
        <w:trPr>
          <w:trHeight w:val="338" w:hRule="atLeast"/>
        </w:trPr>
        <w:tc>
          <w:tcPr>
            <w:tcW w:w="2264" w:type="dxa"/>
          </w:tcPr>
          <w:p>
            <w:pPr>
              <w:pStyle w:val="TableParagraph"/>
              <w:spacing w:line="164" w:lineRule="exact" w:before="0"/>
              <w:ind w:left="107"/>
              <w:jc w:val="left"/>
              <w:rPr>
                <w:sz w:val="13"/>
              </w:rPr>
            </w:pPr>
            <w:r>
              <w:rPr>
                <w:w w:val="95"/>
                <w:sz w:val="13"/>
              </w:rPr>
              <w:t>三、本期增减变动金额（减少以</w:t>
            </w:r>
          </w:p>
          <w:p>
            <w:pPr>
              <w:pStyle w:val="TableParagraph"/>
              <w:spacing w:line="151" w:lineRule="exact" w:before="4"/>
              <w:ind w:left="107"/>
              <w:jc w:val="left"/>
              <w:rPr>
                <w:sz w:val="13"/>
              </w:rPr>
            </w:pPr>
            <w:r>
              <w:rPr>
                <w:sz w:val="13"/>
              </w:rPr>
              <w:t>“－”号填列） </w:t>
            </w:r>
          </w:p>
        </w:tc>
        <w:tc>
          <w:tcPr>
            <w:tcW w:w="1128" w:type="dxa"/>
          </w:tcPr>
          <w:p>
            <w:pPr>
              <w:pStyle w:val="TableParagraph"/>
              <w:spacing w:line="164" w:lineRule="exact" w:before="0"/>
              <w:ind w:right="31"/>
              <w:rPr>
                <w:sz w:val="13"/>
              </w:rPr>
            </w:pPr>
            <w:r>
              <w:rPr>
                <w:w w:val="99"/>
                <w:sz w:val="13"/>
              </w:rPr>
              <w:t> </w:t>
            </w:r>
          </w:p>
        </w:tc>
        <w:tc>
          <w:tcPr>
            <w:tcW w:w="427" w:type="dxa"/>
          </w:tcPr>
          <w:p>
            <w:pPr>
              <w:pStyle w:val="TableParagraph"/>
              <w:spacing w:line="164" w:lineRule="exact" w:before="0"/>
              <w:ind w:right="29"/>
              <w:rPr>
                <w:sz w:val="13"/>
              </w:rPr>
            </w:pPr>
            <w:r>
              <w:rPr>
                <w:w w:val="99"/>
                <w:sz w:val="13"/>
              </w:rPr>
              <w:t> </w:t>
            </w:r>
          </w:p>
        </w:tc>
        <w:tc>
          <w:tcPr>
            <w:tcW w:w="429" w:type="dxa"/>
          </w:tcPr>
          <w:p>
            <w:pPr>
              <w:pStyle w:val="TableParagraph"/>
              <w:spacing w:line="164" w:lineRule="exact" w:before="0"/>
              <w:ind w:right="28"/>
              <w:rPr>
                <w:sz w:val="13"/>
              </w:rPr>
            </w:pPr>
            <w:r>
              <w:rPr>
                <w:w w:val="99"/>
                <w:sz w:val="13"/>
              </w:rPr>
              <w:t> </w:t>
            </w:r>
          </w:p>
        </w:tc>
        <w:tc>
          <w:tcPr>
            <w:tcW w:w="432" w:type="dxa"/>
          </w:tcPr>
          <w:p>
            <w:pPr>
              <w:pStyle w:val="TableParagraph"/>
              <w:spacing w:line="164" w:lineRule="exact" w:before="0"/>
              <w:ind w:right="30"/>
              <w:rPr>
                <w:sz w:val="13"/>
              </w:rPr>
            </w:pPr>
            <w:r>
              <w:rPr>
                <w:w w:val="99"/>
                <w:sz w:val="13"/>
              </w:rPr>
              <w:t> </w:t>
            </w:r>
          </w:p>
        </w:tc>
        <w:tc>
          <w:tcPr>
            <w:tcW w:w="1125" w:type="dxa"/>
          </w:tcPr>
          <w:p>
            <w:pPr>
              <w:pStyle w:val="TableParagraph"/>
              <w:spacing w:before="83"/>
              <w:ind w:right="29"/>
              <w:rPr>
                <w:sz w:val="13"/>
              </w:rPr>
            </w:pPr>
            <w:r>
              <w:rPr>
                <w:sz w:val="13"/>
              </w:rPr>
              <w:t>20,550,898.76 </w:t>
            </w:r>
          </w:p>
        </w:tc>
        <w:tc>
          <w:tcPr>
            <w:tcW w:w="477" w:type="dxa"/>
          </w:tcPr>
          <w:p>
            <w:pPr>
              <w:pStyle w:val="TableParagraph"/>
              <w:spacing w:line="164" w:lineRule="exact" w:before="0"/>
              <w:ind w:right="29"/>
              <w:rPr>
                <w:sz w:val="13"/>
              </w:rPr>
            </w:pPr>
            <w:r>
              <w:rPr>
                <w:w w:val="99"/>
                <w:sz w:val="13"/>
              </w:rPr>
              <w:t> </w:t>
            </w:r>
          </w:p>
        </w:tc>
        <w:tc>
          <w:tcPr>
            <w:tcW w:w="655" w:type="dxa"/>
          </w:tcPr>
          <w:p>
            <w:pPr>
              <w:pStyle w:val="TableParagraph"/>
              <w:spacing w:line="164" w:lineRule="exact" w:before="0"/>
              <w:ind w:right="30"/>
              <w:rPr>
                <w:sz w:val="13"/>
              </w:rPr>
            </w:pPr>
            <w:r>
              <w:rPr>
                <w:w w:val="99"/>
                <w:sz w:val="13"/>
              </w:rPr>
              <w:t> </w:t>
            </w:r>
          </w:p>
        </w:tc>
        <w:tc>
          <w:tcPr>
            <w:tcW w:w="1061" w:type="dxa"/>
          </w:tcPr>
          <w:p>
            <w:pPr>
              <w:pStyle w:val="TableParagraph"/>
              <w:spacing w:before="83"/>
              <w:ind w:right="29"/>
              <w:rPr>
                <w:sz w:val="13"/>
              </w:rPr>
            </w:pPr>
            <w:r>
              <w:rPr>
                <w:sz w:val="13"/>
              </w:rPr>
              <w:t>2,538,349.52 </w:t>
            </w:r>
          </w:p>
        </w:tc>
        <w:tc>
          <w:tcPr>
            <w:tcW w:w="1126" w:type="dxa"/>
          </w:tcPr>
          <w:p>
            <w:pPr>
              <w:pStyle w:val="TableParagraph"/>
              <w:spacing w:before="83"/>
              <w:ind w:right="29"/>
              <w:rPr>
                <w:sz w:val="13"/>
              </w:rPr>
            </w:pPr>
            <w:r>
              <w:rPr>
                <w:sz w:val="13"/>
              </w:rPr>
              <w:t>16,007,939.52 </w:t>
            </w:r>
          </w:p>
        </w:tc>
        <w:tc>
          <w:tcPr>
            <w:tcW w:w="432" w:type="dxa"/>
          </w:tcPr>
          <w:p>
            <w:pPr>
              <w:pStyle w:val="TableParagraph"/>
              <w:spacing w:line="164" w:lineRule="exact" w:before="0"/>
              <w:ind w:right="26"/>
              <w:rPr>
                <w:sz w:val="13"/>
              </w:rPr>
            </w:pPr>
            <w:r>
              <w:rPr>
                <w:w w:val="99"/>
                <w:sz w:val="13"/>
              </w:rPr>
              <w:t> </w:t>
            </w:r>
          </w:p>
        </w:tc>
        <w:tc>
          <w:tcPr>
            <w:tcW w:w="1258" w:type="dxa"/>
          </w:tcPr>
          <w:p>
            <w:pPr>
              <w:pStyle w:val="TableParagraph"/>
              <w:spacing w:before="83"/>
              <w:ind w:right="29"/>
              <w:rPr>
                <w:sz w:val="13"/>
              </w:rPr>
            </w:pPr>
            <w:r>
              <w:rPr>
                <w:sz w:val="13"/>
              </w:rPr>
              <w:t>52,369,139.42 </w:t>
            </w:r>
          </w:p>
        </w:tc>
        <w:tc>
          <w:tcPr>
            <w:tcW w:w="516" w:type="dxa"/>
          </w:tcPr>
          <w:p>
            <w:pPr>
              <w:pStyle w:val="TableParagraph"/>
              <w:spacing w:line="164" w:lineRule="exact" w:before="0"/>
              <w:ind w:right="29"/>
              <w:rPr>
                <w:sz w:val="13"/>
              </w:rPr>
            </w:pPr>
            <w:r>
              <w:rPr>
                <w:w w:val="99"/>
                <w:sz w:val="13"/>
              </w:rPr>
              <w:t> </w:t>
            </w:r>
          </w:p>
        </w:tc>
        <w:tc>
          <w:tcPr>
            <w:tcW w:w="1261" w:type="dxa"/>
          </w:tcPr>
          <w:p>
            <w:pPr>
              <w:pStyle w:val="TableParagraph"/>
              <w:spacing w:before="83"/>
              <w:ind w:right="27"/>
              <w:rPr>
                <w:sz w:val="13"/>
              </w:rPr>
            </w:pPr>
            <w:r>
              <w:rPr>
                <w:sz w:val="13"/>
              </w:rPr>
              <w:t>91,466,327.22 </w:t>
            </w:r>
          </w:p>
        </w:tc>
        <w:tc>
          <w:tcPr>
            <w:tcW w:w="1061" w:type="dxa"/>
          </w:tcPr>
          <w:p>
            <w:pPr>
              <w:pStyle w:val="TableParagraph"/>
              <w:spacing w:line="164" w:lineRule="exact" w:before="0"/>
              <w:ind w:right="92"/>
              <w:rPr>
                <w:sz w:val="13"/>
              </w:rPr>
            </w:pPr>
            <w:r>
              <w:rPr>
                <w:w w:val="99"/>
                <w:sz w:val="13"/>
              </w:rPr>
              <w:t>-</w:t>
            </w:r>
          </w:p>
          <w:p>
            <w:pPr>
              <w:pStyle w:val="TableParagraph"/>
              <w:spacing w:line="151" w:lineRule="exact" w:before="4"/>
              <w:ind w:right="27"/>
              <w:rPr>
                <w:sz w:val="13"/>
              </w:rPr>
            </w:pPr>
            <w:r>
              <w:rPr>
                <w:sz w:val="13"/>
              </w:rPr>
              <w:t>25,976,744.98 </w:t>
            </w:r>
          </w:p>
        </w:tc>
        <w:tc>
          <w:tcPr>
            <w:tcW w:w="1260" w:type="dxa"/>
          </w:tcPr>
          <w:p>
            <w:pPr>
              <w:pStyle w:val="TableParagraph"/>
              <w:spacing w:before="83"/>
              <w:ind w:right="27"/>
              <w:rPr>
                <w:sz w:val="13"/>
              </w:rPr>
            </w:pPr>
            <w:r>
              <w:rPr>
                <w:sz w:val="13"/>
              </w:rPr>
              <w:t>65,489,582.24 </w:t>
            </w:r>
          </w:p>
        </w:tc>
      </w:tr>
      <w:tr>
        <w:trPr>
          <w:trHeight w:val="167" w:hRule="atLeast"/>
        </w:trPr>
        <w:tc>
          <w:tcPr>
            <w:tcW w:w="2264" w:type="dxa"/>
          </w:tcPr>
          <w:p>
            <w:pPr>
              <w:pStyle w:val="TableParagraph"/>
              <w:spacing w:line="148" w:lineRule="exact" w:before="0"/>
              <w:ind w:left="107"/>
              <w:jc w:val="left"/>
              <w:rPr>
                <w:sz w:val="13"/>
              </w:rPr>
            </w:pPr>
            <w:r>
              <w:rPr>
                <w:sz w:val="13"/>
              </w:rPr>
              <w:t>（一）综合收益总额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sz w:val="13"/>
              </w:rPr>
              <w:t>122,784,956.17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sz w:val="13"/>
              </w:rPr>
              <w:t>122,784,956.17 </w:t>
            </w:r>
          </w:p>
        </w:tc>
        <w:tc>
          <w:tcPr>
            <w:tcW w:w="1061" w:type="dxa"/>
          </w:tcPr>
          <w:p>
            <w:pPr>
              <w:pStyle w:val="TableParagraph"/>
              <w:spacing w:line="148" w:lineRule="exact" w:before="0"/>
              <w:ind w:right="27"/>
              <w:rPr>
                <w:sz w:val="13"/>
              </w:rPr>
            </w:pPr>
            <w:r>
              <w:rPr>
                <w:sz w:val="13"/>
              </w:rPr>
              <w:t>5,906,751.90 </w:t>
            </w:r>
          </w:p>
        </w:tc>
        <w:tc>
          <w:tcPr>
            <w:tcW w:w="1260" w:type="dxa"/>
          </w:tcPr>
          <w:p>
            <w:pPr>
              <w:pStyle w:val="TableParagraph"/>
              <w:spacing w:line="148" w:lineRule="exact" w:before="0"/>
              <w:ind w:right="27"/>
              <w:rPr>
                <w:sz w:val="13"/>
              </w:rPr>
            </w:pPr>
            <w:r>
              <w:rPr>
                <w:sz w:val="13"/>
              </w:rPr>
              <w:t>128,691,708.07 </w:t>
            </w:r>
          </w:p>
        </w:tc>
      </w:tr>
      <w:tr>
        <w:trPr>
          <w:trHeight w:val="170" w:hRule="atLeast"/>
        </w:trPr>
        <w:tc>
          <w:tcPr>
            <w:tcW w:w="2264" w:type="dxa"/>
          </w:tcPr>
          <w:p>
            <w:pPr>
              <w:pStyle w:val="TableParagraph"/>
              <w:spacing w:line="150" w:lineRule="exact" w:before="0"/>
              <w:ind w:left="107"/>
              <w:jc w:val="left"/>
              <w:rPr>
                <w:sz w:val="13"/>
              </w:rPr>
            </w:pPr>
            <w:r>
              <w:rPr>
                <w:sz w:val="13"/>
              </w:rPr>
              <w:t>（二）所有者投入和减少资本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w w:val="99"/>
                <w:sz w:val="13"/>
              </w:rPr>
              <w:t>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w w:val="99"/>
                <w:sz w:val="13"/>
              </w:rPr>
              <w:t> </w:t>
            </w:r>
          </w:p>
        </w:tc>
        <w:tc>
          <w:tcPr>
            <w:tcW w:w="1061" w:type="dxa"/>
          </w:tcPr>
          <w:p>
            <w:pPr>
              <w:pStyle w:val="TableParagraph"/>
              <w:spacing w:line="150" w:lineRule="exact" w:before="0"/>
              <w:ind w:right="27"/>
              <w:rPr>
                <w:sz w:val="13"/>
              </w:rPr>
            </w:pPr>
            <w:r>
              <w:rPr>
                <w:w w:val="99"/>
                <w:sz w:val="13"/>
              </w:rPr>
              <w:t> </w:t>
            </w:r>
          </w:p>
        </w:tc>
        <w:tc>
          <w:tcPr>
            <w:tcW w:w="1260" w:type="dxa"/>
          </w:tcPr>
          <w:p>
            <w:pPr>
              <w:pStyle w:val="TableParagraph"/>
              <w:spacing w:line="150"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sz w:val="13"/>
              </w:rPr>
              <w:t>1．所有者投入的普通股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70" w:hRule="atLeast"/>
        </w:trPr>
        <w:tc>
          <w:tcPr>
            <w:tcW w:w="2264" w:type="dxa"/>
          </w:tcPr>
          <w:p>
            <w:pPr>
              <w:pStyle w:val="TableParagraph"/>
              <w:spacing w:line="150" w:lineRule="exact" w:before="0"/>
              <w:ind w:left="107"/>
              <w:jc w:val="left"/>
              <w:rPr>
                <w:sz w:val="13"/>
              </w:rPr>
            </w:pPr>
            <w:r>
              <w:rPr>
                <w:sz w:val="13"/>
              </w:rPr>
              <w:t>2．其他权益工具持有者投入资本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w w:val="99"/>
                <w:sz w:val="13"/>
              </w:rPr>
              <w:t>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w w:val="99"/>
                <w:sz w:val="13"/>
              </w:rPr>
              <w:t> </w:t>
            </w:r>
          </w:p>
        </w:tc>
        <w:tc>
          <w:tcPr>
            <w:tcW w:w="1061" w:type="dxa"/>
          </w:tcPr>
          <w:p>
            <w:pPr>
              <w:pStyle w:val="TableParagraph"/>
              <w:spacing w:line="150" w:lineRule="exact" w:before="0"/>
              <w:ind w:right="27"/>
              <w:rPr>
                <w:sz w:val="13"/>
              </w:rPr>
            </w:pPr>
            <w:r>
              <w:rPr>
                <w:w w:val="99"/>
                <w:sz w:val="13"/>
              </w:rPr>
              <w:t> </w:t>
            </w:r>
          </w:p>
        </w:tc>
        <w:tc>
          <w:tcPr>
            <w:tcW w:w="1260" w:type="dxa"/>
          </w:tcPr>
          <w:p>
            <w:pPr>
              <w:pStyle w:val="TableParagraph"/>
              <w:spacing w:line="150"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sz w:val="13"/>
              </w:rPr>
              <w:t>3．股份支付计入所有者权益的金额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sz w:val="13"/>
              </w:rPr>
              <w:t>4．其他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70" w:hRule="atLeast"/>
        </w:trPr>
        <w:tc>
          <w:tcPr>
            <w:tcW w:w="2264" w:type="dxa"/>
          </w:tcPr>
          <w:p>
            <w:pPr>
              <w:pStyle w:val="TableParagraph"/>
              <w:spacing w:line="150" w:lineRule="exact" w:before="0"/>
              <w:ind w:left="107"/>
              <w:jc w:val="left"/>
              <w:rPr>
                <w:sz w:val="13"/>
              </w:rPr>
            </w:pPr>
            <w:r>
              <w:rPr>
                <w:sz w:val="13"/>
              </w:rPr>
              <w:t>（三）利润分配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w w:val="99"/>
                <w:sz w:val="13"/>
              </w:rPr>
              <w:t> </w:t>
            </w:r>
          </w:p>
        </w:tc>
        <w:tc>
          <w:tcPr>
            <w:tcW w:w="1126" w:type="dxa"/>
          </w:tcPr>
          <w:p>
            <w:pPr>
              <w:pStyle w:val="TableParagraph"/>
              <w:spacing w:line="150" w:lineRule="exact" w:before="0"/>
              <w:ind w:right="29"/>
              <w:rPr>
                <w:sz w:val="13"/>
              </w:rPr>
            </w:pPr>
            <w:r>
              <w:rPr>
                <w:sz w:val="13"/>
              </w:rPr>
              <w:t>16,007,939.52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sz w:val="13"/>
              </w:rPr>
              <w:t>-70,415,816.75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sz w:val="13"/>
              </w:rPr>
              <w:t>-54,407,877.23 </w:t>
            </w:r>
          </w:p>
        </w:tc>
        <w:tc>
          <w:tcPr>
            <w:tcW w:w="1061" w:type="dxa"/>
          </w:tcPr>
          <w:p>
            <w:pPr>
              <w:pStyle w:val="TableParagraph"/>
              <w:spacing w:line="150" w:lineRule="exact" w:before="0"/>
              <w:ind w:right="27"/>
              <w:rPr>
                <w:sz w:val="13"/>
              </w:rPr>
            </w:pPr>
            <w:r>
              <w:rPr>
                <w:sz w:val="13"/>
              </w:rPr>
              <w:t>-1,758,934.01 </w:t>
            </w:r>
          </w:p>
        </w:tc>
        <w:tc>
          <w:tcPr>
            <w:tcW w:w="1260" w:type="dxa"/>
          </w:tcPr>
          <w:p>
            <w:pPr>
              <w:pStyle w:val="TableParagraph"/>
              <w:spacing w:line="150" w:lineRule="exact" w:before="0"/>
              <w:ind w:right="27"/>
              <w:rPr>
                <w:sz w:val="13"/>
              </w:rPr>
            </w:pPr>
            <w:r>
              <w:rPr>
                <w:sz w:val="13"/>
              </w:rPr>
              <w:t>-56,166,811.24 </w:t>
            </w:r>
          </w:p>
        </w:tc>
      </w:tr>
      <w:tr>
        <w:trPr>
          <w:trHeight w:val="167" w:hRule="atLeast"/>
        </w:trPr>
        <w:tc>
          <w:tcPr>
            <w:tcW w:w="2264" w:type="dxa"/>
          </w:tcPr>
          <w:p>
            <w:pPr>
              <w:pStyle w:val="TableParagraph"/>
              <w:spacing w:line="148" w:lineRule="exact" w:before="0"/>
              <w:ind w:left="107"/>
              <w:jc w:val="left"/>
              <w:rPr>
                <w:sz w:val="13"/>
              </w:rPr>
            </w:pPr>
            <w:r>
              <w:rPr>
                <w:sz w:val="13"/>
              </w:rPr>
              <w:t>1．提取盈余公积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sz w:val="13"/>
              </w:rPr>
              <w:t>16,007,939.52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sz w:val="13"/>
              </w:rPr>
              <w:t>-16,007,939.52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70" w:hRule="atLeast"/>
        </w:trPr>
        <w:tc>
          <w:tcPr>
            <w:tcW w:w="2264" w:type="dxa"/>
          </w:tcPr>
          <w:p>
            <w:pPr>
              <w:pStyle w:val="TableParagraph"/>
              <w:spacing w:line="150" w:lineRule="exact" w:before="0"/>
              <w:ind w:left="107"/>
              <w:jc w:val="left"/>
              <w:rPr>
                <w:sz w:val="13"/>
              </w:rPr>
            </w:pPr>
            <w:r>
              <w:rPr>
                <w:sz w:val="13"/>
              </w:rPr>
              <w:t>2．提取一般风险准备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w w:val="99"/>
                <w:sz w:val="13"/>
              </w:rPr>
              <w:t>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w w:val="99"/>
                <w:sz w:val="13"/>
              </w:rPr>
              <w:t> </w:t>
            </w:r>
          </w:p>
        </w:tc>
        <w:tc>
          <w:tcPr>
            <w:tcW w:w="1061" w:type="dxa"/>
          </w:tcPr>
          <w:p>
            <w:pPr>
              <w:pStyle w:val="TableParagraph"/>
              <w:spacing w:line="150" w:lineRule="exact" w:before="0"/>
              <w:ind w:right="27"/>
              <w:rPr>
                <w:sz w:val="13"/>
              </w:rPr>
            </w:pPr>
            <w:r>
              <w:rPr>
                <w:w w:val="99"/>
                <w:sz w:val="13"/>
              </w:rPr>
              <w:t> </w:t>
            </w:r>
          </w:p>
        </w:tc>
        <w:tc>
          <w:tcPr>
            <w:tcW w:w="1260" w:type="dxa"/>
          </w:tcPr>
          <w:p>
            <w:pPr>
              <w:pStyle w:val="TableParagraph"/>
              <w:spacing w:line="150"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sz w:val="13"/>
              </w:rPr>
              <w:t>3．对所有者（或股东）的分配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sz w:val="13"/>
              </w:rPr>
              <w:t>-53,773,405.56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sz w:val="13"/>
              </w:rPr>
              <w:t>-53,773,405.56 </w:t>
            </w:r>
          </w:p>
        </w:tc>
        <w:tc>
          <w:tcPr>
            <w:tcW w:w="1061" w:type="dxa"/>
          </w:tcPr>
          <w:p>
            <w:pPr>
              <w:pStyle w:val="TableParagraph"/>
              <w:spacing w:line="148" w:lineRule="exact" w:before="0"/>
              <w:ind w:right="27"/>
              <w:rPr>
                <w:sz w:val="13"/>
              </w:rPr>
            </w:pPr>
            <w:r>
              <w:rPr>
                <w:sz w:val="13"/>
              </w:rPr>
              <w:t>-1,568,795.08 </w:t>
            </w:r>
          </w:p>
        </w:tc>
        <w:tc>
          <w:tcPr>
            <w:tcW w:w="1260" w:type="dxa"/>
          </w:tcPr>
          <w:p>
            <w:pPr>
              <w:pStyle w:val="TableParagraph"/>
              <w:spacing w:line="148" w:lineRule="exact" w:before="0"/>
              <w:ind w:right="27"/>
              <w:rPr>
                <w:sz w:val="13"/>
              </w:rPr>
            </w:pPr>
            <w:r>
              <w:rPr>
                <w:sz w:val="13"/>
              </w:rPr>
              <w:t>-55,342,200.64 </w:t>
            </w:r>
          </w:p>
        </w:tc>
      </w:tr>
      <w:tr>
        <w:trPr>
          <w:trHeight w:val="168" w:hRule="atLeast"/>
        </w:trPr>
        <w:tc>
          <w:tcPr>
            <w:tcW w:w="2264" w:type="dxa"/>
          </w:tcPr>
          <w:p>
            <w:pPr>
              <w:pStyle w:val="TableParagraph"/>
              <w:spacing w:line="148" w:lineRule="exact" w:before="0"/>
              <w:ind w:left="107"/>
              <w:jc w:val="left"/>
              <w:rPr>
                <w:sz w:val="13"/>
              </w:rPr>
            </w:pPr>
            <w:r>
              <w:rPr>
                <w:sz w:val="13"/>
              </w:rPr>
              <w:t>4．其他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sz w:val="13"/>
              </w:rPr>
              <w:t>-634,471.67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sz w:val="13"/>
              </w:rPr>
              <w:t>-634,471.67 </w:t>
            </w:r>
          </w:p>
        </w:tc>
        <w:tc>
          <w:tcPr>
            <w:tcW w:w="1061" w:type="dxa"/>
          </w:tcPr>
          <w:p>
            <w:pPr>
              <w:pStyle w:val="TableParagraph"/>
              <w:spacing w:line="148" w:lineRule="exact" w:before="0"/>
              <w:ind w:right="27"/>
              <w:rPr>
                <w:sz w:val="13"/>
              </w:rPr>
            </w:pPr>
            <w:r>
              <w:rPr>
                <w:sz w:val="13"/>
              </w:rPr>
              <w:t>-190,138.93 </w:t>
            </w:r>
          </w:p>
        </w:tc>
        <w:tc>
          <w:tcPr>
            <w:tcW w:w="1260" w:type="dxa"/>
          </w:tcPr>
          <w:p>
            <w:pPr>
              <w:pStyle w:val="TableParagraph"/>
              <w:spacing w:line="148" w:lineRule="exact" w:before="0"/>
              <w:ind w:right="27"/>
              <w:rPr>
                <w:sz w:val="13"/>
              </w:rPr>
            </w:pPr>
            <w:r>
              <w:rPr>
                <w:sz w:val="13"/>
              </w:rPr>
              <w:t>-824,610.60 </w:t>
            </w:r>
          </w:p>
        </w:tc>
      </w:tr>
      <w:tr>
        <w:trPr>
          <w:trHeight w:val="170" w:hRule="atLeast"/>
        </w:trPr>
        <w:tc>
          <w:tcPr>
            <w:tcW w:w="2264" w:type="dxa"/>
          </w:tcPr>
          <w:p>
            <w:pPr>
              <w:pStyle w:val="TableParagraph"/>
              <w:spacing w:line="150" w:lineRule="exact" w:before="0"/>
              <w:ind w:left="107"/>
              <w:jc w:val="left"/>
              <w:rPr>
                <w:sz w:val="13"/>
              </w:rPr>
            </w:pPr>
            <w:r>
              <w:rPr>
                <w:sz w:val="13"/>
              </w:rPr>
              <w:t>（四）所有者权益内部结转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w w:val="99"/>
                <w:sz w:val="13"/>
              </w:rPr>
              <w:t>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w w:val="99"/>
                <w:sz w:val="13"/>
              </w:rPr>
              <w:t> </w:t>
            </w:r>
          </w:p>
        </w:tc>
        <w:tc>
          <w:tcPr>
            <w:tcW w:w="1061" w:type="dxa"/>
          </w:tcPr>
          <w:p>
            <w:pPr>
              <w:pStyle w:val="TableParagraph"/>
              <w:spacing w:line="150" w:lineRule="exact" w:before="0"/>
              <w:ind w:right="27"/>
              <w:rPr>
                <w:sz w:val="13"/>
              </w:rPr>
            </w:pPr>
            <w:r>
              <w:rPr>
                <w:w w:val="99"/>
                <w:sz w:val="13"/>
              </w:rPr>
              <w:t> </w:t>
            </w:r>
          </w:p>
        </w:tc>
        <w:tc>
          <w:tcPr>
            <w:tcW w:w="1260" w:type="dxa"/>
          </w:tcPr>
          <w:p>
            <w:pPr>
              <w:pStyle w:val="TableParagraph"/>
              <w:spacing w:line="150"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sz w:val="13"/>
              </w:rPr>
              <w:t>1．资本公积转增资本（或股本）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70" w:hRule="atLeast"/>
        </w:trPr>
        <w:tc>
          <w:tcPr>
            <w:tcW w:w="2264" w:type="dxa"/>
          </w:tcPr>
          <w:p>
            <w:pPr>
              <w:pStyle w:val="TableParagraph"/>
              <w:spacing w:line="150" w:lineRule="exact" w:before="0"/>
              <w:ind w:left="107"/>
              <w:jc w:val="left"/>
              <w:rPr>
                <w:sz w:val="13"/>
              </w:rPr>
            </w:pPr>
            <w:r>
              <w:rPr>
                <w:sz w:val="13"/>
              </w:rPr>
              <w:t>2．盈余公积转增资本（或股本）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w w:val="99"/>
                <w:sz w:val="13"/>
              </w:rPr>
              <w:t>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w w:val="99"/>
                <w:sz w:val="13"/>
              </w:rPr>
              <w:t> </w:t>
            </w:r>
          </w:p>
        </w:tc>
        <w:tc>
          <w:tcPr>
            <w:tcW w:w="1061" w:type="dxa"/>
          </w:tcPr>
          <w:p>
            <w:pPr>
              <w:pStyle w:val="TableParagraph"/>
              <w:spacing w:line="150" w:lineRule="exact" w:before="0"/>
              <w:ind w:right="27"/>
              <w:rPr>
                <w:sz w:val="13"/>
              </w:rPr>
            </w:pPr>
            <w:r>
              <w:rPr>
                <w:w w:val="99"/>
                <w:sz w:val="13"/>
              </w:rPr>
              <w:t> </w:t>
            </w:r>
          </w:p>
        </w:tc>
        <w:tc>
          <w:tcPr>
            <w:tcW w:w="1260" w:type="dxa"/>
          </w:tcPr>
          <w:p>
            <w:pPr>
              <w:pStyle w:val="TableParagraph"/>
              <w:spacing w:line="150"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sz w:val="13"/>
              </w:rPr>
              <w:t>3．盈余公积弥补亏损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337" w:hRule="atLeast"/>
        </w:trPr>
        <w:tc>
          <w:tcPr>
            <w:tcW w:w="2264" w:type="dxa"/>
          </w:tcPr>
          <w:p>
            <w:pPr>
              <w:pStyle w:val="TableParagraph"/>
              <w:spacing w:line="164" w:lineRule="exact" w:before="0"/>
              <w:ind w:left="107"/>
              <w:jc w:val="left"/>
              <w:rPr>
                <w:sz w:val="13"/>
              </w:rPr>
            </w:pPr>
            <w:r>
              <w:rPr>
                <w:sz w:val="13"/>
              </w:rPr>
              <w:t>4．设定受益计划变动额结转留存收</w:t>
            </w:r>
          </w:p>
          <w:p>
            <w:pPr>
              <w:pStyle w:val="TableParagraph"/>
              <w:spacing w:line="151" w:lineRule="exact" w:before="3"/>
              <w:ind w:left="107"/>
              <w:jc w:val="left"/>
              <w:rPr>
                <w:sz w:val="13"/>
              </w:rPr>
            </w:pPr>
            <w:r>
              <w:rPr>
                <w:sz w:val="13"/>
              </w:rPr>
              <w:t>益 </w:t>
            </w:r>
          </w:p>
        </w:tc>
        <w:tc>
          <w:tcPr>
            <w:tcW w:w="1128" w:type="dxa"/>
          </w:tcPr>
          <w:p>
            <w:pPr>
              <w:pStyle w:val="TableParagraph"/>
              <w:spacing w:before="81"/>
              <w:ind w:right="31"/>
              <w:rPr>
                <w:sz w:val="13"/>
              </w:rPr>
            </w:pPr>
            <w:r>
              <w:rPr>
                <w:w w:val="99"/>
                <w:sz w:val="13"/>
              </w:rPr>
              <w:t> </w:t>
            </w:r>
          </w:p>
        </w:tc>
        <w:tc>
          <w:tcPr>
            <w:tcW w:w="427" w:type="dxa"/>
          </w:tcPr>
          <w:p>
            <w:pPr>
              <w:pStyle w:val="TableParagraph"/>
              <w:spacing w:before="81"/>
              <w:ind w:right="29"/>
              <w:rPr>
                <w:sz w:val="13"/>
              </w:rPr>
            </w:pPr>
            <w:r>
              <w:rPr>
                <w:w w:val="99"/>
                <w:sz w:val="13"/>
              </w:rPr>
              <w:t> </w:t>
            </w:r>
          </w:p>
        </w:tc>
        <w:tc>
          <w:tcPr>
            <w:tcW w:w="429" w:type="dxa"/>
          </w:tcPr>
          <w:p>
            <w:pPr>
              <w:pStyle w:val="TableParagraph"/>
              <w:spacing w:before="81"/>
              <w:ind w:right="28"/>
              <w:rPr>
                <w:sz w:val="13"/>
              </w:rPr>
            </w:pPr>
            <w:r>
              <w:rPr>
                <w:w w:val="99"/>
                <w:sz w:val="13"/>
              </w:rPr>
              <w:t> </w:t>
            </w:r>
          </w:p>
        </w:tc>
        <w:tc>
          <w:tcPr>
            <w:tcW w:w="432" w:type="dxa"/>
          </w:tcPr>
          <w:p>
            <w:pPr>
              <w:pStyle w:val="TableParagraph"/>
              <w:spacing w:before="81"/>
              <w:ind w:right="30"/>
              <w:rPr>
                <w:sz w:val="13"/>
              </w:rPr>
            </w:pPr>
            <w:r>
              <w:rPr>
                <w:w w:val="99"/>
                <w:sz w:val="13"/>
              </w:rPr>
              <w:t> </w:t>
            </w:r>
          </w:p>
        </w:tc>
        <w:tc>
          <w:tcPr>
            <w:tcW w:w="1125" w:type="dxa"/>
          </w:tcPr>
          <w:p>
            <w:pPr>
              <w:pStyle w:val="TableParagraph"/>
              <w:spacing w:before="81"/>
              <w:ind w:right="29"/>
              <w:rPr>
                <w:sz w:val="13"/>
              </w:rPr>
            </w:pPr>
            <w:r>
              <w:rPr>
                <w:w w:val="99"/>
                <w:sz w:val="13"/>
              </w:rPr>
              <w:t> </w:t>
            </w:r>
          </w:p>
        </w:tc>
        <w:tc>
          <w:tcPr>
            <w:tcW w:w="477" w:type="dxa"/>
          </w:tcPr>
          <w:p>
            <w:pPr>
              <w:pStyle w:val="TableParagraph"/>
              <w:spacing w:before="81"/>
              <w:ind w:right="29"/>
              <w:rPr>
                <w:sz w:val="13"/>
              </w:rPr>
            </w:pPr>
            <w:r>
              <w:rPr>
                <w:w w:val="99"/>
                <w:sz w:val="13"/>
              </w:rPr>
              <w:t> </w:t>
            </w:r>
          </w:p>
        </w:tc>
        <w:tc>
          <w:tcPr>
            <w:tcW w:w="655" w:type="dxa"/>
          </w:tcPr>
          <w:p>
            <w:pPr>
              <w:pStyle w:val="TableParagraph"/>
              <w:spacing w:before="81"/>
              <w:ind w:right="30"/>
              <w:rPr>
                <w:sz w:val="13"/>
              </w:rPr>
            </w:pPr>
            <w:r>
              <w:rPr>
                <w:w w:val="99"/>
                <w:sz w:val="13"/>
              </w:rPr>
              <w:t> </w:t>
            </w:r>
          </w:p>
        </w:tc>
        <w:tc>
          <w:tcPr>
            <w:tcW w:w="1061" w:type="dxa"/>
          </w:tcPr>
          <w:p>
            <w:pPr>
              <w:pStyle w:val="TableParagraph"/>
              <w:spacing w:before="81"/>
              <w:ind w:right="29"/>
              <w:rPr>
                <w:sz w:val="13"/>
              </w:rPr>
            </w:pPr>
            <w:r>
              <w:rPr>
                <w:w w:val="99"/>
                <w:sz w:val="13"/>
              </w:rPr>
              <w:t> </w:t>
            </w:r>
          </w:p>
        </w:tc>
        <w:tc>
          <w:tcPr>
            <w:tcW w:w="1126" w:type="dxa"/>
          </w:tcPr>
          <w:p>
            <w:pPr>
              <w:pStyle w:val="TableParagraph"/>
              <w:spacing w:before="81"/>
              <w:ind w:right="29"/>
              <w:rPr>
                <w:sz w:val="13"/>
              </w:rPr>
            </w:pPr>
            <w:r>
              <w:rPr>
                <w:w w:val="99"/>
                <w:sz w:val="13"/>
              </w:rPr>
              <w:t> </w:t>
            </w:r>
          </w:p>
        </w:tc>
        <w:tc>
          <w:tcPr>
            <w:tcW w:w="432" w:type="dxa"/>
          </w:tcPr>
          <w:p>
            <w:pPr>
              <w:pStyle w:val="TableParagraph"/>
              <w:spacing w:before="81"/>
              <w:ind w:right="26"/>
              <w:rPr>
                <w:sz w:val="13"/>
              </w:rPr>
            </w:pPr>
            <w:r>
              <w:rPr>
                <w:w w:val="99"/>
                <w:sz w:val="13"/>
              </w:rPr>
              <w:t> </w:t>
            </w:r>
          </w:p>
        </w:tc>
        <w:tc>
          <w:tcPr>
            <w:tcW w:w="1258" w:type="dxa"/>
          </w:tcPr>
          <w:p>
            <w:pPr>
              <w:pStyle w:val="TableParagraph"/>
              <w:spacing w:before="81"/>
              <w:ind w:right="29"/>
              <w:rPr>
                <w:sz w:val="13"/>
              </w:rPr>
            </w:pPr>
            <w:r>
              <w:rPr>
                <w:w w:val="99"/>
                <w:sz w:val="13"/>
              </w:rPr>
              <w:t> </w:t>
            </w:r>
          </w:p>
        </w:tc>
        <w:tc>
          <w:tcPr>
            <w:tcW w:w="516" w:type="dxa"/>
          </w:tcPr>
          <w:p>
            <w:pPr>
              <w:pStyle w:val="TableParagraph"/>
              <w:spacing w:before="81"/>
              <w:ind w:right="29"/>
              <w:rPr>
                <w:sz w:val="13"/>
              </w:rPr>
            </w:pPr>
            <w:r>
              <w:rPr>
                <w:w w:val="99"/>
                <w:sz w:val="13"/>
              </w:rPr>
              <w:t> </w:t>
            </w:r>
          </w:p>
        </w:tc>
        <w:tc>
          <w:tcPr>
            <w:tcW w:w="1261" w:type="dxa"/>
          </w:tcPr>
          <w:p>
            <w:pPr>
              <w:pStyle w:val="TableParagraph"/>
              <w:spacing w:before="81"/>
              <w:ind w:right="27"/>
              <w:rPr>
                <w:sz w:val="13"/>
              </w:rPr>
            </w:pPr>
            <w:r>
              <w:rPr>
                <w:w w:val="99"/>
                <w:sz w:val="13"/>
              </w:rPr>
              <w:t> </w:t>
            </w:r>
          </w:p>
        </w:tc>
        <w:tc>
          <w:tcPr>
            <w:tcW w:w="1061" w:type="dxa"/>
          </w:tcPr>
          <w:p>
            <w:pPr>
              <w:pStyle w:val="TableParagraph"/>
              <w:spacing w:before="81"/>
              <w:ind w:right="27"/>
              <w:rPr>
                <w:sz w:val="13"/>
              </w:rPr>
            </w:pPr>
            <w:r>
              <w:rPr>
                <w:w w:val="99"/>
                <w:sz w:val="13"/>
              </w:rPr>
              <w:t> </w:t>
            </w:r>
          </w:p>
        </w:tc>
        <w:tc>
          <w:tcPr>
            <w:tcW w:w="1260" w:type="dxa"/>
          </w:tcPr>
          <w:p>
            <w:pPr>
              <w:pStyle w:val="TableParagraph"/>
              <w:spacing w:before="81"/>
              <w:ind w:right="27"/>
              <w:rPr>
                <w:sz w:val="13"/>
              </w:rPr>
            </w:pPr>
            <w:r>
              <w:rPr>
                <w:w w:val="99"/>
                <w:sz w:val="13"/>
              </w:rPr>
              <w:t> </w:t>
            </w:r>
          </w:p>
        </w:tc>
      </w:tr>
    </w:tbl>
    <w:p>
      <w:pPr>
        <w:spacing w:after="0"/>
        <w:rPr>
          <w:sz w:val="13"/>
        </w:rPr>
        <w:sectPr>
          <w:pgSz w:w="16840" w:h="11910" w:orient="landscape"/>
          <w:pgMar w:header="882" w:footer="1195" w:top="1180" w:bottom="1380" w:left="700" w:right="98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1128"/>
        <w:gridCol w:w="427"/>
        <w:gridCol w:w="429"/>
        <w:gridCol w:w="432"/>
        <w:gridCol w:w="1125"/>
        <w:gridCol w:w="477"/>
        <w:gridCol w:w="655"/>
        <w:gridCol w:w="1061"/>
        <w:gridCol w:w="1126"/>
        <w:gridCol w:w="432"/>
        <w:gridCol w:w="1258"/>
        <w:gridCol w:w="516"/>
        <w:gridCol w:w="1261"/>
        <w:gridCol w:w="1061"/>
        <w:gridCol w:w="1260"/>
      </w:tblGrid>
      <w:tr>
        <w:trPr>
          <w:trHeight w:val="167" w:hRule="atLeast"/>
        </w:trPr>
        <w:tc>
          <w:tcPr>
            <w:tcW w:w="2264" w:type="dxa"/>
          </w:tcPr>
          <w:p>
            <w:pPr>
              <w:pStyle w:val="TableParagraph"/>
              <w:spacing w:line="148" w:lineRule="exact" w:before="0"/>
              <w:ind w:left="107"/>
              <w:jc w:val="left"/>
              <w:rPr>
                <w:sz w:val="13"/>
              </w:rPr>
            </w:pPr>
            <w:r>
              <w:rPr>
                <w:sz w:val="13"/>
              </w:rPr>
              <w:t>5．其他综合收益结转留存收益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67" w:hRule="atLeast"/>
        </w:trPr>
        <w:tc>
          <w:tcPr>
            <w:tcW w:w="2264" w:type="dxa"/>
          </w:tcPr>
          <w:p>
            <w:pPr>
              <w:pStyle w:val="TableParagraph"/>
              <w:spacing w:line="148" w:lineRule="exact" w:before="0"/>
              <w:ind w:left="107"/>
              <w:jc w:val="left"/>
              <w:rPr>
                <w:sz w:val="13"/>
              </w:rPr>
            </w:pPr>
            <w:r>
              <w:rPr>
                <w:sz w:val="13"/>
              </w:rPr>
              <w:t>6．其他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w w:val="99"/>
                <w:sz w:val="13"/>
              </w:rPr>
              <w:t>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w w:val="99"/>
                <w:sz w:val="13"/>
              </w:rPr>
              <w:t> </w:t>
            </w:r>
          </w:p>
        </w:tc>
        <w:tc>
          <w:tcPr>
            <w:tcW w:w="1061" w:type="dxa"/>
          </w:tcPr>
          <w:p>
            <w:pPr>
              <w:pStyle w:val="TableParagraph"/>
              <w:spacing w:line="148" w:lineRule="exact" w:before="0"/>
              <w:ind w:right="27"/>
              <w:rPr>
                <w:sz w:val="13"/>
              </w:rPr>
            </w:pPr>
            <w:r>
              <w:rPr>
                <w:w w:val="99"/>
                <w:sz w:val="13"/>
              </w:rPr>
              <w:t> </w:t>
            </w:r>
          </w:p>
        </w:tc>
        <w:tc>
          <w:tcPr>
            <w:tcW w:w="1260" w:type="dxa"/>
          </w:tcPr>
          <w:p>
            <w:pPr>
              <w:pStyle w:val="TableParagraph"/>
              <w:spacing w:line="148" w:lineRule="exact" w:before="0"/>
              <w:ind w:right="27"/>
              <w:rPr>
                <w:sz w:val="13"/>
              </w:rPr>
            </w:pPr>
            <w:r>
              <w:rPr>
                <w:w w:val="99"/>
                <w:sz w:val="13"/>
              </w:rPr>
              <w:t> </w:t>
            </w:r>
          </w:p>
        </w:tc>
      </w:tr>
      <w:tr>
        <w:trPr>
          <w:trHeight w:val="170" w:hRule="atLeast"/>
        </w:trPr>
        <w:tc>
          <w:tcPr>
            <w:tcW w:w="2264" w:type="dxa"/>
          </w:tcPr>
          <w:p>
            <w:pPr>
              <w:pStyle w:val="TableParagraph"/>
              <w:spacing w:line="150" w:lineRule="exact" w:before="0"/>
              <w:ind w:left="107"/>
              <w:jc w:val="left"/>
              <w:rPr>
                <w:sz w:val="13"/>
              </w:rPr>
            </w:pPr>
            <w:r>
              <w:rPr>
                <w:sz w:val="13"/>
              </w:rPr>
              <w:t>（五）专项储备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sz w:val="13"/>
              </w:rPr>
              <w:t>2,538,349.52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sz w:val="13"/>
              </w:rPr>
              <w:t>2,538,349.52 </w:t>
            </w:r>
          </w:p>
        </w:tc>
        <w:tc>
          <w:tcPr>
            <w:tcW w:w="1061" w:type="dxa"/>
          </w:tcPr>
          <w:p>
            <w:pPr>
              <w:pStyle w:val="TableParagraph"/>
              <w:spacing w:line="150" w:lineRule="exact" w:before="0"/>
              <w:ind w:right="27"/>
              <w:rPr>
                <w:sz w:val="13"/>
              </w:rPr>
            </w:pPr>
            <w:r>
              <w:rPr>
                <w:sz w:val="13"/>
              </w:rPr>
              <w:t>305,273.86 </w:t>
            </w:r>
          </w:p>
        </w:tc>
        <w:tc>
          <w:tcPr>
            <w:tcW w:w="1260" w:type="dxa"/>
          </w:tcPr>
          <w:p>
            <w:pPr>
              <w:pStyle w:val="TableParagraph"/>
              <w:spacing w:line="150" w:lineRule="exact" w:before="0"/>
              <w:ind w:right="27"/>
              <w:rPr>
                <w:sz w:val="13"/>
              </w:rPr>
            </w:pPr>
            <w:r>
              <w:rPr>
                <w:sz w:val="13"/>
              </w:rPr>
              <w:t>2,843,623.38 </w:t>
            </w:r>
          </w:p>
        </w:tc>
      </w:tr>
      <w:tr>
        <w:trPr>
          <w:trHeight w:val="167" w:hRule="atLeast"/>
        </w:trPr>
        <w:tc>
          <w:tcPr>
            <w:tcW w:w="2264" w:type="dxa"/>
          </w:tcPr>
          <w:p>
            <w:pPr>
              <w:pStyle w:val="TableParagraph"/>
              <w:spacing w:line="148" w:lineRule="exact" w:before="0"/>
              <w:ind w:left="107"/>
              <w:jc w:val="left"/>
              <w:rPr>
                <w:sz w:val="13"/>
              </w:rPr>
            </w:pPr>
            <w:r>
              <w:rPr>
                <w:sz w:val="13"/>
              </w:rPr>
              <w:t>1．本期提取 </w:t>
            </w:r>
          </w:p>
        </w:tc>
        <w:tc>
          <w:tcPr>
            <w:tcW w:w="1128" w:type="dxa"/>
          </w:tcPr>
          <w:p>
            <w:pPr>
              <w:pStyle w:val="TableParagraph"/>
              <w:spacing w:line="148" w:lineRule="exact" w:before="0"/>
              <w:ind w:right="31"/>
              <w:rPr>
                <w:sz w:val="13"/>
              </w:rPr>
            </w:pPr>
            <w:r>
              <w:rPr>
                <w:w w:val="99"/>
                <w:sz w:val="13"/>
              </w:rPr>
              <w:t> </w:t>
            </w:r>
          </w:p>
        </w:tc>
        <w:tc>
          <w:tcPr>
            <w:tcW w:w="427" w:type="dxa"/>
          </w:tcPr>
          <w:p>
            <w:pPr>
              <w:pStyle w:val="TableParagraph"/>
              <w:spacing w:line="148" w:lineRule="exact" w:before="0"/>
              <w:ind w:right="29"/>
              <w:rPr>
                <w:sz w:val="13"/>
              </w:rPr>
            </w:pPr>
            <w:r>
              <w:rPr>
                <w:w w:val="99"/>
                <w:sz w:val="13"/>
              </w:rPr>
              <w:t> </w:t>
            </w:r>
          </w:p>
        </w:tc>
        <w:tc>
          <w:tcPr>
            <w:tcW w:w="429" w:type="dxa"/>
          </w:tcPr>
          <w:p>
            <w:pPr>
              <w:pStyle w:val="TableParagraph"/>
              <w:spacing w:line="148" w:lineRule="exact" w:before="0"/>
              <w:ind w:right="28"/>
              <w:rPr>
                <w:sz w:val="13"/>
              </w:rPr>
            </w:pPr>
            <w:r>
              <w:rPr>
                <w:w w:val="99"/>
                <w:sz w:val="13"/>
              </w:rPr>
              <w:t> </w:t>
            </w:r>
          </w:p>
        </w:tc>
        <w:tc>
          <w:tcPr>
            <w:tcW w:w="432" w:type="dxa"/>
          </w:tcPr>
          <w:p>
            <w:pPr>
              <w:pStyle w:val="TableParagraph"/>
              <w:spacing w:line="148" w:lineRule="exact" w:before="0"/>
              <w:ind w:right="30"/>
              <w:rPr>
                <w:sz w:val="13"/>
              </w:rPr>
            </w:pPr>
            <w:r>
              <w:rPr>
                <w:w w:val="99"/>
                <w:sz w:val="13"/>
              </w:rPr>
              <w:t> </w:t>
            </w:r>
          </w:p>
        </w:tc>
        <w:tc>
          <w:tcPr>
            <w:tcW w:w="1125" w:type="dxa"/>
          </w:tcPr>
          <w:p>
            <w:pPr>
              <w:pStyle w:val="TableParagraph"/>
              <w:spacing w:line="148" w:lineRule="exact" w:before="0"/>
              <w:ind w:right="29"/>
              <w:rPr>
                <w:sz w:val="13"/>
              </w:rPr>
            </w:pPr>
            <w:r>
              <w:rPr>
                <w:w w:val="99"/>
                <w:sz w:val="13"/>
              </w:rPr>
              <w:t> </w:t>
            </w:r>
          </w:p>
        </w:tc>
        <w:tc>
          <w:tcPr>
            <w:tcW w:w="477" w:type="dxa"/>
          </w:tcPr>
          <w:p>
            <w:pPr>
              <w:pStyle w:val="TableParagraph"/>
              <w:spacing w:line="148" w:lineRule="exact" w:before="0"/>
              <w:ind w:right="29"/>
              <w:rPr>
                <w:sz w:val="13"/>
              </w:rPr>
            </w:pPr>
            <w:r>
              <w:rPr>
                <w:w w:val="99"/>
                <w:sz w:val="13"/>
              </w:rPr>
              <w:t> </w:t>
            </w:r>
          </w:p>
        </w:tc>
        <w:tc>
          <w:tcPr>
            <w:tcW w:w="655" w:type="dxa"/>
          </w:tcPr>
          <w:p>
            <w:pPr>
              <w:pStyle w:val="TableParagraph"/>
              <w:spacing w:line="148" w:lineRule="exact" w:before="0"/>
              <w:ind w:right="30"/>
              <w:rPr>
                <w:sz w:val="13"/>
              </w:rPr>
            </w:pPr>
            <w:r>
              <w:rPr>
                <w:w w:val="99"/>
                <w:sz w:val="13"/>
              </w:rPr>
              <w:t> </w:t>
            </w:r>
          </w:p>
        </w:tc>
        <w:tc>
          <w:tcPr>
            <w:tcW w:w="1061" w:type="dxa"/>
          </w:tcPr>
          <w:p>
            <w:pPr>
              <w:pStyle w:val="TableParagraph"/>
              <w:spacing w:line="148" w:lineRule="exact" w:before="0"/>
              <w:ind w:right="29"/>
              <w:rPr>
                <w:sz w:val="13"/>
              </w:rPr>
            </w:pPr>
            <w:r>
              <w:rPr>
                <w:sz w:val="13"/>
              </w:rPr>
              <w:t>15,062,821.96 </w:t>
            </w:r>
          </w:p>
        </w:tc>
        <w:tc>
          <w:tcPr>
            <w:tcW w:w="1126" w:type="dxa"/>
          </w:tcPr>
          <w:p>
            <w:pPr>
              <w:pStyle w:val="TableParagraph"/>
              <w:spacing w:line="148" w:lineRule="exact" w:before="0"/>
              <w:ind w:right="29"/>
              <w:rPr>
                <w:sz w:val="13"/>
              </w:rPr>
            </w:pPr>
            <w:r>
              <w:rPr>
                <w:w w:val="99"/>
                <w:sz w:val="13"/>
              </w:rPr>
              <w:t> </w:t>
            </w:r>
          </w:p>
        </w:tc>
        <w:tc>
          <w:tcPr>
            <w:tcW w:w="432" w:type="dxa"/>
          </w:tcPr>
          <w:p>
            <w:pPr>
              <w:pStyle w:val="TableParagraph"/>
              <w:spacing w:line="148" w:lineRule="exact" w:before="0"/>
              <w:ind w:right="26"/>
              <w:rPr>
                <w:sz w:val="13"/>
              </w:rPr>
            </w:pPr>
            <w:r>
              <w:rPr>
                <w:w w:val="99"/>
                <w:sz w:val="13"/>
              </w:rPr>
              <w:t> </w:t>
            </w:r>
          </w:p>
        </w:tc>
        <w:tc>
          <w:tcPr>
            <w:tcW w:w="1258" w:type="dxa"/>
          </w:tcPr>
          <w:p>
            <w:pPr>
              <w:pStyle w:val="TableParagraph"/>
              <w:spacing w:line="148" w:lineRule="exact" w:before="0"/>
              <w:ind w:right="29"/>
              <w:rPr>
                <w:sz w:val="13"/>
              </w:rPr>
            </w:pPr>
            <w:r>
              <w:rPr>
                <w:w w:val="99"/>
                <w:sz w:val="13"/>
              </w:rPr>
              <w:t> </w:t>
            </w:r>
          </w:p>
        </w:tc>
        <w:tc>
          <w:tcPr>
            <w:tcW w:w="516" w:type="dxa"/>
          </w:tcPr>
          <w:p>
            <w:pPr>
              <w:pStyle w:val="TableParagraph"/>
              <w:spacing w:line="148" w:lineRule="exact" w:before="0"/>
              <w:ind w:right="29"/>
              <w:rPr>
                <w:sz w:val="13"/>
              </w:rPr>
            </w:pPr>
            <w:r>
              <w:rPr>
                <w:w w:val="99"/>
                <w:sz w:val="13"/>
              </w:rPr>
              <w:t> </w:t>
            </w:r>
          </w:p>
        </w:tc>
        <w:tc>
          <w:tcPr>
            <w:tcW w:w="1261" w:type="dxa"/>
          </w:tcPr>
          <w:p>
            <w:pPr>
              <w:pStyle w:val="TableParagraph"/>
              <w:spacing w:line="148" w:lineRule="exact" w:before="0"/>
              <w:ind w:right="27"/>
              <w:rPr>
                <w:sz w:val="13"/>
              </w:rPr>
            </w:pPr>
            <w:r>
              <w:rPr>
                <w:sz w:val="13"/>
              </w:rPr>
              <w:t>15,062,821.96 </w:t>
            </w:r>
          </w:p>
        </w:tc>
        <w:tc>
          <w:tcPr>
            <w:tcW w:w="1061" w:type="dxa"/>
          </w:tcPr>
          <w:p>
            <w:pPr>
              <w:pStyle w:val="TableParagraph"/>
              <w:spacing w:line="148" w:lineRule="exact" w:before="0"/>
              <w:ind w:right="27"/>
              <w:rPr>
                <w:sz w:val="13"/>
              </w:rPr>
            </w:pPr>
            <w:r>
              <w:rPr>
                <w:sz w:val="13"/>
              </w:rPr>
              <w:t>1,033,516.34 </w:t>
            </w:r>
          </w:p>
        </w:tc>
        <w:tc>
          <w:tcPr>
            <w:tcW w:w="1260" w:type="dxa"/>
          </w:tcPr>
          <w:p>
            <w:pPr>
              <w:pStyle w:val="TableParagraph"/>
              <w:spacing w:line="148" w:lineRule="exact" w:before="0"/>
              <w:ind w:right="27"/>
              <w:rPr>
                <w:sz w:val="13"/>
              </w:rPr>
            </w:pPr>
            <w:r>
              <w:rPr>
                <w:sz w:val="13"/>
              </w:rPr>
              <w:t>16,096,338.30 </w:t>
            </w:r>
          </w:p>
        </w:tc>
      </w:tr>
      <w:tr>
        <w:trPr>
          <w:trHeight w:val="170" w:hRule="atLeast"/>
        </w:trPr>
        <w:tc>
          <w:tcPr>
            <w:tcW w:w="2264" w:type="dxa"/>
          </w:tcPr>
          <w:p>
            <w:pPr>
              <w:pStyle w:val="TableParagraph"/>
              <w:spacing w:line="150" w:lineRule="exact" w:before="0"/>
              <w:ind w:left="107"/>
              <w:jc w:val="left"/>
              <w:rPr>
                <w:sz w:val="13"/>
              </w:rPr>
            </w:pPr>
            <w:r>
              <w:rPr>
                <w:sz w:val="13"/>
              </w:rPr>
              <w:t>2．本期使用 </w:t>
            </w:r>
          </w:p>
        </w:tc>
        <w:tc>
          <w:tcPr>
            <w:tcW w:w="1128" w:type="dxa"/>
          </w:tcPr>
          <w:p>
            <w:pPr>
              <w:pStyle w:val="TableParagraph"/>
              <w:spacing w:line="150" w:lineRule="exact" w:before="0"/>
              <w:ind w:right="31"/>
              <w:rPr>
                <w:sz w:val="13"/>
              </w:rPr>
            </w:pPr>
            <w:r>
              <w:rPr>
                <w:w w:val="99"/>
                <w:sz w:val="13"/>
              </w:rPr>
              <w:t>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w w:val="99"/>
                <w:sz w:val="13"/>
              </w:rPr>
              <w:t>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sz w:val="13"/>
              </w:rPr>
              <w:t>12,524,472.44 </w:t>
            </w:r>
          </w:p>
        </w:tc>
        <w:tc>
          <w:tcPr>
            <w:tcW w:w="1126" w:type="dxa"/>
          </w:tcPr>
          <w:p>
            <w:pPr>
              <w:pStyle w:val="TableParagraph"/>
              <w:spacing w:line="150" w:lineRule="exact" w:before="0"/>
              <w:ind w:right="29"/>
              <w:rPr>
                <w:sz w:val="13"/>
              </w:rPr>
            </w:pPr>
            <w:r>
              <w:rPr>
                <w:w w:val="99"/>
                <w:sz w:val="13"/>
              </w:rPr>
              <w:t>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w w:val="99"/>
                <w:sz w:val="13"/>
              </w:rPr>
              <w:t>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sz w:val="13"/>
              </w:rPr>
              <w:t>12,524,472.44 </w:t>
            </w:r>
          </w:p>
        </w:tc>
        <w:tc>
          <w:tcPr>
            <w:tcW w:w="1061" w:type="dxa"/>
          </w:tcPr>
          <w:p>
            <w:pPr>
              <w:pStyle w:val="TableParagraph"/>
              <w:spacing w:line="150" w:lineRule="exact" w:before="0"/>
              <w:ind w:right="27"/>
              <w:rPr>
                <w:sz w:val="13"/>
              </w:rPr>
            </w:pPr>
            <w:r>
              <w:rPr>
                <w:sz w:val="13"/>
              </w:rPr>
              <w:t>728,242.48 </w:t>
            </w:r>
          </w:p>
        </w:tc>
        <w:tc>
          <w:tcPr>
            <w:tcW w:w="1260" w:type="dxa"/>
          </w:tcPr>
          <w:p>
            <w:pPr>
              <w:pStyle w:val="TableParagraph"/>
              <w:spacing w:line="150" w:lineRule="exact" w:before="0"/>
              <w:ind w:right="27"/>
              <w:rPr>
                <w:sz w:val="13"/>
              </w:rPr>
            </w:pPr>
            <w:r>
              <w:rPr>
                <w:sz w:val="13"/>
              </w:rPr>
              <w:t>13,252,714.92 </w:t>
            </w:r>
          </w:p>
        </w:tc>
      </w:tr>
      <w:tr>
        <w:trPr>
          <w:trHeight w:val="335" w:hRule="atLeast"/>
        </w:trPr>
        <w:tc>
          <w:tcPr>
            <w:tcW w:w="2264" w:type="dxa"/>
          </w:tcPr>
          <w:p>
            <w:pPr>
              <w:pStyle w:val="TableParagraph"/>
              <w:spacing w:line="164" w:lineRule="exact" w:before="0"/>
              <w:ind w:left="107"/>
              <w:jc w:val="left"/>
              <w:rPr>
                <w:sz w:val="13"/>
              </w:rPr>
            </w:pPr>
            <w:r>
              <w:rPr>
                <w:sz w:val="13"/>
              </w:rPr>
              <w:t>（六）其他 </w:t>
            </w:r>
          </w:p>
        </w:tc>
        <w:tc>
          <w:tcPr>
            <w:tcW w:w="1128" w:type="dxa"/>
          </w:tcPr>
          <w:p>
            <w:pPr>
              <w:pStyle w:val="TableParagraph"/>
              <w:spacing w:before="81"/>
              <w:ind w:right="31"/>
              <w:rPr>
                <w:sz w:val="13"/>
              </w:rPr>
            </w:pPr>
            <w:r>
              <w:rPr>
                <w:w w:val="99"/>
                <w:sz w:val="13"/>
              </w:rPr>
              <w:t> </w:t>
            </w:r>
          </w:p>
        </w:tc>
        <w:tc>
          <w:tcPr>
            <w:tcW w:w="427" w:type="dxa"/>
          </w:tcPr>
          <w:p>
            <w:pPr>
              <w:pStyle w:val="TableParagraph"/>
              <w:spacing w:before="81"/>
              <w:ind w:right="29"/>
              <w:rPr>
                <w:sz w:val="13"/>
              </w:rPr>
            </w:pPr>
            <w:r>
              <w:rPr>
                <w:w w:val="99"/>
                <w:sz w:val="13"/>
              </w:rPr>
              <w:t> </w:t>
            </w:r>
          </w:p>
        </w:tc>
        <w:tc>
          <w:tcPr>
            <w:tcW w:w="429" w:type="dxa"/>
          </w:tcPr>
          <w:p>
            <w:pPr>
              <w:pStyle w:val="TableParagraph"/>
              <w:spacing w:before="81"/>
              <w:ind w:right="28"/>
              <w:rPr>
                <w:sz w:val="13"/>
              </w:rPr>
            </w:pPr>
            <w:r>
              <w:rPr>
                <w:w w:val="99"/>
                <w:sz w:val="13"/>
              </w:rPr>
              <w:t> </w:t>
            </w:r>
          </w:p>
        </w:tc>
        <w:tc>
          <w:tcPr>
            <w:tcW w:w="432" w:type="dxa"/>
          </w:tcPr>
          <w:p>
            <w:pPr>
              <w:pStyle w:val="TableParagraph"/>
              <w:spacing w:before="81"/>
              <w:ind w:right="30"/>
              <w:rPr>
                <w:sz w:val="13"/>
              </w:rPr>
            </w:pPr>
            <w:r>
              <w:rPr>
                <w:w w:val="99"/>
                <w:sz w:val="13"/>
              </w:rPr>
              <w:t> </w:t>
            </w:r>
          </w:p>
        </w:tc>
        <w:tc>
          <w:tcPr>
            <w:tcW w:w="1125" w:type="dxa"/>
          </w:tcPr>
          <w:p>
            <w:pPr>
              <w:pStyle w:val="TableParagraph"/>
              <w:spacing w:before="81"/>
              <w:ind w:right="29"/>
              <w:rPr>
                <w:sz w:val="13"/>
              </w:rPr>
            </w:pPr>
            <w:r>
              <w:rPr>
                <w:sz w:val="13"/>
              </w:rPr>
              <w:t>20,550,898.76 </w:t>
            </w:r>
          </w:p>
        </w:tc>
        <w:tc>
          <w:tcPr>
            <w:tcW w:w="477" w:type="dxa"/>
          </w:tcPr>
          <w:p>
            <w:pPr>
              <w:pStyle w:val="TableParagraph"/>
              <w:spacing w:before="81"/>
              <w:ind w:right="29"/>
              <w:rPr>
                <w:sz w:val="13"/>
              </w:rPr>
            </w:pPr>
            <w:r>
              <w:rPr>
                <w:w w:val="99"/>
                <w:sz w:val="13"/>
              </w:rPr>
              <w:t> </w:t>
            </w:r>
          </w:p>
        </w:tc>
        <w:tc>
          <w:tcPr>
            <w:tcW w:w="655" w:type="dxa"/>
          </w:tcPr>
          <w:p>
            <w:pPr>
              <w:pStyle w:val="TableParagraph"/>
              <w:spacing w:before="81"/>
              <w:ind w:right="30"/>
              <w:rPr>
                <w:sz w:val="13"/>
              </w:rPr>
            </w:pPr>
            <w:r>
              <w:rPr>
                <w:w w:val="99"/>
                <w:sz w:val="13"/>
              </w:rPr>
              <w:t> </w:t>
            </w:r>
          </w:p>
        </w:tc>
        <w:tc>
          <w:tcPr>
            <w:tcW w:w="1061" w:type="dxa"/>
          </w:tcPr>
          <w:p>
            <w:pPr>
              <w:pStyle w:val="TableParagraph"/>
              <w:spacing w:before="81"/>
              <w:ind w:right="29"/>
              <w:rPr>
                <w:sz w:val="13"/>
              </w:rPr>
            </w:pPr>
            <w:r>
              <w:rPr>
                <w:w w:val="99"/>
                <w:sz w:val="13"/>
              </w:rPr>
              <w:t> </w:t>
            </w:r>
          </w:p>
        </w:tc>
        <w:tc>
          <w:tcPr>
            <w:tcW w:w="1126" w:type="dxa"/>
          </w:tcPr>
          <w:p>
            <w:pPr>
              <w:pStyle w:val="TableParagraph"/>
              <w:spacing w:before="81"/>
              <w:ind w:right="29"/>
              <w:rPr>
                <w:sz w:val="13"/>
              </w:rPr>
            </w:pPr>
            <w:r>
              <w:rPr>
                <w:w w:val="99"/>
                <w:sz w:val="13"/>
              </w:rPr>
              <w:t> </w:t>
            </w:r>
          </w:p>
        </w:tc>
        <w:tc>
          <w:tcPr>
            <w:tcW w:w="432" w:type="dxa"/>
          </w:tcPr>
          <w:p>
            <w:pPr>
              <w:pStyle w:val="TableParagraph"/>
              <w:spacing w:before="81"/>
              <w:ind w:right="26"/>
              <w:rPr>
                <w:sz w:val="13"/>
              </w:rPr>
            </w:pPr>
            <w:r>
              <w:rPr>
                <w:w w:val="99"/>
                <w:sz w:val="13"/>
              </w:rPr>
              <w:t> </w:t>
            </w:r>
          </w:p>
        </w:tc>
        <w:tc>
          <w:tcPr>
            <w:tcW w:w="1258" w:type="dxa"/>
          </w:tcPr>
          <w:p>
            <w:pPr>
              <w:pStyle w:val="TableParagraph"/>
              <w:spacing w:before="81"/>
              <w:ind w:right="29"/>
              <w:rPr>
                <w:sz w:val="13"/>
              </w:rPr>
            </w:pPr>
            <w:r>
              <w:rPr>
                <w:w w:val="99"/>
                <w:sz w:val="13"/>
              </w:rPr>
              <w:t> </w:t>
            </w:r>
          </w:p>
        </w:tc>
        <w:tc>
          <w:tcPr>
            <w:tcW w:w="516" w:type="dxa"/>
          </w:tcPr>
          <w:p>
            <w:pPr>
              <w:pStyle w:val="TableParagraph"/>
              <w:spacing w:before="81"/>
              <w:ind w:right="29"/>
              <w:rPr>
                <w:sz w:val="13"/>
              </w:rPr>
            </w:pPr>
            <w:r>
              <w:rPr>
                <w:w w:val="99"/>
                <w:sz w:val="13"/>
              </w:rPr>
              <w:t> </w:t>
            </w:r>
          </w:p>
        </w:tc>
        <w:tc>
          <w:tcPr>
            <w:tcW w:w="1261" w:type="dxa"/>
          </w:tcPr>
          <w:p>
            <w:pPr>
              <w:pStyle w:val="TableParagraph"/>
              <w:spacing w:before="81"/>
              <w:ind w:right="27"/>
              <w:rPr>
                <w:sz w:val="13"/>
              </w:rPr>
            </w:pPr>
            <w:r>
              <w:rPr>
                <w:sz w:val="13"/>
              </w:rPr>
              <w:t>20,550,898.76 </w:t>
            </w:r>
          </w:p>
        </w:tc>
        <w:tc>
          <w:tcPr>
            <w:tcW w:w="1061" w:type="dxa"/>
          </w:tcPr>
          <w:p>
            <w:pPr>
              <w:pStyle w:val="TableParagraph"/>
              <w:spacing w:line="164" w:lineRule="exact" w:before="0"/>
              <w:ind w:right="92"/>
              <w:rPr>
                <w:sz w:val="13"/>
              </w:rPr>
            </w:pPr>
            <w:r>
              <w:rPr>
                <w:w w:val="99"/>
                <w:sz w:val="13"/>
              </w:rPr>
              <w:t>-</w:t>
            </w:r>
          </w:p>
          <w:p>
            <w:pPr>
              <w:pStyle w:val="TableParagraph"/>
              <w:spacing w:line="151" w:lineRule="exact"/>
              <w:ind w:right="27"/>
              <w:rPr>
                <w:sz w:val="13"/>
              </w:rPr>
            </w:pPr>
            <w:r>
              <w:rPr>
                <w:sz w:val="13"/>
              </w:rPr>
              <w:t>30,429,836.73 </w:t>
            </w:r>
          </w:p>
        </w:tc>
        <w:tc>
          <w:tcPr>
            <w:tcW w:w="1260" w:type="dxa"/>
          </w:tcPr>
          <w:p>
            <w:pPr>
              <w:pStyle w:val="TableParagraph"/>
              <w:spacing w:before="81"/>
              <w:ind w:right="27"/>
              <w:rPr>
                <w:sz w:val="13"/>
              </w:rPr>
            </w:pPr>
            <w:r>
              <w:rPr>
                <w:sz w:val="13"/>
              </w:rPr>
              <w:t>-9,878,937.97 </w:t>
            </w:r>
          </w:p>
        </w:tc>
      </w:tr>
      <w:tr>
        <w:trPr>
          <w:trHeight w:val="169" w:hRule="atLeast"/>
        </w:trPr>
        <w:tc>
          <w:tcPr>
            <w:tcW w:w="2264" w:type="dxa"/>
          </w:tcPr>
          <w:p>
            <w:pPr>
              <w:pStyle w:val="TableParagraph"/>
              <w:spacing w:line="150" w:lineRule="exact" w:before="0"/>
              <w:ind w:left="107"/>
              <w:jc w:val="left"/>
              <w:rPr>
                <w:sz w:val="13"/>
              </w:rPr>
            </w:pPr>
            <w:r>
              <w:rPr>
                <w:w w:val="95"/>
                <w:sz w:val="13"/>
              </w:rPr>
              <w:t>四、本期期末余额 </w:t>
            </w:r>
          </w:p>
        </w:tc>
        <w:tc>
          <w:tcPr>
            <w:tcW w:w="1128" w:type="dxa"/>
          </w:tcPr>
          <w:p>
            <w:pPr>
              <w:pStyle w:val="TableParagraph"/>
              <w:spacing w:line="150" w:lineRule="exact" w:before="0"/>
              <w:ind w:right="31"/>
              <w:rPr>
                <w:sz w:val="13"/>
              </w:rPr>
            </w:pPr>
            <w:r>
              <w:rPr>
                <w:sz w:val="13"/>
              </w:rPr>
              <w:t>404,311,320.00 </w:t>
            </w:r>
          </w:p>
        </w:tc>
        <w:tc>
          <w:tcPr>
            <w:tcW w:w="427" w:type="dxa"/>
          </w:tcPr>
          <w:p>
            <w:pPr>
              <w:pStyle w:val="TableParagraph"/>
              <w:spacing w:line="150" w:lineRule="exact" w:before="0"/>
              <w:ind w:right="29"/>
              <w:rPr>
                <w:sz w:val="13"/>
              </w:rPr>
            </w:pPr>
            <w:r>
              <w:rPr>
                <w:w w:val="99"/>
                <w:sz w:val="13"/>
              </w:rPr>
              <w:t> </w:t>
            </w:r>
          </w:p>
        </w:tc>
        <w:tc>
          <w:tcPr>
            <w:tcW w:w="429" w:type="dxa"/>
          </w:tcPr>
          <w:p>
            <w:pPr>
              <w:pStyle w:val="TableParagraph"/>
              <w:spacing w:line="150" w:lineRule="exact" w:before="0"/>
              <w:ind w:right="28"/>
              <w:rPr>
                <w:sz w:val="13"/>
              </w:rPr>
            </w:pPr>
            <w:r>
              <w:rPr>
                <w:w w:val="99"/>
                <w:sz w:val="13"/>
              </w:rPr>
              <w:t> </w:t>
            </w:r>
          </w:p>
        </w:tc>
        <w:tc>
          <w:tcPr>
            <w:tcW w:w="432" w:type="dxa"/>
          </w:tcPr>
          <w:p>
            <w:pPr>
              <w:pStyle w:val="TableParagraph"/>
              <w:spacing w:line="150" w:lineRule="exact" w:before="0"/>
              <w:ind w:right="30"/>
              <w:rPr>
                <w:sz w:val="13"/>
              </w:rPr>
            </w:pPr>
            <w:r>
              <w:rPr>
                <w:w w:val="99"/>
                <w:sz w:val="13"/>
              </w:rPr>
              <w:t> </w:t>
            </w:r>
          </w:p>
        </w:tc>
        <w:tc>
          <w:tcPr>
            <w:tcW w:w="1125" w:type="dxa"/>
          </w:tcPr>
          <w:p>
            <w:pPr>
              <w:pStyle w:val="TableParagraph"/>
              <w:spacing w:line="150" w:lineRule="exact" w:before="0"/>
              <w:ind w:right="29"/>
              <w:rPr>
                <w:sz w:val="13"/>
              </w:rPr>
            </w:pPr>
            <w:r>
              <w:rPr>
                <w:sz w:val="13"/>
              </w:rPr>
              <w:t>870,850,523.92 </w:t>
            </w:r>
          </w:p>
        </w:tc>
        <w:tc>
          <w:tcPr>
            <w:tcW w:w="477" w:type="dxa"/>
          </w:tcPr>
          <w:p>
            <w:pPr>
              <w:pStyle w:val="TableParagraph"/>
              <w:spacing w:line="150" w:lineRule="exact" w:before="0"/>
              <w:ind w:right="29"/>
              <w:rPr>
                <w:sz w:val="13"/>
              </w:rPr>
            </w:pPr>
            <w:r>
              <w:rPr>
                <w:w w:val="99"/>
                <w:sz w:val="13"/>
              </w:rPr>
              <w:t> </w:t>
            </w:r>
          </w:p>
        </w:tc>
        <w:tc>
          <w:tcPr>
            <w:tcW w:w="655" w:type="dxa"/>
          </w:tcPr>
          <w:p>
            <w:pPr>
              <w:pStyle w:val="TableParagraph"/>
              <w:spacing w:line="150" w:lineRule="exact" w:before="0"/>
              <w:ind w:right="30"/>
              <w:rPr>
                <w:sz w:val="13"/>
              </w:rPr>
            </w:pPr>
            <w:r>
              <w:rPr>
                <w:w w:val="99"/>
                <w:sz w:val="13"/>
              </w:rPr>
              <w:t> </w:t>
            </w:r>
          </w:p>
        </w:tc>
        <w:tc>
          <w:tcPr>
            <w:tcW w:w="1061" w:type="dxa"/>
          </w:tcPr>
          <w:p>
            <w:pPr>
              <w:pStyle w:val="TableParagraph"/>
              <w:spacing w:line="150" w:lineRule="exact" w:before="0"/>
              <w:ind w:right="29"/>
              <w:rPr>
                <w:sz w:val="13"/>
              </w:rPr>
            </w:pPr>
            <w:r>
              <w:rPr>
                <w:sz w:val="13"/>
              </w:rPr>
              <w:t>8,214,242.86 </w:t>
            </w:r>
          </w:p>
        </w:tc>
        <w:tc>
          <w:tcPr>
            <w:tcW w:w="1126" w:type="dxa"/>
          </w:tcPr>
          <w:p>
            <w:pPr>
              <w:pStyle w:val="TableParagraph"/>
              <w:spacing w:line="150" w:lineRule="exact" w:before="0"/>
              <w:ind w:right="29"/>
              <w:rPr>
                <w:sz w:val="13"/>
              </w:rPr>
            </w:pPr>
            <w:r>
              <w:rPr>
                <w:sz w:val="13"/>
              </w:rPr>
              <w:t>280,602,577.67 </w:t>
            </w:r>
          </w:p>
        </w:tc>
        <w:tc>
          <w:tcPr>
            <w:tcW w:w="432" w:type="dxa"/>
          </w:tcPr>
          <w:p>
            <w:pPr>
              <w:pStyle w:val="TableParagraph"/>
              <w:spacing w:line="150" w:lineRule="exact" w:before="0"/>
              <w:ind w:right="26"/>
              <w:rPr>
                <w:sz w:val="13"/>
              </w:rPr>
            </w:pPr>
            <w:r>
              <w:rPr>
                <w:w w:val="99"/>
                <w:sz w:val="13"/>
              </w:rPr>
              <w:t> </w:t>
            </w:r>
          </w:p>
        </w:tc>
        <w:tc>
          <w:tcPr>
            <w:tcW w:w="1258" w:type="dxa"/>
          </w:tcPr>
          <w:p>
            <w:pPr>
              <w:pStyle w:val="TableParagraph"/>
              <w:spacing w:line="150" w:lineRule="exact" w:before="0"/>
              <w:ind w:right="29"/>
              <w:rPr>
                <w:sz w:val="13"/>
              </w:rPr>
            </w:pPr>
            <w:r>
              <w:rPr>
                <w:sz w:val="13"/>
              </w:rPr>
              <w:t>1,254,503,217.89 </w:t>
            </w:r>
          </w:p>
        </w:tc>
        <w:tc>
          <w:tcPr>
            <w:tcW w:w="516" w:type="dxa"/>
          </w:tcPr>
          <w:p>
            <w:pPr>
              <w:pStyle w:val="TableParagraph"/>
              <w:spacing w:line="150" w:lineRule="exact" w:before="0"/>
              <w:ind w:right="29"/>
              <w:rPr>
                <w:sz w:val="13"/>
              </w:rPr>
            </w:pPr>
            <w:r>
              <w:rPr>
                <w:w w:val="99"/>
                <w:sz w:val="13"/>
              </w:rPr>
              <w:t> </w:t>
            </w:r>
          </w:p>
        </w:tc>
        <w:tc>
          <w:tcPr>
            <w:tcW w:w="1261" w:type="dxa"/>
          </w:tcPr>
          <w:p>
            <w:pPr>
              <w:pStyle w:val="TableParagraph"/>
              <w:spacing w:line="150" w:lineRule="exact" w:before="0"/>
              <w:ind w:right="27"/>
              <w:rPr>
                <w:sz w:val="13"/>
              </w:rPr>
            </w:pPr>
            <w:r>
              <w:rPr>
                <w:sz w:val="13"/>
              </w:rPr>
              <w:t>2,818,481,882.34 </w:t>
            </w:r>
          </w:p>
        </w:tc>
        <w:tc>
          <w:tcPr>
            <w:tcW w:w="1061" w:type="dxa"/>
          </w:tcPr>
          <w:p>
            <w:pPr>
              <w:pStyle w:val="TableParagraph"/>
              <w:spacing w:line="150" w:lineRule="exact" w:before="0"/>
              <w:ind w:right="27"/>
              <w:rPr>
                <w:sz w:val="13"/>
              </w:rPr>
            </w:pPr>
            <w:r>
              <w:rPr>
                <w:sz w:val="13"/>
              </w:rPr>
              <w:t>67,533,857.44 </w:t>
            </w:r>
          </w:p>
        </w:tc>
        <w:tc>
          <w:tcPr>
            <w:tcW w:w="1260" w:type="dxa"/>
          </w:tcPr>
          <w:p>
            <w:pPr>
              <w:pStyle w:val="TableParagraph"/>
              <w:spacing w:line="150" w:lineRule="exact" w:before="0"/>
              <w:ind w:right="27"/>
              <w:rPr>
                <w:sz w:val="13"/>
              </w:rPr>
            </w:pPr>
            <w:r>
              <w:rPr>
                <w:sz w:val="13"/>
              </w:rPr>
              <w:t>2,886,015,739.78 </w:t>
            </w:r>
          </w:p>
        </w:tc>
      </w:tr>
    </w:tbl>
    <w:p>
      <w:pPr>
        <w:pStyle w:val="BodyText"/>
        <w:spacing w:before="2"/>
        <w:ind w:left="824"/>
      </w:pPr>
      <w:r>
        <w:rPr>
          <w:spacing w:val="-2"/>
        </w:rPr>
        <w:t>公司负责人：丁峰涛 主管会计工作负责人：孙冬云 会计机构负责人：黎明</w:t>
      </w:r>
      <w:r>
        <w:rPr>
          <w:color w:val="FF0000"/>
        </w:rPr>
        <w:t> </w:t>
      </w:r>
    </w:p>
    <w:p>
      <w:pPr>
        <w:pStyle w:val="BodyText"/>
        <w:spacing w:before="2"/>
        <w:ind w:left="824"/>
      </w:pPr>
      <w:r>
        <w:rPr>
          <w:w w:val="100"/>
        </w:rPr>
        <w:t> </w:t>
      </w:r>
    </w:p>
    <w:p>
      <w:pPr>
        <w:pStyle w:val="BodyText"/>
        <w:spacing w:before="4"/>
        <w:ind w:left="824"/>
      </w:pPr>
      <w:r>
        <w:rPr>
          <w:w w:val="100"/>
        </w:rPr>
        <w:t> </w:t>
      </w:r>
    </w:p>
    <w:p>
      <w:pPr>
        <w:pStyle w:val="BodyText"/>
        <w:spacing w:line="244" w:lineRule="auto" w:before="3"/>
        <w:ind w:left="6628" w:right="6181"/>
        <w:jc w:val="center"/>
      </w:pPr>
      <w:r>
        <w:rPr/>
        <w:t>母公司所有者权益变动表2023</w:t>
      </w:r>
      <w:r>
        <w:rPr>
          <w:spacing w:val="-37"/>
        </w:rPr>
        <w:t> 年 </w:t>
      </w:r>
      <w:r>
        <w:rPr/>
        <w:t>1—12</w:t>
      </w:r>
      <w:r>
        <w:rPr>
          <w:spacing w:val="-28"/>
        </w:rPr>
        <w:t> 月</w:t>
      </w:r>
      <w:r>
        <w:rPr/>
        <w:t> </w:t>
      </w:r>
    </w:p>
    <w:p>
      <w:pPr>
        <w:pStyle w:val="BodyText"/>
        <w:spacing w:line="266" w:lineRule="exact" w:after="3"/>
        <w:ind w:left="12645" w:right="402"/>
        <w:jc w:val="center"/>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135"/>
        <w:gridCol w:w="1049"/>
        <w:gridCol w:w="1078"/>
        <w:gridCol w:w="1092"/>
        <w:gridCol w:w="1174"/>
        <w:gridCol w:w="1066"/>
        <w:gridCol w:w="1022"/>
        <w:gridCol w:w="1034"/>
        <w:gridCol w:w="1131"/>
        <w:gridCol w:w="1277"/>
        <w:gridCol w:w="1275"/>
      </w:tblGrid>
      <w:tr>
        <w:trPr>
          <w:trHeight w:val="167" w:hRule="atLeast"/>
        </w:trPr>
        <w:tc>
          <w:tcPr>
            <w:tcW w:w="2268" w:type="dxa"/>
            <w:vMerge w:val="restart"/>
          </w:tcPr>
          <w:p>
            <w:pPr>
              <w:pStyle w:val="TableParagraph"/>
              <w:spacing w:before="0"/>
              <w:jc w:val="left"/>
              <w:rPr>
                <w:sz w:val="12"/>
              </w:rPr>
            </w:pPr>
          </w:p>
          <w:p>
            <w:pPr>
              <w:pStyle w:val="TableParagraph"/>
              <w:spacing w:before="3"/>
              <w:jc w:val="left"/>
              <w:rPr>
                <w:sz w:val="12"/>
              </w:rPr>
            </w:pPr>
          </w:p>
          <w:p>
            <w:pPr>
              <w:pStyle w:val="TableParagraph"/>
              <w:ind w:left="915" w:right="843"/>
              <w:jc w:val="center"/>
              <w:rPr>
                <w:sz w:val="13"/>
              </w:rPr>
            </w:pPr>
            <w:r>
              <w:rPr>
                <w:sz w:val="13"/>
              </w:rPr>
              <w:t>项目 </w:t>
            </w:r>
          </w:p>
        </w:tc>
        <w:tc>
          <w:tcPr>
            <w:tcW w:w="12333" w:type="dxa"/>
            <w:gridSpan w:val="11"/>
          </w:tcPr>
          <w:p>
            <w:pPr>
              <w:pStyle w:val="TableParagraph"/>
              <w:spacing w:line="148" w:lineRule="exact" w:before="0"/>
              <w:ind w:left="73"/>
              <w:jc w:val="center"/>
              <w:rPr>
                <w:sz w:val="13"/>
              </w:rPr>
            </w:pPr>
            <w:r>
              <w:rPr>
                <w:w w:val="99"/>
                <w:sz w:val="13"/>
              </w:rPr>
              <w:t> </w:t>
            </w:r>
            <w:r>
              <w:rPr>
                <w:w w:val="95"/>
                <w:sz w:val="13"/>
              </w:rPr>
              <w:t>2023</w:t>
            </w:r>
            <w:r>
              <w:rPr>
                <w:spacing w:val="-7"/>
                <w:w w:val="95"/>
                <w:sz w:val="13"/>
              </w:rPr>
              <w:t> 年度 </w:t>
            </w:r>
          </w:p>
        </w:tc>
      </w:tr>
      <w:tr>
        <w:trPr>
          <w:trHeight w:val="316" w:hRule="atLeast"/>
        </w:trPr>
        <w:tc>
          <w:tcPr>
            <w:tcW w:w="2268" w:type="dxa"/>
            <w:vMerge/>
            <w:tcBorders>
              <w:top w:val="nil"/>
            </w:tcBorders>
          </w:tcPr>
          <w:p>
            <w:pPr>
              <w:rPr>
                <w:sz w:val="2"/>
                <w:szCs w:val="2"/>
              </w:rPr>
            </w:pPr>
          </w:p>
        </w:tc>
        <w:tc>
          <w:tcPr>
            <w:tcW w:w="1135" w:type="dxa"/>
            <w:vMerge w:val="restart"/>
          </w:tcPr>
          <w:p>
            <w:pPr>
              <w:pStyle w:val="TableParagraph"/>
              <w:spacing w:before="10"/>
              <w:jc w:val="left"/>
              <w:rPr>
                <w:sz w:val="10"/>
              </w:rPr>
            </w:pPr>
          </w:p>
          <w:p>
            <w:pPr>
              <w:pStyle w:val="TableParagraph"/>
              <w:spacing w:before="0"/>
              <w:ind w:left="468" w:right="105" w:hanging="358"/>
              <w:jc w:val="left"/>
              <w:rPr>
                <w:sz w:val="13"/>
              </w:rPr>
            </w:pPr>
            <w:r>
              <w:rPr>
                <w:spacing w:val="-4"/>
                <w:sz w:val="13"/>
              </w:rPr>
              <w:t>实收资本 (或股</w:t>
            </w:r>
            <w:r>
              <w:rPr>
                <w:sz w:val="13"/>
              </w:rPr>
              <w:t>本) </w:t>
            </w:r>
          </w:p>
        </w:tc>
        <w:tc>
          <w:tcPr>
            <w:tcW w:w="3219" w:type="dxa"/>
            <w:gridSpan w:val="3"/>
          </w:tcPr>
          <w:p>
            <w:pPr>
              <w:pStyle w:val="TableParagraph"/>
              <w:spacing w:before="71"/>
              <w:ind w:left="1252" w:right="1176"/>
              <w:jc w:val="center"/>
              <w:rPr>
                <w:sz w:val="13"/>
              </w:rPr>
            </w:pPr>
            <w:r>
              <w:rPr>
                <w:w w:val="95"/>
                <w:sz w:val="13"/>
              </w:rPr>
              <w:t>其他权益工具 </w:t>
            </w:r>
          </w:p>
        </w:tc>
        <w:tc>
          <w:tcPr>
            <w:tcW w:w="1174" w:type="dxa"/>
            <w:vMerge w:val="restart"/>
          </w:tcPr>
          <w:p>
            <w:pPr>
              <w:pStyle w:val="TableParagraph"/>
              <w:spacing w:before="4"/>
              <w:jc w:val="left"/>
              <w:rPr>
                <w:sz w:val="17"/>
              </w:rPr>
            </w:pPr>
          </w:p>
          <w:p>
            <w:pPr>
              <w:pStyle w:val="TableParagraph"/>
              <w:spacing w:before="0"/>
              <w:ind w:left="326"/>
              <w:jc w:val="left"/>
              <w:rPr>
                <w:sz w:val="13"/>
              </w:rPr>
            </w:pPr>
            <w:r>
              <w:rPr>
                <w:w w:val="95"/>
                <w:sz w:val="13"/>
              </w:rPr>
              <w:t>资本公积 </w:t>
            </w:r>
          </w:p>
        </w:tc>
        <w:tc>
          <w:tcPr>
            <w:tcW w:w="1066" w:type="dxa"/>
            <w:vMerge w:val="restart"/>
          </w:tcPr>
          <w:p>
            <w:pPr>
              <w:pStyle w:val="TableParagraph"/>
              <w:spacing w:before="4"/>
              <w:jc w:val="left"/>
              <w:rPr>
                <w:sz w:val="17"/>
              </w:rPr>
            </w:pPr>
          </w:p>
          <w:p>
            <w:pPr>
              <w:pStyle w:val="TableParagraph"/>
              <w:spacing w:before="0"/>
              <w:ind w:left="208"/>
              <w:jc w:val="left"/>
              <w:rPr>
                <w:sz w:val="13"/>
              </w:rPr>
            </w:pPr>
            <w:r>
              <w:rPr>
                <w:w w:val="95"/>
                <w:sz w:val="13"/>
              </w:rPr>
              <w:t>减：库存股 </w:t>
            </w:r>
          </w:p>
        </w:tc>
        <w:tc>
          <w:tcPr>
            <w:tcW w:w="1022" w:type="dxa"/>
            <w:vMerge w:val="restart"/>
          </w:tcPr>
          <w:p>
            <w:pPr>
              <w:pStyle w:val="TableParagraph"/>
              <w:spacing w:before="4"/>
              <w:jc w:val="left"/>
              <w:rPr>
                <w:sz w:val="17"/>
              </w:rPr>
            </w:pPr>
          </w:p>
          <w:p>
            <w:pPr>
              <w:pStyle w:val="TableParagraph"/>
              <w:spacing w:before="0"/>
              <w:ind w:left="120"/>
              <w:jc w:val="left"/>
              <w:rPr>
                <w:sz w:val="13"/>
              </w:rPr>
            </w:pPr>
            <w:r>
              <w:rPr>
                <w:w w:val="95"/>
                <w:sz w:val="13"/>
              </w:rPr>
              <w:t>其他综合收益 </w:t>
            </w:r>
          </w:p>
        </w:tc>
        <w:tc>
          <w:tcPr>
            <w:tcW w:w="1034" w:type="dxa"/>
            <w:vMerge w:val="restart"/>
          </w:tcPr>
          <w:p>
            <w:pPr>
              <w:pStyle w:val="TableParagraph"/>
              <w:spacing w:before="4"/>
              <w:jc w:val="left"/>
              <w:rPr>
                <w:sz w:val="17"/>
              </w:rPr>
            </w:pPr>
          </w:p>
          <w:p>
            <w:pPr>
              <w:pStyle w:val="TableParagraph"/>
              <w:spacing w:before="0"/>
              <w:ind w:left="257"/>
              <w:jc w:val="left"/>
              <w:rPr>
                <w:sz w:val="13"/>
              </w:rPr>
            </w:pPr>
            <w:r>
              <w:rPr>
                <w:w w:val="95"/>
                <w:sz w:val="13"/>
              </w:rPr>
              <w:t>专项储备 </w:t>
            </w:r>
          </w:p>
        </w:tc>
        <w:tc>
          <w:tcPr>
            <w:tcW w:w="1131" w:type="dxa"/>
            <w:vMerge w:val="restart"/>
          </w:tcPr>
          <w:p>
            <w:pPr>
              <w:pStyle w:val="TableParagraph"/>
              <w:spacing w:before="4"/>
              <w:jc w:val="left"/>
              <w:rPr>
                <w:sz w:val="17"/>
              </w:rPr>
            </w:pPr>
          </w:p>
          <w:p>
            <w:pPr>
              <w:pStyle w:val="TableParagraph"/>
              <w:spacing w:before="0"/>
              <w:ind w:left="307"/>
              <w:jc w:val="left"/>
              <w:rPr>
                <w:sz w:val="13"/>
              </w:rPr>
            </w:pPr>
            <w:r>
              <w:rPr>
                <w:w w:val="95"/>
                <w:sz w:val="13"/>
              </w:rPr>
              <w:t>盈余公积 </w:t>
            </w:r>
          </w:p>
        </w:tc>
        <w:tc>
          <w:tcPr>
            <w:tcW w:w="1277" w:type="dxa"/>
            <w:vMerge w:val="restart"/>
          </w:tcPr>
          <w:p>
            <w:pPr>
              <w:pStyle w:val="TableParagraph"/>
              <w:spacing w:before="4"/>
              <w:jc w:val="left"/>
              <w:rPr>
                <w:sz w:val="17"/>
              </w:rPr>
            </w:pPr>
          </w:p>
          <w:p>
            <w:pPr>
              <w:pStyle w:val="TableParagraph"/>
              <w:spacing w:before="0"/>
              <w:ind w:left="312"/>
              <w:jc w:val="left"/>
              <w:rPr>
                <w:sz w:val="13"/>
              </w:rPr>
            </w:pPr>
            <w:r>
              <w:rPr>
                <w:w w:val="95"/>
                <w:sz w:val="13"/>
              </w:rPr>
              <w:t>未分配利润 </w:t>
            </w:r>
          </w:p>
        </w:tc>
        <w:tc>
          <w:tcPr>
            <w:tcW w:w="1275" w:type="dxa"/>
            <w:vMerge w:val="restart"/>
          </w:tcPr>
          <w:p>
            <w:pPr>
              <w:pStyle w:val="TableParagraph"/>
              <w:spacing w:before="4"/>
              <w:jc w:val="left"/>
              <w:rPr>
                <w:sz w:val="17"/>
              </w:rPr>
            </w:pPr>
          </w:p>
          <w:p>
            <w:pPr>
              <w:pStyle w:val="TableParagraph"/>
              <w:spacing w:before="0"/>
              <w:ind w:left="182"/>
              <w:jc w:val="left"/>
              <w:rPr>
                <w:sz w:val="13"/>
              </w:rPr>
            </w:pPr>
            <w:r>
              <w:rPr>
                <w:w w:val="95"/>
                <w:sz w:val="13"/>
              </w:rPr>
              <w:t>所有者权益合计 </w:t>
            </w:r>
          </w:p>
        </w:tc>
      </w:tr>
      <w:tr>
        <w:trPr>
          <w:trHeight w:val="292" w:hRule="atLeast"/>
        </w:trPr>
        <w:tc>
          <w:tcPr>
            <w:tcW w:w="2268" w:type="dxa"/>
            <w:vMerge/>
            <w:tcBorders>
              <w:top w:val="nil"/>
            </w:tcBorders>
          </w:tcPr>
          <w:p>
            <w:pPr>
              <w:rPr>
                <w:sz w:val="2"/>
                <w:szCs w:val="2"/>
              </w:rPr>
            </w:pPr>
          </w:p>
        </w:tc>
        <w:tc>
          <w:tcPr>
            <w:tcW w:w="1135" w:type="dxa"/>
            <w:vMerge/>
            <w:tcBorders>
              <w:top w:val="nil"/>
            </w:tcBorders>
          </w:tcPr>
          <w:p>
            <w:pPr>
              <w:rPr>
                <w:sz w:val="2"/>
                <w:szCs w:val="2"/>
              </w:rPr>
            </w:pPr>
          </w:p>
        </w:tc>
        <w:tc>
          <w:tcPr>
            <w:tcW w:w="1049" w:type="dxa"/>
          </w:tcPr>
          <w:p>
            <w:pPr>
              <w:pStyle w:val="TableParagraph"/>
              <w:spacing w:before="59"/>
              <w:ind w:left="329"/>
              <w:jc w:val="left"/>
              <w:rPr>
                <w:sz w:val="13"/>
              </w:rPr>
            </w:pPr>
            <w:r>
              <w:rPr>
                <w:w w:val="95"/>
                <w:sz w:val="13"/>
              </w:rPr>
              <w:t>优先股 </w:t>
            </w:r>
          </w:p>
        </w:tc>
        <w:tc>
          <w:tcPr>
            <w:tcW w:w="1078" w:type="dxa"/>
          </w:tcPr>
          <w:p>
            <w:pPr>
              <w:pStyle w:val="TableParagraph"/>
              <w:spacing w:before="59"/>
              <w:ind w:left="343"/>
              <w:jc w:val="left"/>
              <w:rPr>
                <w:sz w:val="13"/>
              </w:rPr>
            </w:pPr>
            <w:r>
              <w:rPr>
                <w:w w:val="95"/>
                <w:sz w:val="13"/>
              </w:rPr>
              <w:t>永续债 </w:t>
            </w:r>
          </w:p>
        </w:tc>
        <w:tc>
          <w:tcPr>
            <w:tcW w:w="1092" w:type="dxa"/>
          </w:tcPr>
          <w:p>
            <w:pPr>
              <w:pStyle w:val="TableParagraph"/>
              <w:spacing w:before="59"/>
              <w:ind w:left="417"/>
              <w:jc w:val="left"/>
              <w:rPr>
                <w:sz w:val="13"/>
              </w:rPr>
            </w:pPr>
            <w:r>
              <w:rPr>
                <w:w w:val="95"/>
                <w:sz w:val="13"/>
              </w:rPr>
              <w:t>其他 </w:t>
            </w:r>
          </w:p>
        </w:tc>
        <w:tc>
          <w:tcPr>
            <w:tcW w:w="1174" w:type="dxa"/>
            <w:vMerge/>
            <w:tcBorders>
              <w:top w:val="nil"/>
            </w:tcBorders>
          </w:tcPr>
          <w:p>
            <w:pPr>
              <w:rPr>
                <w:sz w:val="2"/>
                <w:szCs w:val="2"/>
              </w:rPr>
            </w:pPr>
          </w:p>
        </w:tc>
        <w:tc>
          <w:tcPr>
            <w:tcW w:w="1066" w:type="dxa"/>
            <w:vMerge/>
            <w:tcBorders>
              <w:top w:val="nil"/>
            </w:tcBorders>
          </w:tcPr>
          <w:p>
            <w:pPr>
              <w:rPr>
                <w:sz w:val="2"/>
                <w:szCs w:val="2"/>
              </w:rPr>
            </w:pPr>
          </w:p>
        </w:tc>
        <w:tc>
          <w:tcPr>
            <w:tcW w:w="1022" w:type="dxa"/>
            <w:vMerge/>
            <w:tcBorders>
              <w:top w:val="nil"/>
            </w:tcBorders>
          </w:tcPr>
          <w:p>
            <w:pPr>
              <w:rPr>
                <w:sz w:val="2"/>
                <w:szCs w:val="2"/>
              </w:rPr>
            </w:pPr>
          </w:p>
        </w:tc>
        <w:tc>
          <w:tcPr>
            <w:tcW w:w="1034" w:type="dxa"/>
            <w:vMerge/>
            <w:tcBorders>
              <w:top w:val="nil"/>
            </w:tcBorders>
          </w:tcPr>
          <w:p>
            <w:pPr>
              <w:rPr>
                <w:sz w:val="2"/>
                <w:szCs w:val="2"/>
              </w:rPr>
            </w:pPr>
          </w:p>
        </w:tc>
        <w:tc>
          <w:tcPr>
            <w:tcW w:w="1131" w:type="dxa"/>
            <w:vMerge/>
            <w:tcBorders>
              <w:top w:val="nil"/>
            </w:tcBorders>
          </w:tcPr>
          <w:p>
            <w:pPr>
              <w:rPr>
                <w:sz w:val="2"/>
                <w:szCs w:val="2"/>
              </w:rPr>
            </w:pPr>
          </w:p>
        </w:tc>
        <w:tc>
          <w:tcPr>
            <w:tcW w:w="1277" w:type="dxa"/>
            <w:vMerge/>
            <w:tcBorders>
              <w:top w:val="nil"/>
            </w:tcBorders>
          </w:tcPr>
          <w:p>
            <w:pPr>
              <w:rPr>
                <w:sz w:val="2"/>
                <w:szCs w:val="2"/>
              </w:rPr>
            </w:pPr>
          </w:p>
        </w:tc>
        <w:tc>
          <w:tcPr>
            <w:tcW w:w="1275" w:type="dxa"/>
            <w:vMerge/>
            <w:tcBorders>
              <w:top w:val="nil"/>
            </w:tcBorders>
          </w:tcPr>
          <w:p>
            <w:pPr>
              <w:rPr>
                <w:sz w:val="2"/>
                <w:szCs w:val="2"/>
              </w:rPr>
            </w:pPr>
          </w:p>
        </w:tc>
      </w:tr>
      <w:tr>
        <w:trPr>
          <w:trHeight w:val="170" w:hRule="atLeast"/>
        </w:trPr>
        <w:tc>
          <w:tcPr>
            <w:tcW w:w="2268" w:type="dxa"/>
          </w:tcPr>
          <w:p>
            <w:pPr>
              <w:pStyle w:val="TableParagraph"/>
              <w:spacing w:line="150" w:lineRule="exact" w:before="0"/>
              <w:ind w:left="107"/>
              <w:jc w:val="left"/>
              <w:rPr>
                <w:sz w:val="13"/>
              </w:rPr>
            </w:pPr>
            <w:r>
              <w:rPr>
                <w:w w:val="95"/>
                <w:sz w:val="13"/>
              </w:rPr>
              <w:t>一、上年年末余额 </w:t>
            </w:r>
          </w:p>
        </w:tc>
        <w:tc>
          <w:tcPr>
            <w:tcW w:w="1135" w:type="dxa"/>
          </w:tcPr>
          <w:p>
            <w:pPr>
              <w:pStyle w:val="TableParagraph"/>
              <w:spacing w:line="150" w:lineRule="exact" w:before="0"/>
              <w:ind w:right="33"/>
              <w:rPr>
                <w:sz w:val="13"/>
              </w:rPr>
            </w:pPr>
            <w:r>
              <w:rPr>
                <w:sz w:val="13"/>
              </w:rPr>
              <w:t>404,311,320.00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sz w:val="13"/>
              </w:rPr>
              <w:t>870,581,867.34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sz w:val="13"/>
              </w:rPr>
              <w:t>33,090.67 </w:t>
            </w:r>
          </w:p>
        </w:tc>
        <w:tc>
          <w:tcPr>
            <w:tcW w:w="1131" w:type="dxa"/>
          </w:tcPr>
          <w:p>
            <w:pPr>
              <w:pStyle w:val="TableParagraph"/>
              <w:spacing w:line="150" w:lineRule="exact" w:before="0"/>
              <w:ind w:right="29"/>
              <w:rPr>
                <w:sz w:val="13"/>
              </w:rPr>
            </w:pPr>
            <w:r>
              <w:rPr>
                <w:sz w:val="13"/>
              </w:rPr>
              <w:t>222,086,345.99 </w:t>
            </w:r>
          </w:p>
        </w:tc>
        <w:tc>
          <w:tcPr>
            <w:tcW w:w="1277" w:type="dxa"/>
          </w:tcPr>
          <w:p>
            <w:pPr>
              <w:pStyle w:val="TableParagraph"/>
              <w:spacing w:line="150" w:lineRule="exact" w:before="0"/>
              <w:ind w:right="30"/>
              <w:rPr>
                <w:sz w:val="13"/>
              </w:rPr>
            </w:pPr>
            <w:r>
              <w:rPr>
                <w:sz w:val="13"/>
              </w:rPr>
              <w:t>300,669,090.57 </w:t>
            </w:r>
          </w:p>
        </w:tc>
        <w:tc>
          <w:tcPr>
            <w:tcW w:w="1275" w:type="dxa"/>
          </w:tcPr>
          <w:p>
            <w:pPr>
              <w:pStyle w:val="TableParagraph"/>
              <w:spacing w:line="150" w:lineRule="exact" w:before="0"/>
              <w:ind w:right="28"/>
              <w:rPr>
                <w:sz w:val="13"/>
              </w:rPr>
            </w:pPr>
            <w:r>
              <w:rPr>
                <w:sz w:val="13"/>
              </w:rPr>
              <w:t>1,797,681,714.57 </w:t>
            </w:r>
          </w:p>
        </w:tc>
      </w:tr>
      <w:tr>
        <w:trPr>
          <w:trHeight w:val="167" w:hRule="atLeast"/>
        </w:trPr>
        <w:tc>
          <w:tcPr>
            <w:tcW w:w="2268" w:type="dxa"/>
          </w:tcPr>
          <w:p>
            <w:pPr>
              <w:pStyle w:val="TableParagraph"/>
              <w:spacing w:line="148" w:lineRule="exact" w:before="0"/>
              <w:ind w:left="107"/>
              <w:jc w:val="left"/>
              <w:rPr>
                <w:sz w:val="13"/>
              </w:rPr>
            </w:pPr>
            <w:r>
              <w:rPr>
                <w:w w:val="95"/>
                <w:sz w:val="13"/>
              </w:rPr>
              <w:t>加：会计政策变更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0" w:lineRule="exact" w:before="0"/>
              <w:ind w:left="366"/>
              <w:jc w:val="left"/>
              <w:rPr>
                <w:sz w:val="13"/>
              </w:rPr>
            </w:pPr>
            <w:r>
              <w:rPr>
                <w:w w:val="95"/>
                <w:sz w:val="13"/>
              </w:rPr>
              <w:t>前期差错更正 </w:t>
            </w:r>
          </w:p>
        </w:tc>
        <w:tc>
          <w:tcPr>
            <w:tcW w:w="1135" w:type="dxa"/>
          </w:tcPr>
          <w:p>
            <w:pPr>
              <w:pStyle w:val="TableParagraph"/>
              <w:spacing w:line="150" w:lineRule="exact" w:before="0"/>
              <w:ind w:right="33"/>
              <w:rPr>
                <w:sz w:val="13"/>
              </w:rPr>
            </w:pPr>
            <w:r>
              <w:rPr>
                <w:w w:val="99"/>
                <w:sz w:val="13"/>
              </w:rPr>
              <w:t>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w w:val="99"/>
                <w:sz w:val="13"/>
              </w:rPr>
              <w:t>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w w:val="99"/>
                <w:sz w:val="13"/>
              </w:rPr>
              <w:t> </w:t>
            </w:r>
          </w:p>
        </w:tc>
        <w:tc>
          <w:tcPr>
            <w:tcW w:w="1131" w:type="dxa"/>
          </w:tcPr>
          <w:p>
            <w:pPr>
              <w:pStyle w:val="TableParagraph"/>
              <w:spacing w:line="150" w:lineRule="exact" w:before="0"/>
              <w:ind w:right="29"/>
              <w:rPr>
                <w:sz w:val="13"/>
              </w:rPr>
            </w:pPr>
            <w:r>
              <w:rPr>
                <w:w w:val="99"/>
                <w:sz w:val="13"/>
              </w:rPr>
              <w:t> </w:t>
            </w:r>
          </w:p>
        </w:tc>
        <w:tc>
          <w:tcPr>
            <w:tcW w:w="1277" w:type="dxa"/>
          </w:tcPr>
          <w:p>
            <w:pPr>
              <w:pStyle w:val="TableParagraph"/>
              <w:spacing w:line="150" w:lineRule="exact" w:before="0"/>
              <w:ind w:right="30"/>
              <w:rPr>
                <w:sz w:val="13"/>
              </w:rPr>
            </w:pPr>
            <w:r>
              <w:rPr>
                <w:w w:val="99"/>
                <w:sz w:val="13"/>
              </w:rPr>
              <w:t> </w:t>
            </w:r>
          </w:p>
        </w:tc>
        <w:tc>
          <w:tcPr>
            <w:tcW w:w="1275" w:type="dxa"/>
          </w:tcPr>
          <w:p>
            <w:pPr>
              <w:pStyle w:val="TableParagraph"/>
              <w:spacing w:line="150"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366"/>
              <w:jc w:val="left"/>
              <w:rPr>
                <w:sz w:val="13"/>
              </w:rPr>
            </w:pPr>
            <w:r>
              <w:rPr>
                <w:w w:val="95"/>
                <w:sz w:val="13"/>
              </w:rPr>
              <w:t>其他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w w:val="95"/>
                <w:sz w:val="13"/>
              </w:rPr>
              <w:t>二、本年期初余额 </w:t>
            </w:r>
          </w:p>
        </w:tc>
        <w:tc>
          <w:tcPr>
            <w:tcW w:w="1135" w:type="dxa"/>
          </w:tcPr>
          <w:p>
            <w:pPr>
              <w:pStyle w:val="TableParagraph"/>
              <w:spacing w:line="148" w:lineRule="exact" w:before="0"/>
              <w:ind w:right="33"/>
              <w:rPr>
                <w:sz w:val="13"/>
              </w:rPr>
            </w:pPr>
            <w:r>
              <w:rPr>
                <w:sz w:val="13"/>
              </w:rPr>
              <w:t>404,311,320.00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sz w:val="13"/>
              </w:rPr>
              <w:t>870,581,867.34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sz w:val="13"/>
              </w:rPr>
              <w:t>33,090.67 </w:t>
            </w:r>
          </w:p>
        </w:tc>
        <w:tc>
          <w:tcPr>
            <w:tcW w:w="1131" w:type="dxa"/>
          </w:tcPr>
          <w:p>
            <w:pPr>
              <w:pStyle w:val="TableParagraph"/>
              <w:spacing w:line="148" w:lineRule="exact" w:before="0"/>
              <w:ind w:right="29"/>
              <w:rPr>
                <w:sz w:val="13"/>
              </w:rPr>
            </w:pPr>
            <w:r>
              <w:rPr>
                <w:sz w:val="13"/>
              </w:rPr>
              <w:t>222,086,345.99 </w:t>
            </w:r>
          </w:p>
        </w:tc>
        <w:tc>
          <w:tcPr>
            <w:tcW w:w="1277" w:type="dxa"/>
          </w:tcPr>
          <w:p>
            <w:pPr>
              <w:pStyle w:val="TableParagraph"/>
              <w:spacing w:line="148" w:lineRule="exact" w:before="0"/>
              <w:ind w:right="30"/>
              <w:rPr>
                <w:sz w:val="13"/>
              </w:rPr>
            </w:pPr>
            <w:r>
              <w:rPr>
                <w:sz w:val="13"/>
              </w:rPr>
              <w:t>300,669,090.57 </w:t>
            </w:r>
          </w:p>
        </w:tc>
        <w:tc>
          <w:tcPr>
            <w:tcW w:w="1275" w:type="dxa"/>
          </w:tcPr>
          <w:p>
            <w:pPr>
              <w:pStyle w:val="TableParagraph"/>
              <w:spacing w:line="148" w:lineRule="exact" w:before="0"/>
              <w:ind w:right="28"/>
              <w:rPr>
                <w:sz w:val="13"/>
              </w:rPr>
            </w:pPr>
            <w:r>
              <w:rPr>
                <w:sz w:val="13"/>
              </w:rPr>
              <w:t>1,797,681,714.57 </w:t>
            </w:r>
          </w:p>
        </w:tc>
      </w:tr>
      <w:tr>
        <w:trPr>
          <w:trHeight w:val="338" w:hRule="atLeast"/>
        </w:trPr>
        <w:tc>
          <w:tcPr>
            <w:tcW w:w="2268" w:type="dxa"/>
          </w:tcPr>
          <w:p>
            <w:pPr>
              <w:pStyle w:val="TableParagraph"/>
              <w:spacing w:line="166" w:lineRule="exact" w:before="0"/>
              <w:ind w:left="107"/>
              <w:jc w:val="left"/>
              <w:rPr>
                <w:sz w:val="13"/>
              </w:rPr>
            </w:pPr>
            <w:r>
              <w:rPr>
                <w:w w:val="95"/>
                <w:sz w:val="13"/>
              </w:rPr>
              <w:t>三、本期增减变动金额（减少以</w:t>
            </w:r>
          </w:p>
          <w:p>
            <w:pPr>
              <w:pStyle w:val="TableParagraph"/>
              <w:spacing w:line="151" w:lineRule="exact" w:before="2"/>
              <w:ind w:left="107"/>
              <w:jc w:val="left"/>
              <w:rPr>
                <w:sz w:val="13"/>
              </w:rPr>
            </w:pPr>
            <w:r>
              <w:rPr>
                <w:sz w:val="13"/>
              </w:rPr>
              <w:t>“－”号填列） </w:t>
            </w:r>
          </w:p>
        </w:tc>
        <w:tc>
          <w:tcPr>
            <w:tcW w:w="1135" w:type="dxa"/>
          </w:tcPr>
          <w:p>
            <w:pPr>
              <w:pStyle w:val="TableParagraph"/>
              <w:spacing w:line="166" w:lineRule="exact" w:before="0"/>
              <w:ind w:right="33"/>
              <w:rPr>
                <w:sz w:val="13"/>
              </w:rPr>
            </w:pPr>
            <w:r>
              <w:rPr>
                <w:w w:val="99"/>
                <w:sz w:val="13"/>
              </w:rPr>
              <w:t> </w:t>
            </w:r>
          </w:p>
        </w:tc>
        <w:tc>
          <w:tcPr>
            <w:tcW w:w="1049" w:type="dxa"/>
          </w:tcPr>
          <w:p>
            <w:pPr>
              <w:pStyle w:val="TableParagraph"/>
              <w:spacing w:line="166" w:lineRule="exact" w:before="0"/>
              <w:ind w:right="32"/>
              <w:rPr>
                <w:sz w:val="13"/>
              </w:rPr>
            </w:pPr>
            <w:r>
              <w:rPr>
                <w:w w:val="99"/>
                <w:sz w:val="13"/>
              </w:rPr>
              <w:t> </w:t>
            </w:r>
          </w:p>
        </w:tc>
        <w:tc>
          <w:tcPr>
            <w:tcW w:w="1078" w:type="dxa"/>
          </w:tcPr>
          <w:p>
            <w:pPr>
              <w:pStyle w:val="TableParagraph"/>
              <w:spacing w:line="166" w:lineRule="exact" w:before="0"/>
              <w:ind w:right="30"/>
              <w:rPr>
                <w:sz w:val="13"/>
              </w:rPr>
            </w:pPr>
            <w:r>
              <w:rPr>
                <w:w w:val="99"/>
                <w:sz w:val="13"/>
              </w:rPr>
              <w:t> </w:t>
            </w:r>
          </w:p>
        </w:tc>
        <w:tc>
          <w:tcPr>
            <w:tcW w:w="1092" w:type="dxa"/>
          </w:tcPr>
          <w:p>
            <w:pPr>
              <w:pStyle w:val="TableParagraph"/>
              <w:spacing w:line="166" w:lineRule="exact" w:before="0"/>
              <w:ind w:right="28"/>
              <w:rPr>
                <w:sz w:val="13"/>
              </w:rPr>
            </w:pPr>
            <w:r>
              <w:rPr>
                <w:w w:val="99"/>
                <w:sz w:val="13"/>
              </w:rPr>
              <w:t> </w:t>
            </w:r>
          </w:p>
        </w:tc>
        <w:tc>
          <w:tcPr>
            <w:tcW w:w="1174" w:type="dxa"/>
          </w:tcPr>
          <w:p>
            <w:pPr>
              <w:pStyle w:val="TableParagraph"/>
              <w:spacing w:line="166" w:lineRule="exact" w:before="0"/>
              <w:ind w:right="28"/>
              <w:rPr>
                <w:sz w:val="13"/>
              </w:rPr>
            </w:pPr>
            <w:r>
              <w:rPr>
                <w:w w:val="99"/>
                <w:sz w:val="13"/>
              </w:rPr>
              <w:t> </w:t>
            </w:r>
          </w:p>
        </w:tc>
        <w:tc>
          <w:tcPr>
            <w:tcW w:w="1066" w:type="dxa"/>
          </w:tcPr>
          <w:p>
            <w:pPr>
              <w:pStyle w:val="TableParagraph"/>
              <w:spacing w:line="166" w:lineRule="exact" w:before="0"/>
              <w:ind w:right="31"/>
              <w:rPr>
                <w:sz w:val="13"/>
              </w:rPr>
            </w:pPr>
            <w:r>
              <w:rPr>
                <w:w w:val="99"/>
                <w:sz w:val="13"/>
              </w:rPr>
              <w:t> </w:t>
            </w:r>
          </w:p>
        </w:tc>
        <w:tc>
          <w:tcPr>
            <w:tcW w:w="1022" w:type="dxa"/>
          </w:tcPr>
          <w:p>
            <w:pPr>
              <w:pStyle w:val="TableParagraph"/>
              <w:spacing w:line="166" w:lineRule="exact" w:before="0"/>
              <w:ind w:right="30"/>
              <w:rPr>
                <w:sz w:val="13"/>
              </w:rPr>
            </w:pPr>
            <w:r>
              <w:rPr>
                <w:w w:val="99"/>
                <w:sz w:val="13"/>
              </w:rPr>
              <w:t> </w:t>
            </w:r>
          </w:p>
        </w:tc>
        <w:tc>
          <w:tcPr>
            <w:tcW w:w="1034" w:type="dxa"/>
          </w:tcPr>
          <w:p>
            <w:pPr>
              <w:pStyle w:val="TableParagraph"/>
              <w:spacing w:line="166" w:lineRule="exact" w:before="0"/>
              <w:ind w:right="29"/>
              <w:rPr>
                <w:sz w:val="13"/>
              </w:rPr>
            </w:pPr>
            <w:r>
              <w:rPr>
                <w:sz w:val="13"/>
              </w:rPr>
              <w:t>-29,707.96 </w:t>
            </w:r>
          </w:p>
        </w:tc>
        <w:tc>
          <w:tcPr>
            <w:tcW w:w="1131" w:type="dxa"/>
          </w:tcPr>
          <w:p>
            <w:pPr>
              <w:pStyle w:val="TableParagraph"/>
              <w:spacing w:line="166" w:lineRule="exact" w:before="0"/>
              <w:ind w:right="29"/>
              <w:rPr>
                <w:sz w:val="13"/>
              </w:rPr>
            </w:pPr>
            <w:r>
              <w:rPr>
                <w:sz w:val="13"/>
              </w:rPr>
              <w:t>11,332,051.18 </w:t>
            </w:r>
          </w:p>
        </w:tc>
        <w:tc>
          <w:tcPr>
            <w:tcW w:w="1277" w:type="dxa"/>
          </w:tcPr>
          <w:p>
            <w:pPr>
              <w:pStyle w:val="TableParagraph"/>
              <w:spacing w:line="166" w:lineRule="exact" w:before="0"/>
              <w:ind w:right="30"/>
              <w:rPr>
                <w:sz w:val="13"/>
              </w:rPr>
            </w:pPr>
            <w:r>
              <w:rPr>
                <w:sz w:val="13"/>
              </w:rPr>
              <w:t>19,798,390.88 </w:t>
            </w:r>
          </w:p>
        </w:tc>
        <w:tc>
          <w:tcPr>
            <w:tcW w:w="1275" w:type="dxa"/>
          </w:tcPr>
          <w:p>
            <w:pPr>
              <w:pStyle w:val="TableParagraph"/>
              <w:spacing w:line="166" w:lineRule="exact" w:before="0"/>
              <w:ind w:right="28"/>
              <w:rPr>
                <w:sz w:val="13"/>
              </w:rPr>
            </w:pPr>
            <w:r>
              <w:rPr>
                <w:sz w:val="13"/>
              </w:rPr>
              <w:t>31,100,734.10 </w:t>
            </w:r>
          </w:p>
        </w:tc>
      </w:tr>
      <w:tr>
        <w:trPr>
          <w:trHeight w:val="167" w:hRule="atLeast"/>
        </w:trPr>
        <w:tc>
          <w:tcPr>
            <w:tcW w:w="2268" w:type="dxa"/>
          </w:tcPr>
          <w:p>
            <w:pPr>
              <w:pStyle w:val="TableParagraph"/>
              <w:spacing w:line="148" w:lineRule="exact" w:before="0"/>
              <w:ind w:left="107"/>
              <w:jc w:val="left"/>
              <w:rPr>
                <w:sz w:val="13"/>
              </w:rPr>
            </w:pPr>
            <w:r>
              <w:rPr>
                <w:sz w:val="13"/>
              </w:rPr>
              <w:t>（一）综合收益总额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sz w:val="13"/>
              </w:rPr>
              <w:t>75,604,687.26 </w:t>
            </w:r>
          </w:p>
        </w:tc>
        <w:tc>
          <w:tcPr>
            <w:tcW w:w="1275" w:type="dxa"/>
          </w:tcPr>
          <w:p>
            <w:pPr>
              <w:pStyle w:val="TableParagraph"/>
              <w:spacing w:line="148" w:lineRule="exact" w:before="0"/>
              <w:ind w:right="28"/>
              <w:rPr>
                <w:sz w:val="13"/>
              </w:rPr>
            </w:pPr>
            <w:r>
              <w:rPr>
                <w:sz w:val="13"/>
              </w:rPr>
              <w:t>75,604,687.26 </w:t>
            </w:r>
          </w:p>
        </w:tc>
      </w:tr>
      <w:tr>
        <w:trPr>
          <w:trHeight w:val="170" w:hRule="atLeast"/>
        </w:trPr>
        <w:tc>
          <w:tcPr>
            <w:tcW w:w="2268" w:type="dxa"/>
          </w:tcPr>
          <w:p>
            <w:pPr>
              <w:pStyle w:val="TableParagraph"/>
              <w:spacing w:line="150" w:lineRule="exact" w:before="0"/>
              <w:ind w:left="107"/>
              <w:jc w:val="left"/>
              <w:rPr>
                <w:sz w:val="13"/>
              </w:rPr>
            </w:pPr>
            <w:r>
              <w:rPr>
                <w:sz w:val="13"/>
              </w:rPr>
              <w:t>（二）所有者投入和减少资本 </w:t>
            </w:r>
          </w:p>
        </w:tc>
        <w:tc>
          <w:tcPr>
            <w:tcW w:w="1135" w:type="dxa"/>
          </w:tcPr>
          <w:p>
            <w:pPr>
              <w:pStyle w:val="TableParagraph"/>
              <w:spacing w:line="150" w:lineRule="exact" w:before="0"/>
              <w:ind w:right="33"/>
              <w:rPr>
                <w:sz w:val="13"/>
              </w:rPr>
            </w:pPr>
            <w:r>
              <w:rPr>
                <w:w w:val="99"/>
                <w:sz w:val="13"/>
              </w:rPr>
              <w:t>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w w:val="99"/>
                <w:sz w:val="13"/>
              </w:rPr>
              <w:t>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w w:val="99"/>
                <w:sz w:val="13"/>
              </w:rPr>
              <w:t> </w:t>
            </w:r>
          </w:p>
        </w:tc>
        <w:tc>
          <w:tcPr>
            <w:tcW w:w="1131" w:type="dxa"/>
          </w:tcPr>
          <w:p>
            <w:pPr>
              <w:pStyle w:val="TableParagraph"/>
              <w:spacing w:line="150" w:lineRule="exact" w:before="0"/>
              <w:ind w:right="29"/>
              <w:rPr>
                <w:sz w:val="13"/>
              </w:rPr>
            </w:pPr>
            <w:r>
              <w:rPr>
                <w:w w:val="99"/>
                <w:sz w:val="13"/>
              </w:rPr>
              <w:t> </w:t>
            </w:r>
          </w:p>
        </w:tc>
        <w:tc>
          <w:tcPr>
            <w:tcW w:w="1277" w:type="dxa"/>
          </w:tcPr>
          <w:p>
            <w:pPr>
              <w:pStyle w:val="TableParagraph"/>
              <w:spacing w:line="150" w:lineRule="exact" w:before="0"/>
              <w:ind w:right="30"/>
              <w:rPr>
                <w:sz w:val="13"/>
              </w:rPr>
            </w:pPr>
            <w:r>
              <w:rPr>
                <w:w w:val="99"/>
                <w:sz w:val="13"/>
              </w:rPr>
              <w:t> </w:t>
            </w:r>
          </w:p>
        </w:tc>
        <w:tc>
          <w:tcPr>
            <w:tcW w:w="1275" w:type="dxa"/>
          </w:tcPr>
          <w:p>
            <w:pPr>
              <w:pStyle w:val="TableParagraph"/>
              <w:spacing w:line="150"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1．所有者投入的普通股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2．其他权益工具持有者投入资本 </w:t>
            </w:r>
          </w:p>
        </w:tc>
        <w:tc>
          <w:tcPr>
            <w:tcW w:w="1135" w:type="dxa"/>
          </w:tcPr>
          <w:p>
            <w:pPr>
              <w:pStyle w:val="TableParagraph"/>
              <w:spacing w:line="150" w:lineRule="exact" w:before="0"/>
              <w:ind w:right="33"/>
              <w:rPr>
                <w:sz w:val="13"/>
              </w:rPr>
            </w:pPr>
            <w:r>
              <w:rPr>
                <w:w w:val="99"/>
                <w:sz w:val="13"/>
              </w:rPr>
              <w:t>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w w:val="99"/>
                <w:sz w:val="13"/>
              </w:rPr>
              <w:t>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w w:val="99"/>
                <w:sz w:val="13"/>
              </w:rPr>
              <w:t> </w:t>
            </w:r>
          </w:p>
        </w:tc>
        <w:tc>
          <w:tcPr>
            <w:tcW w:w="1131" w:type="dxa"/>
          </w:tcPr>
          <w:p>
            <w:pPr>
              <w:pStyle w:val="TableParagraph"/>
              <w:spacing w:line="150" w:lineRule="exact" w:before="0"/>
              <w:ind w:right="29"/>
              <w:rPr>
                <w:sz w:val="13"/>
              </w:rPr>
            </w:pPr>
            <w:r>
              <w:rPr>
                <w:w w:val="99"/>
                <w:sz w:val="13"/>
              </w:rPr>
              <w:t> </w:t>
            </w:r>
          </w:p>
        </w:tc>
        <w:tc>
          <w:tcPr>
            <w:tcW w:w="1277" w:type="dxa"/>
          </w:tcPr>
          <w:p>
            <w:pPr>
              <w:pStyle w:val="TableParagraph"/>
              <w:spacing w:line="150" w:lineRule="exact" w:before="0"/>
              <w:ind w:right="30"/>
              <w:rPr>
                <w:sz w:val="13"/>
              </w:rPr>
            </w:pPr>
            <w:r>
              <w:rPr>
                <w:w w:val="99"/>
                <w:sz w:val="13"/>
              </w:rPr>
              <w:t> </w:t>
            </w:r>
          </w:p>
        </w:tc>
        <w:tc>
          <w:tcPr>
            <w:tcW w:w="1275" w:type="dxa"/>
          </w:tcPr>
          <w:p>
            <w:pPr>
              <w:pStyle w:val="TableParagraph"/>
              <w:spacing w:line="150"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3．股份支付计入所有者权益的金额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4．其他 </w:t>
            </w:r>
          </w:p>
        </w:tc>
        <w:tc>
          <w:tcPr>
            <w:tcW w:w="1135" w:type="dxa"/>
          </w:tcPr>
          <w:p>
            <w:pPr>
              <w:pStyle w:val="TableParagraph"/>
              <w:spacing w:line="150" w:lineRule="exact" w:before="0"/>
              <w:ind w:right="33"/>
              <w:rPr>
                <w:sz w:val="13"/>
              </w:rPr>
            </w:pPr>
            <w:r>
              <w:rPr>
                <w:w w:val="99"/>
                <w:sz w:val="13"/>
              </w:rPr>
              <w:t>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w w:val="99"/>
                <w:sz w:val="13"/>
              </w:rPr>
              <w:t>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w w:val="99"/>
                <w:sz w:val="13"/>
              </w:rPr>
              <w:t> </w:t>
            </w:r>
          </w:p>
        </w:tc>
        <w:tc>
          <w:tcPr>
            <w:tcW w:w="1131" w:type="dxa"/>
          </w:tcPr>
          <w:p>
            <w:pPr>
              <w:pStyle w:val="TableParagraph"/>
              <w:spacing w:line="150" w:lineRule="exact" w:before="0"/>
              <w:ind w:right="29"/>
              <w:rPr>
                <w:sz w:val="13"/>
              </w:rPr>
            </w:pPr>
            <w:r>
              <w:rPr>
                <w:w w:val="99"/>
                <w:sz w:val="13"/>
              </w:rPr>
              <w:t> </w:t>
            </w:r>
          </w:p>
        </w:tc>
        <w:tc>
          <w:tcPr>
            <w:tcW w:w="1277" w:type="dxa"/>
          </w:tcPr>
          <w:p>
            <w:pPr>
              <w:pStyle w:val="TableParagraph"/>
              <w:spacing w:line="150" w:lineRule="exact" w:before="0"/>
              <w:ind w:right="30"/>
              <w:rPr>
                <w:sz w:val="13"/>
              </w:rPr>
            </w:pPr>
            <w:r>
              <w:rPr>
                <w:w w:val="99"/>
                <w:sz w:val="13"/>
              </w:rPr>
              <w:t> </w:t>
            </w:r>
          </w:p>
        </w:tc>
        <w:tc>
          <w:tcPr>
            <w:tcW w:w="1275" w:type="dxa"/>
          </w:tcPr>
          <w:p>
            <w:pPr>
              <w:pStyle w:val="TableParagraph"/>
              <w:spacing w:line="150"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（三）利润分配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sz w:val="13"/>
              </w:rPr>
              <w:t>11,332,051.18 </w:t>
            </w:r>
          </w:p>
        </w:tc>
        <w:tc>
          <w:tcPr>
            <w:tcW w:w="1277" w:type="dxa"/>
          </w:tcPr>
          <w:p>
            <w:pPr>
              <w:pStyle w:val="TableParagraph"/>
              <w:spacing w:line="148" w:lineRule="exact" w:before="0"/>
              <w:ind w:right="30"/>
              <w:rPr>
                <w:sz w:val="13"/>
              </w:rPr>
            </w:pPr>
            <w:r>
              <w:rPr>
                <w:sz w:val="13"/>
              </w:rPr>
              <w:t>-55,806,296.38 </w:t>
            </w:r>
          </w:p>
        </w:tc>
        <w:tc>
          <w:tcPr>
            <w:tcW w:w="1275" w:type="dxa"/>
          </w:tcPr>
          <w:p>
            <w:pPr>
              <w:pStyle w:val="TableParagraph"/>
              <w:spacing w:line="148" w:lineRule="exact" w:before="0"/>
              <w:ind w:right="28"/>
              <w:rPr>
                <w:sz w:val="13"/>
              </w:rPr>
            </w:pPr>
            <w:r>
              <w:rPr>
                <w:sz w:val="13"/>
              </w:rPr>
              <w:t>-44,474,245.20 </w:t>
            </w:r>
          </w:p>
        </w:tc>
      </w:tr>
      <w:tr>
        <w:trPr>
          <w:trHeight w:val="167" w:hRule="atLeast"/>
        </w:trPr>
        <w:tc>
          <w:tcPr>
            <w:tcW w:w="2268" w:type="dxa"/>
          </w:tcPr>
          <w:p>
            <w:pPr>
              <w:pStyle w:val="TableParagraph"/>
              <w:spacing w:line="148" w:lineRule="exact" w:before="0"/>
              <w:ind w:left="107"/>
              <w:jc w:val="left"/>
              <w:rPr>
                <w:sz w:val="13"/>
              </w:rPr>
            </w:pPr>
            <w:r>
              <w:rPr>
                <w:sz w:val="13"/>
              </w:rPr>
              <w:t>1．提取盈余公积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sz w:val="13"/>
              </w:rPr>
              <w:t>11,332,051.18 </w:t>
            </w:r>
          </w:p>
        </w:tc>
        <w:tc>
          <w:tcPr>
            <w:tcW w:w="1277" w:type="dxa"/>
          </w:tcPr>
          <w:p>
            <w:pPr>
              <w:pStyle w:val="TableParagraph"/>
              <w:spacing w:line="148" w:lineRule="exact" w:before="0"/>
              <w:ind w:right="30"/>
              <w:rPr>
                <w:sz w:val="13"/>
              </w:rPr>
            </w:pPr>
            <w:r>
              <w:rPr>
                <w:sz w:val="13"/>
              </w:rPr>
              <w:t>-11,332,051.18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2．对所有者（或股东）的分配 </w:t>
            </w:r>
          </w:p>
        </w:tc>
        <w:tc>
          <w:tcPr>
            <w:tcW w:w="1135" w:type="dxa"/>
          </w:tcPr>
          <w:p>
            <w:pPr>
              <w:pStyle w:val="TableParagraph"/>
              <w:spacing w:line="150" w:lineRule="exact" w:before="0"/>
              <w:ind w:right="33"/>
              <w:rPr>
                <w:sz w:val="13"/>
              </w:rPr>
            </w:pPr>
            <w:r>
              <w:rPr>
                <w:w w:val="99"/>
                <w:sz w:val="13"/>
              </w:rPr>
              <w:t>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w w:val="99"/>
                <w:sz w:val="13"/>
              </w:rPr>
              <w:t>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w w:val="99"/>
                <w:sz w:val="13"/>
              </w:rPr>
              <w:t> </w:t>
            </w:r>
          </w:p>
        </w:tc>
        <w:tc>
          <w:tcPr>
            <w:tcW w:w="1131" w:type="dxa"/>
          </w:tcPr>
          <w:p>
            <w:pPr>
              <w:pStyle w:val="TableParagraph"/>
              <w:spacing w:line="150" w:lineRule="exact" w:before="0"/>
              <w:ind w:right="29"/>
              <w:rPr>
                <w:sz w:val="13"/>
              </w:rPr>
            </w:pPr>
            <w:r>
              <w:rPr>
                <w:w w:val="99"/>
                <w:sz w:val="13"/>
              </w:rPr>
              <w:t> </w:t>
            </w:r>
          </w:p>
        </w:tc>
        <w:tc>
          <w:tcPr>
            <w:tcW w:w="1277" w:type="dxa"/>
          </w:tcPr>
          <w:p>
            <w:pPr>
              <w:pStyle w:val="TableParagraph"/>
              <w:spacing w:line="150" w:lineRule="exact" w:before="0"/>
              <w:ind w:right="30"/>
              <w:rPr>
                <w:sz w:val="13"/>
              </w:rPr>
            </w:pPr>
            <w:r>
              <w:rPr>
                <w:sz w:val="13"/>
              </w:rPr>
              <w:t>-44,474,245.20 </w:t>
            </w:r>
          </w:p>
        </w:tc>
        <w:tc>
          <w:tcPr>
            <w:tcW w:w="1275" w:type="dxa"/>
          </w:tcPr>
          <w:p>
            <w:pPr>
              <w:pStyle w:val="TableParagraph"/>
              <w:spacing w:line="150" w:lineRule="exact" w:before="0"/>
              <w:ind w:right="28"/>
              <w:rPr>
                <w:sz w:val="13"/>
              </w:rPr>
            </w:pPr>
            <w:r>
              <w:rPr>
                <w:sz w:val="13"/>
              </w:rPr>
              <w:t>-44,474,245.20 </w:t>
            </w:r>
          </w:p>
        </w:tc>
      </w:tr>
      <w:tr>
        <w:trPr>
          <w:trHeight w:val="167" w:hRule="atLeast"/>
        </w:trPr>
        <w:tc>
          <w:tcPr>
            <w:tcW w:w="2268" w:type="dxa"/>
          </w:tcPr>
          <w:p>
            <w:pPr>
              <w:pStyle w:val="TableParagraph"/>
              <w:spacing w:line="148" w:lineRule="exact" w:before="0"/>
              <w:ind w:left="107"/>
              <w:jc w:val="left"/>
              <w:rPr>
                <w:sz w:val="13"/>
              </w:rPr>
            </w:pPr>
            <w:r>
              <w:rPr>
                <w:sz w:val="13"/>
              </w:rPr>
              <w:t>3．其他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（四）所有者权益内部结转 </w:t>
            </w:r>
          </w:p>
        </w:tc>
        <w:tc>
          <w:tcPr>
            <w:tcW w:w="1135" w:type="dxa"/>
          </w:tcPr>
          <w:p>
            <w:pPr>
              <w:pStyle w:val="TableParagraph"/>
              <w:spacing w:line="150" w:lineRule="exact" w:before="0"/>
              <w:ind w:right="33"/>
              <w:rPr>
                <w:sz w:val="13"/>
              </w:rPr>
            </w:pPr>
            <w:r>
              <w:rPr>
                <w:w w:val="99"/>
                <w:sz w:val="13"/>
              </w:rPr>
              <w:t>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w w:val="99"/>
                <w:sz w:val="13"/>
              </w:rPr>
              <w:t>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w w:val="99"/>
                <w:sz w:val="13"/>
              </w:rPr>
              <w:t> </w:t>
            </w:r>
          </w:p>
        </w:tc>
        <w:tc>
          <w:tcPr>
            <w:tcW w:w="1131" w:type="dxa"/>
          </w:tcPr>
          <w:p>
            <w:pPr>
              <w:pStyle w:val="TableParagraph"/>
              <w:spacing w:line="150" w:lineRule="exact" w:before="0"/>
              <w:ind w:right="29"/>
              <w:rPr>
                <w:sz w:val="13"/>
              </w:rPr>
            </w:pPr>
            <w:r>
              <w:rPr>
                <w:w w:val="99"/>
                <w:sz w:val="13"/>
              </w:rPr>
              <w:t> </w:t>
            </w:r>
          </w:p>
        </w:tc>
        <w:tc>
          <w:tcPr>
            <w:tcW w:w="1277" w:type="dxa"/>
          </w:tcPr>
          <w:p>
            <w:pPr>
              <w:pStyle w:val="TableParagraph"/>
              <w:spacing w:line="150" w:lineRule="exact" w:before="0"/>
              <w:ind w:right="30"/>
              <w:rPr>
                <w:sz w:val="13"/>
              </w:rPr>
            </w:pPr>
            <w:r>
              <w:rPr>
                <w:w w:val="99"/>
                <w:sz w:val="13"/>
              </w:rPr>
              <w:t> </w:t>
            </w:r>
          </w:p>
        </w:tc>
        <w:tc>
          <w:tcPr>
            <w:tcW w:w="1275" w:type="dxa"/>
          </w:tcPr>
          <w:p>
            <w:pPr>
              <w:pStyle w:val="TableParagraph"/>
              <w:spacing w:line="150"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1．资本公积转增资本（或股本）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2．盈余公积转增资本（或股本）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1" w:lineRule="exact" w:before="0"/>
              <w:ind w:left="107"/>
              <w:jc w:val="left"/>
              <w:rPr>
                <w:sz w:val="13"/>
              </w:rPr>
            </w:pPr>
            <w:r>
              <w:rPr>
                <w:sz w:val="13"/>
              </w:rPr>
              <w:t>3．盈余公积弥补亏损 </w:t>
            </w:r>
          </w:p>
        </w:tc>
        <w:tc>
          <w:tcPr>
            <w:tcW w:w="1135" w:type="dxa"/>
          </w:tcPr>
          <w:p>
            <w:pPr>
              <w:pStyle w:val="TableParagraph"/>
              <w:spacing w:line="151" w:lineRule="exact" w:before="0"/>
              <w:ind w:right="33"/>
              <w:rPr>
                <w:sz w:val="13"/>
              </w:rPr>
            </w:pPr>
            <w:r>
              <w:rPr>
                <w:w w:val="99"/>
                <w:sz w:val="13"/>
              </w:rPr>
              <w:t> </w:t>
            </w:r>
          </w:p>
        </w:tc>
        <w:tc>
          <w:tcPr>
            <w:tcW w:w="1049" w:type="dxa"/>
          </w:tcPr>
          <w:p>
            <w:pPr>
              <w:pStyle w:val="TableParagraph"/>
              <w:spacing w:line="151" w:lineRule="exact" w:before="0"/>
              <w:ind w:right="32"/>
              <w:rPr>
                <w:sz w:val="13"/>
              </w:rPr>
            </w:pPr>
            <w:r>
              <w:rPr>
                <w:w w:val="99"/>
                <w:sz w:val="13"/>
              </w:rPr>
              <w:t> </w:t>
            </w:r>
          </w:p>
        </w:tc>
        <w:tc>
          <w:tcPr>
            <w:tcW w:w="1078" w:type="dxa"/>
          </w:tcPr>
          <w:p>
            <w:pPr>
              <w:pStyle w:val="TableParagraph"/>
              <w:spacing w:line="151" w:lineRule="exact" w:before="0"/>
              <w:ind w:right="30"/>
              <w:rPr>
                <w:sz w:val="13"/>
              </w:rPr>
            </w:pPr>
            <w:r>
              <w:rPr>
                <w:w w:val="99"/>
                <w:sz w:val="13"/>
              </w:rPr>
              <w:t> </w:t>
            </w:r>
          </w:p>
        </w:tc>
        <w:tc>
          <w:tcPr>
            <w:tcW w:w="1092" w:type="dxa"/>
          </w:tcPr>
          <w:p>
            <w:pPr>
              <w:pStyle w:val="TableParagraph"/>
              <w:spacing w:line="151" w:lineRule="exact" w:before="0"/>
              <w:ind w:right="28"/>
              <w:rPr>
                <w:sz w:val="13"/>
              </w:rPr>
            </w:pPr>
            <w:r>
              <w:rPr>
                <w:w w:val="99"/>
                <w:sz w:val="13"/>
              </w:rPr>
              <w:t> </w:t>
            </w:r>
          </w:p>
        </w:tc>
        <w:tc>
          <w:tcPr>
            <w:tcW w:w="1174" w:type="dxa"/>
          </w:tcPr>
          <w:p>
            <w:pPr>
              <w:pStyle w:val="TableParagraph"/>
              <w:spacing w:line="151" w:lineRule="exact" w:before="0"/>
              <w:ind w:right="28"/>
              <w:rPr>
                <w:sz w:val="13"/>
              </w:rPr>
            </w:pPr>
            <w:r>
              <w:rPr>
                <w:w w:val="99"/>
                <w:sz w:val="13"/>
              </w:rPr>
              <w:t> </w:t>
            </w:r>
          </w:p>
        </w:tc>
        <w:tc>
          <w:tcPr>
            <w:tcW w:w="1066" w:type="dxa"/>
          </w:tcPr>
          <w:p>
            <w:pPr>
              <w:pStyle w:val="TableParagraph"/>
              <w:spacing w:line="151" w:lineRule="exact" w:before="0"/>
              <w:ind w:right="31"/>
              <w:rPr>
                <w:sz w:val="13"/>
              </w:rPr>
            </w:pPr>
            <w:r>
              <w:rPr>
                <w:w w:val="99"/>
                <w:sz w:val="13"/>
              </w:rPr>
              <w:t> </w:t>
            </w:r>
          </w:p>
        </w:tc>
        <w:tc>
          <w:tcPr>
            <w:tcW w:w="1022" w:type="dxa"/>
          </w:tcPr>
          <w:p>
            <w:pPr>
              <w:pStyle w:val="TableParagraph"/>
              <w:spacing w:line="151" w:lineRule="exact" w:before="0"/>
              <w:ind w:right="30"/>
              <w:rPr>
                <w:sz w:val="13"/>
              </w:rPr>
            </w:pPr>
            <w:r>
              <w:rPr>
                <w:w w:val="99"/>
                <w:sz w:val="13"/>
              </w:rPr>
              <w:t> </w:t>
            </w:r>
          </w:p>
        </w:tc>
        <w:tc>
          <w:tcPr>
            <w:tcW w:w="1034" w:type="dxa"/>
          </w:tcPr>
          <w:p>
            <w:pPr>
              <w:pStyle w:val="TableParagraph"/>
              <w:spacing w:line="151" w:lineRule="exact" w:before="0"/>
              <w:ind w:right="29"/>
              <w:rPr>
                <w:sz w:val="13"/>
              </w:rPr>
            </w:pPr>
            <w:r>
              <w:rPr>
                <w:w w:val="99"/>
                <w:sz w:val="13"/>
              </w:rPr>
              <w:t> </w:t>
            </w:r>
          </w:p>
        </w:tc>
        <w:tc>
          <w:tcPr>
            <w:tcW w:w="1131" w:type="dxa"/>
          </w:tcPr>
          <w:p>
            <w:pPr>
              <w:pStyle w:val="TableParagraph"/>
              <w:spacing w:line="151" w:lineRule="exact" w:before="0"/>
              <w:ind w:right="29"/>
              <w:rPr>
                <w:sz w:val="13"/>
              </w:rPr>
            </w:pPr>
            <w:r>
              <w:rPr>
                <w:w w:val="99"/>
                <w:sz w:val="13"/>
              </w:rPr>
              <w:t> </w:t>
            </w:r>
          </w:p>
        </w:tc>
        <w:tc>
          <w:tcPr>
            <w:tcW w:w="1277" w:type="dxa"/>
          </w:tcPr>
          <w:p>
            <w:pPr>
              <w:pStyle w:val="TableParagraph"/>
              <w:spacing w:line="151" w:lineRule="exact" w:before="0"/>
              <w:ind w:right="30"/>
              <w:rPr>
                <w:sz w:val="13"/>
              </w:rPr>
            </w:pPr>
            <w:r>
              <w:rPr>
                <w:w w:val="99"/>
                <w:sz w:val="13"/>
              </w:rPr>
              <w:t> </w:t>
            </w:r>
          </w:p>
        </w:tc>
        <w:tc>
          <w:tcPr>
            <w:tcW w:w="1275" w:type="dxa"/>
          </w:tcPr>
          <w:p>
            <w:pPr>
              <w:pStyle w:val="TableParagraph"/>
              <w:spacing w:line="151" w:lineRule="exact" w:before="0"/>
              <w:ind w:right="28"/>
              <w:rPr>
                <w:sz w:val="13"/>
              </w:rPr>
            </w:pPr>
            <w:r>
              <w:rPr>
                <w:w w:val="99"/>
                <w:sz w:val="13"/>
              </w:rPr>
              <w:t> </w:t>
            </w:r>
          </w:p>
        </w:tc>
      </w:tr>
      <w:tr>
        <w:trPr>
          <w:trHeight w:val="338" w:hRule="atLeast"/>
        </w:trPr>
        <w:tc>
          <w:tcPr>
            <w:tcW w:w="2268" w:type="dxa"/>
          </w:tcPr>
          <w:p>
            <w:pPr>
              <w:pStyle w:val="TableParagraph"/>
              <w:spacing w:line="164" w:lineRule="exact" w:before="0"/>
              <w:ind w:left="107"/>
              <w:jc w:val="left"/>
              <w:rPr>
                <w:sz w:val="13"/>
              </w:rPr>
            </w:pPr>
            <w:r>
              <w:rPr>
                <w:sz w:val="13"/>
              </w:rPr>
              <w:t>4．设定受益计划变动额结转留存收</w:t>
            </w:r>
          </w:p>
          <w:p>
            <w:pPr>
              <w:pStyle w:val="TableParagraph"/>
              <w:spacing w:line="153" w:lineRule="exact"/>
              <w:ind w:left="107"/>
              <w:jc w:val="left"/>
              <w:rPr>
                <w:sz w:val="13"/>
              </w:rPr>
            </w:pPr>
            <w:r>
              <w:rPr>
                <w:sz w:val="13"/>
              </w:rPr>
              <w:t>益 </w:t>
            </w:r>
          </w:p>
        </w:tc>
        <w:tc>
          <w:tcPr>
            <w:tcW w:w="1135" w:type="dxa"/>
          </w:tcPr>
          <w:p>
            <w:pPr>
              <w:pStyle w:val="TableParagraph"/>
              <w:spacing w:line="164" w:lineRule="exact" w:before="0"/>
              <w:ind w:right="33"/>
              <w:rPr>
                <w:sz w:val="13"/>
              </w:rPr>
            </w:pPr>
            <w:r>
              <w:rPr>
                <w:w w:val="99"/>
                <w:sz w:val="13"/>
              </w:rPr>
              <w:t> </w:t>
            </w:r>
          </w:p>
        </w:tc>
        <w:tc>
          <w:tcPr>
            <w:tcW w:w="1049" w:type="dxa"/>
          </w:tcPr>
          <w:p>
            <w:pPr>
              <w:pStyle w:val="TableParagraph"/>
              <w:spacing w:line="164" w:lineRule="exact" w:before="0"/>
              <w:ind w:right="32"/>
              <w:rPr>
                <w:sz w:val="13"/>
              </w:rPr>
            </w:pPr>
            <w:r>
              <w:rPr>
                <w:w w:val="99"/>
                <w:sz w:val="13"/>
              </w:rPr>
              <w:t> </w:t>
            </w:r>
          </w:p>
        </w:tc>
        <w:tc>
          <w:tcPr>
            <w:tcW w:w="1078" w:type="dxa"/>
          </w:tcPr>
          <w:p>
            <w:pPr>
              <w:pStyle w:val="TableParagraph"/>
              <w:spacing w:line="164" w:lineRule="exact" w:before="0"/>
              <w:ind w:right="30"/>
              <w:rPr>
                <w:sz w:val="13"/>
              </w:rPr>
            </w:pPr>
            <w:r>
              <w:rPr>
                <w:w w:val="99"/>
                <w:sz w:val="13"/>
              </w:rPr>
              <w:t> </w:t>
            </w:r>
          </w:p>
        </w:tc>
        <w:tc>
          <w:tcPr>
            <w:tcW w:w="1092" w:type="dxa"/>
          </w:tcPr>
          <w:p>
            <w:pPr>
              <w:pStyle w:val="TableParagraph"/>
              <w:spacing w:line="164" w:lineRule="exact" w:before="0"/>
              <w:ind w:right="28"/>
              <w:rPr>
                <w:sz w:val="13"/>
              </w:rPr>
            </w:pPr>
            <w:r>
              <w:rPr>
                <w:w w:val="99"/>
                <w:sz w:val="13"/>
              </w:rPr>
              <w:t> </w:t>
            </w:r>
          </w:p>
        </w:tc>
        <w:tc>
          <w:tcPr>
            <w:tcW w:w="1174" w:type="dxa"/>
          </w:tcPr>
          <w:p>
            <w:pPr>
              <w:pStyle w:val="TableParagraph"/>
              <w:spacing w:line="164" w:lineRule="exact" w:before="0"/>
              <w:ind w:right="28"/>
              <w:rPr>
                <w:sz w:val="13"/>
              </w:rPr>
            </w:pPr>
            <w:r>
              <w:rPr>
                <w:w w:val="99"/>
                <w:sz w:val="13"/>
              </w:rPr>
              <w:t> </w:t>
            </w:r>
          </w:p>
        </w:tc>
        <w:tc>
          <w:tcPr>
            <w:tcW w:w="1066" w:type="dxa"/>
          </w:tcPr>
          <w:p>
            <w:pPr>
              <w:pStyle w:val="TableParagraph"/>
              <w:spacing w:line="164" w:lineRule="exact" w:before="0"/>
              <w:ind w:right="31"/>
              <w:rPr>
                <w:sz w:val="13"/>
              </w:rPr>
            </w:pPr>
            <w:r>
              <w:rPr>
                <w:w w:val="99"/>
                <w:sz w:val="13"/>
              </w:rPr>
              <w:t> </w:t>
            </w:r>
          </w:p>
        </w:tc>
        <w:tc>
          <w:tcPr>
            <w:tcW w:w="1022" w:type="dxa"/>
          </w:tcPr>
          <w:p>
            <w:pPr>
              <w:pStyle w:val="TableParagraph"/>
              <w:spacing w:line="164" w:lineRule="exact" w:before="0"/>
              <w:ind w:right="30"/>
              <w:rPr>
                <w:sz w:val="13"/>
              </w:rPr>
            </w:pPr>
            <w:r>
              <w:rPr>
                <w:w w:val="99"/>
                <w:sz w:val="13"/>
              </w:rPr>
              <w:t> </w:t>
            </w:r>
          </w:p>
        </w:tc>
        <w:tc>
          <w:tcPr>
            <w:tcW w:w="1034" w:type="dxa"/>
          </w:tcPr>
          <w:p>
            <w:pPr>
              <w:pStyle w:val="TableParagraph"/>
              <w:spacing w:line="164" w:lineRule="exact" w:before="0"/>
              <w:ind w:right="29"/>
              <w:rPr>
                <w:sz w:val="13"/>
              </w:rPr>
            </w:pPr>
            <w:r>
              <w:rPr>
                <w:w w:val="99"/>
                <w:sz w:val="13"/>
              </w:rPr>
              <w:t> </w:t>
            </w:r>
          </w:p>
        </w:tc>
        <w:tc>
          <w:tcPr>
            <w:tcW w:w="1131" w:type="dxa"/>
          </w:tcPr>
          <w:p>
            <w:pPr>
              <w:pStyle w:val="TableParagraph"/>
              <w:spacing w:line="164" w:lineRule="exact" w:before="0"/>
              <w:ind w:right="29"/>
              <w:rPr>
                <w:sz w:val="13"/>
              </w:rPr>
            </w:pPr>
            <w:r>
              <w:rPr>
                <w:w w:val="99"/>
                <w:sz w:val="13"/>
              </w:rPr>
              <w:t> </w:t>
            </w:r>
          </w:p>
        </w:tc>
        <w:tc>
          <w:tcPr>
            <w:tcW w:w="1277" w:type="dxa"/>
          </w:tcPr>
          <w:p>
            <w:pPr>
              <w:pStyle w:val="TableParagraph"/>
              <w:spacing w:line="164" w:lineRule="exact" w:before="0"/>
              <w:ind w:right="30"/>
              <w:rPr>
                <w:sz w:val="13"/>
              </w:rPr>
            </w:pPr>
            <w:r>
              <w:rPr>
                <w:w w:val="99"/>
                <w:sz w:val="13"/>
              </w:rPr>
              <w:t> </w:t>
            </w:r>
          </w:p>
        </w:tc>
        <w:tc>
          <w:tcPr>
            <w:tcW w:w="1275" w:type="dxa"/>
          </w:tcPr>
          <w:p>
            <w:pPr>
              <w:pStyle w:val="TableParagraph"/>
              <w:spacing w:line="164"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5．其他综合收益结转留存收益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67" w:hRule="atLeast"/>
        </w:trPr>
        <w:tc>
          <w:tcPr>
            <w:tcW w:w="2268" w:type="dxa"/>
          </w:tcPr>
          <w:p>
            <w:pPr>
              <w:pStyle w:val="TableParagraph"/>
              <w:spacing w:line="148" w:lineRule="exact" w:before="0"/>
              <w:ind w:left="107"/>
              <w:jc w:val="left"/>
              <w:rPr>
                <w:sz w:val="13"/>
              </w:rPr>
            </w:pPr>
            <w:r>
              <w:rPr>
                <w:sz w:val="13"/>
              </w:rPr>
              <w:t>6．其他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（五）专项储备 </w:t>
            </w:r>
          </w:p>
        </w:tc>
        <w:tc>
          <w:tcPr>
            <w:tcW w:w="1135" w:type="dxa"/>
          </w:tcPr>
          <w:p>
            <w:pPr>
              <w:pStyle w:val="TableParagraph"/>
              <w:spacing w:line="150" w:lineRule="exact" w:before="0"/>
              <w:ind w:right="33"/>
              <w:rPr>
                <w:sz w:val="13"/>
              </w:rPr>
            </w:pPr>
            <w:r>
              <w:rPr>
                <w:w w:val="99"/>
                <w:sz w:val="13"/>
              </w:rPr>
              <w:t>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w w:val="99"/>
                <w:sz w:val="13"/>
              </w:rPr>
              <w:t>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sz w:val="13"/>
              </w:rPr>
              <w:t>-29,707.96 </w:t>
            </w:r>
          </w:p>
        </w:tc>
        <w:tc>
          <w:tcPr>
            <w:tcW w:w="1131" w:type="dxa"/>
          </w:tcPr>
          <w:p>
            <w:pPr>
              <w:pStyle w:val="TableParagraph"/>
              <w:spacing w:line="150" w:lineRule="exact" w:before="0"/>
              <w:ind w:right="29"/>
              <w:rPr>
                <w:sz w:val="13"/>
              </w:rPr>
            </w:pPr>
            <w:r>
              <w:rPr>
                <w:w w:val="99"/>
                <w:sz w:val="13"/>
              </w:rPr>
              <w:t> </w:t>
            </w:r>
          </w:p>
        </w:tc>
        <w:tc>
          <w:tcPr>
            <w:tcW w:w="1277" w:type="dxa"/>
          </w:tcPr>
          <w:p>
            <w:pPr>
              <w:pStyle w:val="TableParagraph"/>
              <w:spacing w:line="150" w:lineRule="exact" w:before="0"/>
              <w:ind w:right="30"/>
              <w:rPr>
                <w:sz w:val="13"/>
              </w:rPr>
            </w:pPr>
            <w:r>
              <w:rPr>
                <w:w w:val="99"/>
                <w:sz w:val="13"/>
              </w:rPr>
              <w:t> </w:t>
            </w:r>
          </w:p>
        </w:tc>
        <w:tc>
          <w:tcPr>
            <w:tcW w:w="1275" w:type="dxa"/>
          </w:tcPr>
          <w:p>
            <w:pPr>
              <w:pStyle w:val="TableParagraph"/>
              <w:spacing w:line="150" w:lineRule="exact" w:before="0"/>
              <w:ind w:right="28"/>
              <w:rPr>
                <w:sz w:val="13"/>
              </w:rPr>
            </w:pPr>
            <w:r>
              <w:rPr>
                <w:sz w:val="13"/>
              </w:rPr>
              <w:t>-29,707.96 </w:t>
            </w:r>
          </w:p>
        </w:tc>
      </w:tr>
      <w:tr>
        <w:trPr>
          <w:trHeight w:val="167" w:hRule="atLeast"/>
        </w:trPr>
        <w:tc>
          <w:tcPr>
            <w:tcW w:w="2268" w:type="dxa"/>
          </w:tcPr>
          <w:p>
            <w:pPr>
              <w:pStyle w:val="TableParagraph"/>
              <w:spacing w:line="148" w:lineRule="exact" w:before="0"/>
              <w:ind w:left="107"/>
              <w:jc w:val="left"/>
              <w:rPr>
                <w:sz w:val="13"/>
              </w:rPr>
            </w:pPr>
            <w:r>
              <w:rPr>
                <w:sz w:val="13"/>
              </w:rPr>
              <w:t>1．本期提取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sz w:val="13"/>
              </w:rPr>
              <w:t>1,422,248.21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sz w:val="13"/>
              </w:rPr>
              <w:t>1,422,248.21 </w:t>
            </w:r>
          </w:p>
        </w:tc>
      </w:tr>
    </w:tbl>
    <w:p>
      <w:pPr>
        <w:spacing w:after="0" w:line="148" w:lineRule="exact"/>
        <w:rPr>
          <w:sz w:val="13"/>
        </w:rPr>
        <w:sectPr>
          <w:pgSz w:w="16840" w:h="11910" w:orient="landscape"/>
          <w:pgMar w:header="882" w:footer="1195" w:top="1180" w:bottom="1380" w:left="700" w:right="98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135"/>
        <w:gridCol w:w="1049"/>
        <w:gridCol w:w="1078"/>
        <w:gridCol w:w="1092"/>
        <w:gridCol w:w="1174"/>
        <w:gridCol w:w="1066"/>
        <w:gridCol w:w="1022"/>
        <w:gridCol w:w="1034"/>
        <w:gridCol w:w="1131"/>
        <w:gridCol w:w="1277"/>
        <w:gridCol w:w="1275"/>
      </w:tblGrid>
      <w:tr>
        <w:trPr>
          <w:trHeight w:val="167" w:hRule="atLeast"/>
        </w:trPr>
        <w:tc>
          <w:tcPr>
            <w:tcW w:w="2268" w:type="dxa"/>
          </w:tcPr>
          <w:p>
            <w:pPr>
              <w:pStyle w:val="TableParagraph"/>
              <w:spacing w:line="148" w:lineRule="exact" w:before="0"/>
              <w:ind w:left="107"/>
              <w:jc w:val="left"/>
              <w:rPr>
                <w:sz w:val="13"/>
              </w:rPr>
            </w:pPr>
            <w:r>
              <w:rPr>
                <w:sz w:val="13"/>
              </w:rPr>
              <w:t>2．本期使用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sz w:val="13"/>
              </w:rPr>
              <w:t>1,451,956.17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sz w:val="13"/>
              </w:rPr>
              <w:t>1,451,956.17 </w:t>
            </w:r>
          </w:p>
        </w:tc>
      </w:tr>
      <w:tr>
        <w:trPr>
          <w:trHeight w:val="167" w:hRule="atLeast"/>
        </w:trPr>
        <w:tc>
          <w:tcPr>
            <w:tcW w:w="2268" w:type="dxa"/>
          </w:tcPr>
          <w:p>
            <w:pPr>
              <w:pStyle w:val="TableParagraph"/>
              <w:spacing w:line="148" w:lineRule="exact" w:before="0"/>
              <w:ind w:left="107"/>
              <w:jc w:val="left"/>
              <w:rPr>
                <w:sz w:val="13"/>
              </w:rPr>
            </w:pPr>
            <w:r>
              <w:rPr>
                <w:sz w:val="13"/>
              </w:rPr>
              <w:t>（六）其他 </w:t>
            </w:r>
          </w:p>
        </w:tc>
        <w:tc>
          <w:tcPr>
            <w:tcW w:w="1135" w:type="dxa"/>
          </w:tcPr>
          <w:p>
            <w:pPr>
              <w:pStyle w:val="TableParagraph"/>
              <w:spacing w:line="148" w:lineRule="exact" w:before="0"/>
              <w:ind w:right="33"/>
              <w:rPr>
                <w:sz w:val="13"/>
              </w:rPr>
            </w:pPr>
            <w:r>
              <w:rPr>
                <w:w w:val="99"/>
                <w:sz w:val="13"/>
              </w:rPr>
              <w:t> </w:t>
            </w:r>
          </w:p>
        </w:tc>
        <w:tc>
          <w:tcPr>
            <w:tcW w:w="1049" w:type="dxa"/>
          </w:tcPr>
          <w:p>
            <w:pPr>
              <w:pStyle w:val="TableParagraph"/>
              <w:spacing w:line="148" w:lineRule="exact" w:before="0"/>
              <w:ind w:right="32"/>
              <w:rPr>
                <w:sz w:val="13"/>
              </w:rPr>
            </w:pPr>
            <w:r>
              <w:rPr>
                <w:w w:val="99"/>
                <w:sz w:val="13"/>
              </w:rPr>
              <w:t> </w:t>
            </w:r>
          </w:p>
        </w:tc>
        <w:tc>
          <w:tcPr>
            <w:tcW w:w="1078" w:type="dxa"/>
          </w:tcPr>
          <w:p>
            <w:pPr>
              <w:pStyle w:val="TableParagraph"/>
              <w:spacing w:line="148" w:lineRule="exact" w:before="0"/>
              <w:ind w:right="30"/>
              <w:rPr>
                <w:sz w:val="13"/>
              </w:rPr>
            </w:pPr>
            <w:r>
              <w:rPr>
                <w:w w:val="99"/>
                <w:sz w:val="13"/>
              </w:rPr>
              <w:t> </w:t>
            </w:r>
          </w:p>
        </w:tc>
        <w:tc>
          <w:tcPr>
            <w:tcW w:w="1092" w:type="dxa"/>
          </w:tcPr>
          <w:p>
            <w:pPr>
              <w:pStyle w:val="TableParagraph"/>
              <w:spacing w:line="148" w:lineRule="exact" w:before="0"/>
              <w:ind w:right="28"/>
              <w:rPr>
                <w:sz w:val="13"/>
              </w:rPr>
            </w:pPr>
            <w:r>
              <w:rPr>
                <w:w w:val="99"/>
                <w:sz w:val="13"/>
              </w:rPr>
              <w:t> </w:t>
            </w:r>
          </w:p>
        </w:tc>
        <w:tc>
          <w:tcPr>
            <w:tcW w:w="1174" w:type="dxa"/>
          </w:tcPr>
          <w:p>
            <w:pPr>
              <w:pStyle w:val="TableParagraph"/>
              <w:spacing w:line="148" w:lineRule="exact" w:before="0"/>
              <w:ind w:right="28"/>
              <w:rPr>
                <w:sz w:val="13"/>
              </w:rPr>
            </w:pPr>
            <w:r>
              <w:rPr>
                <w:w w:val="99"/>
                <w:sz w:val="13"/>
              </w:rPr>
              <w:t> </w:t>
            </w:r>
          </w:p>
        </w:tc>
        <w:tc>
          <w:tcPr>
            <w:tcW w:w="1066" w:type="dxa"/>
          </w:tcPr>
          <w:p>
            <w:pPr>
              <w:pStyle w:val="TableParagraph"/>
              <w:spacing w:line="148" w:lineRule="exact" w:before="0"/>
              <w:ind w:right="31"/>
              <w:rPr>
                <w:sz w:val="13"/>
              </w:rPr>
            </w:pPr>
            <w:r>
              <w:rPr>
                <w:w w:val="99"/>
                <w:sz w:val="13"/>
              </w:rPr>
              <w:t> </w:t>
            </w:r>
          </w:p>
        </w:tc>
        <w:tc>
          <w:tcPr>
            <w:tcW w:w="1022" w:type="dxa"/>
          </w:tcPr>
          <w:p>
            <w:pPr>
              <w:pStyle w:val="TableParagraph"/>
              <w:spacing w:line="148" w:lineRule="exact" w:before="0"/>
              <w:ind w:right="30"/>
              <w:rPr>
                <w:sz w:val="13"/>
              </w:rPr>
            </w:pPr>
            <w:r>
              <w:rPr>
                <w:w w:val="99"/>
                <w:sz w:val="13"/>
              </w:rPr>
              <w:t> </w:t>
            </w:r>
          </w:p>
        </w:tc>
        <w:tc>
          <w:tcPr>
            <w:tcW w:w="1034" w:type="dxa"/>
          </w:tcPr>
          <w:p>
            <w:pPr>
              <w:pStyle w:val="TableParagraph"/>
              <w:spacing w:line="148" w:lineRule="exact" w:before="0"/>
              <w:ind w:right="29"/>
              <w:rPr>
                <w:sz w:val="13"/>
              </w:rPr>
            </w:pPr>
            <w:r>
              <w:rPr>
                <w:w w:val="99"/>
                <w:sz w:val="13"/>
              </w:rPr>
              <w:t> </w:t>
            </w:r>
          </w:p>
        </w:tc>
        <w:tc>
          <w:tcPr>
            <w:tcW w:w="1131" w:type="dxa"/>
          </w:tcPr>
          <w:p>
            <w:pPr>
              <w:pStyle w:val="TableParagraph"/>
              <w:spacing w:line="148" w:lineRule="exact" w:before="0"/>
              <w:ind w:right="29"/>
              <w:rPr>
                <w:sz w:val="13"/>
              </w:rPr>
            </w:pPr>
            <w:r>
              <w:rPr>
                <w:w w:val="99"/>
                <w:sz w:val="13"/>
              </w:rPr>
              <w:t> </w:t>
            </w:r>
          </w:p>
        </w:tc>
        <w:tc>
          <w:tcPr>
            <w:tcW w:w="1277" w:type="dxa"/>
          </w:tcPr>
          <w:p>
            <w:pPr>
              <w:pStyle w:val="TableParagraph"/>
              <w:spacing w:line="148" w:lineRule="exact" w:before="0"/>
              <w:ind w:right="30"/>
              <w:rPr>
                <w:sz w:val="13"/>
              </w:rPr>
            </w:pPr>
            <w:r>
              <w:rPr>
                <w:w w:val="99"/>
                <w:sz w:val="13"/>
              </w:rPr>
              <w:t> </w:t>
            </w:r>
          </w:p>
        </w:tc>
        <w:tc>
          <w:tcPr>
            <w:tcW w:w="1275" w:type="dxa"/>
          </w:tcPr>
          <w:p>
            <w:pPr>
              <w:pStyle w:val="TableParagraph"/>
              <w:spacing w:line="148" w:lineRule="exact" w:before="0"/>
              <w:ind w:right="28"/>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w w:val="95"/>
                <w:sz w:val="13"/>
              </w:rPr>
              <w:t>四、本期期末余额 </w:t>
            </w:r>
          </w:p>
        </w:tc>
        <w:tc>
          <w:tcPr>
            <w:tcW w:w="1135" w:type="dxa"/>
          </w:tcPr>
          <w:p>
            <w:pPr>
              <w:pStyle w:val="TableParagraph"/>
              <w:spacing w:line="150" w:lineRule="exact" w:before="0"/>
              <w:ind w:right="33"/>
              <w:rPr>
                <w:sz w:val="13"/>
              </w:rPr>
            </w:pPr>
            <w:r>
              <w:rPr>
                <w:sz w:val="13"/>
              </w:rPr>
              <w:t>404,311,320.00 </w:t>
            </w:r>
          </w:p>
        </w:tc>
        <w:tc>
          <w:tcPr>
            <w:tcW w:w="1049" w:type="dxa"/>
          </w:tcPr>
          <w:p>
            <w:pPr>
              <w:pStyle w:val="TableParagraph"/>
              <w:spacing w:line="150" w:lineRule="exact" w:before="0"/>
              <w:ind w:right="32"/>
              <w:rPr>
                <w:sz w:val="13"/>
              </w:rPr>
            </w:pPr>
            <w:r>
              <w:rPr>
                <w:w w:val="99"/>
                <w:sz w:val="13"/>
              </w:rPr>
              <w:t> </w:t>
            </w:r>
          </w:p>
        </w:tc>
        <w:tc>
          <w:tcPr>
            <w:tcW w:w="1078" w:type="dxa"/>
          </w:tcPr>
          <w:p>
            <w:pPr>
              <w:pStyle w:val="TableParagraph"/>
              <w:spacing w:line="150" w:lineRule="exact" w:before="0"/>
              <w:ind w:right="30"/>
              <w:rPr>
                <w:sz w:val="13"/>
              </w:rPr>
            </w:pPr>
            <w:r>
              <w:rPr>
                <w:w w:val="99"/>
                <w:sz w:val="13"/>
              </w:rPr>
              <w:t> </w:t>
            </w:r>
          </w:p>
        </w:tc>
        <w:tc>
          <w:tcPr>
            <w:tcW w:w="1092" w:type="dxa"/>
          </w:tcPr>
          <w:p>
            <w:pPr>
              <w:pStyle w:val="TableParagraph"/>
              <w:spacing w:line="150" w:lineRule="exact" w:before="0"/>
              <w:ind w:right="28"/>
              <w:rPr>
                <w:sz w:val="13"/>
              </w:rPr>
            </w:pPr>
            <w:r>
              <w:rPr>
                <w:w w:val="99"/>
                <w:sz w:val="13"/>
              </w:rPr>
              <w:t> </w:t>
            </w:r>
          </w:p>
        </w:tc>
        <w:tc>
          <w:tcPr>
            <w:tcW w:w="1174" w:type="dxa"/>
          </w:tcPr>
          <w:p>
            <w:pPr>
              <w:pStyle w:val="TableParagraph"/>
              <w:spacing w:line="150" w:lineRule="exact" w:before="0"/>
              <w:ind w:right="28"/>
              <w:rPr>
                <w:sz w:val="13"/>
              </w:rPr>
            </w:pPr>
            <w:r>
              <w:rPr>
                <w:sz w:val="13"/>
              </w:rPr>
              <w:t>870,581,867.34 </w:t>
            </w:r>
          </w:p>
        </w:tc>
        <w:tc>
          <w:tcPr>
            <w:tcW w:w="1066" w:type="dxa"/>
          </w:tcPr>
          <w:p>
            <w:pPr>
              <w:pStyle w:val="TableParagraph"/>
              <w:spacing w:line="150" w:lineRule="exact" w:before="0"/>
              <w:ind w:right="31"/>
              <w:rPr>
                <w:sz w:val="13"/>
              </w:rPr>
            </w:pPr>
            <w:r>
              <w:rPr>
                <w:w w:val="99"/>
                <w:sz w:val="13"/>
              </w:rPr>
              <w:t> </w:t>
            </w:r>
          </w:p>
        </w:tc>
        <w:tc>
          <w:tcPr>
            <w:tcW w:w="1022" w:type="dxa"/>
          </w:tcPr>
          <w:p>
            <w:pPr>
              <w:pStyle w:val="TableParagraph"/>
              <w:spacing w:line="150" w:lineRule="exact" w:before="0"/>
              <w:ind w:right="30"/>
              <w:rPr>
                <w:sz w:val="13"/>
              </w:rPr>
            </w:pPr>
            <w:r>
              <w:rPr>
                <w:w w:val="99"/>
                <w:sz w:val="13"/>
              </w:rPr>
              <w:t> </w:t>
            </w:r>
          </w:p>
        </w:tc>
        <w:tc>
          <w:tcPr>
            <w:tcW w:w="1034" w:type="dxa"/>
          </w:tcPr>
          <w:p>
            <w:pPr>
              <w:pStyle w:val="TableParagraph"/>
              <w:spacing w:line="150" w:lineRule="exact" w:before="0"/>
              <w:ind w:right="29"/>
              <w:rPr>
                <w:sz w:val="13"/>
              </w:rPr>
            </w:pPr>
            <w:r>
              <w:rPr>
                <w:sz w:val="13"/>
              </w:rPr>
              <w:t>3,382.71 </w:t>
            </w:r>
          </w:p>
        </w:tc>
        <w:tc>
          <w:tcPr>
            <w:tcW w:w="1131" w:type="dxa"/>
          </w:tcPr>
          <w:p>
            <w:pPr>
              <w:pStyle w:val="TableParagraph"/>
              <w:spacing w:line="150" w:lineRule="exact" w:before="0"/>
              <w:ind w:right="29"/>
              <w:rPr>
                <w:sz w:val="13"/>
              </w:rPr>
            </w:pPr>
            <w:r>
              <w:rPr>
                <w:sz w:val="13"/>
              </w:rPr>
              <w:t>233,418,397.17 </w:t>
            </w:r>
          </w:p>
        </w:tc>
        <w:tc>
          <w:tcPr>
            <w:tcW w:w="1277" w:type="dxa"/>
          </w:tcPr>
          <w:p>
            <w:pPr>
              <w:pStyle w:val="TableParagraph"/>
              <w:spacing w:line="150" w:lineRule="exact" w:before="0"/>
              <w:ind w:right="30"/>
              <w:rPr>
                <w:sz w:val="13"/>
              </w:rPr>
            </w:pPr>
            <w:r>
              <w:rPr>
                <w:sz w:val="13"/>
              </w:rPr>
              <w:t>320,467,481.45 </w:t>
            </w:r>
          </w:p>
        </w:tc>
        <w:tc>
          <w:tcPr>
            <w:tcW w:w="1275" w:type="dxa"/>
          </w:tcPr>
          <w:p>
            <w:pPr>
              <w:pStyle w:val="TableParagraph"/>
              <w:spacing w:line="150" w:lineRule="exact" w:before="0"/>
              <w:ind w:right="28"/>
              <w:rPr>
                <w:sz w:val="13"/>
              </w:rPr>
            </w:pPr>
            <w:r>
              <w:rPr>
                <w:sz w:val="13"/>
              </w:rPr>
              <w:t>1,828,782,448.67 </w:t>
            </w:r>
          </w:p>
        </w:tc>
      </w:tr>
    </w:tbl>
    <w:p>
      <w:pPr>
        <w:pStyle w:val="BodyText"/>
        <w:spacing w:before="6"/>
        <w:ind w:left="0"/>
        <w:rPr>
          <w:sz w:val="26"/>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8"/>
        <w:gridCol w:w="1135"/>
        <w:gridCol w:w="1049"/>
        <w:gridCol w:w="1078"/>
        <w:gridCol w:w="1092"/>
        <w:gridCol w:w="1174"/>
        <w:gridCol w:w="1066"/>
        <w:gridCol w:w="1022"/>
        <w:gridCol w:w="1032"/>
        <w:gridCol w:w="1133"/>
        <w:gridCol w:w="1276"/>
        <w:gridCol w:w="1274"/>
      </w:tblGrid>
      <w:tr>
        <w:trPr>
          <w:trHeight w:val="167" w:hRule="atLeast"/>
        </w:trPr>
        <w:tc>
          <w:tcPr>
            <w:tcW w:w="2268" w:type="dxa"/>
            <w:vMerge w:val="restart"/>
          </w:tcPr>
          <w:p>
            <w:pPr>
              <w:pStyle w:val="TableParagraph"/>
              <w:spacing w:before="0"/>
              <w:jc w:val="left"/>
              <w:rPr>
                <w:sz w:val="12"/>
              </w:rPr>
            </w:pPr>
          </w:p>
          <w:p>
            <w:pPr>
              <w:pStyle w:val="TableParagraph"/>
              <w:spacing w:before="8"/>
              <w:jc w:val="left"/>
              <w:rPr>
                <w:sz w:val="12"/>
              </w:rPr>
            </w:pPr>
          </w:p>
          <w:p>
            <w:pPr>
              <w:pStyle w:val="TableParagraph"/>
              <w:spacing w:before="0"/>
              <w:ind w:left="1015" w:right="938"/>
              <w:jc w:val="center"/>
              <w:rPr>
                <w:sz w:val="13"/>
              </w:rPr>
            </w:pPr>
            <w:r>
              <w:rPr>
                <w:sz w:val="13"/>
              </w:rPr>
              <w:t>项目 </w:t>
            </w:r>
          </w:p>
        </w:tc>
        <w:tc>
          <w:tcPr>
            <w:tcW w:w="12331" w:type="dxa"/>
            <w:gridSpan w:val="11"/>
          </w:tcPr>
          <w:p>
            <w:pPr>
              <w:pStyle w:val="TableParagraph"/>
              <w:spacing w:line="147" w:lineRule="exact" w:before="0"/>
              <w:ind w:left="79"/>
              <w:jc w:val="center"/>
              <w:rPr>
                <w:sz w:val="13"/>
              </w:rPr>
            </w:pPr>
            <w:r>
              <w:rPr>
                <w:w w:val="99"/>
                <w:sz w:val="13"/>
              </w:rPr>
              <w:t> </w:t>
            </w:r>
            <w:r>
              <w:rPr>
                <w:w w:val="95"/>
                <w:sz w:val="13"/>
              </w:rPr>
              <w:t>2022</w:t>
            </w:r>
            <w:r>
              <w:rPr>
                <w:spacing w:val="-7"/>
                <w:w w:val="95"/>
                <w:sz w:val="13"/>
              </w:rPr>
              <w:t> 年度 </w:t>
            </w:r>
          </w:p>
        </w:tc>
      </w:tr>
      <w:tr>
        <w:trPr>
          <w:trHeight w:val="313" w:hRule="atLeast"/>
        </w:trPr>
        <w:tc>
          <w:tcPr>
            <w:tcW w:w="2268" w:type="dxa"/>
            <w:vMerge/>
            <w:tcBorders>
              <w:top w:val="nil"/>
            </w:tcBorders>
          </w:tcPr>
          <w:p>
            <w:pPr>
              <w:rPr>
                <w:sz w:val="2"/>
                <w:szCs w:val="2"/>
              </w:rPr>
            </w:pPr>
          </w:p>
        </w:tc>
        <w:tc>
          <w:tcPr>
            <w:tcW w:w="1135" w:type="dxa"/>
            <w:vMerge w:val="restart"/>
            <w:tcBorders>
              <w:right w:val="single" w:sz="4" w:space="0" w:color="000000"/>
            </w:tcBorders>
          </w:tcPr>
          <w:p>
            <w:pPr>
              <w:pStyle w:val="TableParagraph"/>
              <w:spacing w:before="12"/>
              <w:jc w:val="left"/>
              <w:rPr>
                <w:sz w:val="10"/>
              </w:rPr>
            </w:pPr>
          </w:p>
          <w:p>
            <w:pPr>
              <w:pStyle w:val="TableParagraph"/>
              <w:spacing w:before="0"/>
              <w:ind w:left="468" w:right="102" w:hanging="358"/>
              <w:jc w:val="left"/>
              <w:rPr>
                <w:sz w:val="13"/>
              </w:rPr>
            </w:pPr>
            <w:r>
              <w:rPr>
                <w:spacing w:val="-3"/>
                <w:sz w:val="13"/>
              </w:rPr>
              <w:t>实收资本 (或股</w:t>
            </w:r>
            <w:r>
              <w:rPr>
                <w:sz w:val="13"/>
              </w:rPr>
              <w:t>本) </w:t>
            </w:r>
          </w:p>
        </w:tc>
        <w:tc>
          <w:tcPr>
            <w:tcW w:w="3219" w:type="dxa"/>
            <w:gridSpan w:val="3"/>
            <w:tcBorders>
              <w:left w:val="single" w:sz="4" w:space="0" w:color="000000"/>
              <w:bottom w:val="single" w:sz="4" w:space="0" w:color="000000"/>
            </w:tcBorders>
          </w:tcPr>
          <w:p>
            <w:pPr>
              <w:pStyle w:val="TableParagraph"/>
              <w:spacing w:before="71"/>
              <w:ind w:left="1254" w:right="1171"/>
              <w:jc w:val="center"/>
              <w:rPr>
                <w:sz w:val="13"/>
              </w:rPr>
            </w:pPr>
            <w:r>
              <w:rPr>
                <w:w w:val="95"/>
                <w:sz w:val="13"/>
              </w:rPr>
              <w:t>其他权益工具 </w:t>
            </w:r>
          </w:p>
        </w:tc>
        <w:tc>
          <w:tcPr>
            <w:tcW w:w="1174" w:type="dxa"/>
            <w:vMerge w:val="restart"/>
          </w:tcPr>
          <w:p>
            <w:pPr>
              <w:pStyle w:val="TableParagraph"/>
              <w:spacing w:before="7"/>
              <w:jc w:val="left"/>
              <w:rPr>
                <w:sz w:val="17"/>
              </w:rPr>
            </w:pPr>
          </w:p>
          <w:p>
            <w:pPr>
              <w:pStyle w:val="TableParagraph"/>
              <w:spacing w:before="0"/>
              <w:ind w:left="326"/>
              <w:jc w:val="left"/>
              <w:rPr>
                <w:sz w:val="13"/>
              </w:rPr>
            </w:pPr>
            <w:r>
              <w:rPr>
                <w:w w:val="95"/>
                <w:sz w:val="13"/>
              </w:rPr>
              <w:t>资本公积 </w:t>
            </w:r>
          </w:p>
        </w:tc>
        <w:tc>
          <w:tcPr>
            <w:tcW w:w="1066" w:type="dxa"/>
            <w:vMerge w:val="restart"/>
          </w:tcPr>
          <w:p>
            <w:pPr>
              <w:pStyle w:val="TableParagraph"/>
              <w:spacing w:before="7"/>
              <w:jc w:val="left"/>
              <w:rPr>
                <w:sz w:val="17"/>
              </w:rPr>
            </w:pPr>
          </w:p>
          <w:p>
            <w:pPr>
              <w:pStyle w:val="TableParagraph"/>
              <w:spacing w:before="0"/>
              <w:ind w:left="208"/>
              <w:jc w:val="left"/>
              <w:rPr>
                <w:sz w:val="13"/>
              </w:rPr>
            </w:pPr>
            <w:r>
              <w:rPr>
                <w:w w:val="95"/>
                <w:sz w:val="13"/>
              </w:rPr>
              <w:t>减：库存股 </w:t>
            </w:r>
          </w:p>
        </w:tc>
        <w:tc>
          <w:tcPr>
            <w:tcW w:w="1022" w:type="dxa"/>
            <w:vMerge w:val="restart"/>
          </w:tcPr>
          <w:p>
            <w:pPr>
              <w:pStyle w:val="TableParagraph"/>
              <w:spacing w:before="7"/>
              <w:jc w:val="left"/>
              <w:rPr>
                <w:sz w:val="17"/>
              </w:rPr>
            </w:pPr>
          </w:p>
          <w:p>
            <w:pPr>
              <w:pStyle w:val="TableParagraph"/>
              <w:spacing w:before="0"/>
              <w:ind w:left="119"/>
              <w:jc w:val="left"/>
              <w:rPr>
                <w:sz w:val="13"/>
              </w:rPr>
            </w:pPr>
            <w:r>
              <w:rPr>
                <w:w w:val="95"/>
                <w:sz w:val="13"/>
              </w:rPr>
              <w:t>其他综合收益 </w:t>
            </w:r>
          </w:p>
        </w:tc>
        <w:tc>
          <w:tcPr>
            <w:tcW w:w="1032" w:type="dxa"/>
            <w:vMerge w:val="restart"/>
          </w:tcPr>
          <w:p>
            <w:pPr>
              <w:pStyle w:val="TableParagraph"/>
              <w:spacing w:before="7"/>
              <w:jc w:val="left"/>
              <w:rPr>
                <w:sz w:val="17"/>
              </w:rPr>
            </w:pPr>
          </w:p>
          <w:p>
            <w:pPr>
              <w:pStyle w:val="TableParagraph"/>
              <w:spacing w:before="0"/>
              <w:ind w:left="254"/>
              <w:jc w:val="left"/>
              <w:rPr>
                <w:sz w:val="13"/>
              </w:rPr>
            </w:pPr>
            <w:r>
              <w:rPr>
                <w:w w:val="95"/>
                <w:sz w:val="13"/>
              </w:rPr>
              <w:t>专项储备 </w:t>
            </w:r>
          </w:p>
        </w:tc>
        <w:tc>
          <w:tcPr>
            <w:tcW w:w="1133" w:type="dxa"/>
            <w:vMerge w:val="restart"/>
          </w:tcPr>
          <w:p>
            <w:pPr>
              <w:pStyle w:val="TableParagraph"/>
              <w:spacing w:before="7"/>
              <w:jc w:val="left"/>
              <w:rPr>
                <w:sz w:val="17"/>
              </w:rPr>
            </w:pPr>
          </w:p>
          <w:p>
            <w:pPr>
              <w:pStyle w:val="TableParagraph"/>
              <w:spacing w:before="0"/>
              <w:ind w:left="305"/>
              <w:jc w:val="left"/>
              <w:rPr>
                <w:sz w:val="13"/>
              </w:rPr>
            </w:pPr>
            <w:r>
              <w:rPr>
                <w:w w:val="95"/>
                <w:sz w:val="13"/>
              </w:rPr>
              <w:t>盈余公积 </w:t>
            </w:r>
          </w:p>
        </w:tc>
        <w:tc>
          <w:tcPr>
            <w:tcW w:w="1276" w:type="dxa"/>
            <w:vMerge w:val="restart"/>
          </w:tcPr>
          <w:p>
            <w:pPr>
              <w:pStyle w:val="TableParagraph"/>
              <w:spacing w:before="7"/>
              <w:jc w:val="left"/>
              <w:rPr>
                <w:sz w:val="17"/>
              </w:rPr>
            </w:pPr>
          </w:p>
          <w:p>
            <w:pPr>
              <w:pStyle w:val="TableParagraph"/>
              <w:spacing w:before="0"/>
              <w:ind w:left="312"/>
              <w:jc w:val="left"/>
              <w:rPr>
                <w:sz w:val="13"/>
              </w:rPr>
            </w:pPr>
            <w:r>
              <w:rPr>
                <w:w w:val="95"/>
                <w:sz w:val="13"/>
              </w:rPr>
              <w:t>未分配利润 </w:t>
            </w:r>
          </w:p>
        </w:tc>
        <w:tc>
          <w:tcPr>
            <w:tcW w:w="1274" w:type="dxa"/>
            <w:vMerge w:val="restart"/>
          </w:tcPr>
          <w:p>
            <w:pPr>
              <w:pStyle w:val="TableParagraph"/>
              <w:spacing w:before="7"/>
              <w:jc w:val="left"/>
              <w:rPr>
                <w:sz w:val="17"/>
              </w:rPr>
            </w:pPr>
          </w:p>
          <w:p>
            <w:pPr>
              <w:pStyle w:val="TableParagraph"/>
              <w:spacing w:before="0"/>
              <w:ind w:left="183"/>
              <w:jc w:val="left"/>
              <w:rPr>
                <w:sz w:val="13"/>
              </w:rPr>
            </w:pPr>
            <w:r>
              <w:rPr>
                <w:w w:val="95"/>
                <w:sz w:val="13"/>
              </w:rPr>
              <w:t>所有者权益合计 </w:t>
            </w:r>
          </w:p>
        </w:tc>
      </w:tr>
      <w:tr>
        <w:trPr>
          <w:trHeight w:val="294" w:hRule="atLeast"/>
        </w:trPr>
        <w:tc>
          <w:tcPr>
            <w:tcW w:w="2268" w:type="dxa"/>
            <w:vMerge/>
            <w:tcBorders>
              <w:top w:val="nil"/>
            </w:tcBorders>
          </w:tcPr>
          <w:p>
            <w:pPr>
              <w:rPr>
                <w:sz w:val="2"/>
                <w:szCs w:val="2"/>
              </w:rPr>
            </w:pPr>
          </w:p>
        </w:tc>
        <w:tc>
          <w:tcPr>
            <w:tcW w:w="1135" w:type="dxa"/>
            <w:vMerge/>
            <w:tcBorders>
              <w:top w:val="nil"/>
              <w:right w:val="single" w:sz="4" w:space="0" w:color="000000"/>
            </w:tcBorders>
          </w:tcPr>
          <w:p>
            <w:pPr>
              <w:rPr>
                <w:sz w:val="2"/>
                <w:szCs w:val="2"/>
              </w:rPr>
            </w:pPr>
          </w:p>
        </w:tc>
        <w:tc>
          <w:tcPr>
            <w:tcW w:w="1049" w:type="dxa"/>
            <w:tcBorders>
              <w:top w:val="single" w:sz="4" w:space="0" w:color="000000"/>
              <w:left w:val="single" w:sz="4" w:space="0" w:color="000000"/>
              <w:right w:val="single" w:sz="4" w:space="0" w:color="000000"/>
            </w:tcBorders>
          </w:tcPr>
          <w:p>
            <w:pPr>
              <w:pStyle w:val="TableParagraph"/>
              <w:spacing w:before="61"/>
              <w:ind w:left="331"/>
              <w:jc w:val="left"/>
              <w:rPr>
                <w:sz w:val="13"/>
              </w:rPr>
            </w:pPr>
            <w:r>
              <w:rPr>
                <w:w w:val="95"/>
                <w:sz w:val="13"/>
              </w:rPr>
              <w:t>优先股 </w:t>
            </w:r>
          </w:p>
        </w:tc>
        <w:tc>
          <w:tcPr>
            <w:tcW w:w="1078" w:type="dxa"/>
            <w:tcBorders>
              <w:top w:val="single" w:sz="4" w:space="0" w:color="000000"/>
              <w:left w:val="single" w:sz="4" w:space="0" w:color="000000"/>
              <w:right w:val="single" w:sz="4" w:space="0" w:color="000000"/>
            </w:tcBorders>
          </w:tcPr>
          <w:p>
            <w:pPr>
              <w:pStyle w:val="TableParagraph"/>
              <w:spacing w:before="61"/>
              <w:ind w:left="346"/>
              <w:jc w:val="left"/>
              <w:rPr>
                <w:sz w:val="13"/>
              </w:rPr>
            </w:pPr>
            <w:r>
              <w:rPr>
                <w:w w:val="95"/>
                <w:sz w:val="13"/>
              </w:rPr>
              <w:t>永续债 </w:t>
            </w:r>
          </w:p>
        </w:tc>
        <w:tc>
          <w:tcPr>
            <w:tcW w:w="1092" w:type="dxa"/>
            <w:tcBorders>
              <w:top w:val="single" w:sz="4" w:space="0" w:color="000000"/>
              <w:left w:val="single" w:sz="4" w:space="0" w:color="000000"/>
            </w:tcBorders>
          </w:tcPr>
          <w:p>
            <w:pPr>
              <w:pStyle w:val="TableParagraph"/>
              <w:spacing w:before="61"/>
              <w:ind w:left="420"/>
              <w:jc w:val="left"/>
              <w:rPr>
                <w:sz w:val="13"/>
              </w:rPr>
            </w:pPr>
            <w:r>
              <w:rPr>
                <w:w w:val="95"/>
                <w:sz w:val="13"/>
              </w:rPr>
              <w:t>其他 </w:t>
            </w:r>
          </w:p>
        </w:tc>
        <w:tc>
          <w:tcPr>
            <w:tcW w:w="1174" w:type="dxa"/>
            <w:vMerge/>
            <w:tcBorders>
              <w:top w:val="nil"/>
            </w:tcBorders>
          </w:tcPr>
          <w:p>
            <w:pPr>
              <w:rPr>
                <w:sz w:val="2"/>
                <w:szCs w:val="2"/>
              </w:rPr>
            </w:pPr>
          </w:p>
        </w:tc>
        <w:tc>
          <w:tcPr>
            <w:tcW w:w="1066" w:type="dxa"/>
            <w:vMerge/>
            <w:tcBorders>
              <w:top w:val="nil"/>
            </w:tcBorders>
          </w:tcPr>
          <w:p>
            <w:pPr>
              <w:rPr>
                <w:sz w:val="2"/>
                <w:szCs w:val="2"/>
              </w:rPr>
            </w:pPr>
          </w:p>
        </w:tc>
        <w:tc>
          <w:tcPr>
            <w:tcW w:w="1022" w:type="dxa"/>
            <w:vMerge/>
            <w:tcBorders>
              <w:top w:val="nil"/>
            </w:tcBorders>
          </w:tcPr>
          <w:p>
            <w:pPr>
              <w:rPr>
                <w:sz w:val="2"/>
                <w:szCs w:val="2"/>
              </w:rPr>
            </w:pPr>
          </w:p>
        </w:tc>
        <w:tc>
          <w:tcPr>
            <w:tcW w:w="1032" w:type="dxa"/>
            <w:vMerge/>
            <w:tcBorders>
              <w:top w:val="nil"/>
            </w:tcBorders>
          </w:tcPr>
          <w:p>
            <w:pPr>
              <w:rPr>
                <w:sz w:val="2"/>
                <w:szCs w:val="2"/>
              </w:rPr>
            </w:pPr>
          </w:p>
        </w:tc>
        <w:tc>
          <w:tcPr>
            <w:tcW w:w="1133" w:type="dxa"/>
            <w:vMerge/>
            <w:tcBorders>
              <w:top w:val="nil"/>
            </w:tcBorders>
          </w:tcPr>
          <w:p>
            <w:pPr>
              <w:rPr>
                <w:sz w:val="2"/>
                <w:szCs w:val="2"/>
              </w:rPr>
            </w:pPr>
          </w:p>
        </w:tc>
        <w:tc>
          <w:tcPr>
            <w:tcW w:w="1276" w:type="dxa"/>
            <w:vMerge/>
            <w:tcBorders>
              <w:top w:val="nil"/>
            </w:tcBorders>
          </w:tcPr>
          <w:p>
            <w:pPr>
              <w:rPr>
                <w:sz w:val="2"/>
                <w:szCs w:val="2"/>
              </w:rPr>
            </w:pPr>
          </w:p>
        </w:tc>
        <w:tc>
          <w:tcPr>
            <w:tcW w:w="1274" w:type="dxa"/>
            <w:vMerge/>
            <w:tcBorders>
              <w:top w:val="nil"/>
            </w:tcBorders>
          </w:tcPr>
          <w:p>
            <w:pPr>
              <w:rPr>
                <w:sz w:val="2"/>
                <w:szCs w:val="2"/>
              </w:rPr>
            </w:pPr>
          </w:p>
        </w:tc>
      </w:tr>
      <w:tr>
        <w:trPr>
          <w:trHeight w:val="169" w:hRule="atLeast"/>
        </w:trPr>
        <w:tc>
          <w:tcPr>
            <w:tcW w:w="2268" w:type="dxa"/>
          </w:tcPr>
          <w:p>
            <w:pPr>
              <w:pStyle w:val="TableParagraph"/>
              <w:spacing w:line="150" w:lineRule="exact" w:before="0"/>
              <w:ind w:left="107"/>
              <w:jc w:val="left"/>
              <w:rPr>
                <w:sz w:val="13"/>
              </w:rPr>
            </w:pPr>
            <w:r>
              <w:rPr>
                <w:w w:val="95"/>
                <w:sz w:val="13"/>
              </w:rPr>
              <w:t>一、上年年末余额 </w:t>
            </w:r>
          </w:p>
        </w:tc>
        <w:tc>
          <w:tcPr>
            <w:tcW w:w="1135" w:type="dxa"/>
            <w:tcBorders>
              <w:right w:val="single" w:sz="4" w:space="0" w:color="000000"/>
            </w:tcBorders>
          </w:tcPr>
          <w:p>
            <w:pPr>
              <w:pStyle w:val="TableParagraph"/>
              <w:spacing w:line="150" w:lineRule="exact" w:before="0"/>
              <w:ind w:right="30"/>
              <w:rPr>
                <w:sz w:val="13"/>
              </w:rPr>
            </w:pPr>
            <w:r>
              <w:rPr>
                <w:sz w:val="13"/>
              </w:rPr>
              <w:t>404,311,320.00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right w:val="single" w:sz="4" w:space="0" w:color="000000"/>
            </w:tcBorders>
          </w:tcPr>
          <w:p>
            <w:pPr>
              <w:pStyle w:val="TableParagraph"/>
              <w:spacing w:line="150" w:lineRule="exact" w:before="0"/>
              <w:ind w:right="27"/>
              <w:rPr>
                <w:sz w:val="13"/>
              </w:rPr>
            </w:pPr>
            <w:r>
              <w:rPr>
                <w:w w:val="99"/>
                <w:sz w:val="13"/>
              </w:rPr>
              <w:t> </w:t>
            </w:r>
          </w:p>
        </w:tc>
        <w:tc>
          <w:tcPr>
            <w:tcW w:w="1174" w:type="dxa"/>
            <w:tcBorders>
              <w:left w:val="single" w:sz="4" w:space="0" w:color="000000"/>
            </w:tcBorders>
          </w:tcPr>
          <w:p>
            <w:pPr>
              <w:pStyle w:val="TableParagraph"/>
              <w:spacing w:line="150" w:lineRule="exact" w:before="0"/>
              <w:ind w:right="23"/>
              <w:rPr>
                <w:sz w:val="13"/>
              </w:rPr>
            </w:pPr>
            <w:r>
              <w:rPr>
                <w:sz w:val="13"/>
              </w:rPr>
              <w:t>799,850,781.91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sz w:val="13"/>
              </w:rPr>
              <w:t>84,330.07 </w:t>
            </w:r>
          </w:p>
        </w:tc>
        <w:tc>
          <w:tcPr>
            <w:tcW w:w="1133" w:type="dxa"/>
          </w:tcPr>
          <w:p>
            <w:pPr>
              <w:pStyle w:val="TableParagraph"/>
              <w:spacing w:line="150" w:lineRule="exact" w:before="0"/>
              <w:ind w:right="25"/>
              <w:rPr>
                <w:sz w:val="13"/>
              </w:rPr>
            </w:pPr>
            <w:r>
              <w:rPr>
                <w:sz w:val="13"/>
              </w:rPr>
              <w:t>206,078,406.47 </w:t>
            </w:r>
          </w:p>
        </w:tc>
        <w:tc>
          <w:tcPr>
            <w:tcW w:w="1276" w:type="dxa"/>
          </w:tcPr>
          <w:p>
            <w:pPr>
              <w:pStyle w:val="TableParagraph"/>
              <w:spacing w:line="150" w:lineRule="exact" w:before="0"/>
              <w:ind w:right="24"/>
              <w:rPr>
                <w:sz w:val="13"/>
              </w:rPr>
            </w:pPr>
            <w:r>
              <w:rPr>
                <w:sz w:val="13"/>
              </w:rPr>
              <w:t>332,734,611.12 </w:t>
            </w:r>
          </w:p>
        </w:tc>
        <w:tc>
          <w:tcPr>
            <w:tcW w:w="1274" w:type="dxa"/>
          </w:tcPr>
          <w:p>
            <w:pPr>
              <w:pStyle w:val="TableParagraph"/>
              <w:spacing w:line="150" w:lineRule="exact" w:before="0"/>
              <w:ind w:right="21"/>
              <w:rPr>
                <w:sz w:val="13"/>
              </w:rPr>
            </w:pPr>
            <w:r>
              <w:rPr>
                <w:sz w:val="13"/>
              </w:rPr>
              <w:t>1,743,059,449.57 </w:t>
            </w:r>
          </w:p>
        </w:tc>
      </w:tr>
      <w:tr>
        <w:trPr>
          <w:trHeight w:val="167" w:hRule="atLeast"/>
        </w:trPr>
        <w:tc>
          <w:tcPr>
            <w:tcW w:w="2268" w:type="dxa"/>
          </w:tcPr>
          <w:p>
            <w:pPr>
              <w:pStyle w:val="TableParagraph"/>
              <w:spacing w:line="147" w:lineRule="exact" w:before="0"/>
              <w:ind w:left="107"/>
              <w:jc w:val="left"/>
              <w:rPr>
                <w:sz w:val="13"/>
              </w:rPr>
            </w:pPr>
            <w:r>
              <w:rPr>
                <w:w w:val="95"/>
                <w:sz w:val="13"/>
              </w:rPr>
              <w:t>加：会计政策变更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right w:val="single" w:sz="4" w:space="0" w:color="000000"/>
            </w:tcBorders>
          </w:tcPr>
          <w:p>
            <w:pPr>
              <w:pStyle w:val="TableParagraph"/>
              <w:spacing w:line="147" w:lineRule="exact" w:before="0"/>
              <w:ind w:right="27"/>
              <w:rPr>
                <w:sz w:val="13"/>
              </w:rPr>
            </w:pPr>
            <w:r>
              <w:rPr>
                <w:w w:val="99"/>
                <w:sz w:val="13"/>
              </w:rPr>
              <w:t> </w:t>
            </w:r>
          </w:p>
        </w:tc>
        <w:tc>
          <w:tcPr>
            <w:tcW w:w="1174" w:type="dxa"/>
            <w:tcBorders>
              <w:left w:val="single" w:sz="4" w:space="0" w:color="000000"/>
            </w:tcBorders>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w w:val="99"/>
                <w:sz w:val="13"/>
              </w:rPr>
              <w:t> </w:t>
            </w:r>
          </w:p>
        </w:tc>
      </w:tr>
      <w:tr>
        <w:trPr>
          <w:trHeight w:val="169" w:hRule="atLeast"/>
        </w:trPr>
        <w:tc>
          <w:tcPr>
            <w:tcW w:w="2268" w:type="dxa"/>
          </w:tcPr>
          <w:p>
            <w:pPr>
              <w:pStyle w:val="TableParagraph"/>
              <w:spacing w:line="150" w:lineRule="exact" w:before="0"/>
              <w:ind w:left="366"/>
              <w:jc w:val="left"/>
              <w:rPr>
                <w:sz w:val="13"/>
              </w:rPr>
            </w:pPr>
            <w:r>
              <w:rPr>
                <w:w w:val="95"/>
                <w:sz w:val="13"/>
              </w:rPr>
              <w:t>前期差错更正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right w:val="single" w:sz="4" w:space="0" w:color="000000"/>
            </w:tcBorders>
          </w:tcPr>
          <w:p>
            <w:pPr>
              <w:pStyle w:val="TableParagraph"/>
              <w:spacing w:line="150" w:lineRule="exact" w:before="0"/>
              <w:ind w:right="27"/>
              <w:rPr>
                <w:sz w:val="13"/>
              </w:rPr>
            </w:pPr>
            <w:r>
              <w:rPr>
                <w:w w:val="99"/>
                <w:sz w:val="13"/>
              </w:rPr>
              <w:t> </w:t>
            </w:r>
          </w:p>
        </w:tc>
        <w:tc>
          <w:tcPr>
            <w:tcW w:w="1174" w:type="dxa"/>
            <w:tcBorders>
              <w:left w:val="single" w:sz="4" w:space="0" w:color="000000"/>
            </w:tcBorders>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366"/>
              <w:jc w:val="left"/>
              <w:rPr>
                <w:sz w:val="13"/>
              </w:rPr>
            </w:pPr>
            <w:r>
              <w:rPr>
                <w:w w:val="95"/>
                <w:sz w:val="13"/>
              </w:rPr>
              <w:t>其他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right w:val="single" w:sz="4" w:space="0" w:color="000000"/>
            </w:tcBorders>
          </w:tcPr>
          <w:p>
            <w:pPr>
              <w:pStyle w:val="TableParagraph"/>
              <w:spacing w:line="147" w:lineRule="exact" w:before="0"/>
              <w:ind w:right="27"/>
              <w:rPr>
                <w:sz w:val="13"/>
              </w:rPr>
            </w:pPr>
            <w:r>
              <w:rPr>
                <w:w w:val="99"/>
                <w:sz w:val="13"/>
              </w:rPr>
              <w:t> </w:t>
            </w:r>
          </w:p>
        </w:tc>
        <w:tc>
          <w:tcPr>
            <w:tcW w:w="1174" w:type="dxa"/>
            <w:tcBorders>
              <w:left w:val="single" w:sz="4" w:space="0" w:color="000000"/>
            </w:tcBorders>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w w:val="95"/>
                <w:sz w:val="13"/>
              </w:rPr>
              <w:t>二、本年期初余额 </w:t>
            </w:r>
          </w:p>
        </w:tc>
        <w:tc>
          <w:tcPr>
            <w:tcW w:w="1135" w:type="dxa"/>
            <w:tcBorders>
              <w:right w:val="single" w:sz="4" w:space="0" w:color="000000"/>
            </w:tcBorders>
          </w:tcPr>
          <w:p>
            <w:pPr>
              <w:pStyle w:val="TableParagraph"/>
              <w:spacing w:line="150" w:lineRule="exact" w:before="0"/>
              <w:ind w:right="30"/>
              <w:rPr>
                <w:sz w:val="13"/>
              </w:rPr>
            </w:pPr>
            <w:r>
              <w:rPr>
                <w:sz w:val="13"/>
              </w:rPr>
              <w:t>404,311,320.00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right w:val="single" w:sz="4" w:space="0" w:color="000000"/>
            </w:tcBorders>
          </w:tcPr>
          <w:p>
            <w:pPr>
              <w:pStyle w:val="TableParagraph"/>
              <w:spacing w:line="150" w:lineRule="exact" w:before="0"/>
              <w:ind w:right="27"/>
              <w:rPr>
                <w:sz w:val="13"/>
              </w:rPr>
            </w:pPr>
            <w:r>
              <w:rPr>
                <w:w w:val="99"/>
                <w:sz w:val="13"/>
              </w:rPr>
              <w:t> </w:t>
            </w:r>
          </w:p>
        </w:tc>
        <w:tc>
          <w:tcPr>
            <w:tcW w:w="1174" w:type="dxa"/>
            <w:tcBorders>
              <w:left w:val="single" w:sz="4" w:space="0" w:color="000000"/>
            </w:tcBorders>
          </w:tcPr>
          <w:p>
            <w:pPr>
              <w:pStyle w:val="TableParagraph"/>
              <w:spacing w:line="150" w:lineRule="exact" w:before="0"/>
              <w:ind w:right="23"/>
              <w:rPr>
                <w:sz w:val="13"/>
              </w:rPr>
            </w:pPr>
            <w:r>
              <w:rPr>
                <w:sz w:val="13"/>
              </w:rPr>
              <w:t>799,850,781.91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sz w:val="13"/>
              </w:rPr>
              <w:t>84,330.07 </w:t>
            </w:r>
          </w:p>
        </w:tc>
        <w:tc>
          <w:tcPr>
            <w:tcW w:w="1133" w:type="dxa"/>
          </w:tcPr>
          <w:p>
            <w:pPr>
              <w:pStyle w:val="TableParagraph"/>
              <w:spacing w:line="150" w:lineRule="exact" w:before="0"/>
              <w:ind w:right="25"/>
              <w:rPr>
                <w:sz w:val="13"/>
              </w:rPr>
            </w:pPr>
            <w:r>
              <w:rPr>
                <w:sz w:val="13"/>
              </w:rPr>
              <w:t>206,078,406.47 </w:t>
            </w:r>
          </w:p>
        </w:tc>
        <w:tc>
          <w:tcPr>
            <w:tcW w:w="1276" w:type="dxa"/>
          </w:tcPr>
          <w:p>
            <w:pPr>
              <w:pStyle w:val="TableParagraph"/>
              <w:spacing w:line="150" w:lineRule="exact" w:before="0"/>
              <w:ind w:right="24"/>
              <w:rPr>
                <w:sz w:val="13"/>
              </w:rPr>
            </w:pPr>
            <w:r>
              <w:rPr>
                <w:sz w:val="13"/>
              </w:rPr>
              <w:t>332,734,611.12 </w:t>
            </w:r>
          </w:p>
        </w:tc>
        <w:tc>
          <w:tcPr>
            <w:tcW w:w="1274" w:type="dxa"/>
          </w:tcPr>
          <w:p>
            <w:pPr>
              <w:pStyle w:val="TableParagraph"/>
              <w:spacing w:line="150" w:lineRule="exact" w:before="0"/>
              <w:ind w:right="21"/>
              <w:rPr>
                <w:sz w:val="13"/>
              </w:rPr>
            </w:pPr>
            <w:r>
              <w:rPr>
                <w:sz w:val="13"/>
              </w:rPr>
              <w:t>1,743,059,449.57 </w:t>
            </w:r>
          </w:p>
        </w:tc>
      </w:tr>
      <w:tr>
        <w:trPr>
          <w:trHeight w:val="337" w:hRule="atLeast"/>
        </w:trPr>
        <w:tc>
          <w:tcPr>
            <w:tcW w:w="2268" w:type="dxa"/>
          </w:tcPr>
          <w:p>
            <w:pPr>
              <w:pStyle w:val="TableParagraph"/>
              <w:spacing w:line="163" w:lineRule="exact" w:before="0"/>
              <w:ind w:left="107"/>
              <w:jc w:val="left"/>
              <w:rPr>
                <w:sz w:val="13"/>
              </w:rPr>
            </w:pPr>
            <w:r>
              <w:rPr>
                <w:w w:val="95"/>
                <w:sz w:val="13"/>
              </w:rPr>
              <w:t>三、本期增减变动金额（减少以</w:t>
            </w:r>
          </w:p>
          <w:p>
            <w:pPr>
              <w:pStyle w:val="TableParagraph"/>
              <w:spacing w:line="153" w:lineRule="exact"/>
              <w:ind w:left="107"/>
              <w:jc w:val="left"/>
              <w:rPr>
                <w:sz w:val="13"/>
              </w:rPr>
            </w:pPr>
            <w:r>
              <w:rPr>
                <w:sz w:val="13"/>
              </w:rPr>
              <w:t>“－”号填列） </w:t>
            </w:r>
          </w:p>
        </w:tc>
        <w:tc>
          <w:tcPr>
            <w:tcW w:w="1135" w:type="dxa"/>
            <w:tcBorders>
              <w:right w:val="single" w:sz="4" w:space="0" w:color="000000"/>
            </w:tcBorders>
          </w:tcPr>
          <w:p>
            <w:pPr>
              <w:pStyle w:val="TableParagraph"/>
              <w:spacing w:line="163"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63"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63" w:lineRule="exact" w:before="0"/>
              <w:ind w:right="28"/>
              <w:rPr>
                <w:sz w:val="13"/>
              </w:rPr>
            </w:pPr>
            <w:r>
              <w:rPr>
                <w:w w:val="99"/>
                <w:sz w:val="13"/>
              </w:rPr>
              <w:t> </w:t>
            </w:r>
          </w:p>
        </w:tc>
        <w:tc>
          <w:tcPr>
            <w:tcW w:w="1092" w:type="dxa"/>
            <w:tcBorders>
              <w:left w:val="single" w:sz="4" w:space="0" w:color="000000"/>
            </w:tcBorders>
          </w:tcPr>
          <w:p>
            <w:pPr>
              <w:pStyle w:val="TableParagraph"/>
              <w:spacing w:line="163" w:lineRule="exact" w:before="0"/>
              <w:ind w:right="23"/>
              <w:rPr>
                <w:sz w:val="13"/>
              </w:rPr>
            </w:pPr>
            <w:r>
              <w:rPr>
                <w:w w:val="99"/>
                <w:sz w:val="13"/>
              </w:rPr>
              <w:t> </w:t>
            </w:r>
          </w:p>
        </w:tc>
        <w:tc>
          <w:tcPr>
            <w:tcW w:w="1174" w:type="dxa"/>
          </w:tcPr>
          <w:p>
            <w:pPr>
              <w:pStyle w:val="TableParagraph"/>
              <w:spacing w:before="81"/>
              <w:ind w:right="23"/>
              <w:rPr>
                <w:sz w:val="13"/>
              </w:rPr>
            </w:pPr>
            <w:r>
              <w:rPr>
                <w:sz w:val="13"/>
              </w:rPr>
              <w:t>70,731,085.43 </w:t>
            </w:r>
          </w:p>
        </w:tc>
        <w:tc>
          <w:tcPr>
            <w:tcW w:w="1066" w:type="dxa"/>
          </w:tcPr>
          <w:p>
            <w:pPr>
              <w:pStyle w:val="TableParagraph"/>
              <w:spacing w:line="163" w:lineRule="exact" w:before="0"/>
              <w:ind w:right="26"/>
              <w:rPr>
                <w:sz w:val="13"/>
              </w:rPr>
            </w:pPr>
            <w:r>
              <w:rPr>
                <w:w w:val="99"/>
                <w:sz w:val="13"/>
              </w:rPr>
              <w:t> </w:t>
            </w:r>
          </w:p>
        </w:tc>
        <w:tc>
          <w:tcPr>
            <w:tcW w:w="1022" w:type="dxa"/>
          </w:tcPr>
          <w:p>
            <w:pPr>
              <w:pStyle w:val="TableParagraph"/>
              <w:spacing w:line="163" w:lineRule="exact" w:before="0"/>
              <w:ind w:right="25"/>
              <w:rPr>
                <w:sz w:val="13"/>
              </w:rPr>
            </w:pPr>
            <w:r>
              <w:rPr>
                <w:w w:val="99"/>
                <w:sz w:val="13"/>
              </w:rPr>
              <w:t> </w:t>
            </w:r>
          </w:p>
        </w:tc>
        <w:tc>
          <w:tcPr>
            <w:tcW w:w="1032" w:type="dxa"/>
          </w:tcPr>
          <w:p>
            <w:pPr>
              <w:pStyle w:val="TableParagraph"/>
              <w:spacing w:before="81"/>
              <w:ind w:right="25"/>
              <w:rPr>
                <w:sz w:val="13"/>
              </w:rPr>
            </w:pPr>
            <w:r>
              <w:rPr>
                <w:sz w:val="13"/>
              </w:rPr>
              <w:t>-51,239.40 </w:t>
            </w:r>
          </w:p>
        </w:tc>
        <w:tc>
          <w:tcPr>
            <w:tcW w:w="1133" w:type="dxa"/>
          </w:tcPr>
          <w:p>
            <w:pPr>
              <w:pStyle w:val="TableParagraph"/>
              <w:spacing w:before="81"/>
              <w:ind w:right="25"/>
              <w:rPr>
                <w:sz w:val="13"/>
              </w:rPr>
            </w:pPr>
            <w:r>
              <w:rPr>
                <w:sz w:val="13"/>
              </w:rPr>
              <w:t>16,007,939.52 </w:t>
            </w:r>
          </w:p>
        </w:tc>
        <w:tc>
          <w:tcPr>
            <w:tcW w:w="1276" w:type="dxa"/>
          </w:tcPr>
          <w:p>
            <w:pPr>
              <w:pStyle w:val="TableParagraph"/>
              <w:spacing w:before="81"/>
              <w:ind w:right="24"/>
              <w:rPr>
                <w:sz w:val="13"/>
              </w:rPr>
            </w:pPr>
            <w:r>
              <w:rPr>
                <w:sz w:val="13"/>
              </w:rPr>
              <w:t>-32,065,520.55 </w:t>
            </w:r>
          </w:p>
        </w:tc>
        <w:tc>
          <w:tcPr>
            <w:tcW w:w="1274" w:type="dxa"/>
          </w:tcPr>
          <w:p>
            <w:pPr>
              <w:pStyle w:val="TableParagraph"/>
              <w:spacing w:before="81"/>
              <w:ind w:right="21"/>
              <w:rPr>
                <w:sz w:val="13"/>
              </w:rPr>
            </w:pPr>
            <w:r>
              <w:rPr>
                <w:sz w:val="13"/>
              </w:rPr>
              <w:t>54,622,265.00 </w:t>
            </w:r>
          </w:p>
        </w:tc>
      </w:tr>
      <w:tr>
        <w:trPr>
          <w:trHeight w:val="167" w:hRule="atLeast"/>
        </w:trPr>
        <w:tc>
          <w:tcPr>
            <w:tcW w:w="2268" w:type="dxa"/>
          </w:tcPr>
          <w:p>
            <w:pPr>
              <w:pStyle w:val="TableParagraph"/>
              <w:spacing w:line="147" w:lineRule="exact" w:before="0"/>
              <w:ind w:left="107"/>
              <w:jc w:val="left"/>
              <w:rPr>
                <w:sz w:val="13"/>
              </w:rPr>
            </w:pPr>
            <w:r>
              <w:rPr>
                <w:sz w:val="13"/>
              </w:rPr>
              <w:t>（一）综合收益总额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sz w:val="13"/>
              </w:rPr>
              <w:t>37,715,824.53 </w:t>
            </w:r>
          </w:p>
        </w:tc>
        <w:tc>
          <w:tcPr>
            <w:tcW w:w="1274" w:type="dxa"/>
          </w:tcPr>
          <w:p>
            <w:pPr>
              <w:pStyle w:val="TableParagraph"/>
              <w:spacing w:line="147" w:lineRule="exact" w:before="0"/>
              <w:ind w:right="21"/>
              <w:rPr>
                <w:sz w:val="13"/>
              </w:rPr>
            </w:pPr>
            <w:r>
              <w:rPr>
                <w:sz w:val="13"/>
              </w:rPr>
              <w:t>37,715,824.53 </w:t>
            </w:r>
          </w:p>
        </w:tc>
      </w:tr>
      <w:tr>
        <w:trPr>
          <w:trHeight w:val="169" w:hRule="atLeast"/>
        </w:trPr>
        <w:tc>
          <w:tcPr>
            <w:tcW w:w="2268" w:type="dxa"/>
          </w:tcPr>
          <w:p>
            <w:pPr>
              <w:pStyle w:val="TableParagraph"/>
              <w:spacing w:line="150" w:lineRule="exact" w:before="0"/>
              <w:ind w:left="107"/>
              <w:jc w:val="left"/>
              <w:rPr>
                <w:sz w:val="13"/>
              </w:rPr>
            </w:pPr>
            <w:r>
              <w:rPr>
                <w:sz w:val="13"/>
              </w:rPr>
              <w:t>（二）所有者投入和减少资本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107"/>
              <w:jc w:val="left"/>
              <w:rPr>
                <w:sz w:val="13"/>
              </w:rPr>
            </w:pPr>
            <w:r>
              <w:rPr>
                <w:sz w:val="13"/>
              </w:rPr>
              <w:t>1．所有者投入的普通股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w w:val="99"/>
                <w:sz w:val="13"/>
              </w:rPr>
              <w:t> </w:t>
            </w:r>
          </w:p>
        </w:tc>
      </w:tr>
      <w:tr>
        <w:trPr>
          <w:trHeight w:val="169" w:hRule="atLeast"/>
        </w:trPr>
        <w:tc>
          <w:tcPr>
            <w:tcW w:w="2268" w:type="dxa"/>
          </w:tcPr>
          <w:p>
            <w:pPr>
              <w:pStyle w:val="TableParagraph"/>
              <w:spacing w:line="150" w:lineRule="exact" w:before="0"/>
              <w:ind w:left="107"/>
              <w:jc w:val="left"/>
              <w:rPr>
                <w:sz w:val="13"/>
              </w:rPr>
            </w:pPr>
            <w:r>
              <w:rPr>
                <w:sz w:val="13"/>
              </w:rPr>
              <w:t>2．其他权益工具持有者投入资本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107"/>
              <w:jc w:val="left"/>
              <w:rPr>
                <w:sz w:val="13"/>
              </w:rPr>
            </w:pPr>
            <w:r>
              <w:rPr>
                <w:sz w:val="13"/>
              </w:rPr>
              <w:t>3．股份支付计入所有者权益的金额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w w:val="99"/>
                <w:sz w:val="13"/>
              </w:rPr>
              <w:t> </w:t>
            </w:r>
          </w:p>
        </w:tc>
      </w:tr>
      <w:tr>
        <w:trPr>
          <w:trHeight w:val="169" w:hRule="atLeast"/>
        </w:trPr>
        <w:tc>
          <w:tcPr>
            <w:tcW w:w="2268" w:type="dxa"/>
          </w:tcPr>
          <w:p>
            <w:pPr>
              <w:pStyle w:val="TableParagraph"/>
              <w:spacing w:line="150" w:lineRule="exact" w:before="0"/>
              <w:ind w:left="107"/>
              <w:jc w:val="left"/>
              <w:rPr>
                <w:sz w:val="13"/>
              </w:rPr>
            </w:pPr>
            <w:r>
              <w:rPr>
                <w:sz w:val="13"/>
              </w:rPr>
              <w:t>4．其他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107"/>
              <w:jc w:val="left"/>
              <w:rPr>
                <w:sz w:val="13"/>
              </w:rPr>
            </w:pPr>
            <w:r>
              <w:rPr>
                <w:sz w:val="13"/>
              </w:rPr>
              <w:t>（三）利润分配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sz w:val="13"/>
              </w:rPr>
              <w:t>16,007,939.52 </w:t>
            </w:r>
          </w:p>
        </w:tc>
        <w:tc>
          <w:tcPr>
            <w:tcW w:w="1276" w:type="dxa"/>
          </w:tcPr>
          <w:p>
            <w:pPr>
              <w:pStyle w:val="TableParagraph"/>
              <w:spacing w:line="147" w:lineRule="exact" w:before="0"/>
              <w:ind w:right="24"/>
              <w:rPr>
                <w:sz w:val="13"/>
              </w:rPr>
            </w:pPr>
            <w:r>
              <w:rPr>
                <w:sz w:val="13"/>
              </w:rPr>
              <w:t>-69,781,345.08 </w:t>
            </w:r>
          </w:p>
        </w:tc>
        <w:tc>
          <w:tcPr>
            <w:tcW w:w="1274" w:type="dxa"/>
          </w:tcPr>
          <w:p>
            <w:pPr>
              <w:pStyle w:val="TableParagraph"/>
              <w:spacing w:line="147" w:lineRule="exact" w:before="0"/>
              <w:ind w:right="21"/>
              <w:rPr>
                <w:sz w:val="13"/>
              </w:rPr>
            </w:pPr>
            <w:r>
              <w:rPr>
                <w:sz w:val="13"/>
              </w:rPr>
              <w:t>-53,773,405.56 </w:t>
            </w:r>
          </w:p>
        </w:tc>
      </w:tr>
      <w:tr>
        <w:trPr>
          <w:trHeight w:val="169" w:hRule="atLeast"/>
        </w:trPr>
        <w:tc>
          <w:tcPr>
            <w:tcW w:w="2268" w:type="dxa"/>
          </w:tcPr>
          <w:p>
            <w:pPr>
              <w:pStyle w:val="TableParagraph"/>
              <w:spacing w:line="150" w:lineRule="exact" w:before="0"/>
              <w:ind w:left="107"/>
              <w:jc w:val="left"/>
              <w:rPr>
                <w:sz w:val="13"/>
              </w:rPr>
            </w:pPr>
            <w:r>
              <w:rPr>
                <w:sz w:val="13"/>
              </w:rPr>
              <w:t>1．提取盈余公积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sz w:val="13"/>
              </w:rPr>
              <w:t>16,007,939.52 </w:t>
            </w:r>
          </w:p>
        </w:tc>
        <w:tc>
          <w:tcPr>
            <w:tcW w:w="1276" w:type="dxa"/>
          </w:tcPr>
          <w:p>
            <w:pPr>
              <w:pStyle w:val="TableParagraph"/>
              <w:spacing w:line="150" w:lineRule="exact" w:before="0"/>
              <w:ind w:right="24"/>
              <w:rPr>
                <w:sz w:val="13"/>
              </w:rPr>
            </w:pPr>
            <w:r>
              <w:rPr>
                <w:sz w:val="13"/>
              </w:rPr>
              <w:t>-16,007,939.52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107"/>
              <w:jc w:val="left"/>
              <w:rPr>
                <w:sz w:val="13"/>
              </w:rPr>
            </w:pPr>
            <w:r>
              <w:rPr>
                <w:sz w:val="13"/>
              </w:rPr>
              <w:t>2．对所有者（或股东）的分配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sz w:val="13"/>
              </w:rPr>
              <w:t>-53,773,405.56 </w:t>
            </w:r>
          </w:p>
        </w:tc>
        <w:tc>
          <w:tcPr>
            <w:tcW w:w="1274" w:type="dxa"/>
          </w:tcPr>
          <w:p>
            <w:pPr>
              <w:pStyle w:val="TableParagraph"/>
              <w:spacing w:line="147" w:lineRule="exact" w:before="0"/>
              <w:ind w:right="21"/>
              <w:rPr>
                <w:sz w:val="13"/>
              </w:rPr>
            </w:pPr>
            <w:r>
              <w:rPr>
                <w:sz w:val="13"/>
              </w:rPr>
              <w:t>-53,773,405.56 </w:t>
            </w:r>
          </w:p>
        </w:tc>
      </w:tr>
      <w:tr>
        <w:trPr>
          <w:trHeight w:val="169" w:hRule="atLeast"/>
        </w:trPr>
        <w:tc>
          <w:tcPr>
            <w:tcW w:w="2268" w:type="dxa"/>
          </w:tcPr>
          <w:p>
            <w:pPr>
              <w:pStyle w:val="TableParagraph"/>
              <w:spacing w:line="150" w:lineRule="exact" w:before="0"/>
              <w:ind w:left="107"/>
              <w:jc w:val="left"/>
              <w:rPr>
                <w:sz w:val="13"/>
              </w:rPr>
            </w:pPr>
            <w:r>
              <w:rPr>
                <w:sz w:val="13"/>
              </w:rPr>
              <w:t>3．其他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107"/>
              <w:jc w:val="left"/>
              <w:rPr>
                <w:sz w:val="13"/>
              </w:rPr>
            </w:pPr>
            <w:r>
              <w:rPr>
                <w:sz w:val="13"/>
              </w:rPr>
              <w:t>（四）所有者权益内部结转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w w:val="99"/>
                <w:sz w:val="13"/>
              </w:rPr>
              <w:t> </w:t>
            </w:r>
          </w:p>
        </w:tc>
      </w:tr>
      <w:tr>
        <w:trPr>
          <w:trHeight w:val="170" w:hRule="atLeast"/>
        </w:trPr>
        <w:tc>
          <w:tcPr>
            <w:tcW w:w="2268" w:type="dxa"/>
          </w:tcPr>
          <w:p>
            <w:pPr>
              <w:pStyle w:val="TableParagraph"/>
              <w:spacing w:line="150" w:lineRule="exact" w:before="0"/>
              <w:ind w:left="107"/>
              <w:jc w:val="left"/>
              <w:rPr>
                <w:sz w:val="13"/>
              </w:rPr>
            </w:pPr>
            <w:r>
              <w:rPr>
                <w:sz w:val="13"/>
              </w:rPr>
              <w:t>1．资本公积转增资本（或股本）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107"/>
              <w:jc w:val="left"/>
              <w:rPr>
                <w:sz w:val="13"/>
              </w:rPr>
            </w:pPr>
            <w:r>
              <w:rPr>
                <w:sz w:val="13"/>
              </w:rPr>
              <w:t>2．盈余公积转增资本（或股本）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w w:val="99"/>
                <w:sz w:val="13"/>
              </w:rPr>
              <w:t> </w:t>
            </w:r>
          </w:p>
        </w:tc>
      </w:tr>
      <w:tr>
        <w:trPr>
          <w:trHeight w:val="169" w:hRule="atLeast"/>
        </w:trPr>
        <w:tc>
          <w:tcPr>
            <w:tcW w:w="2268" w:type="dxa"/>
          </w:tcPr>
          <w:p>
            <w:pPr>
              <w:pStyle w:val="TableParagraph"/>
              <w:spacing w:line="150" w:lineRule="exact" w:before="0"/>
              <w:ind w:left="107"/>
              <w:jc w:val="left"/>
              <w:rPr>
                <w:sz w:val="13"/>
              </w:rPr>
            </w:pPr>
            <w:r>
              <w:rPr>
                <w:sz w:val="13"/>
              </w:rPr>
              <w:t>3．盈余公积弥补亏损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335" w:hRule="atLeast"/>
        </w:trPr>
        <w:tc>
          <w:tcPr>
            <w:tcW w:w="2268" w:type="dxa"/>
          </w:tcPr>
          <w:p>
            <w:pPr>
              <w:pStyle w:val="TableParagraph"/>
              <w:spacing w:line="163" w:lineRule="exact" w:before="0"/>
              <w:ind w:left="107"/>
              <w:jc w:val="left"/>
              <w:rPr>
                <w:sz w:val="13"/>
              </w:rPr>
            </w:pPr>
            <w:r>
              <w:rPr>
                <w:sz w:val="13"/>
              </w:rPr>
              <w:t>4．设定受益计划变动额结转留存收</w:t>
            </w:r>
          </w:p>
          <w:p>
            <w:pPr>
              <w:pStyle w:val="TableParagraph"/>
              <w:spacing w:line="151" w:lineRule="exact"/>
              <w:ind w:left="107"/>
              <w:jc w:val="left"/>
              <w:rPr>
                <w:sz w:val="13"/>
              </w:rPr>
            </w:pPr>
            <w:r>
              <w:rPr>
                <w:sz w:val="13"/>
              </w:rPr>
              <w:t>益 </w:t>
            </w:r>
          </w:p>
        </w:tc>
        <w:tc>
          <w:tcPr>
            <w:tcW w:w="1135" w:type="dxa"/>
            <w:tcBorders>
              <w:right w:val="single" w:sz="4" w:space="0" w:color="000000"/>
            </w:tcBorders>
          </w:tcPr>
          <w:p>
            <w:pPr>
              <w:pStyle w:val="TableParagraph"/>
              <w:spacing w:before="81"/>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before="81"/>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before="81"/>
              <w:ind w:right="28"/>
              <w:rPr>
                <w:sz w:val="13"/>
              </w:rPr>
            </w:pPr>
            <w:r>
              <w:rPr>
                <w:w w:val="99"/>
                <w:sz w:val="13"/>
              </w:rPr>
              <w:t> </w:t>
            </w:r>
          </w:p>
        </w:tc>
        <w:tc>
          <w:tcPr>
            <w:tcW w:w="1092" w:type="dxa"/>
            <w:tcBorders>
              <w:left w:val="single" w:sz="4" w:space="0" w:color="000000"/>
            </w:tcBorders>
          </w:tcPr>
          <w:p>
            <w:pPr>
              <w:pStyle w:val="TableParagraph"/>
              <w:spacing w:before="81"/>
              <w:ind w:right="23"/>
              <w:rPr>
                <w:sz w:val="13"/>
              </w:rPr>
            </w:pPr>
            <w:r>
              <w:rPr>
                <w:w w:val="99"/>
                <w:sz w:val="13"/>
              </w:rPr>
              <w:t> </w:t>
            </w:r>
          </w:p>
        </w:tc>
        <w:tc>
          <w:tcPr>
            <w:tcW w:w="1174" w:type="dxa"/>
          </w:tcPr>
          <w:p>
            <w:pPr>
              <w:pStyle w:val="TableParagraph"/>
              <w:spacing w:before="81"/>
              <w:ind w:right="23"/>
              <w:rPr>
                <w:sz w:val="13"/>
              </w:rPr>
            </w:pPr>
            <w:r>
              <w:rPr>
                <w:w w:val="99"/>
                <w:sz w:val="13"/>
              </w:rPr>
              <w:t> </w:t>
            </w:r>
          </w:p>
        </w:tc>
        <w:tc>
          <w:tcPr>
            <w:tcW w:w="1066" w:type="dxa"/>
          </w:tcPr>
          <w:p>
            <w:pPr>
              <w:pStyle w:val="TableParagraph"/>
              <w:spacing w:before="81"/>
              <w:ind w:right="26"/>
              <w:rPr>
                <w:sz w:val="13"/>
              </w:rPr>
            </w:pPr>
            <w:r>
              <w:rPr>
                <w:w w:val="99"/>
                <w:sz w:val="13"/>
              </w:rPr>
              <w:t> </w:t>
            </w:r>
          </w:p>
        </w:tc>
        <w:tc>
          <w:tcPr>
            <w:tcW w:w="1022" w:type="dxa"/>
          </w:tcPr>
          <w:p>
            <w:pPr>
              <w:pStyle w:val="TableParagraph"/>
              <w:spacing w:before="81"/>
              <w:ind w:right="25"/>
              <w:rPr>
                <w:sz w:val="13"/>
              </w:rPr>
            </w:pPr>
            <w:r>
              <w:rPr>
                <w:w w:val="99"/>
                <w:sz w:val="13"/>
              </w:rPr>
              <w:t> </w:t>
            </w:r>
          </w:p>
        </w:tc>
        <w:tc>
          <w:tcPr>
            <w:tcW w:w="1032" w:type="dxa"/>
          </w:tcPr>
          <w:p>
            <w:pPr>
              <w:pStyle w:val="TableParagraph"/>
              <w:spacing w:before="81"/>
              <w:ind w:right="25"/>
              <w:rPr>
                <w:sz w:val="13"/>
              </w:rPr>
            </w:pPr>
            <w:r>
              <w:rPr>
                <w:w w:val="99"/>
                <w:sz w:val="13"/>
              </w:rPr>
              <w:t> </w:t>
            </w:r>
          </w:p>
        </w:tc>
        <w:tc>
          <w:tcPr>
            <w:tcW w:w="1133" w:type="dxa"/>
          </w:tcPr>
          <w:p>
            <w:pPr>
              <w:pStyle w:val="TableParagraph"/>
              <w:spacing w:before="81"/>
              <w:ind w:right="25"/>
              <w:rPr>
                <w:sz w:val="13"/>
              </w:rPr>
            </w:pPr>
            <w:r>
              <w:rPr>
                <w:w w:val="99"/>
                <w:sz w:val="13"/>
              </w:rPr>
              <w:t> </w:t>
            </w:r>
          </w:p>
        </w:tc>
        <w:tc>
          <w:tcPr>
            <w:tcW w:w="1276" w:type="dxa"/>
          </w:tcPr>
          <w:p>
            <w:pPr>
              <w:pStyle w:val="TableParagraph"/>
              <w:spacing w:before="81"/>
              <w:ind w:right="24"/>
              <w:rPr>
                <w:sz w:val="13"/>
              </w:rPr>
            </w:pPr>
            <w:r>
              <w:rPr>
                <w:w w:val="99"/>
                <w:sz w:val="13"/>
              </w:rPr>
              <w:t> </w:t>
            </w:r>
          </w:p>
        </w:tc>
        <w:tc>
          <w:tcPr>
            <w:tcW w:w="1274" w:type="dxa"/>
          </w:tcPr>
          <w:p>
            <w:pPr>
              <w:pStyle w:val="TableParagraph"/>
              <w:spacing w:before="81"/>
              <w:ind w:right="21"/>
              <w:rPr>
                <w:sz w:val="13"/>
              </w:rPr>
            </w:pPr>
            <w:r>
              <w:rPr>
                <w:w w:val="99"/>
                <w:sz w:val="13"/>
              </w:rPr>
              <w:t> </w:t>
            </w:r>
          </w:p>
        </w:tc>
      </w:tr>
      <w:tr>
        <w:trPr>
          <w:trHeight w:val="169" w:hRule="atLeast"/>
        </w:trPr>
        <w:tc>
          <w:tcPr>
            <w:tcW w:w="2268" w:type="dxa"/>
          </w:tcPr>
          <w:p>
            <w:pPr>
              <w:pStyle w:val="TableParagraph"/>
              <w:spacing w:line="150" w:lineRule="exact" w:before="0"/>
              <w:ind w:left="107"/>
              <w:jc w:val="left"/>
              <w:rPr>
                <w:sz w:val="13"/>
              </w:rPr>
            </w:pPr>
            <w:r>
              <w:rPr>
                <w:sz w:val="13"/>
              </w:rPr>
              <w:t>5．其他综合收益结转留存收益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w w:val="99"/>
                <w:sz w:val="13"/>
              </w:rPr>
              <w:t>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w w:val="99"/>
                <w:sz w:val="13"/>
              </w:rPr>
              <w:t> </w:t>
            </w:r>
          </w:p>
        </w:tc>
      </w:tr>
      <w:tr>
        <w:trPr>
          <w:trHeight w:val="167" w:hRule="atLeast"/>
        </w:trPr>
        <w:tc>
          <w:tcPr>
            <w:tcW w:w="2268" w:type="dxa"/>
          </w:tcPr>
          <w:p>
            <w:pPr>
              <w:pStyle w:val="TableParagraph"/>
              <w:spacing w:line="147" w:lineRule="exact" w:before="0"/>
              <w:ind w:left="107"/>
              <w:jc w:val="left"/>
              <w:rPr>
                <w:sz w:val="13"/>
              </w:rPr>
            </w:pPr>
            <w:r>
              <w:rPr>
                <w:sz w:val="13"/>
              </w:rPr>
              <w:t>6．其他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w w:val="99"/>
                <w:sz w:val="13"/>
              </w:rPr>
              <w:t>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w w:val="99"/>
                <w:sz w:val="13"/>
              </w:rPr>
              <w:t> </w:t>
            </w:r>
          </w:p>
        </w:tc>
      </w:tr>
      <w:tr>
        <w:trPr>
          <w:trHeight w:val="169" w:hRule="atLeast"/>
        </w:trPr>
        <w:tc>
          <w:tcPr>
            <w:tcW w:w="2268" w:type="dxa"/>
          </w:tcPr>
          <w:p>
            <w:pPr>
              <w:pStyle w:val="TableParagraph"/>
              <w:spacing w:line="150" w:lineRule="exact" w:before="0"/>
              <w:ind w:left="107"/>
              <w:jc w:val="left"/>
              <w:rPr>
                <w:sz w:val="13"/>
              </w:rPr>
            </w:pPr>
            <w:r>
              <w:rPr>
                <w:sz w:val="13"/>
              </w:rPr>
              <w:t>（五）专项储备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sz w:val="13"/>
              </w:rPr>
              <w:t>112,994.28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sz w:val="13"/>
              </w:rPr>
              <w:t>112,994.28 </w:t>
            </w:r>
          </w:p>
        </w:tc>
      </w:tr>
      <w:tr>
        <w:trPr>
          <w:trHeight w:val="167" w:hRule="atLeast"/>
        </w:trPr>
        <w:tc>
          <w:tcPr>
            <w:tcW w:w="2268" w:type="dxa"/>
          </w:tcPr>
          <w:p>
            <w:pPr>
              <w:pStyle w:val="TableParagraph"/>
              <w:spacing w:line="147" w:lineRule="exact" w:before="0"/>
              <w:ind w:left="107"/>
              <w:jc w:val="left"/>
              <w:rPr>
                <w:sz w:val="13"/>
              </w:rPr>
            </w:pPr>
            <w:r>
              <w:rPr>
                <w:sz w:val="13"/>
              </w:rPr>
              <w:t>1．本期提取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w w:val="99"/>
                <w:sz w:val="13"/>
              </w:rPr>
              <w:t>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sz w:val="13"/>
              </w:rPr>
              <w:t>1,896,173.34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sz w:val="13"/>
              </w:rPr>
              <w:t>1,896,173.34 </w:t>
            </w:r>
          </w:p>
        </w:tc>
      </w:tr>
      <w:tr>
        <w:trPr>
          <w:trHeight w:val="169" w:hRule="atLeast"/>
        </w:trPr>
        <w:tc>
          <w:tcPr>
            <w:tcW w:w="2268" w:type="dxa"/>
          </w:tcPr>
          <w:p>
            <w:pPr>
              <w:pStyle w:val="TableParagraph"/>
              <w:spacing w:line="150" w:lineRule="exact" w:before="0"/>
              <w:ind w:left="107"/>
              <w:jc w:val="left"/>
              <w:rPr>
                <w:sz w:val="13"/>
              </w:rPr>
            </w:pPr>
            <w:r>
              <w:rPr>
                <w:sz w:val="13"/>
              </w:rPr>
              <w:t>2．本期使用 </w:t>
            </w:r>
          </w:p>
        </w:tc>
        <w:tc>
          <w:tcPr>
            <w:tcW w:w="1135" w:type="dxa"/>
            <w:tcBorders>
              <w:right w:val="single" w:sz="4" w:space="0" w:color="000000"/>
            </w:tcBorders>
          </w:tcPr>
          <w:p>
            <w:pPr>
              <w:pStyle w:val="TableParagraph"/>
              <w:spacing w:line="150"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w w:val="99"/>
                <w:sz w:val="13"/>
              </w:rPr>
              <w:t>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sz w:val="13"/>
              </w:rPr>
              <w:t>1,783,179.06 </w:t>
            </w:r>
          </w:p>
        </w:tc>
        <w:tc>
          <w:tcPr>
            <w:tcW w:w="1133" w:type="dxa"/>
          </w:tcPr>
          <w:p>
            <w:pPr>
              <w:pStyle w:val="TableParagraph"/>
              <w:spacing w:line="150" w:lineRule="exact" w:before="0"/>
              <w:ind w:right="25"/>
              <w:rPr>
                <w:sz w:val="13"/>
              </w:rPr>
            </w:pPr>
            <w:r>
              <w:rPr>
                <w:w w:val="99"/>
                <w:sz w:val="13"/>
              </w:rPr>
              <w:t> </w:t>
            </w:r>
          </w:p>
        </w:tc>
        <w:tc>
          <w:tcPr>
            <w:tcW w:w="1276" w:type="dxa"/>
          </w:tcPr>
          <w:p>
            <w:pPr>
              <w:pStyle w:val="TableParagraph"/>
              <w:spacing w:line="150" w:lineRule="exact" w:before="0"/>
              <w:ind w:right="24"/>
              <w:rPr>
                <w:sz w:val="13"/>
              </w:rPr>
            </w:pPr>
            <w:r>
              <w:rPr>
                <w:w w:val="99"/>
                <w:sz w:val="13"/>
              </w:rPr>
              <w:t> </w:t>
            </w:r>
          </w:p>
        </w:tc>
        <w:tc>
          <w:tcPr>
            <w:tcW w:w="1274" w:type="dxa"/>
          </w:tcPr>
          <w:p>
            <w:pPr>
              <w:pStyle w:val="TableParagraph"/>
              <w:spacing w:line="150" w:lineRule="exact" w:before="0"/>
              <w:ind w:right="21"/>
              <w:rPr>
                <w:sz w:val="13"/>
              </w:rPr>
            </w:pPr>
            <w:r>
              <w:rPr>
                <w:sz w:val="13"/>
              </w:rPr>
              <w:t>1,783,179.06 </w:t>
            </w:r>
          </w:p>
        </w:tc>
      </w:tr>
      <w:tr>
        <w:trPr>
          <w:trHeight w:val="167" w:hRule="atLeast"/>
        </w:trPr>
        <w:tc>
          <w:tcPr>
            <w:tcW w:w="2268" w:type="dxa"/>
          </w:tcPr>
          <w:p>
            <w:pPr>
              <w:pStyle w:val="TableParagraph"/>
              <w:spacing w:line="147" w:lineRule="exact" w:before="0"/>
              <w:ind w:left="107"/>
              <w:jc w:val="left"/>
              <w:rPr>
                <w:sz w:val="13"/>
              </w:rPr>
            </w:pPr>
            <w:r>
              <w:rPr>
                <w:sz w:val="13"/>
              </w:rPr>
              <w:t>（六）其他 </w:t>
            </w:r>
          </w:p>
        </w:tc>
        <w:tc>
          <w:tcPr>
            <w:tcW w:w="1135" w:type="dxa"/>
            <w:tcBorders>
              <w:right w:val="single" w:sz="4" w:space="0" w:color="000000"/>
            </w:tcBorders>
          </w:tcPr>
          <w:p>
            <w:pPr>
              <w:pStyle w:val="TableParagraph"/>
              <w:spacing w:line="147" w:lineRule="exact" w:before="0"/>
              <w:ind w:right="30"/>
              <w:rPr>
                <w:sz w:val="13"/>
              </w:rPr>
            </w:pPr>
            <w:r>
              <w:rPr>
                <w:w w:val="99"/>
                <w:sz w:val="13"/>
              </w:rPr>
              <w:t> </w:t>
            </w:r>
          </w:p>
        </w:tc>
        <w:tc>
          <w:tcPr>
            <w:tcW w:w="1049"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47" w:lineRule="exact" w:before="0"/>
              <w:ind w:right="28"/>
              <w:rPr>
                <w:sz w:val="13"/>
              </w:rPr>
            </w:pPr>
            <w:r>
              <w:rPr>
                <w:w w:val="99"/>
                <w:sz w:val="13"/>
              </w:rPr>
              <w:t> </w:t>
            </w:r>
          </w:p>
        </w:tc>
        <w:tc>
          <w:tcPr>
            <w:tcW w:w="1092" w:type="dxa"/>
            <w:tcBorders>
              <w:left w:val="single" w:sz="4" w:space="0" w:color="000000"/>
            </w:tcBorders>
          </w:tcPr>
          <w:p>
            <w:pPr>
              <w:pStyle w:val="TableParagraph"/>
              <w:spacing w:line="147" w:lineRule="exact" w:before="0"/>
              <w:ind w:right="23"/>
              <w:rPr>
                <w:sz w:val="13"/>
              </w:rPr>
            </w:pPr>
            <w:r>
              <w:rPr>
                <w:w w:val="99"/>
                <w:sz w:val="13"/>
              </w:rPr>
              <w:t> </w:t>
            </w:r>
          </w:p>
        </w:tc>
        <w:tc>
          <w:tcPr>
            <w:tcW w:w="1174" w:type="dxa"/>
          </w:tcPr>
          <w:p>
            <w:pPr>
              <w:pStyle w:val="TableParagraph"/>
              <w:spacing w:line="147" w:lineRule="exact" w:before="0"/>
              <w:ind w:right="23"/>
              <w:rPr>
                <w:sz w:val="13"/>
              </w:rPr>
            </w:pPr>
            <w:r>
              <w:rPr>
                <w:sz w:val="13"/>
              </w:rPr>
              <w:t>70,731,085.43 </w:t>
            </w:r>
          </w:p>
        </w:tc>
        <w:tc>
          <w:tcPr>
            <w:tcW w:w="1066" w:type="dxa"/>
          </w:tcPr>
          <w:p>
            <w:pPr>
              <w:pStyle w:val="TableParagraph"/>
              <w:spacing w:line="147" w:lineRule="exact" w:before="0"/>
              <w:ind w:right="26"/>
              <w:rPr>
                <w:sz w:val="13"/>
              </w:rPr>
            </w:pPr>
            <w:r>
              <w:rPr>
                <w:w w:val="99"/>
                <w:sz w:val="13"/>
              </w:rPr>
              <w:t> </w:t>
            </w:r>
          </w:p>
        </w:tc>
        <w:tc>
          <w:tcPr>
            <w:tcW w:w="1022" w:type="dxa"/>
          </w:tcPr>
          <w:p>
            <w:pPr>
              <w:pStyle w:val="TableParagraph"/>
              <w:spacing w:line="147" w:lineRule="exact" w:before="0"/>
              <w:ind w:right="25"/>
              <w:rPr>
                <w:sz w:val="13"/>
              </w:rPr>
            </w:pPr>
            <w:r>
              <w:rPr>
                <w:w w:val="99"/>
                <w:sz w:val="13"/>
              </w:rPr>
              <w:t> </w:t>
            </w:r>
          </w:p>
        </w:tc>
        <w:tc>
          <w:tcPr>
            <w:tcW w:w="1032" w:type="dxa"/>
          </w:tcPr>
          <w:p>
            <w:pPr>
              <w:pStyle w:val="TableParagraph"/>
              <w:spacing w:line="147" w:lineRule="exact" w:before="0"/>
              <w:ind w:right="25"/>
              <w:rPr>
                <w:sz w:val="13"/>
              </w:rPr>
            </w:pPr>
            <w:r>
              <w:rPr>
                <w:sz w:val="13"/>
              </w:rPr>
              <w:t>-164,233.68 </w:t>
            </w:r>
          </w:p>
        </w:tc>
        <w:tc>
          <w:tcPr>
            <w:tcW w:w="1133" w:type="dxa"/>
          </w:tcPr>
          <w:p>
            <w:pPr>
              <w:pStyle w:val="TableParagraph"/>
              <w:spacing w:line="147" w:lineRule="exact" w:before="0"/>
              <w:ind w:right="25"/>
              <w:rPr>
                <w:sz w:val="13"/>
              </w:rPr>
            </w:pPr>
            <w:r>
              <w:rPr>
                <w:w w:val="99"/>
                <w:sz w:val="13"/>
              </w:rPr>
              <w:t> </w:t>
            </w:r>
          </w:p>
        </w:tc>
        <w:tc>
          <w:tcPr>
            <w:tcW w:w="1276" w:type="dxa"/>
          </w:tcPr>
          <w:p>
            <w:pPr>
              <w:pStyle w:val="TableParagraph"/>
              <w:spacing w:line="147" w:lineRule="exact" w:before="0"/>
              <w:ind w:right="24"/>
              <w:rPr>
                <w:sz w:val="13"/>
              </w:rPr>
            </w:pPr>
            <w:r>
              <w:rPr>
                <w:w w:val="99"/>
                <w:sz w:val="13"/>
              </w:rPr>
              <w:t> </w:t>
            </w:r>
          </w:p>
        </w:tc>
        <w:tc>
          <w:tcPr>
            <w:tcW w:w="1274" w:type="dxa"/>
          </w:tcPr>
          <w:p>
            <w:pPr>
              <w:pStyle w:val="TableParagraph"/>
              <w:spacing w:line="147" w:lineRule="exact" w:before="0"/>
              <w:ind w:right="21"/>
              <w:rPr>
                <w:sz w:val="13"/>
              </w:rPr>
            </w:pPr>
            <w:r>
              <w:rPr>
                <w:sz w:val="13"/>
              </w:rPr>
              <w:t>70,566,851.75 </w:t>
            </w:r>
          </w:p>
        </w:tc>
      </w:tr>
      <w:tr>
        <w:trPr>
          <w:trHeight w:val="169" w:hRule="atLeast"/>
        </w:trPr>
        <w:tc>
          <w:tcPr>
            <w:tcW w:w="2268" w:type="dxa"/>
          </w:tcPr>
          <w:p>
            <w:pPr>
              <w:pStyle w:val="TableParagraph"/>
              <w:spacing w:line="150" w:lineRule="exact" w:before="0"/>
              <w:ind w:left="107"/>
              <w:jc w:val="left"/>
              <w:rPr>
                <w:sz w:val="13"/>
              </w:rPr>
            </w:pPr>
            <w:r>
              <w:rPr>
                <w:w w:val="95"/>
                <w:sz w:val="13"/>
              </w:rPr>
              <w:t>四、本期期末余额 </w:t>
            </w:r>
          </w:p>
        </w:tc>
        <w:tc>
          <w:tcPr>
            <w:tcW w:w="1135" w:type="dxa"/>
            <w:tcBorders>
              <w:right w:val="single" w:sz="4" w:space="0" w:color="000000"/>
            </w:tcBorders>
          </w:tcPr>
          <w:p>
            <w:pPr>
              <w:pStyle w:val="TableParagraph"/>
              <w:spacing w:line="150" w:lineRule="exact" w:before="0"/>
              <w:ind w:right="30"/>
              <w:rPr>
                <w:sz w:val="13"/>
              </w:rPr>
            </w:pPr>
            <w:r>
              <w:rPr>
                <w:sz w:val="13"/>
              </w:rPr>
              <w:t>404,311,320.00 </w:t>
            </w:r>
          </w:p>
        </w:tc>
        <w:tc>
          <w:tcPr>
            <w:tcW w:w="1049"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78" w:type="dxa"/>
            <w:tcBorders>
              <w:left w:val="single" w:sz="4" w:space="0" w:color="000000"/>
              <w:right w:val="single" w:sz="4" w:space="0" w:color="000000"/>
            </w:tcBorders>
          </w:tcPr>
          <w:p>
            <w:pPr>
              <w:pStyle w:val="TableParagraph"/>
              <w:spacing w:line="150" w:lineRule="exact" w:before="0"/>
              <w:ind w:right="28"/>
              <w:rPr>
                <w:sz w:val="13"/>
              </w:rPr>
            </w:pPr>
            <w:r>
              <w:rPr>
                <w:w w:val="99"/>
                <w:sz w:val="13"/>
              </w:rPr>
              <w:t> </w:t>
            </w:r>
          </w:p>
        </w:tc>
        <w:tc>
          <w:tcPr>
            <w:tcW w:w="1092" w:type="dxa"/>
            <w:tcBorders>
              <w:left w:val="single" w:sz="4" w:space="0" w:color="000000"/>
            </w:tcBorders>
          </w:tcPr>
          <w:p>
            <w:pPr>
              <w:pStyle w:val="TableParagraph"/>
              <w:spacing w:line="150" w:lineRule="exact" w:before="0"/>
              <w:ind w:right="23"/>
              <w:rPr>
                <w:sz w:val="13"/>
              </w:rPr>
            </w:pPr>
            <w:r>
              <w:rPr>
                <w:w w:val="99"/>
                <w:sz w:val="13"/>
              </w:rPr>
              <w:t> </w:t>
            </w:r>
          </w:p>
        </w:tc>
        <w:tc>
          <w:tcPr>
            <w:tcW w:w="1174" w:type="dxa"/>
          </w:tcPr>
          <w:p>
            <w:pPr>
              <w:pStyle w:val="TableParagraph"/>
              <w:spacing w:line="150" w:lineRule="exact" w:before="0"/>
              <w:ind w:right="23"/>
              <w:rPr>
                <w:sz w:val="13"/>
              </w:rPr>
            </w:pPr>
            <w:r>
              <w:rPr>
                <w:sz w:val="13"/>
              </w:rPr>
              <w:t>870,581,867.34 </w:t>
            </w:r>
          </w:p>
        </w:tc>
        <w:tc>
          <w:tcPr>
            <w:tcW w:w="1066" w:type="dxa"/>
          </w:tcPr>
          <w:p>
            <w:pPr>
              <w:pStyle w:val="TableParagraph"/>
              <w:spacing w:line="150" w:lineRule="exact" w:before="0"/>
              <w:ind w:right="26"/>
              <w:rPr>
                <w:sz w:val="13"/>
              </w:rPr>
            </w:pPr>
            <w:r>
              <w:rPr>
                <w:w w:val="99"/>
                <w:sz w:val="13"/>
              </w:rPr>
              <w:t> </w:t>
            </w:r>
          </w:p>
        </w:tc>
        <w:tc>
          <w:tcPr>
            <w:tcW w:w="1022" w:type="dxa"/>
          </w:tcPr>
          <w:p>
            <w:pPr>
              <w:pStyle w:val="TableParagraph"/>
              <w:spacing w:line="150" w:lineRule="exact" w:before="0"/>
              <w:ind w:right="25"/>
              <w:rPr>
                <w:sz w:val="13"/>
              </w:rPr>
            </w:pPr>
            <w:r>
              <w:rPr>
                <w:w w:val="99"/>
                <w:sz w:val="13"/>
              </w:rPr>
              <w:t> </w:t>
            </w:r>
          </w:p>
        </w:tc>
        <w:tc>
          <w:tcPr>
            <w:tcW w:w="1032" w:type="dxa"/>
          </w:tcPr>
          <w:p>
            <w:pPr>
              <w:pStyle w:val="TableParagraph"/>
              <w:spacing w:line="150" w:lineRule="exact" w:before="0"/>
              <w:ind w:right="25"/>
              <w:rPr>
                <w:sz w:val="13"/>
              </w:rPr>
            </w:pPr>
            <w:r>
              <w:rPr>
                <w:sz w:val="13"/>
              </w:rPr>
              <w:t>33,090.67 </w:t>
            </w:r>
          </w:p>
        </w:tc>
        <w:tc>
          <w:tcPr>
            <w:tcW w:w="1133" w:type="dxa"/>
          </w:tcPr>
          <w:p>
            <w:pPr>
              <w:pStyle w:val="TableParagraph"/>
              <w:spacing w:line="150" w:lineRule="exact" w:before="0"/>
              <w:ind w:right="25"/>
              <w:rPr>
                <w:sz w:val="13"/>
              </w:rPr>
            </w:pPr>
            <w:r>
              <w:rPr>
                <w:sz w:val="13"/>
              </w:rPr>
              <w:t>222,086,345.99 </w:t>
            </w:r>
          </w:p>
        </w:tc>
        <w:tc>
          <w:tcPr>
            <w:tcW w:w="1276" w:type="dxa"/>
          </w:tcPr>
          <w:p>
            <w:pPr>
              <w:pStyle w:val="TableParagraph"/>
              <w:spacing w:line="150" w:lineRule="exact" w:before="0"/>
              <w:ind w:right="24"/>
              <w:rPr>
                <w:sz w:val="13"/>
              </w:rPr>
            </w:pPr>
            <w:r>
              <w:rPr>
                <w:sz w:val="13"/>
              </w:rPr>
              <w:t>300,669,090.57 </w:t>
            </w:r>
          </w:p>
        </w:tc>
        <w:tc>
          <w:tcPr>
            <w:tcW w:w="1274" w:type="dxa"/>
          </w:tcPr>
          <w:p>
            <w:pPr>
              <w:pStyle w:val="TableParagraph"/>
              <w:spacing w:line="150" w:lineRule="exact" w:before="0"/>
              <w:ind w:right="21"/>
              <w:rPr>
                <w:sz w:val="13"/>
              </w:rPr>
            </w:pPr>
            <w:r>
              <w:rPr>
                <w:sz w:val="13"/>
              </w:rPr>
              <w:t>1,797,681,714.57 </w:t>
            </w:r>
          </w:p>
        </w:tc>
      </w:tr>
    </w:tbl>
    <w:p>
      <w:pPr>
        <w:pStyle w:val="BodyText"/>
        <w:spacing w:before="1"/>
        <w:ind w:left="824"/>
      </w:pPr>
      <w:r>
        <w:rPr>
          <w:spacing w:val="-2"/>
        </w:rPr>
        <w:t>公司负责人：丁峰涛 主管会计工作负责人：孙冬云 会计机构负责人：黎明</w:t>
      </w:r>
      <w:r>
        <w:rPr>
          <w:color w:val="FF0000"/>
        </w:rPr>
        <w:t> </w:t>
      </w:r>
    </w:p>
    <w:p>
      <w:pPr>
        <w:pStyle w:val="BodyText"/>
        <w:spacing w:before="3"/>
        <w:ind w:left="824"/>
      </w:pPr>
      <w:r>
        <w:rPr>
          <w:color w:val="FF0000"/>
          <w:w w:val="100"/>
        </w:rPr>
        <w:t> </w:t>
      </w:r>
    </w:p>
    <w:p>
      <w:pPr>
        <w:pStyle w:val="BodyText"/>
        <w:spacing w:before="4"/>
        <w:ind w:left="824"/>
      </w:pPr>
      <w:r>
        <w:rPr>
          <w:color w:val="FF0000"/>
          <w:w w:val="100"/>
        </w:rPr>
        <w:t> </w:t>
      </w:r>
    </w:p>
    <w:p>
      <w:pPr>
        <w:pStyle w:val="BodyText"/>
        <w:spacing w:before="2"/>
        <w:ind w:left="824"/>
      </w:pPr>
      <w:r>
        <w:rPr>
          <w:color w:val="FF0000"/>
          <w:w w:val="100"/>
        </w:rPr>
        <w:t> </w:t>
      </w:r>
    </w:p>
    <w:p>
      <w:pPr>
        <w:spacing w:after="0"/>
        <w:sectPr>
          <w:pgSz w:w="16840" w:h="11910" w:orient="landscape"/>
          <w:pgMar w:header="882" w:footer="1195" w:top="1180" w:bottom="1380" w:left="700" w:right="980"/>
        </w:sectPr>
      </w:pPr>
    </w:p>
    <w:p>
      <w:pPr>
        <w:pStyle w:val="BodyText"/>
        <w:spacing w:before="121"/>
      </w:pPr>
      <w:r>
        <w:rPr>
          <w:spacing w:val="-13"/>
        </w:rPr>
        <w:t>三、 公司基本情况</w:t>
      </w:r>
      <w:r>
        <w:rPr/>
        <w:t> </w:t>
      </w:r>
    </w:p>
    <w:p>
      <w:pPr>
        <w:pStyle w:val="BodyText"/>
        <w:spacing w:before="63"/>
      </w:pPr>
      <w:r>
        <w:rPr/>
        <w:t>1.</w:t>
      </w:r>
      <w:r>
        <w:rPr>
          <w:spacing w:val="20"/>
        </w:rPr>
        <w:t> 公司概况</w:t>
      </w:r>
    </w:p>
    <w:p>
      <w:pPr>
        <w:pStyle w:val="BodyText"/>
        <w:spacing w:before="64"/>
      </w:pPr>
      <w:r>
        <w:rPr>
          <w:spacing w:val="11"/>
        </w:rPr>
        <w:t>√适用 □不适用</w:t>
      </w:r>
      <w:r>
        <w:rPr>
          <w:spacing w:val="-3"/>
        </w:rPr>
        <w:t> </w:t>
      </w:r>
      <w:r>
        <w:rPr/>
        <w:t> </w:t>
      </w:r>
    </w:p>
    <w:p>
      <w:pPr>
        <w:pStyle w:val="BodyText"/>
        <w:spacing w:before="2"/>
        <w:ind w:left="1237"/>
      </w:pPr>
      <w:r>
        <w:rPr/>
        <w:t>(一)公司注册地、组织形式和总部地址 </w:t>
      </w:r>
    </w:p>
    <w:p>
      <w:pPr>
        <w:pStyle w:val="BodyText"/>
        <w:spacing w:line="278" w:lineRule="auto" w:before="46"/>
        <w:ind w:right="1360" w:firstLine="420"/>
        <w:jc w:val="both"/>
      </w:pPr>
      <w:r>
        <w:rPr/>
        <w:t>贵州贵航汽车零部件股份有限公司（以下简称“公司”或“本公司”）,于经经国家经济贸</w:t>
      </w:r>
      <w:r>
        <w:rPr>
          <w:spacing w:val="-1"/>
        </w:rPr>
        <w:t>易委员会国经贸企改〔1999</w:t>
      </w:r>
      <w:r>
        <w:rPr/>
        <w:t>〕220</w:t>
      </w:r>
      <w:r>
        <w:rPr>
          <w:spacing w:val="-8"/>
        </w:rPr>
        <w:t> 号文批准，于 </w:t>
      </w:r>
      <w:r>
        <w:rPr/>
        <w:t>1999 年 12 月 29</w:t>
      </w:r>
      <w:r>
        <w:rPr>
          <w:spacing w:val="-1"/>
        </w:rPr>
        <w:t> 日由贵州航空工业</w:t>
      </w:r>
      <w:r>
        <w:rPr/>
        <w:t>（集团）</w:t>
      </w:r>
      <w:r>
        <w:rPr>
          <w:spacing w:val="-102"/>
        </w:rPr>
        <w:t> </w:t>
      </w:r>
      <w:r>
        <w:rPr>
          <w:spacing w:val="-1"/>
        </w:rPr>
        <w:t>有限责 任公司、中国贵州红阳机械有限责任公司、中国贵航集团华阳电工厂、中国永红机械责</w:t>
      </w:r>
      <w:r>
        <w:rPr>
          <w:spacing w:val="-2"/>
        </w:rPr>
        <w:t>任公 司、贵州申一橡胶厂、中国航空工业供销贵州公司、贵州海洋经济发展有限责任公司和贵</w:t>
      </w:r>
      <w:r>
        <w:rPr>
          <w:spacing w:val="-3"/>
        </w:rPr>
        <w:t>阳 新达机械厂八家发起人共同发起设立的股份有限公司。公司于 </w:t>
      </w:r>
      <w:r>
        <w:rPr/>
        <w:t>2001</w:t>
      </w:r>
      <w:r>
        <w:rPr>
          <w:spacing w:val="-36"/>
        </w:rPr>
        <w:t> 年 </w:t>
      </w:r>
      <w:r>
        <w:rPr/>
        <w:t>12</w:t>
      </w:r>
      <w:r>
        <w:rPr>
          <w:spacing w:val="-37"/>
        </w:rPr>
        <w:t> 月 </w:t>
      </w:r>
      <w:r>
        <w:rPr/>
        <w:t>27</w:t>
      </w:r>
      <w:r>
        <w:rPr>
          <w:spacing w:val="-9"/>
        </w:rPr>
        <w:t> 日在上海证券</w:t>
      </w:r>
      <w:r>
        <w:rPr>
          <w:spacing w:val="-4"/>
        </w:rPr>
        <w:t>交易所上市，现持有统一社会信用代码为 </w:t>
      </w:r>
      <w:r>
        <w:rPr/>
        <w:t>9152000071430441XX</w:t>
      </w:r>
      <w:r>
        <w:rPr>
          <w:spacing w:val="-9"/>
        </w:rPr>
        <w:t> 的营业执照。</w:t>
      </w:r>
      <w:r>
        <w:rPr/>
        <w:t> </w:t>
      </w:r>
    </w:p>
    <w:p>
      <w:pPr>
        <w:pStyle w:val="BodyText"/>
        <w:spacing w:line="278" w:lineRule="auto" w:before="6"/>
        <w:ind w:right="1469" w:firstLine="420"/>
      </w:pPr>
      <w:r>
        <w:rPr>
          <w:spacing w:val="-19"/>
        </w:rPr>
        <w:t>截止 </w:t>
      </w:r>
      <w:r>
        <w:rPr>
          <w:spacing w:val="-1"/>
        </w:rPr>
        <w:t>2023</w:t>
      </w:r>
      <w:r>
        <w:rPr>
          <w:spacing w:val="-36"/>
        </w:rPr>
        <w:t> 年 </w:t>
      </w:r>
      <w:r>
        <w:rPr/>
        <w:t>12</w:t>
      </w:r>
      <w:r>
        <w:rPr>
          <w:spacing w:val="-37"/>
        </w:rPr>
        <w:t> 月 </w:t>
      </w:r>
      <w:r>
        <w:rPr/>
        <w:t>31</w:t>
      </w:r>
      <w:r>
        <w:rPr>
          <w:spacing w:val="-12"/>
        </w:rPr>
        <w:t> 日，本公司累计发行股本总数 </w:t>
      </w:r>
      <w:r>
        <w:rPr/>
        <w:t>404,311,320</w:t>
      </w:r>
      <w:r>
        <w:rPr>
          <w:spacing w:val="-8"/>
        </w:rPr>
        <w:t> 万股，其中，有限售条件</w:t>
      </w:r>
      <w:r>
        <w:rPr/>
        <w:t>的流通股份：A</w:t>
      </w:r>
      <w:r>
        <w:rPr>
          <w:spacing w:val="-37"/>
        </w:rPr>
        <w:t> 股 </w:t>
      </w:r>
      <w:r>
        <w:rPr/>
        <w:t>266,700</w:t>
      </w:r>
      <w:r>
        <w:rPr>
          <w:spacing w:val="-8"/>
        </w:rPr>
        <w:t> 股；无限售条件的流通股份：</w:t>
      </w:r>
      <w:r>
        <w:rPr/>
        <w:t>A</w:t>
      </w:r>
      <w:r>
        <w:rPr>
          <w:spacing w:val="-36"/>
        </w:rPr>
        <w:t> 股 </w:t>
      </w:r>
      <w:r>
        <w:rPr/>
        <w:t>404,044,620</w:t>
      </w:r>
      <w:r>
        <w:rPr>
          <w:spacing w:val="-8"/>
        </w:rPr>
        <w:t> 股。注册资本为</w:t>
      </w:r>
      <w:r>
        <w:rPr>
          <w:spacing w:val="-1"/>
        </w:rPr>
        <w:t>404,311,320.00</w:t>
      </w:r>
      <w:r>
        <w:rPr>
          <w:spacing w:val="-8"/>
        </w:rPr>
        <w:t> 万元，注册地址：贵州省贵阳市，总部地址：贵州省贵阳市小河区浦江路 </w:t>
      </w:r>
      <w:r>
        <w:rPr/>
        <w:t>361</w:t>
      </w:r>
      <w:r>
        <w:rPr>
          <w:spacing w:val="-102"/>
        </w:rPr>
        <w:t> </w:t>
      </w:r>
      <w:r>
        <w:rPr/>
        <w:t>号，母公司为中国航空汽车系统控股有限公司，或集团最终实际控制人为中国航空工业集团公司。 </w:t>
      </w:r>
    </w:p>
    <w:p>
      <w:pPr>
        <w:pStyle w:val="BodyText"/>
        <w:spacing w:before="5"/>
        <w:ind w:left="1237"/>
      </w:pPr>
      <w:r>
        <w:rPr/>
        <w:t>(二)公司业务性质和主要经营活动 </w:t>
      </w:r>
    </w:p>
    <w:p>
      <w:pPr>
        <w:pStyle w:val="BodyText"/>
        <w:spacing w:line="278" w:lineRule="auto" w:before="45"/>
        <w:ind w:right="1358" w:firstLine="420"/>
        <w:jc w:val="both"/>
      </w:pPr>
      <w:r>
        <w:rPr/>
        <w:t>本公司属汽车零部件制造行业，主要从事汽车零部件的制造、销售。主要产品包括电动刮水器和玻璃升降器、电子电器开关、车锁总体及门手把、热交换器等，主要配套客户均为国内知名的整车制造企业。 </w:t>
      </w:r>
    </w:p>
    <w:p>
      <w:pPr>
        <w:pStyle w:val="BodyText"/>
        <w:spacing w:before="3"/>
        <w:ind w:left="1237"/>
      </w:pPr>
      <w:r>
        <w:rPr/>
        <w:t>(三)合并财务报表范围 </w:t>
      </w:r>
    </w:p>
    <w:p>
      <w:pPr>
        <w:pStyle w:val="BodyText"/>
        <w:spacing w:line="278" w:lineRule="auto" w:before="45"/>
        <w:ind w:right="1466" w:firstLine="420"/>
      </w:pPr>
      <w:r>
        <w:rPr>
          <w:spacing w:val="-5"/>
        </w:rPr>
        <w:t>本公司本期纳入合并范围的子公司共 </w:t>
      </w:r>
      <w:r>
        <w:rPr/>
        <w:t>10</w:t>
      </w:r>
      <w:r>
        <w:rPr>
          <w:spacing w:val="-8"/>
        </w:rPr>
        <w:t> 户，详见第十节财务报告</w:t>
      </w:r>
      <w:r>
        <w:rPr/>
        <w:t>（十）在其他主体中的权益。本期纳入合并财务报表范围的主体较上期相比无变动。 </w:t>
      </w:r>
    </w:p>
    <w:p>
      <w:pPr>
        <w:pStyle w:val="BodyText"/>
        <w:spacing w:before="2"/>
        <w:ind w:left="1237"/>
      </w:pPr>
      <w:r>
        <w:rPr/>
        <w:t>(四)财务报表的批准报出 </w:t>
      </w:r>
    </w:p>
    <w:p>
      <w:pPr>
        <w:pStyle w:val="BodyText"/>
        <w:spacing w:line="333" w:lineRule="auto" w:before="43"/>
        <w:ind w:right="1255" w:firstLine="420"/>
      </w:pPr>
      <w:r>
        <w:rPr>
          <w:spacing w:val="-4"/>
        </w:rPr>
        <w:t>本财务报表业经公司董事会于 </w:t>
      </w:r>
      <w:r>
        <w:rPr/>
        <w:t>2024</w:t>
      </w:r>
      <w:r>
        <w:rPr>
          <w:spacing w:val="-37"/>
        </w:rPr>
        <w:t> 年 </w:t>
      </w:r>
      <w:r>
        <w:rPr/>
        <w:t>3</w:t>
      </w:r>
      <w:r>
        <w:rPr>
          <w:spacing w:val="-37"/>
        </w:rPr>
        <w:t> 月 </w:t>
      </w:r>
      <w:r>
        <w:rPr/>
        <w:t>13</w:t>
      </w:r>
      <w:r>
        <w:rPr>
          <w:spacing w:val="-8"/>
        </w:rPr>
        <w:t> 日第七届董事会第十一次会议批准对外报出。</w:t>
      </w:r>
      <w:r>
        <w:rPr>
          <w:spacing w:val="-11"/>
        </w:rPr>
        <w:t>四、 财务报表的编制基础</w:t>
      </w:r>
      <w:r>
        <w:rPr/>
        <w:t> </w:t>
      </w:r>
    </w:p>
    <w:p>
      <w:pPr>
        <w:pStyle w:val="ListParagraph"/>
        <w:numPr>
          <w:ilvl w:val="0"/>
          <w:numId w:val="37"/>
        </w:numPr>
        <w:tabs>
          <w:tab w:pos="1243" w:val="left" w:leader="none"/>
        </w:tabs>
        <w:spacing w:line="227" w:lineRule="exact" w:before="0" w:after="0"/>
        <w:ind w:left="1242" w:right="0" w:hanging="426"/>
        <w:jc w:val="left"/>
        <w:rPr>
          <w:sz w:val="21"/>
        </w:rPr>
      </w:pPr>
      <w:r>
        <w:rPr>
          <w:sz w:val="21"/>
        </w:rPr>
        <w:t>编制基础</w:t>
      </w:r>
    </w:p>
    <w:p>
      <w:pPr>
        <w:pStyle w:val="BodyText"/>
        <w:spacing w:line="242" w:lineRule="auto" w:before="65"/>
        <w:ind w:right="1358" w:firstLine="420"/>
      </w:pPr>
      <w:r>
        <w:rPr/>
        <w:t>本公司根据实际发生的交易和事项，按照财政部颁布的《企业会计准则——基本准则》和具体企业会计准则、企业会计准则应用指南、企业会计准则解释及其他相关规定（以下合称“企业会计准则”）进行确认和计量，在此基础上，结合中国证券监督管理委员会《公开发行证券的公</w:t>
      </w:r>
      <w:r>
        <w:rPr>
          <w:spacing w:val="-4"/>
        </w:rPr>
        <w:t>司信息披露编报规则第 </w:t>
      </w:r>
      <w:r>
        <w:rPr/>
        <w:t>15</w:t>
      </w:r>
      <w:r>
        <w:rPr>
          <w:spacing w:val="-6"/>
        </w:rPr>
        <w:t> 号——财务报告的一般规定》</w:t>
      </w:r>
      <w:r>
        <w:rPr/>
        <w:t>（2014</w:t>
      </w:r>
      <w:r>
        <w:rPr>
          <w:spacing w:val="-8"/>
        </w:rPr>
        <w:t> 年修订</w:t>
      </w:r>
      <w:r>
        <w:rPr/>
        <w:t>）的规定，编制财务报表。 </w:t>
      </w:r>
    </w:p>
    <w:p>
      <w:pPr>
        <w:pStyle w:val="ListParagraph"/>
        <w:numPr>
          <w:ilvl w:val="0"/>
          <w:numId w:val="37"/>
        </w:numPr>
        <w:tabs>
          <w:tab w:pos="1243" w:val="left" w:leader="none"/>
        </w:tabs>
        <w:spacing w:line="240" w:lineRule="auto" w:before="62" w:after="0"/>
        <w:ind w:left="1242" w:right="0" w:hanging="426"/>
        <w:jc w:val="left"/>
        <w:rPr>
          <w:sz w:val="21"/>
        </w:rPr>
      </w:pPr>
      <w:r>
        <w:rPr>
          <w:sz w:val="21"/>
        </w:rPr>
        <w:t>持续经营</w:t>
      </w:r>
    </w:p>
    <w:p>
      <w:pPr>
        <w:pStyle w:val="BodyText"/>
        <w:spacing w:before="64"/>
      </w:pPr>
      <w:r>
        <w:rPr>
          <w:spacing w:val="11"/>
        </w:rPr>
        <w:t>√适用 □不适用</w:t>
      </w:r>
      <w:r>
        <w:rPr>
          <w:spacing w:val="-3"/>
        </w:rPr>
        <w:t> </w:t>
      </w:r>
      <w:r>
        <w:rPr/>
        <w:t> </w:t>
      </w:r>
    </w:p>
    <w:p>
      <w:pPr>
        <w:pStyle w:val="BodyText"/>
        <w:spacing w:line="244" w:lineRule="auto" w:before="3"/>
        <w:ind w:right="1466" w:firstLine="420"/>
      </w:pPr>
      <w:r>
        <w:rPr>
          <w:spacing w:val="-7"/>
        </w:rPr>
        <w:t>本公司对报告期末起 </w:t>
      </w:r>
      <w:r>
        <w:rPr/>
        <w:t>12</w:t>
      </w:r>
      <w:r>
        <w:rPr>
          <w:spacing w:val="-8"/>
        </w:rPr>
        <w:t> 个月的持续经营能力进行了评价，未发现对持续经营能力产生重大</w:t>
      </w:r>
      <w:r>
        <w:rPr/>
        <w:t>怀疑的事项或情况。因此，本财务报表系在持续经营假设的基础上编制。 </w:t>
      </w:r>
    </w:p>
    <w:p>
      <w:pPr>
        <w:pStyle w:val="BodyText"/>
        <w:spacing w:line="297" w:lineRule="auto" w:before="56"/>
        <w:ind w:right="7138"/>
      </w:pPr>
      <w:r>
        <w:rPr/>
        <w:t>五、 重要会计政策及会计估计具体会计政策和会计估计提示： </w:t>
      </w:r>
    </w:p>
    <w:p>
      <w:pPr>
        <w:pStyle w:val="BodyText"/>
        <w:spacing w:line="207" w:lineRule="exact"/>
      </w:pPr>
      <w:r>
        <w:rPr>
          <w:spacing w:val="-1"/>
        </w:rPr>
        <w:t>√适用 □不适用</w:t>
      </w:r>
      <w:r>
        <w:rPr>
          <w:spacing w:val="-3"/>
        </w:rPr>
        <w:t> </w:t>
      </w:r>
      <w:r>
        <w:rPr/>
        <w:t> </w:t>
      </w:r>
    </w:p>
    <w:p>
      <w:pPr>
        <w:pStyle w:val="BodyText"/>
        <w:spacing w:line="242" w:lineRule="auto" w:before="5"/>
        <w:ind w:right="1358" w:firstLine="420"/>
      </w:pPr>
      <w:r>
        <w:rPr/>
        <w:t>本公司根据实际生产经营特点针对金融工县减值、固定资产折旧、使用权资产折旧、无形资产摊销、收入确认等交易或事项制定了具体会计政策和会计估计。 </w:t>
      </w:r>
    </w:p>
    <w:p>
      <w:pPr>
        <w:pStyle w:val="ListParagraph"/>
        <w:numPr>
          <w:ilvl w:val="0"/>
          <w:numId w:val="38"/>
        </w:numPr>
        <w:tabs>
          <w:tab w:pos="1243" w:val="left" w:leader="none"/>
        </w:tabs>
        <w:spacing w:line="240" w:lineRule="auto" w:before="59" w:after="0"/>
        <w:ind w:left="1242" w:right="0" w:hanging="426"/>
        <w:jc w:val="left"/>
        <w:rPr>
          <w:sz w:val="21"/>
        </w:rPr>
      </w:pPr>
      <w:r>
        <w:rPr>
          <w:sz w:val="21"/>
        </w:rPr>
        <w:t>遵循企业会计准则的声明</w:t>
      </w:r>
    </w:p>
    <w:p>
      <w:pPr>
        <w:pStyle w:val="BodyText"/>
        <w:spacing w:line="242" w:lineRule="auto" w:before="64"/>
        <w:ind w:right="1358" w:firstLine="420"/>
      </w:pPr>
      <w:r>
        <w:rPr/>
        <w:t>本公司所编制的财务报表符合企业会计准则的要求，真实、完整地反映了报告期公司的财务状况、经营成果、现金流量等有关信息。 </w:t>
      </w:r>
    </w:p>
    <w:p>
      <w:pPr>
        <w:spacing w:after="0" w:line="242" w:lineRule="auto"/>
        <w:sectPr>
          <w:headerReference w:type="default" r:id="rId21"/>
          <w:footerReference w:type="default" r:id="rId22"/>
          <w:pgSz w:w="11910" w:h="16840"/>
          <w:pgMar w:header="882" w:footer="1195" w:top="1360" w:bottom="1380" w:left="460" w:right="440"/>
        </w:sectPr>
      </w:pPr>
    </w:p>
    <w:p>
      <w:pPr>
        <w:pStyle w:val="ListParagraph"/>
        <w:numPr>
          <w:ilvl w:val="0"/>
          <w:numId w:val="38"/>
        </w:numPr>
        <w:tabs>
          <w:tab w:pos="1243" w:val="left" w:leader="none"/>
        </w:tabs>
        <w:spacing w:line="240" w:lineRule="auto" w:before="61" w:after="0"/>
        <w:ind w:left="1242" w:right="0" w:hanging="426"/>
        <w:jc w:val="left"/>
        <w:rPr>
          <w:sz w:val="21"/>
        </w:rPr>
      </w:pPr>
      <w:r>
        <w:rPr>
          <w:sz w:val="21"/>
        </w:rPr>
        <w:t>会计期间</w:t>
      </w:r>
    </w:p>
    <w:p>
      <w:pPr>
        <w:pStyle w:val="BodyText"/>
        <w:spacing w:before="63"/>
      </w:pPr>
      <w:r>
        <w:rPr>
          <w:spacing w:val="-4"/>
        </w:rPr>
        <w:t>本公司会计年度采用公历年度，即每年自 </w:t>
      </w:r>
      <w:r>
        <w:rPr/>
        <w:t>1</w:t>
      </w:r>
      <w:r>
        <w:rPr>
          <w:spacing w:val="-37"/>
        </w:rPr>
        <w:t> 月 </w:t>
      </w:r>
      <w:r>
        <w:rPr/>
        <w:t>1</w:t>
      </w:r>
      <w:r>
        <w:rPr>
          <w:spacing w:val="-22"/>
        </w:rPr>
        <w:t> 日起至 </w:t>
      </w:r>
      <w:r>
        <w:rPr/>
        <w:t>12</w:t>
      </w:r>
      <w:r>
        <w:rPr>
          <w:spacing w:val="-37"/>
        </w:rPr>
        <w:t> 月 </w:t>
      </w:r>
      <w:r>
        <w:rPr/>
        <w:t>31</w:t>
      </w:r>
      <w:r>
        <w:rPr>
          <w:spacing w:val="-14"/>
        </w:rPr>
        <w:t> 日止。</w:t>
      </w:r>
      <w:r>
        <w:rPr/>
        <w:t> </w:t>
      </w:r>
    </w:p>
    <w:p>
      <w:pPr>
        <w:pStyle w:val="BodyText"/>
        <w:spacing w:before="4"/>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营业周期</w:t>
      </w:r>
    </w:p>
    <w:p>
      <w:pPr>
        <w:pStyle w:val="BodyText"/>
        <w:spacing w:before="65"/>
      </w:pPr>
      <w:r>
        <w:rPr>
          <w:spacing w:val="11"/>
        </w:rPr>
        <w:t>√适用 □不适用</w:t>
      </w:r>
      <w:r>
        <w:rPr>
          <w:spacing w:val="-3"/>
        </w:rPr>
        <w:t> </w:t>
      </w:r>
      <w:r>
        <w:rPr/>
        <w:t> </w:t>
      </w:r>
    </w:p>
    <w:p>
      <w:pPr>
        <w:pStyle w:val="BodyText"/>
        <w:spacing w:line="244" w:lineRule="auto" w:before="2"/>
        <w:ind w:right="1516" w:firstLine="420"/>
      </w:pPr>
      <w:r>
        <w:rPr>
          <w:spacing w:val="-3"/>
        </w:rPr>
        <w:t>营业周期是指企业从购买用于加工的资产起至实现现金或现金等价物的期间。本公司以 </w:t>
      </w:r>
      <w:r>
        <w:rPr/>
        <w:t>12</w:t>
      </w:r>
      <w:r>
        <w:rPr>
          <w:spacing w:val="-102"/>
        </w:rPr>
        <w:t> </w:t>
      </w:r>
      <w:r>
        <w:rPr/>
        <w:t>个月作为一个营业周期，并以其作为资产和负债的流动性划分标准。 </w:t>
      </w:r>
    </w:p>
    <w:p>
      <w:pPr>
        <w:pStyle w:val="BodyText"/>
        <w:spacing w:line="265" w:lineRule="exact"/>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记账本位币</w:t>
      </w:r>
    </w:p>
    <w:p>
      <w:pPr>
        <w:pStyle w:val="BodyText"/>
        <w:spacing w:before="62"/>
      </w:pPr>
      <w:r>
        <w:rPr>
          <w:spacing w:val="-1"/>
        </w:rPr>
        <w:t>采用人民币为记账本位币。 </w:t>
      </w:r>
    </w:p>
    <w:p>
      <w:pPr>
        <w:pStyle w:val="BodyText"/>
        <w:spacing w:before="4"/>
      </w:pPr>
      <w:r>
        <w:rPr>
          <w:w w:val="100"/>
        </w:rPr>
        <w:t> </w:t>
      </w:r>
    </w:p>
    <w:p>
      <w:pPr>
        <w:pStyle w:val="ListParagraph"/>
        <w:numPr>
          <w:ilvl w:val="0"/>
          <w:numId w:val="38"/>
        </w:numPr>
        <w:tabs>
          <w:tab w:pos="1269" w:val="left" w:leader="none"/>
        </w:tabs>
        <w:spacing w:line="240" w:lineRule="auto" w:before="62" w:after="0"/>
        <w:ind w:left="1268" w:right="0" w:hanging="452"/>
        <w:jc w:val="left"/>
        <w:rPr>
          <w:sz w:val="21"/>
        </w:rPr>
      </w:pPr>
      <w:r>
        <w:rPr>
          <w:sz w:val="21"/>
        </w:rPr>
        <w:t>重要性标准确定方法和选择依据</w:t>
      </w:r>
    </w:p>
    <w:p>
      <w:pPr>
        <w:pStyle w:val="BodyText"/>
        <w:spacing w:before="65"/>
      </w:pPr>
      <w:r>
        <w:rPr>
          <w:spacing w:val="-1"/>
        </w:rPr>
        <w:t>√适用 □不适用</w:t>
      </w:r>
      <w:r>
        <w:rPr>
          <w:spacing w:val="-3"/>
        </w:rPr>
        <w:t> </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ind w:left="1709" w:right="1598"/>
              <w:jc w:val="center"/>
              <w:rPr>
                <w:sz w:val="21"/>
              </w:rPr>
            </w:pPr>
            <w:r>
              <w:rPr>
                <w:sz w:val="21"/>
              </w:rPr>
              <w:t>项目 </w:t>
            </w:r>
          </w:p>
        </w:tc>
        <w:tc>
          <w:tcPr>
            <w:tcW w:w="4412" w:type="dxa"/>
          </w:tcPr>
          <w:p>
            <w:pPr>
              <w:pStyle w:val="TableParagraph"/>
              <w:spacing w:line="252" w:lineRule="exact"/>
              <w:ind w:left="1712" w:right="1598"/>
              <w:jc w:val="center"/>
              <w:rPr>
                <w:sz w:val="21"/>
              </w:rPr>
            </w:pPr>
            <w:r>
              <w:rPr>
                <w:sz w:val="21"/>
              </w:rPr>
              <w:t>重要性标准 </w:t>
            </w:r>
          </w:p>
        </w:tc>
      </w:tr>
      <w:tr>
        <w:trPr>
          <w:trHeight w:val="544" w:hRule="atLeast"/>
        </w:trPr>
        <w:tc>
          <w:tcPr>
            <w:tcW w:w="4412" w:type="dxa"/>
          </w:tcPr>
          <w:p>
            <w:pPr>
              <w:pStyle w:val="TableParagraph"/>
              <w:ind w:left="107"/>
              <w:jc w:val="left"/>
              <w:rPr>
                <w:sz w:val="21"/>
              </w:rPr>
            </w:pPr>
            <w:r>
              <w:rPr>
                <w:spacing w:val="-1"/>
                <w:sz w:val="21"/>
              </w:rPr>
              <w:t>重要的单项计提坏账准备的应收款项</w:t>
            </w:r>
            <w:r>
              <w:rPr>
                <w:sz w:val="21"/>
              </w:rPr>
              <w:t> </w:t>
            </w:r>
          </w:p>
        </w:tc>
        <w:tc>
          <w:tcPr>
            <w:tcW w:w="4412" w:type="dxa"/>
          </w:tcPr>
          <w:p>
            <w:pPr>
              <w:pStyle w:val="TableParagraph"/>
              <w:ind w:left="107"/>
              <w:jc w:val="left"/>
              <w:rPr>
                <w:sz w:val="21"/>
              </w:rPr>
            </w:pPr>
            <w:r>
              <w:rPr>
                <w:sz w:val="21"/>
              </w:rPr>
              <w:t>单项金额金额占公司最近一个会计年度经审</w:t>
            </w:r>
          </w:p>
          <w:p>
            <w:pPr>
              <w:pStyle w:val="TableParagraph"/>
              <w:spacing w:line="252" w:lineRule="exact" w:before="2"/>
              <w:ind w:left="107"/>
              <w:jc w:val="left"/>
              <w:rPr>
                <w:sz w:val="21"/>
              </w:rPr>
            </w:pPr>
            <w:r>
              <w:rPr>
                <w:spacing w:val="-10"/>
                <w:sz w:val="21"/>
              </w:rPr>
              <w:t>计净利润的 </w:t>
            </w:r>
            <w:r>
              <w:rPr>
                <w:sz w:val="21"/>
              </w:rPr>
              <w:t>10</w:t>
            </w:r>
            <w:r>
              <w:rPr>
                <w:spacing w:val="-5"/>
                <w:sz w:val="21"/>
              </w:rPr>
              <w:t>%以上，且绝对值超过 </w:t>
            </w:r>
            <w:r>
              <w:rPr>
                <w:sz w:val="21"/>
              </w:rPr>
              <w:t>100</w:t>
            </w:r>
            <w:r>
              <w:rPr>
                <w:spacing w:val="-19"/>
                <w:sz w:val="21"/>
              </w:rPr>
              <w:t> 万元</w:t>
            </w:r>
            <w:r>
              <w:rPr>
                <w:sz w:val="21"/>
              </w:rPr>
              <w:t> </w:t>
            </w:r>
          </w:p>
        </w:tc>
      </w:tr>
      <w:tr>
        <w:trPr>
          <w:trHeight w:val="273" w:hRule="atLeast"/>
        </w:trPr>
        <w:tc>
          <w:tcPr>
            <w:tcW w:w="4412" w:type="dxa"/>
          </w:tcPr>
          <w:p>
            <w:pPr>
              <w:pStyle w:val="TableParagraph"/>
              <w:spacing w:line="252" w:lineRule="exact"/>
              <w:ind w:left="107"/>
              <w:jc w:val="left"/>
              <w:rPr>
                <w:sz w:val="21"/>
              </w:rPr>
            </w:pPr>
            <w:r>
              <w:rPr>
                <w:spacing w:val="-1"/>
                <w:sz w:val="21"/>
              </w:rPr>
              <w:t>重要的非全资子公司</w:t>
            </w:r>
            <w:r>
              <w:rPr>
                <w:sz w:val="21"/>
              </w:rPr>
              <w:t> </w:t>
            </w:r>
          </w:p>
        </w:tc>
        <w:tc>
          <w:tcPr>
            <w:tcW w:w="4412" w:type="dxa"/>
          </w:tcPr>
          <w:p>
            <w:pPr>
              <w:pStyle w:val="TableParagraph"/>
              <w:spacing w:line="252" w:lineRule="exact"/>
              <w:ind w:left="107"/>
              <w:jc w:val="left"/>
              <w:rPr>
                <w:sz w:val="21"/>
              </w:rPr>
            </w:pPr>
            <w:r>
              <w:rPr>
                <w:spacing w:val="-5"/>
                <w:sz w:val="21"/>
              </w:rPr>
              <w:t>非重要全资子公司收入合并收入的 </w:t>
            </w:r>
            <w:r>
              <w:rPr>
                <w:sz w:val="21"/>
              </w:rPr>
              <w:t>5%以上 </w:t>
            </w:r>
          </w:p>
        </w:tc>
      </w:tr>
      <w:tr>
        <w:trPr>
          <w:trHeight w:val="544" w:hRule="atLeast"/>
        </w:trPr>
        <w:tc>
          <w:tcPr>
            <w:tcW w:w="4412" w:type="dxa"/>
          </w:tcPr>
          <w:p>
            <w:pPr>
              <w:pStyle w:val="TableParagraph"/>
              <w:ind w:left="107"/>
              <w:jc w:val="left"/>
              <w:rPr>
                <w:sz w:val="21"/>
              </w:rPr>
            </w:pPr>
            <w:r>
              <w:rPr>
                <w:spacing w:val="-1"/>
                <w:sz w:val="21"/>
              </w:rPr>
              <w:t>重要的合营企业或联营企业 </w:t>
            </w:r>
          </w:p>
        </w:tc>
        <w:tc>
          <w:tcPr>
            <w:tcW w:w="4412" w:type="dxa"/>
          </w:tcPr>
          <w:p>
            <w:pPr>
              <w:pStyle w:val="TableParagraph"/>
              <w:ind w:left="107"/>
              <w:jc w:val="left"/>
              <w:rPr>
                <w:sz w:val="21"/>
              </w:rPr>
            </w:pPr>
            <w:r>
              <w:rPr>
                <w:sz w:val="21"/>
              </w:rPr>
              <w:t>对合营企业或联营企业的长期股权投资账面</w:t>
            </w:r>
          </w:p>
          <w:p>
            <w:pPr>
              <w:pStyle w:val="TableParagraph"/>
              <w:spacing w:line="252" w:lineRule="exact" w:before="2"/>
              <w:ind w:left="107"/>
              <w:jc w:val="left"/>
              <w:rPr>
                <w:sz w:val="21"/>
              </w:rPr>
            </w:pPr>
            <w:r>
              <w:rPr>
                <w:spacing w:val="-7"/>
                <w:sz w:val="21"/>
              </w:rPr>
              <w:t>价值占合并总资产 </w:t>
            </w:r>
            <w:r>
              <w:rPr>
                <w:sz w:val="21"/>
              </w:rPr>
              <w:t>5%以上 </w:t>
            </w:r>
          </w:p>
        </w:tc>
      </w:tr>
    </w:tbl>
    <w:p>
      <w:pPr>
        <w:pStyle w:val="BodyText"/>
        <w:spacing w:before="1"/>
      </w:pPr>
      <w:r>
        <w:rPr>
          <w:w w:val="100"/>
        </w:rPr>
        <w:t> </w:t>
      </w:r>
    </w:p>
    <w:p>
      <w:pPr>
        <w:pStyle w:val="BodyText"/>
        <w:spacing w:before="2"/>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同一控制下和非同一控制下企业合并的会计处理方法</w:t>
      </w:r>
    </w:p>
    <w:p>
      <w:pPr>
        <w:pStyle w:val="BodyText"/>
        <w:spacing w:before="62"/>
      </w:pPr>
      <w:r>
        <w:rPr>
          <w:spacing w:val="11"/>
        </w:rPr>
        <w:t>√适用 □不适用</w:t>
      </w:r>
      <w:r>
        <w:rPr>
          <w:spacing w:val="-3"/>
        </w:rPr>
        <w:t> </w:t>
      </w:r>
      <w:r>
        <w:rPr/>
        <w:t> </w:t>
      </w:r>
    </w:p>
    <w:p>
      <w:pPr>
        <w:pStyle w:val="ListParagraph"/>
        <w:numPr>
          <w:ilvl w:val="1"/>
          <w:numId w:val="38"/>
        </w:numPr>
        <w:tabs>
          <w:tab w:pos="1556" w:val="left" w:leader="none"/>
        </w:tabs>
        <w:spacing w:line="278" w:lineRule="auto" w:before="4" w:after="0"/>
        <w:ind w:left="817" w:right="1466" w:firstLine="420"/>
        <w:jc w:val="left"/>
        <w:rPr>
          <w:sz w:val="21"/>
        </w:rPr>
      </w:pPr>
      <w:r>
        <w:rPr>
          <w:sz w:val="21"/>
        </w:rPr>
        <w:t>分步实现企业合并过程中的各项交易的条款、条件以及经济影响符合以下一种或多种情况，将多次交易事项作为一揽子交易进行会计处理 </w:t>
      </w:r>
    </w:p>
    <w:p>
      <w:pPr>
        <w:pStyle w:val="ListParagraph"/>
        <w:numPr>
          <w:ilvl w:val="0"/>
          <w:numId w:val="39"/>
        </w:numPr>
        <w:tabs>
          <w:tab w:pos="1767" w:val="left" w:leader="none"/>
        </w:tabs>
        <w:spacing w:line="240" w:lineRule="auto" w:before="3" w:after="0"/>
        <w:ind w:left="1766" w:right="0" w:hanging="530"/>
        <w:jc w:val="left"/>
        <w:rPr>
          <w:sz w:val="21"/>
        </w:rPr>
      </w:pPr>
      <w:r>
        <w:rPr>
          <w:sz w:val="21"/>
        </w:rPr>
        <w:t>这些交易是同时或者在考虑了彼此影响的情况下订立的； </w:t>
      </w:r>
    </w:p>
    <w:p>
      <w:pPr>
        <w:pStyle w:val="ListParagraph"/>
        <w:numPr>
          <w:ilvl w:val="0"/>
          <w:numId w:val="39"/>
        </w:numPr>
        <w:tabs>
          <w:tab w:pos="1767" w:val="left" w:leader="none"/>
        </w:tabs>
        <w:spacing w:line="240" w:lineRule="auto" w:before="43" w:after="0"/>
        <w:ind w:left="1766" w:right="0" w:hanging="530"/>
        <w:jc w:val="left"/>
        <w:rPr>
          <w:sz w:val="21"/>
        </w:rPr>
      </w:pPr>
      <w:r>
        <w:rPr>
          <w:sz w:val="21"/>
        </w:rPr>
        <w:t>这些交易整体才能达成一项完整的商业结果； </w:t>
      </w:r>
    </w:p>
    <w:p>
      <w:pPr>
        <w:pStyle w:val="ListParagraph"/>
        <w:numPr>
          <w:ilvl w:val="0"/>
          <w:numId w:val="39"/>
        </w:numPr>
        <w:tabs>
          <w:tab w:pos="1767" w:val="left" w:leader="none"/>
        </w:tabs>
        <w:spacing w:line="240" w:lineRule="auto" w:before="45" w:after="0"/>
        <w:ind w:left="1766" w:right="0" w:hanging="530"/>
        <w:jc w:val="left"/>
        <w:rPr>
          <w:sz w:val="21"/>
        </w:rPr>
      </w:pPr>
      <w:r>
        <w:rPr>
          <w:sz w:val="21"/>
        </w:rPr>
        <w:t>一项交易的发生取决于其他至少一项交易的发生； </w:t>
      </w:r>
    </w:p>
    <w:p>
      <w:pPr>
        <w:pStyle w:val="ListParagraph"/>
        <w:numPr>
          <w:ilvl w:val="0"/>
          <w:numId w:val="39"/>
        </w:numPr>
        <w:tabs>
          <w:tab w:pos="1767" w:val="left" w:leader="none"/>
        </w:tabs>
        <w:spacing w:line="280" w:lineRule="auto" w:before="43" w:after="0"/>
        <w:ind w:left="1237" w:right="2835" w:firstLine="0"/>
        <w:jc w:val="left"/>
        <w:rPr>
          <w:sz w:val="21"/>
        </w:rPr>
      </w:pPr>
      <w:r>
        <w:rPr>
          <w:sz w:val="21"/>
        </w:rPr>
        <w:t>一项交易单独看是不经济的，但是和其他交易一并考虑时是经济的。2．同一控制下的企业合并 </w:t>
      </w:r>
    </w:p>
    <w:p>
      <w:pPr>
        <w:pStyle w:val="BodyText"/>
        <w:spacing w:line="280" w:lineRule="auto"/>
        <w:ind w:right="1358" w:firstLine="420"/>
      </w:pPr>
      <w:r>
        <w:rPr/>
        <w:t>参与合并的企业在合并前后均受同一方或相同的多方最终控制，且该控制并非暂时性的，为同一控制下的企业合并。 </w:t>
      </w:r>
    </w:p>
    <w:p>
      <w:pPr>
        <w:pStyle w:val="BodyText"/>
        <w:spacing w:line="280" w:lineRule="auto"/>
        <w:ind w:right="1358" w:firstLine="420"/>
        <w:jc w:val="both"/>
      </w:pPr>
      <w:r>
        <w:rPr/>
        <w:t>本公司在企业合并中取得的资产和负债，按照合并日在被合并方资产、负债（包括最终控制方收购被合并方而形成的商誉）在最终控制方合并财务报表中的账面价值计量。在合并中取得的净资产账面价值与支付的合并对价账面价值（或发行股份面值总额）的差额，调整资本公积中的股本溢价，资本公积中的股本溢价不足冲减的，调整留存收益。 </w:t>
      </w:r>
    </w:p>
    <w:p>
      <w:pPr>
        <w:pStyle w:val="BodyText"/>
        <w:spacing w:line="280" w:lineRule="auto"/>
        <w:ind w:right="1358" w:firstLine="420"/>
      </w:pPr>
      <w:r>
        <w:rPr/>
        <w:t>如果存在或有对价并需要确认预计负债或资产，该预计负债或资产金额与后续或有对价结算金额的差额，调整资本公积（资本溢价或股本溢价），资本公积不足的，调整留存收益。 </w:t>
      </w:r>
    </w:p>
    <w:p>
      <w:pPr>
        <w:pStyle w:val="BodyText"/>
        <w:spacing w:line="278" w:lineRule="auto"/>
        <w:ind w:right="1358" w:firstLine="420"/>
        <w:jc w:val="both"/>
      </w:pPr>
      <w:r>
        <w:rPr/>
        <w:t>对于通过多次交易最终实现企业合并的，属于一揽子交易的，将各项交易作为一项取得控制权的交易进行会计处理；不属于一揽子交易的，在取得控制权日，长期股权投资初始投资成本，</w:t>
      </w:r>
      <w:r>
        <w:rPr>
          <w:spacing w:val="-103"/>
        </w:rPr>
        <w:t> </w:t>
      </w:r>
      <w:r>
        <w:rPr/>
        <w:t>与达到合并前的长期股权投资账面价值加上合并日进一步取得股份新支付对价的账面价值之和的差额，调整资本公积；资本公积不足冲减的，调整留存收益。对于合并日之前持有的股权投资，</w:t>
      </w:r>
      <w:r>
        <w:rPr>
          <w:spacing w:val="-103"/>
        </w:rPr>
        <w:t> </w:t>
      </w:r>
      <w:r>
        <w:rPr/>
        <w:t>因采用权益法核算或金融工具确认和计量准则核算而确认的其他综合收益，暂不进行会计处理，</w:t>
      </w:r>
      <w:r>
        <w:rPr>
          <w:spacing w:val="-103"/>
        </w:rPr>
        <w:t> </w:t>
      </w:r>
      <w:r>
        <w:rPr/>
        <w:t>直至处置该项投资时采用与被投资单位直接处置相关资产或负债相同的基础进行会计处理；因采</w:t>
      </w:r>
    </w:p>
    <w:p>
      <w:pPr>
        <w:spacing w:after="0" w:line="278" w:lineRule="auto"/>
        <w:jc w:val="both"/>
        <w:sectPr>
          <w:pgSz w:w="11910" w:h="16840"/>
          <w:pgMar w:header="882" w:footer="1195" w:top="1360" w:bottom="1380" w:left="460" w:right="440"/>
        </w:sectPr>
      </w:pPr>
    </w:p>
    <w:p>
      <w:pPr>
        <w:pStyle w:val="BodyText"/>
        <w:spacing w:line="278" w:lineRule="auto" w:before="61"/>
        <w:ind w:right="1358"/>
      </w:pPr>
      <w:r>
        <w:rPr/>
        <w:t>用权益法核算而确认的被投资单位净资产中除净损益、其他综合收益和利润分配以外的所有者权益其他变动，暂不进行会计处理，直至处置该项投资时转入当期损益。 </w:t>
      </w:r>
    </w:p>
    <w:p>
      <w:pPr>
        <w:pStyle w:val="ListParagraph"/>
        <w:numPr>
          <w:ilvl w:val="0"/>
          <w:numId w:val="40"/>
        </w:numPr>
        <w:tabs>
          <w:tab w:pos="1556" w:val="left" w:leader="none"/>
        </w:tabs>
        <w:spacing w:line="240" w:lineRule="auto" w:before="3" w:after="0"/>
        <w:ind w:left="1555" w:right="0" w:hanging="319"/>
        <w:jc w:val="left"/>
        <w:rPr>
          <w:sz w:val="21"/>
        </w:rPr>
      </w:pPr>
      <w:r>
        <w:rPr>
          <w:sz w:val="21"/>
        </w:rPr>
        <w:t>非同一控制下的企业合并 </w:t>
      </w:r>
    </w:p>
    <w:p>
      <w:pPr>
        <w:pStyle w:val="BodyText"/>
        <w:spacing w:line="280" w:lineRule="auto" w:before="43"/>
        <w:ind w:right="1569" w:firstLine="420"/>
      </w:pPr>
      <w:r>
        <w:rPr/>
        <w:t>参与合并的企业在合并前后不受同一方或相同的多方最终控制，为非同一控制下的企业合并。 </w:t>
      </w:r>
    </w:p>
    <w:p>
      <w:pPr>
        <w:pStyle w:val="BodyText"/>
        <w:spacing w:line="280" w:lineRule="auto"/>
        <w:ind w:right="1358" w:firstLine="420"/>
      </w:pPr>
      <w:r>
        <w:rPr/>
        <w:t>本公司在购买日对作为企业合并对价付出的资产、发生或承担的负债按照公允价值计量，公允价值与其账面价值的差额，计入当期损益。 </w:t>
      </w:r>
    </w:p>
    <w:p>
      <w:pPr>
        <w:pStyle w:val="BodyText"/>
        <w:spacing w:line="280" w:lineRule="auto"/>
        <w:ind w:right="1358" w:firstLine="420"/>
        <w:jc w:val="both"/>
      </w:pPr>
      <w:r>
        <w:rPr/>
        <w:t>本公司对合并成本大于合并中取得的被购买方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计入当期损益。 </w:t>
      </w:r>
    </w:p>
    <w:p>
      <w:pPr>
        <w:pStyle w:val="BodyText"/>
        <w:spacing w:line="278" w:lineRule="auto"/>
        <w:ind w:right="1358" w:firstLine="420"/>
        <w:jc w:val="both"/>
      </w:pPr>
      <w:r>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并日之前持有的股权投资采用金融工具确认和计量准则核算的，以该股权投资在合并日的公允价值加上新增投资成本之和，作为合并日的初始投资成本。原持有股权的公允价值与账面价值之间的差额以及原计入其他综合收益的累计公允价值变动应全部转入合并日当期的投资收益。 </w:t>
      </w:r>
    </w:p>
    <w:p>
      <w:pPr>
        <w:pStyle w:val="ListParagraph"/>
        <w:numPr>
          <w:ilvl w:val="0"/>
          <w:numId w:val="40"/>
        </w:numPr>
        <w:tabs>
          <w:tab w:pos="1556" w:val="left" w:leader="none"/>
        </w:tabs>
        <w:spacing w:line="240" w:lineRule="auto" w:before="0" w:after="0"/>
        <w:ind w:left="1555" w:right="0" w:hanging="319"/>
        <w:jc w:val="left"/>
        <w:rPr>
          <w:sz w:val="21"/>
        </w:rPr>
      </w:pPr>
      <w:r>
        <w:rPr>
          <w:sz w:val="21"/>
        </w:rPr>
        <w:t>为合并发生的相关费用 </w:t>
      </w:r>
    </w:p>
    <w:p>
      <w:pPr>
        <w:pStyle w:val="BodyText"/>
        <w:spacing w:line="278" w:lineRule="auto" w:before="42"/>
        <w:ind w:right="1358" w:firstLine="420"/>
        <w:jc w:val="both"/>
      </w:pPr>
      <w:r>
        <w:rPr/>
        <w:t>为企业合并发生的审计、法律服务、评估咨询等中介费用以及其他直接相关费用，于发生时计入当期损益；为企业合并而发行权益性证券的交易费用，可直接归属于权益性交易的从权益中扣减。 </w:t>
      </w:r>
    </w:p>
    <w:p>
      <w:pPr>
        <w:pStyle w:val="BodyText"/>
        <w:spacing w:before="2"/>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控制的判断标准和合并财务报表的编制方法</w:t>
      </w:r>
    </w:p>
    <w:p>
      <w:pPr>
        <w:pStyle w:val="BodyText"/>
        <w:spacing w:before="62"/>
      </w:pPr>
      <w:r>
        <w:rPr>
          <w:spacing w:val="11"/>
        </w:rPr>
        <w:t>√适用 □不适用</w:t>
      </w:r>
      <w:r>
        <w:rPr>
          <w:spacing w:val="-3"/>
        </w:rPr>
        <w:t> </w:t>
      </w:r>
      <w:r>
        <w:rPr/>
        <w:t> </w:t>
      </w:r>
    </w:p>
    <w:p>
      <w:pPr>
        <w:pStyle w:val="BodyText"/>
        <w:spacing w:before="4"/>
      </w:pPr>
      <w:r>
        <w:rPr>
          <w:w w:val="100"/>
        </w:rPr>
        <w:t>   </w:t>
      </w:r>
      <w:r>
        <w:rPr>
          <w:spacing w:val="-1"/>
        </w:rPr>
        <w:t>（1）合并范围</w:t>
      </w:r>
      <w:r>
        <w:rPr/>
        <w:t> </w:t>
      </w:r>
    </w:p>
    <w:p>
      <w:pPr>
        <w:pStyle w:val="BodyText"/>
        <w:spacing w:line="244" w:lineRule="auto" w:before="2"/>
        <w:ind w:right="1358" w:firstLine="420"/>
      </w:pPr>
      <w:r>
        <w:rPr/>
        <w:t>本公司合并财务报表的合并范围以控制为基础确定，所有子公司（包括本公司所控制的单独主体）均纳入合并财务报表。 </w:t>
      </w:r>
    </w:p>
    <w:p>
      <w:pPr>
        <w:pStyle w:val="BodyText"/>
        <w:spacing w:line="265" w:lineRule="exact"/>
        <w:ind w:left="1237"/>
      </w:pPr>
      <w:r>
        <w:rPr/>
        <w:t>（2）合并程序 </w:t>
      </w:r>
    </w:p>
    <w:p>
      <w:pPr>
        <w:pStyle w:val="BodyText"/>
        <w:spacing w:line="242" w:lineRule="auto" w:before="5"/>
        <w:ind w:right="1358" w:firstLine="420"/>
        <w:jc w:val="both"/>
      </w:pPr>
      <w:r>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 </w:t>
      </w:r>
    </w:p>
    <w:p>
      <w:pPr>
        <w:pStyle w:val="BodyText"/>
        <w:spacing w:line="242" w:lineRule="auto" w:before="1"/>
        <w:ind w:right="1358" w:firstLine="420"/>
        <w:jc w:val="both"/>
      </w:pPr>
      <w:r>
        <w:rPr/>
        <w:t>所有纳入合并财务报表合并范围的子公司所采用的会计政策、会计期间与本公司一致，如子公司采用的会计政策、会计期间与本公司不一致的，在编制合并财务报表时，按本公司的会计政策、会计期间进行必要的调整。 </w:t>
      </w:r>
    </w:p>
    <w:p>
      <w:pPr>
        <w:pStyle w:val="BodyText"/>
        <w:spacing w:line="242" w:lineRule="auto" w:before="3"/>
        <w:ind w:right="1358" w:firstLine="420"/>
        <w:jc w:val="both"/>
      </w:pPr>
      <w:r>
        <w:rPr/>
        <w:t>合并财务报表时抵销本公司与各子公司、各子公司相互之间发生的内部交易对合并资产负债表、合并利润表、合并现金流量表、合并股东权益变动表的影响。如果站在企业集团合并财务报表角度与以本公司或子公司为会计主体对同一交易的认定不同时，从企业集团的角度对该交易予以调整。 </w:t>
      </w:r>
    </w:p>
    <w:p>
      <w:pPr>
        <w:pStyle w:val="BodyText"/>
        <w:spacing w:line="242" w:lineRule="auto" w:before="3"/>
        <w:ind w:right="1358" w:firstLine="420"/>
        <w:jc w:val="both"/>
      </w:pPr>
      <w:r>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w:t>
      </w:r>
      <w:r>
        <w:rPr>
          <w:spacing w:val="-103"/>
        </w:rPr>
        <w:t> </w:t>
      </w:r>
      <w:r>
        <w:rPr/>
        <w:t>冲减少数股东权益。 </w:t>
      </w:r>
    </w:p>
    <w:p>
      <w:pPr>
        <w:pStyle w:val="BodyText"/>
        <w:spacing w:line="244" w:lineRule="auto"/>
        <w:ind w:right="1358" w:firstLine="420"/>
      </w:pPr>
      <w:r>
        <w:rPr/>
        <w:t>对于同一控制下企业合并取得的子公司，以其资产、负债（包括最终控制方收购该子公司而形成的商誉）在最终控制方财务报表中的账面价值为基础对其财务报表进行调整。 </w:t>
      </w:r>
    </w:p>
    <w:p>
      <w:pPr>
        <w:spacing w:after="0" w:line="244" w:lineRule="auto"/>
        <w:sectPr>
          <w:pgSz w:w="11910" w:h="16840"/>
          <w:pgMar w:header="882" w:footer="1195" w:top="1360" w:bottom="1380" w:left="460" w:right="440"/>
        </w:sectPr>
      </w:pPr>
    </w:p>
    <w:p>
      <w:pPr>
        <w:pStyle w:val="BodyText"/>
        <w:spacing w:line="242" w:lineRule="auto" w:before="61"/>
        <w:ind w:right="1358" w:firstLine="420"/>
      </w:pPr>
      <w:r>
        <w:rPr/>
        <w:t>对于非同一控制下企业合并取得的子公司，以购买日可辨认净资产公允价值为基础对其财务报表进行调整 </w:t>
      </w:r>
    </w:p>
    <w:p>
      <w:pPr>
        <w:pStyle w:val="ListParagraph"/>
        <w:numPr>
          <w:ilvl w:val="0"/>
          <w:numId w:val="41"/>
        </w:numPr>
        <w:tabs>
          <w:tab w:pos="1767" w:val="left" w:leader="none"/>
        </w:tabs>
        <w:spacing w:line="240" w:lineRule="auto" w:before="2" w:after="0"/>
        <w:ind w:left="1766" w:right="0" w:hanging="530"/>
        <w:jc w:val="left"/>
        <w:rPr>
          <w:sz w:val="21"/>
        </w:rPr>
      </w:pPr>
      <w:r>
        <w:rPr>
          <w:sz w:val="21"/>
        </w:rPr>
        <w:t>增加子公司或业务 </w:t>
      </w:r>
    </w:p>
    <w:p>
      <w:pPr>
        <w:pStyle w:val="BodyText"/>
        <w:spacing w:line="242" w:lineRule="auto" w:before="2"/>
        <w:ind w:right="1358" w:firstLine="420"/>
        <w:jc w:val="both"/>
      </w:pPr>
      <w:r>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 </w:t>
      </w:r>
    </w:p>
    <w:p>
      <w:pPr>
        <w:pStyle w:val="BodyText"/>
        <w:spacing w:line="242" w:lineRule="auto" w:before="3"/>
        <w:ind w:right="1358" w:firstLine="420"/>
      </w:pPr>
      <w:r>
        <w:rPr/>
        <w:t>因追加投资等原因能够对同一控制下的被投资方实施控制的，视同参与合并的各方在最终控制方开始控制时即以目前的状态存在进行调整。在取得被合并方控制权之前持有的股权投资，在取得原股权之日与合并方和被合并方同处于同一控制之日孰晚日起至合并日之间已确认有关损</w:t>
      </w:r>
      <w:r>
        <w:rPr>
          <w:spacing w:val="1"/>
        </w:rPr>
        <w:t> </w:t>
      </w:r>
      <w:r>
        <w:rPr/>
        <w:t>益、其他综合收益以及其他净资产变动，分别冲减比较报表期间的期初留存收益或当期损益。 </w:t>
      </w:r>
    </w:p>
    <w:p>
      <w:pPr>
        <w:pStyle w:val="BodyText"/>
        <w:spacing w:line="242" w:lineRule="auto" w:before="2"/>
        <w:ind w:right="1358" w:firstLine="420"/>
        <w:jc w:val="both"/>
      </w:pPr>
      <w:r>
        <w:rPr/>
        <w:t>在报告期内，若因非同一控制下企业合并增加子公司或业务的，则不调整合并资产负债表期初数；将该子公司或业务自购买日至报告期末的收入、费用、利润纳入合并利润表；该子公司或业务自购买日至报告期末的现金流量纳入合并现金流量表。 </w:t>
      </w:r>
    </w:p>
    <w:p>
      <w:pPr>
        <w:pStyle w:val="BodyText"/>
        <w:spacing w:line="242" w:lineRule="auto" w:before="4"/>
        <w:ind w:right="1358" w:firstLine="420"/>
        <w:jc w:val="both"/>
      </w:pPr>
      <w:r>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润分配之外的其他所有者权益变动的，与其相关的其他综合收益、其他所有者权益变动转为购买日所属当期投资收益，由于被投资方重新计量设定受益计划净负债或净资产变动而产生的其他综合收益除外。 </w:t>
      </w:r>
    </w:p>
    <w:p>
      <w:pPr>
        <w:pStyle w:val="ListParagraph"/>
        <w:numPr>
          <w:ilvl w:val="0"/>
          <w:numId w:val="41"/>
        </w:numPr>
        <w:tabs>
          <w:tab w:pos="1767" w:val="left" w:leader="none"/>
        </w:tabs>
        <w:spacing w:line="242" w:lineRule="auto" w:before="4" w:after="0"/>
        <w:ind w:left="1237" w:right="7455" w:firstLine="0"/>
        <w:jc w:val="left"/>
        <w:rPr>
          <w:sz w:val="21"/>
        </w:rPr>
      </w:pPr>
      <w:r>
        <w:rPr>
          <w:sz w:val="21"/>
        </w:rPr>
        <w:t>处置子公司或业务1）一般处理方法 </w:t>
      </w:r>
    </w:p>
    <w:p>
      <w:pPr>
        <w:pStyle w:val="BodyText"/>
        <w:spacing w:line="244" w:lineRule="auto"/>
        <w:ind w:right="1358" w:firstLine="420"/>
      </w:pPr>
      <w:r>
        <w:rPr/>
        <w:t>在报告期内，本公司处置子公司或业务，则该子公司或业务期初至处置日的收入、费用、利润纳入合并利润表；该子公司或业务期初至处置日的现金流量纳入合并现金流量表。 </w:t>
      </w:r>
    </w:p>
    <w:p>
      <w:pPr>
        <w:pStyle w:val="BodyText"/>
        <w:spacing w:line="242" w:lineRule="auto"/>
        <w:ind w:right="1358" w:firstLine="420"/>
        <w:jc w:val="both"/>
      </w:pPr>
      <w:r>
        <w:rPr/>
        <w:t>因处置部分股权投资或其他原因丧失了对被投资方控制权时，对于处置后的剩余股权投资，</w:t>
      </w:r>
      <w:r>
        <w:rPr>
          <w:spacing w:val="-103"/>
        </w:rPr>
        <w:t> </w:t>
      </w:r>
      <w:r>
        <w:rPr/>
        <w:t>本公司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其他综合收益或除净损益、其他综合收益及利润分配之外的其他所有者权益变动，在丧失控制权时转为当期投资收益，由于被投资方重新计量设定受益计划净负债或净资产变动而产生的其他综合收益除外。 </w:t>
      </w:r>
    </w:p>
    <w:p>
      <w:pPr>
        <w:pStyle w:val="BodyText"/>
        <w:spacing w:before="1"/>
        <w:ind w:left="1237"/>
      </w:pPr>
      <w:r>
        <w:rPr/>
        <w:t>2）分步处置子公司 </w:t>
      </w:r>
    </w:p>
    <w:p>
      <w:pPr>
        <w:pStyle w:val="BodyText"/>
        <w:spacing w:line="242" w:lineRule="auto" w:before="2"/>
        <w:ind w:right="1358" w:firstLine="420"/>
        <w:jc w:val="both"/>
      </w:pPr>
      <w:r>
        <w:rPr/>
        <w:t>通过多次交易分步处置对子公司股权投资直至丧失控制权的，处置对子公司股权投资的各项交易的条款、条件以及经济影响符合以下一种或多种情况，通常表明应将多次交易事项作为一揽子交易进行会计处理： </w:t>
      </w:r>
    </w:p>
    <w:p>
      <w:pPr>
        <w:pStyle w:val="BodyText"/>
        <w:spacing w:line="242" w:lineRule="auto" w:before="3"/>
        <w:ind w:left="1237" w:right="4228"/>
      </w:pPr>
      <w:r>
        <w:rPr/>
        <w:t>A.这些交易是同时或者在考虑了彼此影响的情况下订立的；</w:t>
      </w:r>
      <w:r>
        <w:rPr>
          <w:spacing w:val="1"/>
        </w:rPr>
        <w:t> </w:t>
      </w:r>
      <w:r>
        <w:rPr/>
        <w:t>B.这些交易整体才能达成一项完整的商业结果； </w:t>
      </w:r>
    </w:p>
    <w:p>
      <w:pPr>
        <w:pStyle w:val="BodyText"/>
        <w:spacing w:before="1"/>
        <w:ind w:left="1237"/>
      </w:pPr>
      <w:r>
        <w:rPr/>
        <w:t>C.一项交易的发生取决于其他至少一项交易的发生； </w:t>
      </w:r>
    </w:p>
    <w:p>
      <w:pPr>
        <w:pStyle w:val="BodyText"/>
        <w:spacing w:before="2"/>
        <w:ind w:left="1237"/>
      </w:pPr>
      <w:r>
        <w:rPr/>
        <w:t>D.一项交易单独看是不经济的，但是和其他交易一并考虑时是经济的。 </w:t>
      </w:r>
    </w:p>
    <w:p>
      <w:pPr>
        <w:pStyle w:val="BodyText"/>
        <w:spacing w:line="242" w:lineRule="auto" w:before="5"/>
        <w:ind w:right="1358" w:firstLine="420"/>
        <w:jc w:val="both"/>
      </w:pPr>
      <w:r>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 </w:t>
      </w:r>
    </w:p>
    <w:p>
      <w:pPr>
        <w:pStyle w:val="BodyText"/>
        <w:spacing w:line="242" w:lineRule="auto" w:before="1"/>
        <w:ind w:right="1358" w:firstLine="420"/>
      </w:pPr>
      <w:r>
        <w:rPr/>
        <w:t>处置对子公司股权投资直至丧失控制权的各项交易不属于一揽子交易的，在丧失控制权之</w:t>
      </w:r>
      <w:r>
        <w:rPr>
          <w:spacing w:val="1"/>
        </w:rPr>
        <w:t> </w:t>
      </w:r>
      <w:r>
        <w:rPr/>
        <w:t>前，按不丧失控制权的情况下部分处置对子公司的股权投资的相关政策进行会计处理；在丧失控制权时，按处置子公司一般处理方法进行会计处理。 </w:t>
      </w:r>
    </w:p>
    <w:p>
      <w:pPr>
        <w:pStyle w:val="ListParagraph"/>
        <w:numPr>
          <w:ilvl w:val="0"/>
          <w:numId w:val="41"/>
        </w:numPr>
        <w:tabs>
          <w:tab w:pos="1767" w:val="left" w:leader="none"/>
        </w:tabs>
        <w:spacing w:line="240" w:lineRule="auto" w:before="3" w:after="0"/>
        <w:ind w:left="1766" w:right="0" w:hanging="530"/>
        <w:jc w:val="left"/>
        <w:rPr>
          <w:sz w:val="21"/>
        </w:rPr>
      </w:pPr>
      <w:r>
        <w:rPr>
          <w:sz w:val="21"/>
        </w:rPr>
        <w:t>购买子公司少数股权 </w:t>
      </w:r>
    </w:p>
    <w:p>
      <w:pPr>
        <w:pStyle w:val="BodyText"/>
        <w:spacing w:line="242" w:lineRule="auto" w:before="2"/>
        <w:ind w:right="1358" w:firstLine="420"/>
        <w:jc w:val="both"/>
      </w:pPr>
      <w:r>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 </w:t>
      </w:r>
    </w:p>
    <w:p>
      <w:pPr>
        <w:spacing w:after="0" w:line="242" w:lineRule="auto"/>
        <w:jc w:val="both"/>
        <w:sectPr>
          <w:pgSz w:w="11910" w:h="16840"/>
          <w:pgMar w:header="882" w:footer="1195" w:top="1360" w:bottom="1380" w:left="460" w:right="440"/>
        </w:sectPr>
      </w:pPr>
    </w:p>
    <w:p>
      <w:pPr>
        <w:pStyle w:val="ListParagraph"/>
        <w:numPr>
          <w:ilvl w:val="0"/>
          <w:numId w:val="41"/>
        </w:numPr>
        <w:tabs>
          <w:tab w:pos="1767" w:val="left" w:leader="none"/>
        </w:tabs>
        <w:spacing w:line="240" w:lineRule="auto" w:before="61" w:after="0"/>
        <w:ind w:left="1766" w:right="0" w:hanging="530"/>
        <w:jc w:val="left"/>
        <w:rPr>
          <w:sz w:val="21"/>
        </w:rPr>
      </w:pPr>
      <w:r>
        <w:rPr>
          <w:sz w:val="21"/>
        </w:rPr>
        <w:t>不丧失控制权的情况下部分处置对子公司的股权投资 </w:t>
      </w:r>
    </w:p>
    <w:p>
      <w:pPr>
        <w:pStyle w:val="BodyText"/>
        <w:spacing w:line="242" w:lineRule="auto" w:before="3"/>
        <w:ind w:right="1358" w:firstLine="420"/>
        <w:jc w:val="both"/>
      </w:pPr>
      <w:r>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 </w:t>
      </w:r>
    </w:p>
    <w:p>
      <w:pPr>
        <w:pStyle w:val="BodyText"/>
        <w:spacing w:before="3"/>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合营安排分类及共同经营会计处理方法</w:t>
      </w:r>
    </w:p>
    <w:p>
      <w:pPr>
        <w:pStyle w:val="BodyText"/>
        <w:spacing w:line="242" w:lineRule="auto" w:before="65"/>
        <w:ind w:left="1237" w:right="7876" w:hanging="420"/>
      </w:pPr>
      <w:r>
        <w:rPr/>
        <w:t>√适用     □不适用1．合营安排的分类 </w:t>
      </w:r>
    </w:p>
    <w:p>
      <w:pPr>
        <w:pStyle w:val="BodyText"/>
        <w:spacing w:line="242" w:lineRule="auto" w:before="1"/>
        <w:ind w:right="1358" w:firstLine="420"/>
      </w:pPr>
      <w:r>
        <w:rPr/>
        <w:t>本公司根据合营安排的结构、法律形式以及合营安排中约定的条款、其他相关事实和情况等因素，将合营安排分为共同经营和合营企业。 </w:t>
      </w:r>
    </w:p>
    <w:p>
      <w:pPr>
        <w:pStyle w:val="BodyText"/>
        <w:spacing w:line="242" w:lineRule="auto" w:before="1"/>
        <w:ind w:right="1358" w:firstLine="420"/>
        <w:jc w:val="both"/>
      </w:pPr>
      <w:r>
        <w:rPr/>
        <w:t>未通过单独主体达成的合营安排，划分为共同经营；通过单独主体达成的合营安排，通常划分为合营企业；但有确凿证据表明满足下列任一条件并且符合相关法律法规规定的合营安排划分为共同经营： </w:t>
      </w:r>
    </w:p>
    <w:p>
      <w:pPr>
        <w:pStyle w:val="ListParagraph"/>
        <w:numPr>
          <w:ilvl w:val="0"/>
          <w:numId w:val="42"/>
        </w:numPr>
        <w:tabs>
          <w:tab w:pos="1767" w:val="left" w:leader="none"/>
        </w:tabs>
        <w:spacing w:line="244" w:lineRule="auto" w:before="1" w:after="0"/>
        <w:ind w:left="817" w:right="1466" w:firstLine="420"/>
        <w:jc w:val="left"/>
        <w:rPr>
          <w:sz w:val="21"/>
        </w:rPr>
      </w:pPr>
      <w:r>
        <w:rPr>
          <w:sz w:val="21"/>
        </w:rPr>
        <w:t>合营安排的法律形式表明，合营方对该安排中的相关资产和负债分别享有权利和承担义务。 </w:t>
      </w:r>
    </w:p>
    <w:p>
      <w:pPr>
        <w:pStyle w:val="ListParagraph"/>
        <w:numPr>
          <w:ilvl w:val="0"/>
          <w:numId w:val="42"/>
        </w:numPr>
        <w:tabs>
          <w:tab w:pos="1767" w:val="left" w:leader="none"/>
        </w:tabs>
        <w:spacing w:line="244" w:lineRule="auto" w:before="0" w:after="0"/>
        <w:ind w:left="817" w:right="1466" w:firstLine="420"/>
        <w:jc w:val="left"/>
        <w:rPr>
          <w:sz w:val="21"/>
        </w:rPr>
      </w:pPr>
      <w:r>
        <w:rPr>
          <w:sz w:val="21"/>
        </w:rPr>
        <w:t>合营安排的合同条款约定，合营方对该安排中的相关资产和负债分别享有权利和承担义务。 </w:t>
      </w:r>
    </w:p>
    <w:p>
      <w:pPr>
        <w:pStyle w:val="ListParagraph"/>
        <w:numPr>
          <w:ilvl w:val="0"/>
          <w:numId w:val="42"/>
        </w:numPr>
        <w:tabs>
          <w:tab w:pos="1767" w:val="left" w:leader="none"/>
        </w:tabs>
        <w:spacing w:line="242" w:lineRule="auto" w:before="0" w:after="0"/>
        <w:ind w:left="817" w:right="1358" w:firstLine="420"/>
        <w:jc w:val="left"/>
        <w:rPr>
          <w:sz w:val="21"/>
        </w:rPr>
      </w:pPr>
      <w:r>
        <w:rPr>
          <w:sz w:val="21"/>
        </w:rPr>
        <w:t>其他相关事实和情况表明，合营方对该安排中的相关资产和负债分别享有权利和承担义务，如合营方享有与合营安排相关的几乎所有产出，并且该安排中负债的清偿持续依赖于合营方的支持。 </w:t>
      </w:r>
    </w:p>
    <w:p>
      <w:pPr>
        <w:pStyle w:val="BodyText"/>
        <w:ind w:left="1237"/>
      </w:pPr>
      <w:r>
        <w:rPr/>
        <w:t>2．共同经营会计处理方法 </w:t>
      </w:r>
    </w:p>
    <w:p>
      <w:pPr>
        <w:pStyle w:val="BodyText"/>
        <w:spacing w:line="242" w:lineRule="auto"/>
        <w:ind w:right="1358" w:firstLine="420"/>
      </w:pPr>
      <w:r>
        <w:rPr/>
        <w:t>本公司确认共同经营中利益份额中与本公司相关的下列项目，并按照相关企业会计准则的规定进行会计处理： </w:t>
      </w:r>
    </w:p>
    <w:p>
      <w:pPr>
        <w:pStyle w:val="ListParagraph"/>
        <w:numPr>
          <w:ilvl w:val="0"/>
          <w:numId w:val="43"/>
        </w:numPr>
        <w:tabs>
          <w:tab w:pos="1767" w:val="left" w:leader="none"/>
        </w:tabs>
        <w:spacing w:line="240" w:lineRule="auto" w:before="0" w:after="0"/>
        <w:ind w:left="1766" w:right="0" w:hanging="530"/>
        <w:jc w:val="left"/>
        <w:rPr>
          <w:sz w:val="21"/>
        </w:rPr>
      </w:pPr>
      <w:r>
        <w:rPr>
          <w:spacing w:val="-1"/>
          <w:sz w:val="21"/>
        </w:rPr>
        <w:t>确认单独所持有的资产，以及按其份额确认共同持有的资产；</w:t>
      </w:r>
      <w:r>
        <w:rPr>
          <w:sz w:val="21"/>
        </w:rPr>
        <w:t> </w:t>
      </w:r>
    </w:p>
    <w:p>
      <w:pPr>
        <w:pStyle w:val="ListParagraph"/>
        <w:numPr>
          <w:ilvl w:val="0"/>
          <w:numId w:val="43"/>
        </w:numPr>
        <w:tabs>
          <w:tab w:pos="1767" w:val="left" w:leader="none"/>
        </w:tabs>
        <w:spacing w:line="240" w:lineRule="auto" w:before="1" w:after="0"/>
        <w:ind w:left="1766" w:right="0" w:hanging="530"/>
        <w:jc w:val="left"/>
        <w:rPr>
          <w:sz w:val="21"/>
        </w:rPr>
      </w:pPr>
      <w:r>
        <w:rPr>
          <w:spacing w:val="-1"/>
          <w:sz w:val="21"/>
        </w:rPr>
        <w:t>确认单独所承担的负债，以及按其份额确认共同承担的负债；</w:t>
      </w:r>
      <w:r>
        <w:rPr>
          <w:sz w:val="21"/>
        </w:rPr>
        <w:t> </w:t>
      </w:r>
    </w:p>
    <w:p>
      <w:pPr>
        <w:pStyle w:val="ListParagraph"/>
        <w:numPr>
          <w:ilvl w:val="0"/>
          <w:numId w:val="43"/>
        </w:numPr>
        <w:tabs>
          <w:tab w:pos="1767" w:val="left" w:leader="none"/>
        </w:tabs>
        <w:spacing w:line="240" w:lineRule="auto" w:before="5" w:after="0"/>
        <w:ind w:left="1766" w:right="0" w:hanging="530"/>
        <w:jc w:val="left"/>
        <w:rPr>
          <w:sz w:val="21"/>
        </w:rPr>
      </w:pPr>
      <w:r>
        <w:rPr>
          <w:sz w:val="21"/>
        </w:rPr>
        <w:t>确认出售其享有的共同经营产出份额所产生的收入； </w:t>
      </w:r>
    </w:p>
    <w:p>
      <w:pPr>
        <w:pStyle w:val="ListParagraph"/>
        <w:numPr>
          <w:ilvl w:val="0"/>
          <w:numId w:val="43"/>
        </w:numPr>
        <w:tabs>
          <w:tab w:pos="1767" w:val="left" w:leader="none"/>
        </w:tabs>
        <w:spacing w:line="240" w:lineRule="auto" w:before="2" w:after="0"/>
        <w:ind w:left="1766" w:right="0" w:hanging="530"/>
        <w:jc w:val="left"/>
        <w:rPr>
          <w:sz w:val="21"/>
        </w:rPr>
      </w:pPr>
      <w:r>
        <w:rPr>
          <w:sz w:val="21"/>
        </w:rPr>
        <w:t>按其份额确认共同经营因出售产出所产生的收入； </w:t>
      </w:r>
    </w:p>
    <w:p>
      <w:pPr>
        <w:pStyle w:val="ListParagraph"/>
        <w:numPr>
          <w:ilvl w:val="0"/>
          <w:numId w:val="43"/>
        </w:numPr>
        <w:tabs>
          <w:tab w:pos="1767" w:val="left" w:leader="none"/>
        </w:tabs>
        <w:spacing w:line="240" w:lineRule="auto" w:before="5" w:after="0"/>
        <w:ind w:left="1766" w:right="0" w:hanging="530"/>
        <w:jc w:val="left"/>
        <w:rPr>
          <w:sz w:val="21"/>
        </w:rPr>
      </w:pPr>
      <w:r>
        <w:rPr>
          <w:sz w:val="21"/>
        </w:rPr>
        <w:t>确认单独所发生的费用，以及按其份额确认共同经营发生的费用。 </w:t>
      </w:r>
    </w:p>
    <w:p>
      <w:pPr>
        <w:pStyle w:val="BodyText"/>
        <w:spacing w:line="242" w:lineRule="auto" w:before="2"/>
        <w:ind w:right="1358" w:firstLine="420"/>
        <w:jc w:val="both"/>
      </w:pPr>
      <w:r>
        <w:rPr/>
        <w:t>本公司向共同经营投出或出售资产等（该资产构成业务的除外），在该资产等由共同经营出售给第三方之前，仅确认因该交易产生的损益中归属于共同经营其他参与方的部分。投出或出售</w:t>
      </w:r>
      <w:r>
        <w:rPr>
          <w:spacing w:val="-5"/>
        </w:rPr>
        <w:t>的资产发生符合《企业会计准则第 </w:t>
      </w:r>
      <w:r>
        <w:rPr/>
        <w:t>8</w:t>
      </w:r>
      <w:r>
        <w:rPr>
          <w:spacing w:val="-8"/>
        </w:rPr>
        <w:t> 号——资产减值》等规定的资产减值损失的，本公司全额确</w:t>
      </w:r>
      <w:r>
        <w:rPr/>
        <w:t>认该损失。 </w:t>
      </w:r>
    </w:p>
    <w:p>
      <w:pPr>
        <w:pStyle w:val="BodyText"/>
        <w:spacing w:line="242" w:lineRule="auto" w:before="2"/>
        <w:ind w:right="1358" w:firstLine="420"/>
      </w:pPr>
      <w:r>
        <w:rPr/>
        <w:t>本公司自共同经营购买资产等（该资产构成业务的除外），在将该资产等出售给第三方之</w:t>
      </w:r>
      <w:r>
        <w:rPr>
          <w:spacing w:val="1"/>
        </w:rPr>
        <w:t> </w:t>
      </w:r>
      <w:r>
        <w:rPr/>
        <w:t>前，仅确认因该交易产生的损益中归属于共同经营其他参与方的部分。购入的资产发生符合《企</w:t>
      </w:r>
      <w:r>
        <w:rPr>
          <w:spacing w:val="-9"/>
        </w:rPr>
        <w:t>业会计准则第 </w:t>
      </w:r>
      <w:r>
        <w:rPr/>
        <w:t>8</w:t>
      </w:r>
      <w:r>
        <w:rPr>
          <w:spacing w:val="-8"/>
        </w:rPr>
        <w:t> 号——资产减值》等规定的资产减值损失的，本公司按承担的份额确认该部分损</w:t>
      </w:r>
      <w:r>
        <w:rPr/>
        <w:t>失。 </w:t>
      </w:r>
    </w:p>
    <w:p>
      <w:pPr>
        <w:pStyle w:val="BodyText"/>
        <w:spacing w:line="242" w:lineRule="auto" w:before="3"/>
        <w:ind w:right="1358" w:firstLine="420"/>
        <w:jc w:val="both"/>
      </w:pPr>
      <w:r>
        <w:rPr/>
        <w:t>本公司对共同经营不享有共同控制，如果本公司享有该共同经营相关资产且承担该共同经营相关负债的，仍按上述原则进行会计处理，否则，应当按照相关企业会计准则的规定进行会计处理。 </w:t>
      </w:r>
    </w:p>
    <w:p>
      <w:pPr>
        <w:pStyle w:val="BodyText"/>
        <w:spacing w:before="3"/>
      </w:pPr>
      <w:r>
        <w:rPr>
          <w:w w:val="100"/>
        </w:rPr>
        <w:t> </w:t>
      </w:r>
    </w:p>
    <w:p>
      <w:pPr>
        <w:pStyle w:val="ListParagraph"/>
        <w:numPr>
          <w:ilvl w:val="0"/>
          <w:numId w:val="38"/>
        </w:numPr>
        <w:tabs>
          <w:tab w:pos="1243" w:val="left" w:leader="none"/>
        </w:tabs>
        <w:spacing w:line="240" w:lineRule="auto" w:before="63" w:after="0"/>
        <w:ind w:left="1242" w:right="0" w:hanging="426"/>
        <w:jc w:val="left"/>
        <w:rPr>
          <w:sz w:val="21"/>
        </w:rPr>
      </w:pPr>
      <w:r>
        <w:rPr>
          <w:sz w:val="21"/>
        </w:rPr>
        <w:t>现金及现金等价物的确定标准</w:t>
      </w:r>
    </w:p>
    <w:p>
      <w:pPr>
        <w:pStyle w:val="BodyText"/>
        <w:spacing w:line="242" w:lineRule="auto" w:before="64"/>
        <w:ind w:right="1358" w:firstLine="420"/>
        <w:jc w:val="both"/>
      </w:pPr>
      <w:r>
        <w:rPr/>
        <w:t>在编制现金流量表时，将本公司库存现金以及可以随时用于支付的存款确认为现金。将同时具备期限短（一般从购买日起三个月内到期）、流动性强、易于转换为已知金额的现金、价值变动风险很小四个条件的投资，确定为现金等价物。 </w:t>
      </w:r>
    </w:p>
    <w:p>
      <w:pPr>
        <w:pStyle w:val="BodyText"/>
        <w:spacing w:before="1"/>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外币业务和外币报表折算</w:t>
      </w:r>
    </w:p>
    <w:p>
      <w:pPr>
        <w:pStyle w:val="BodyText"/>
        <w:spacing w:before="65"/>
      </w:pPr>
      <w:r>
        <w:rPr>
          <w:spacing w:val="11"/>
        </w:rPr>
        <w:t>√适用 □不适用</w:t>
      </w:r>
      <w:r>
        <w:rPr>
          <w:spacing w:val="-3"/>
        </w:rPr>
        <w:t> </w:t>
      </w:r>
      <w:r>
        <w:rPr/>
        <w:t> </w:t>
      </w:r>
    </w:p>
    <w:p>
      <w:pPr>
        <w:pStyle w:val="BodyText"/>
        <w:spacing w:before="2"/>
        <w:ind w:left="1237"/>
      </w:pPr>
      <w:r>
        <w:rPr>
          <w:spacing w:val="-1"/>
        </w:rPr>
        <w:t>外币业务交易在初始确认时，采用交易发生日的即期汇率作为折算汇率折合成人民币记账。</w:t>
      </w:r>
      <w:r>
        <w:rPr/>
        <w:t> </w:t>
      </w:r>
    </w:p>
    <w:p>
      <w:pPr>
        <w:spacing w:after="0"/>
        <w:sectPr>
          <w:pgSz w:w="11910" w:h="16840"/>
          <w:pgMar w:header="882" w:footer="1195" w:top="1360" w:bottom="1380" w:left="460" w:right="440"/>
        </w:sectPr>
      </w:pPr>
    </w:p>
    <w:p>
      <w:pPr>
        <w:pStyle w:val="BodyText"/>
        <w:spacing w:line="242" w:lineRule="auto" w:before="61"/>
        <w:ind w:right="1358" w:firstLine="420"/>
        <w:jc w:val="both"/>
      </w:pPr>
      <w:r>
        <w:rPr/>
        <w:t>资产负债表日，外币货币性项目按资产负债表日即期汇率折算，由此产生的汇兑差额，除属于与购建符合资本化条件的资产相关的外币专门借款产生的汇兑差额按照借款费用资本化的原则处理外，均计入当期损益。以历史成本计量的外币非货币性项目，仍采用交易发生日的即期汇率折算，不改变其记账本位币金额。 </w:t>
      </w:r>
    </w:p>
    <w:p>
      <w:pPr>
        <w:pStyle w:val="BodyText"/>
        <w:spacing w:line="242" w:lineRule="auto" w:before="3"/>
        <w:ind w:right="1358" w:firstLine="420"/>
        <w:jc w:val="both"/>
      </w:pPr>
      <w:r>
        <w:rPr/>
        <w:t>以公允价值计量的外币非货币性项目，采用公允价值确定日的即期汇率折算，折算后的记账本位币金额与原记账本位币金额的差额，作为公允价值变动(含汇率变动)处理，计入当期损益或确认为其他综合收益。 </w:t>
      </w:r>
    </w:p>
    <w:p>
      <w:pPr>
        <w:pStyle w:val="ListParagraph"/>
        <w:numPr>
          <w:ilvl w:val="0"/>
          <w:numId w:val="38"/>
        </w:numPr>
        <w:tabs>
          <w:tab w:pos="1243" w:val="left" w:leader="none"/>
        </w:tabs>
        <w:spacing w:line="240" w:lineRule="auto" w:before="61" w:after="0"/>
        <w:ind w:left="1242" w:right="0" w:hanging="426"/>
        <w:jc w:val="left"/>
        <w:rPr>
          <w:sz w:val="21"/>
        </w:rPr>
      </w:pPr>
      <w:r>
        <w:rPr>
          <w:sz w:val="21"/>
        </w:rPr>
        <w:t>金融工具</w:t>
      </w:r>
    </w:p>
    <w:p>
      <w:pPr>
        <w:pStyle w:val="BodyText"/>
        <w:spacing w:before="64"/>
      </w:pPr>
      <w:r>
        <w:rPr>
          <w:spacing w:val="11"/>
        </w:rPr>
        <w:t>√适用 □不适用</w:t>
      </w:r>
      <w:r>
        <w:rPr>
          <w:spacing w:val="-3"/>
        </w:rPr>
        <w:t> </w:t>
      </w:r>
      <w:r>
        <w:rPr/>
        <w:t> </w:t>
      </w:r>
    </w:p>
    <w:p>
      <w:pPr>
        <w:pStyle w:val="BodyText"/>
        <w:spacing w:before="3"/>
        <w:ind w:left="1237"/>
      </w:pPr>
      <w:r>
        <w:rPr>
          <w:spacing w:val="-1"/>
        </w:rPr>
        <w:t>本公司在成为金融工具合同的一方时确认一项金融资产或金融负债。</w:t>
      </w:r>
      <w:r>
        <w:rPr/>
        <w:t> </w:t>
      </w:r>
    </w:p>
    <w:p>
      <w:pPr>
        <w:pStyle w:val="BodyText"/>
        <w:spacing w:line="242" w:lineRule="auto" w:before="4"/>
        <w:ind w:right="1358" w:firstLine="420"/>
      </w:pPr>
      <w:r>
        <w:rPr/>
        <w:t>实际利率法是指计算金融资产或金融负债的摊余成本以及将利息收入或利息费用分摊计入各会计期间的方法。 </w:t>
      </w:r>
    </w:p>
    <w:p>
      <w:pPr>
        <w:pStyle w:val="BodyText"/>
        <w:spacing w:line="242" w:lineRule="auto" w:before="1"/>
        <w:ind w:right="1358" w:firstLine="420"/>
        <w:jc w:val="both"/>
      </w:pPr>
      <w:r>
        <w:rPr/>
        <w:t>实际利率，是指将金融资产或金融负债在预计存续期的估计未来现金流量，折现为该金融资产账面余额或该金融负债摊余成本所使用的利率。在确定实际利率时，在考虑金融资产或金融负债所有合同条款(如提前还款、展期、看涨期权或其他类似期权等)的基础上估计预期现金流量，</w:t>
      </w:r>
      <w:r>
        <w:rPr>
          <w:spacing w:val="-103"/>
        </w:rPr>
        <w:t> </w:t>
      </w:r>
      <w:r>
        <w:rPr/>
        <w:t>但不考虑预期信用损失。 </w:t>
      </w:r>
    </w:p>
    <w:p>
      <w:pPr>
        <w:pStyle w:val="BodyText"/>
        <w:spacing w:line="242" w:lineRule="auto" w:before="4"/>
        <w:ind w:right="1358" w:firstLine="420"/>
        <w:jc w:val="both"/>
      </w:pPr>
      <w:r>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仅适用于金融资产)。 </w:t>
      </w:r>
    </w:p>
    <w:p>
      <w:pPr>
        <w:pStyle w:val="ListParagraph"/>
        <w:numPr>
          <w:ilvl w:val="1"/>
          <w:numId w:val="38"/>
        </w:numPr>
        <w:tabs>
          <w:tab w:pos="1556" w:val="left" w:leader="none"/>
        </w:tabs>
        <w:spacing w:line="240" w:lineRule="auto" w:before="0" w:after="0"/>
        <w:ind w:left="1555" w:right="0" w:hanging="319"/>
        <w:jc w:val="left"/>
        <w:rPr>
          <w:sz w:val="21"/>
        </w:rPr>
      </w:pPr>
      <w:r>
        <w:rPr>
          <w:sz w:val="21"/>
        </w:rPr>
        <w:t>金融资产的分类、确认和计量 </w:t>
      </w:r>
    </w:p>
    <w:p>
      <w:pPr>
        <w:pStyle w:val="BodyText"/>
        <w:spacing w:line="242" w:lineRule="auto" w:before="5"/>
        <w:ind w:right="1358" w:firstLine="420"/>
      </w:pPr>
      <w:r>
        <w:rPr/>
        <w:t>本公司根据所管理金融资产的业务模式和金融资产的合同现金流量特征，将金融资产划分为以下三类： </w:t>
      </w:r>
    </w:p>
    <w:p>
      <w:pPr>
        <w:pStyle w:val="ListParagraph"/>
        <w:numPr>
          <w:ilvl w:val="0"/>
          <w:numId w:val="44"/>
        </w:numPr>
        <w:tabs>
          <w:tab w:pos="1767" w:val="left" w:leader="none"/>
        </w:tabs>
        <w:spacing w:line="268" w:lineRule="exact" w:before="0" w:after="0"/>
        <w:ind w:left="1766" w:right="0" w:hanging="530"/>
        <w:jc w:val="left"/>
        <w:rPr>
          <w:sz w:val="21"/>
        </w:rPr>
      </w:pPr>
      <w:r>
        <w:rPr>
          <w:sz w:val="21"/>
        </w:rPr>
        <w:t>以摊余成本计量的金融资产。 </w:t>
      </w:r>
    </w:p>
    <w:p>
      <w:pPr>
        <w:pStyle w:val="ListParagraph"/>
        <w:numPr>
          <w:ilvl w:val="0"/>
          <w:numId w:val="44"/>
        </w:numPr>
        <w:tabs>
          <w:tab w:pos="1767" w:val="left" w:leader="none"/>
        </w:tabs>
        <w:spacing w:line="240" w:lineRule="auto" w:before="4" w:after="0"/>
        <w:ind w:left="1766" w:right="0" w:hanging="530"/>
        <w:jc w:val="left"/>
        <w:rPr>
          <w:sz w:val="21"/>
        </w:rPr>
      </w:pPr>
      <w:r>
        <w:rPr>
          <w:sz w:val="21"/>
        </w:rPr>
        <w:t>以公允价值计量且其变动计入其他综合收益的金融资产。 </w:t>
      </w:r>
    </w:p>
    <w:p>
      <w:pPr>
        <w:pStyle w:val="ListParagraph"/>
        <w:numPr>
          <w:ilvl w:val="0"/>
          <w:numId w:val="44"/>
        </w:numPr>
        <w:tabs>
          <w:tab w:pos="1757" w:val="left" w:leader="none"/>
        </w:tabs>
        <w:spacing w:line="240" w:lineRule="auto" w:before="3" w:after="0"/>
        <w:ind w:left="1756" w:right="0" w:hanging="520"/>
        <w:jc w:val="left"/>
        <w:rPr>
          <w:sz w:val="21"/>
        </w:rPr>
      </w:pPr>
      <w:r>
        <w:rPr>
          <w:sz w:val="21"/>
        </w:rPr>
        <w:t>以公允价值计量且其变动计入当期损益的金融资产。</w:t>
      </w:r>
    </w:p>
    <w:p>
      <w:pPr>
        <w:pStyle w:val="BodyText"/>
        <w:spacing w:line="242" w:lineRule="auto" w:before="141"/>
        <w:ind w:right="1358" w:firstLine="420"/>
      </w:pPr>
      <w:r>
        <w:rPr/>
        <w:t>金融资产在初始确认时以公允价值计量，但是因销售商品或提供服务等产生的应收账款或应收票据未包含重大融资成分或不考虑不超过一年的融资成分的，按照交易价格进行初始计量。 </w:t>
      </w:r>
    </w:p>
    <w:p>
      <w:pPr>
        <w:pStyle w:val="BodyText"/>
        <w:spacing w:line="242" w:lineRule="auto" w:before="2"/>
        <w:ind w:right="1358" w:firstLine="420"/>
      </w:pPr>
      <w:r>
        <w:rPr/>
        <w:t>对于以公允价值计量且其变动计入当期损益的金融资产，相关交易费用直接计入当期损益，</w:t>
      </w:r>
      <w:r>
        <w:rPr>
          <w:spacing w:val="-102"/>
        </w:rPr>
        <w:t> </w:t>
      </w:r>
      <w:r>
        <w:rPr/>
        <w:t>其他类别的金融资产相关交易费用计入其初始确认金额。 </w:t>
      </w:r>
    </w:p>
    <w:p>
      <w:pPr>
        <w:pStyle w:val="BodyText"/>
        <w:spacing w:line="242" w:lineRule="auto" w:before="1"/>
        <w:ind w:right="1358" w:firstLine="420"/>
      </w:pPr>
      <w:r>
        <w:rPr/>
        <w:t>金融资产的后续计量取决于其分类，当且仅当本公司改变管理金融资产的业务模式时，才对所有受影响的相关金融资产进行重分类。 </w:t>
      </w:r>
    </w:p>
    <w:p>
      <w:pPr>
        <w:pStyle w:val="ListParagraph"/>
        <w:numPr>
          <w:ilvl w:val="0"/>
          <w:numId w:val="45"/>
        </w:numPr>
        <w:tabs>
          <w:tab w:pos="1767" w:val="left" w:leader="none"/>
        </w:tabs>
        <w:spacing w:line="240" w:lineRule="auto" w:before="1" w:after="0"/>
        <w:ind w:left="1766" w:right="0" w:hanging="530"/>
        <w:jc w:val="left"/>
        <w:rPr>
          <w:sz w:val="21"/>
        </w:rPr>
      </w:pPr>
      <w:r>
        <w:rPr>
          <w:sz w:val="21"/>
        </w:rPr>
        <w:t>分类为以摊余成本计量的金融资产 </w:t>
      </w:r>
    </w:p>
    <w:p>
      <w:pPr>
        <w:pStyle w:val="BodyText"/>
        <w:spacing w:line="242" w:lineRule="auto" w:before="2"/>
        <w:ind w:right="1358" w:firstLine="420"/>
        <w:jc w:val="both"/>
      </w:pPr>
      <w:r>
        <w:rPr/>
        <w:t>金融资产的合同条款规定在特定日期产生的现金流量仅为对本金和以未偿付本金金额为基础的利息的支付，且管理该金融资产的业务模式是以收取合同现金流量为目标，则本公司将该金融资产分类为以摊余成本计量的金融资产。 </w:t>
      </w:r>
    </w:p>
    <w:p>
      <w:pPr>
        <w:pStyle w:val="BodyText"/>
        <w:spacing w:line="242" w:lineRule="auto" w:before="1"/>
        <w:ind w:right="1358" w:firstLine="420"/>
        <w:jc w:val="both"/>
      </w:pPr>
      <w:r>
        <w:rPr/>
        <w:t>本公司对此类金融资产采用实际利率法确认利息收入，按摊余成本进行后续计量，其发生减值时或终止确认、修改产生的利得或损失，计入当期损益。除下列情况外，本公司根据金融资产账面余额乘以实际利率计算确定利息收入： </w:t>
      </w:r>
    </w:p>
    <w:p>
      <w:pPr>
        <w:pStyle w:val="ListParagraph"/>
        <w:numPr>
          <w:ilvl w:val="0"/>
          <w:numId w:val="46"/>
        </w:numPr>
        <w:tabs>
          <w:tab w:pos="1556" w:val="left" w:leader="none"/>
        </w:tabs>
        <w:spacing w:line="242" w:lineRule="auto" w:before="3" w:after="0"/>
        <w:ind w:left="817" w:right="1466" w:firstLine="420"/>
        <w:jc w:val="left"/>
        <w:rPr>
          <w:sz w:val="21"/>
        </w:rPr>
      </w:pPr>
      <w:r>
        <w:rPr>
          <w:sz w:val="21"/>
        </w:rPr>
        <w:t>对于购入或源生的已发生信用减值的金融资产，本公司自初始确认起，按照该金融资产的摊余成本和经信用调整的实际利率计算确定其利息收入。 </w:t>
      </w:r>
    </w:p>
    <w:p>
      <w:pPr>
        <w:pStyle w:val="ListParagraph"/>
        <w:numPr>
          <w:ilvl w:val="0"/>
          <w:numId w:val="46"/>
        </w:numPr>
        <w:tabs>
          <w:tab w:pos="1556" w:val="left" w:leader="none"/>
        </w:tabs>
        <w:spacing w:line="242" w:lineRule="auto" w:before="2" w:after="0"/>
        <w:ind w:left="817" w:right="1358" w:firstLine="420"/>
        <w:jc w:val="left"/>
        <w:rPr>
          <w:sz w:val="21"/>
        </w:rPr>
      </w:pPr>
      <w:r>
        <w:rPr>
          <w:sz w:val="21"/>
        </w:rPr>
        <w:t>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本公司转按实际利率乘以该金融资产账面余额来计算确定利息收入。 </w:t>
      </w:r>
    </w:p>
    <w:p>
      <w:pPr>
        <w:pStyle w:val="ListParagraph"/>
        <w:numPr>
          <w:ilvl w:val="0"/>
          <w:numId w:val="45"/>
        </w:numPr>
        <w:tabs>
          <w:tab w:pos="1767" w:val="left" w:leader="none"/>
        </w:tabs>
        <w:spacing w:line="240" w:lineRule="auto" w:before="3" w:after="0"/>
        <w:ind w:left="1766" w:right="0" w:hanging="530"/>
        <w:jc w:val="left"/>
        <w:rPr>
          <w:sz w:val="21"/>
        </w:rPr>
      </w:pPr>
      <w:r>
        <w:rPr>
          <w:sz w:val="21"/>
        </w:rPr>
        <w:t>分类为以公允价值计量且其变动计入其他综合收益的金融资产 </w:t>
      </w:r>
    </w:p>
    <w:p>
      <w:pPr>
        <w:pStyle w:val="BodyText"/>
        <w:spacing w:line="242" w:lineRule="auto" w:before="2"/>
        <w:ind w:right="1255" w:firstLine="420"/>
        <w:jc w:val="both"/>
      </w:pPr>
      <w:r>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 </w:t>
      </w:r>
    </w:p>
    <w:p>
      <w:pPr>
        <w:spacing w:after="0" w:line="242" w:lineRule="auto"/>
        <w:jc w:val="both"/>
        <w:sectPr>
          <w:pgSz w:w="11910" w:h="16840"/>
          <w:pgMar w:header="882" w:footer="1195" w:top="1360" w:bottom="1380" w:left="460" w:right="440"/>
        </w:sectPr>
      </w:pPr>
    </w:p>
    <w:p>
      <w:pPr>
        <w:pStyle w:val="BodyText"/>
        <w:spacing w:line="242" w:lineRule="auto" w:before="61"/>
        <w:ind w:right="1358" w:firstLine="420"/>
        <w:jc w:val="both"/>
      </w:pPr>
      <w:r>
        <w:rPr/>
        <w:t>本公司对此类金融资产采用实际利率法确认利息收入。除利息收入、减值损失及汇兑差额确认为当期损益外，其余公允价值变动计入其他综合收益。当该金融资产终止确认时，之前计入其他综合收益的累计利得或损失从其他综合收益中转出，计入当期损益。 </w:t>
      </w:r>
    </w:p>
    <w:p>
      <w:pPr>
        <w:pStyle w:val="BodyText"/>
        <w:spacing w:line="242" w:lineRule="auto" w:before="1"/>
        <w:ind w:right="1358" w:firstLine="420"/>
        <w:jc w:val="both"/>
      </w:pPr>
      <w:r>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 </w:t>
      </w:r>
    </w:p>
    <w:p>
      <w:pPr>
        <w:pStyle w:val="ListParagraph"/>
        <w:numPr>
          <w:ilvl w:val="0"/>
          <w:numId w:val="45"/>
        </w:numPr>
        <w:tabs>
          <w:tab w:pos="1767" w:val="left" w:leader="none"/>
        </w:tabs>
        <w:spacing w:line="240" w:lineRule="auto" w:before="3" w:after="0"/>
        <w:ind w:left="1766" w:right="0" w:hanging="530"/>
        <w:jc w:val="left"/>
        <w:rPr>
          <w:sz w:val="21"/>
        </w:rPr>
      </w:pPr>
      <w:r>
        <w:rPr>
          <w:sz w:val="21"/>
        </w:rPr>
        <w:t>指定为以公允价值计量且其变动计入其他综合收益的金融资产 </w:t>
      </w:r>
    </w:p>
    <w:p>
      <w:pPr>
        <w:pStyle w:val="BodyText"/>
        <w:spacing w:line="244" w:lineRule="auto" w:before="3"/>
        <w:ind w:right="1358" w:firstLine="420"/>
      </w:pPr>
      <w:r>
        <w:rPr/>
        <w:t>在初始确认时，本公司可以单项金融资产为基础不可撤销地将非交易性权益工具投资指定为以公允价值计量且其变动计入其他综合收益的金融资产。 </w:t>
      </w:r>
    </w:p>
    <w:p>
      <w:pPr>
        <w:pStyle w:val="BodyText"/>
        <w:spacing w:line="242" w:lineRule="auto"/>
        <w:ind w:right="1358" w:firstLine="420"/>
        <w:jc w:val="both"/>
      </w:pPr>
      <w:r>
        <w:rPr/>
        <w:t>此类金融资产的公允价值变动计入其他综合收益，不需计提减值准备。该金融资产终止确认时，之前计入其他综合收益的累计利得或损失从其他综合收益中转出，计入留存收益。本公司持有该权益工具投资期间，在本公司收取股利的权利已经确立，与股利相关的经济利益很可能流入本公司，且股利的金额能够可靠计量时，确认股利收入并计入当期损益。本公司对此类金融资产在其他权益工具投资项目下列报。 </w:t>
      </w:r>
    </w:p>
    <w:p>
      <w:pPr>
        <w:pStyle w:val="BodyText"/>
        <w:spacing w:line="242" w:lineRule="auto" w:before="1"/>
        <w:ind w:right="1358" w:firstLine="420"/>
      </w:pPr>
      <w:r>
        <w:rPr/>
        <w:t>权益工具投资满足下列条件之一的，属于以公允价值计量且其变动计入当期损益的金融资</w:t>
      </w:r>
      <w:r>
        <w:rPr>
          <w:spacing w:val="1"/>
        </w:rPr>
        <w:t> </w:t>
      </w:r>
      <w:r>
        <w:rPr/>
        <w:t>产：取得该金融资产的目的主要是为了近期出售；初始确认时属于集中管理的可辨认金融资产工具组合的一部分，且有客观证据表明近期实际存在短期获利模式；属于衍生工具（符合财务担保合同定义的以及被指定为有效套期工具的衍生工具除外）。 </w:t>
      </w:r>
    </w:p>
    <w:p>
      <w:pPr>
        <w:pStyle w:val="ListParagraph"/>
        <w:numPr>
          <w:ilvl w:val="0"/>
          <w:numId w:val="45"/>
        </w:numPr>
        <w:tabs>
          <w:tab w:pos="1767" w:val="left" w:leader="none"/>
        </w:tabs>
        <w:spacing w:line="240" w:lineRule="auto" w:before="2" w:after="0"/>
        <w:ind w:left="1766" w:right="0" w:hanging="530"/>
        <w:jc w:val="left"/>
        <w:rPr>
          <w:sz w:val="21"/>
        </w:rPr>
      </w:pPr>
      <w:r>
        <w:rPr>
          <w:sz w:val="21"/>
        </w:rPr>
        <w:t>分类为以公允价值计量且其变动计入当期损益的金融资产 </w:t>
      </w:r>
    </w:p>
    <w:p>
      <w:pPr>
        <w:pStyle w:val="BodyText"/>
        <w:spacing w:line="242" w:lineRule="auto" w:before="2"/>
        <w:ind w:right="1358" w:firstLine="420"/>
      </w:pPr>
      <w:r>
        <w:rPr/>
        <w:t>不符合分类为以摊余成本计量或以公允价值计量且其变动计入其他综合收益的金融资产条</w:t>
      </w:r>
      <w:r>
        <w:rPr>
          <w:spacing w:val="1"/>
        </w:rPr>
        <w:t> </w:t>
      </w:r>
      <w:r>
        <w:rPr/>
        <w:t>件、亦不指定为以公允价值计量且其变动计入其他综合收益的金融资产均分类为以公允价值计量且其变动计入当期损益的金融资产。 </w:t>
      </w:r>
    </w:p>
    <w:p>
      <w:pPr>
        <w:pStyle w:val="BodyText"/>
        <w:spacing w:line="244" w:lineRule="auto" w:before="1"/>
        <w:ind w:right="1358" w:firstLine="420"/>
      </w:pPr>
      <w:r>
        <w:rPr/>
        <w:t>本公司对此类金融资产采用公允价值进行后续计量，将公允价值变动形成的利得或损失以及与此类金融资产相关的股利和利息收入计入当期损益。 </w:t>
      </w:r>
    </w:p>
    <w:p>
      <w:pPr>
        <w:pStyle w:val="BodyText"/>
        <w:spacing w:line="265" w:lineRule="exact"/>
        <w:ind w:left="1237"/>
      </w:pPr>
      <w:r>
        <w:rPr>
          <w:spacing w:val="-1"/>
        </w:rPr>
        <w:t>本公司对此类金融资产根据其流动性在交易性金融资产、其他非流动金融资产项目列报。</w:t>
      </w:r>
      <w:r>
        <w:rPr/>
        <w:t> </w:t>
      </w:r>
    </w:p>
    <w:p>
      <w:pPr>
        <w:pStyle w:val="ListParagraph"/>
        <w:numPr>
          <w:ilvl w:val="0"/>
          <w:numId w:val="45"/>
        </w:numPr>
        <w:tabs>
          <w:tab w:pos="1767" w:val="left" w:leader="none"/>
        </w:tabs>
        <w:spacing w:line="240" w:lineRule="auto" w:before="5" w:after="0"/>
        <w:ind w:left="1766" w:right="0" w:hanging="530"/>
        <w:jc w:val="left"/>
        <w:rPr>
          <w:sz w:val="21"/>
        </w:rPr>
      </w:pPr>
      <w:r>
        <w:rPr>
          <w:sz w:val="21"/>
        </w:rPr>
        <w:t>指定为以公允价值计量且其变动计入当期损益的金融资产 </w:t>
      </w:r>
    </w:p>
    <w:p>
      <w:pPr>
        <w:pStyle w:val="BodyText"/>
        <w:spacing w:line="244" w:lineRule="auto" w:before="2"/>
        <w:ind w:right="1358" w:firstLine="420"/>
      </w:pPr>
      <w:r>
        <w:rPr/>
        <w:t>在初始确认时，本公司为了消除或显著减少会计错配，可以单项金融资产为基础不可撤销地将金融资产指定为以公允价值计量且其变动计入当期损益的金融资产。 </w:t>
      </w:r>
    </w:p>
    <w:p>
      <w:pPr>
        <w:pStyle w:val="BodyText"/>
        <w:spacing w:line="244" w:lineRule="auto"/>
        <w:ind w:right="1358" w:firstLine="420"/>
      </w:pPr>
      <w:r>
        <w:rPr/>
        <w:t>混合合同包含一项或多项嵌入衍生工具，且其主合同不属于以上金融资产的，本公司可以将其整体指定为以公允价值计量且其变动计入当期损益的金融工具。但下列情况除外：</w:t>
      </w:r>
      <w:r>
        <w:rPr>
          <w:spacing w:val="-3"/>
        </w:rPr>
        <w:t> </w:t>
      </w:r>
      <w:r>
        <w:rPr/>
        <w:t> </w:t>
      </w:r>
    </w:p>
    <w:p>
      <w:pPr>
        <w:pStyle w:val="ListParagraph"/>
        <w:numPr>
          <w:ilvl w:val="0"/>
          <w:numId w:val="47"/>
        </w:numPr>
        <w:tabs>
          <w:tab w:pos="1556" w:val="left" w:leader="none"/>
        </w:tabs>
        <w:spacing w:line="265" w:lineRule="exact" w:before="0" w:after="0"/>
        <w:ind w:left="1555" w:right="0" w:hanging="319"/>
        <w:jc w:val="left"/>
        <w:rPr>
          <w:sz w:val="21"/>
        </w:rPr>
      </w:pPr>
      <w:r>
        <w:rPr>
          <w:spacing w:val="-1"/>
          <w:sz w:val="21"/>
        </w:rPr>
        <w:t>嵌入衍生工具不会对混合合同的现金流量产生重大改变。</w:t>
      </w:r>
      <w:r>
        <w:rPr>
          <w:sz w:val="21"/>
        </w:rPr>
        <w:t> </w:t>
      </w:r>
    </w:p>
    <w:p>
      <w:pPr>
        <w:pStyle w:val="ListParagraph"/>
        <w:numPr>
          <w:ilvl w:val="0"/>
          <w:numId w:val="47"/>
        </w:numPr>
        <w:tabs>
          <w:tab w:pos="1556" w:val="left" w:leader="none"/>
        </w:tabs>
        <w:spacing w:line="242" w:lineRule="auto" w:before="1" w:after="0"/>
        <w:ind w:left="817" w:right="1358" w:firstLine="420"/>
        <w:jc w:val="both"/>
        <w:rPr>
          <w:sz w:val="21"/>
        </w:rPr>
      </w:pPr>
      <w:r>
        <w:rPr>
          <w:sz w:val="21"/>
        </w:rPr>
        <w:t>在初次确定类似的混合合同是否需要分拆时，几乎不需分析就能明确其包含的嵌入衍生工具不应分拆。如嵌入贷款的提前还款权，允许持有人以接近摊余成本的金额提前偿还贷款，该提前还款权不需要分拆。 </w:t>
      </w:r>
    </w:p>
    <w:p>
      <w:pPr>
        <w:pStyle w:val="BodyText"/>
        <w:spacing w:line="244" w:lineRule="auto"/>
        <w:ind w:right="1358" w:firstLine="420"/>
      </w:pPr>
      <w:r>
        <w:rPr/>
        <w:t>本公司对此类金融资产采用公允价值进行后续计量，将公允价值变动形成的利得或损失以及与此类金融资产相关的股利和利息收入计入当期损益。 </w:t>
      </w:r>
    </w:p>
    <w:p>
      <w:pPr>
        <w:pStyle w:val="BodyText"/>
        <w:spacing w:line="265" w:lineRule="exact"/>
        <w:ind w:left="1237"/>
      </w:pPr>
      <w:r>
        <w:rPr>
          <w:spacing w:val="-1"/>
        </w:rPr>
        <w:t>本公司对此类金融资产根据其流动性在交易性金融资产、其他非流动金融资产项目列报。</w:t>
      </w:r>
      <w:r>
        <w:rPr/>
        <w:t> </w:t>
      </w:r>
    </w:p>
    <w:p>
      <w:pPr>
        <w:pStyle w:val="BodyText"/>
        <w:spacing w:before="5"/>
        <w:ind w:left="1237"/>
      </w:pPr>
      <w:r>
        <w:rPr>
          <w:w w:val="100"/>
        </w:rPr>
        <w:t> </w:t>
      </w:r>
    </w:p>
    <w:p>
      <w:pPr>
        <w:pStyle w:val="ListParagraph"/>
        <w:numPr>
          <w:ilvl w:val="1"/>
          <w:numId w:val="38"/>
        </w:numPr>
        <w:tabs>
          <w:tab w:pos="1556" w:val="left" w:leader="none"/>
        </w:tabs>
        <w:spacing w:line="240" w:lineRule="auto" w:before="2" w:after="0"/>
        <w:ind w:left="1555" w:right="0" w:hanging="319"/>
        <w:jc w:val="left"/>
        <w:rPr>
          <w:sz w:val="21"/>
        </w:rPr>
      </w:pPr>
      <w:r>
        <w:rPr>
          <w:spacing w:val="-1"/>
          <w:sz w:val="21"/>
        </w:rPr>
        <w:t>金融负债的分类、确认和计量</w:t>
      </w:r>
      <w:r>
        <w:rPr>
          <w:sz w:val="21"/>
        </w:rPr>
        <w:t> </w:t>
      </w:r>
    </w:p>
    <w:p>
      <w:pPr>
        <w:pStyle w:val="BodyText"/>
        <w:spacing w:line="242" w:lineRule="auto" w:before="5"/>
        <w:ind w:right="1358" w:firstLine="420"/>
        <w:jc w:val="both"/>
      </w:pPr>
      <w:r>
        <w:rPr/>
        <w:t>本公司根据所发行金融工具的合同条款及其所反映的经济实质而非仅以法律形式，结合金融负债和权益工具的定义，在初始确认时将该金融工具或其组成部分分类为金融负债或权益工具。金融负债在初始确认时分类为：以公允价值计量且其变动计入当期损益的金融负债、其他金融负债、被指定为有效套期工具的衍生工具。 </w:t>
      </w:r>
    </w:p>
    <w:p>
      <w:pPr>
        <w:pStyle w:val="BodyText"/>
        <w:spacing w:line="242" w:lineRule="auto"/>
        <w:ind w:right="1358" w:firstLine="420"/>
        <w:jc w:val="both"/>
      </w:pPr>
      <w:r>
        <w:rPr/>
        <w:t>金融负债在初始确认时以公允价值计量。对于以公允价值计量且其变动计入当期损益的金融负债，相关的交易费用直接计入当期损益；对于其他类别的金融负债，相关交易费用计入初始确认金额。 </w:t>
      </w:r>
    </w:p>
    <w:p>
      <w:pPr>
        <w:pStyle w:val="BodyText"/>
        <w:spacing w:before="3"/>
        <w:ind w:left="1237"/>
      </w:pPr>
      <w:r>
        <w:rPr>
          <w:spacing w:val="-1"/>
        </w:rPr>
        <w:t>金融负债的后续计量取决于其分类：</w:t>
      </w:r>
      <w:r>
        <w:rPr/>
        <w:t> </w:t>
      </w:r>
    </w:p>
    <w:p>
      <w:pPr>
        <w:pStyle w:val="ListParagraph"/>
        <w:numPr>
          <w:ilvl w:val="0"/>
          <w:numId w:val="48"/>
        </w:numPr>
        <w:tabs>
          <w:tab w:pos="1767" w:val="left" w:leader="none"/>
        </w:tabs>
        <w:spacing w:line="240" w:lineRule="auto" w:before="3" w:after="0"/>
        <w:ind w:left="1766" w:right="0" w:hanging="530"/>
        <w:jc w:val="left"/>
        <w:rPr>
          <w:sz w:val="21"/>
        </w:rPr>
      </w:pPr>
      <w:r>
        <w:rPr>
          <w:sz w:val="21"/>
        </w:rPr>
        <w:t>以公允价值计量且其变动计入当期损益的金融负债 </w:t>
      </w:r>
    </w:p>
    <w:p>
      <w:pPr>
        <w:pStyle w:val="BodyText"/>
        <w:spacing w:line="242" w:lineRule="auto" w:before="4"/>
        <w:ind w:right="1358" w:firstLine="420"/>
      </w:pPr>
      <w:r>
        <w:rPr/>
        <w:t>此类金融负债包括交易性金融负债（含属于金融负债的衍生工具）和初始确认时指定为以公允价值计量且其变动计入当期损益的金融负债。 </w:t>
      </w:r>
    </w:p>
    <w:p>
      <w:pPr>
        <w:spacing w:after="0" w:line="242" w:lineRule="auto"/>
        <w:sectPr>
          <w:pgSz w:w="11910" w:h="16840"/>
          <w:pgMar w:header="882" w:footer="1195" w:top="1360" w:bottom="1380" w:left="460" w:right="440"/>
        </w:sectPr>
      </w:pPr>
    </w:p>
    <w:p>
      <w:pPr>
        <w:pStyle w:val="BodyText"/>
        <w:spacing w:line="242" w:lineRule="auto" w:before="61"/>
        <w:ind w:right="1358" w:firstLine="420"/>
        <w:jc w:val="both"/>
      </w:pPr>
      <w:r>
        <w:rPr/>
        <w:t>满足下列条件之一的，属于交易性金融负债：承担相关金融负债的目的主要是为了在近期内出售或回购；属于集中管理的可辨认金融工具组合的一部分，且有客观证据表明企业近期采用短期获利方式模式；属于衍生工具，但是，被指定且为有效套期工具的衍生工具、符合财务担保合同的衍生工具除外。交易性金融负债（含属于金融负债的衍生工具），按照公允价值进行后续计量，除与套期会计有关外，所有公允价值变动均计入当期损益。 </w:t>
      </w:r>
    </w:p>
    <w:p>
      <w:pPr>
        <w:pStyle w:val="BodyText"/>
        <w:spacing w:line="244" w:lineRule="auto" w:before="3"/>
        <w:ind w:right="1358" w:firstLine="420"/>
      </w:pPr>
      <w:r>
        <w:rPr/>
        <w:t>在初始确认时，为了提供更相关的会计信息，本公司将满足下列条件之一的金融负债不可撤销地指定为以公允价值计量且其变动计入当期损益的金融负债： </w:t>
      </w:r>
    </w:p>
    <w:p>
      <w:pPr>
        <w:pStyle w:val="ListParagraph"/>
        <w:numPr>
          <w:ilvl w:val="0"/>
          <w:numId w:val="49"/>
        </w:numPr>
        <w:tabs>
          <w:tab w:pos="1556" w:val="left" w:leader="none"/>
        </w:tabs>
        <w:spacing w:line="265" w:lineRule="exact" w:before="0" w:after="0"/>
        <w:ind w:left="1555" w:right="0" w:hanging="319"/>
        <w:jc w:val="left"/>
        <w:rPr>
          <w:sz w:val="21"/>
        </w:rPr>
      </w:pPr>
      <w:r>
        <w:rPr>
          <w:spacing w:val="-1"/>
          <w:sz w:val="21"/>
        </w:rPr>
        <w:t>能够消除或显著减少会计错配。</w:t>
      </w:r>
      <w:r>
        <w:rPr>
          <w:sz w:val="21"/>
        </w:rPr>
        <w:t> </w:t>
      </w:r>
    </w:p>
    <w:p>
      <w:pPr>
        <w:pStyle w:val="ListParagraph"/>
        <w:numPr>
          <w:ilvl w:val="0"/>
          <w:numId w:val="49"/>
        </w:numPr>
        <w:tabs>
          <w:tab w:pos="1556" w:val="left" w:leader="none"/>
        </w:tabs>
        <w:spacing w:line="242" w:lineRule="auto" w:before="4" w:after="0"/>
        <w:ind w:left="817" w:right="1358" w:firstLine="420"/>
        <w:jc w:val="left"/>
        <w:rPr>
          <w:sz w:val="21"/>
        </w:rPr>
      </w:pPr>
      <w:r>
        <w:rPr>
          <w:sz w:val="21"/>
        </w:rPr>
        <w:t>根据正式书面文件载明的企业风险管理或投资策略，以公允价值为基础对金融负债组合或金融资产和金融负债组合进行管理和业绩评价，并在企业内部以此为基础向关键管理人员报</w:t>
      </w:r>
      <w:r>
        <w:rPr>
          <w:spacing w:val="1"/>
          <w:sz w:val="21"/>
        </w:rPr>
        <w:t> </w:t>
      </w:r>
      <w:r>
        <w:rPr>
          <w:sz w:val="21"/>
        </w:rPr>
        <w:t>告。 </w:t>
      </w:r>
    </w:p>
    <w:p>
      <w:pPr>
        <w:pStyle w:val="BodyText"/>
        <w:spacing w:line="242" w:lineRule="auto" w:before="1"/>
        <w:ind w:right="1358" w:firstLine="420"/>
        <w:jc w:val="both"/>
      </w:pPr>
      <w:r>
        <w:rPr/>
        <w:t>本公司对此类金融负债采用公允价值进行后续计量，除由本公司自身信用风险变动引起的公允价值变动计入其他综合收益之外，其他公允价值变动计入当期损益。除非由本公司自身信用风险变动引起的公允价值变动计入其他综合收益会造成或扩大损益中的会计错配，本公司将所有公允价值变动（包括自身信用风险变动的影响金额）计入当期损益。 </w:t>
      </w:r>
    </w:p>
    <w:p>
      <w:pPr>
        <w:pStyle w:val="ListParagraph"/>
        <w:numPr>
          <w:ilvl w:val="0"/>
          <w:numId w:val="48"/>
        </w:numPr>
        <w:tabs>
          <w:tab w:pos="1767" w:val="left" w:leader="none"/>
        </w:tabs>
        <w:spacing w:line="240" w:lineRule="auto" w:before="3" w:after="0"/>
        <w:ind w:left="1766" w:right="0" w:hanging="530"/>
        <w:jc w:val="left"/>
        <w:rPr>
          <w:sz w:val="21"/>
        </w:rPr>
      </w:pPr>
      <w:r>
        <w:rPr>
          <w:sz w:val="21"/>
        </w:rPr>
        <w:t>其他金融负债 </w:t>
      </w:r>
    </w:p>
    <w:p>
      <w:pPr>
        <w:pStyle w:val="BodyText"/>
        <w:spacing w:line="242" w:lineRule="auto" w:before="5"/>
        <w:ind w:right="1358" w:firstLine="420"/>
      </w:pPr>
      <w:r>
        <w:rPr/>
        <w:t>除下列各项外，公司将金融负债分类为以摊余成本计量的金融负债，对此类金融负债采用实际利率法，按照摊余成本进行后续计量，终止确认或摊销产生的利得或损失计入当期损益： </w:t>
      </w:r>
    </w:p>
    <w:p>
      <w:pPr>
        <w:pStyle w:val="ListParagraph"/>
        <w:numPr>
          <w:ilvl w:val="0"/>
          <w:numId w:val="50"/>
        </w:numPr>
        <w:tabs>
          <w:tab w:pos="1556" w:val="left" w:leader="none"/>
        </w:tabs>
        <w:spacing w:line="240" w:lineRule="auto" w:before="1" w:after="0"/>
        <w:ind w:left="1555" w:right="0" w:hanging="319"/>
        <w:jc w:val="left"/>
        <w:rPr>
          <w:sz w:val="21"/>
        </w:rPr>
      </w:pPr>
      <w:r>
        <w:rPr>
          <w:spacing w:val="-1"/>
          <w:sz w:val="21"/>
        </w:rPr>
        <w:t>以公允价值计量且其变动计入当期损益的金融负债。 </w:t>
      </w:r>
    </w:p>
    <w:p>
      <w:pPr>
        <w:pStyle w:val="ListParagraph"/>
        <w:numPr>
          <w:ilvl w:val="0"/>
          <w:numId w:val="50"/>
        </w:numPr>
        <w:tabs>
          <w:tab w:pos="1556" w:val="left" w:leader="none"/>
        </w:tabs>
        <w:spacing w:line="240" w:lineRule="auto" w:before="2" w:after="0"/>
        <w:ind w:left="1555" w:right="0" w:hanging="319"/>
        <w:jc w:val="left"/>
        <w:rPr>
          <w:sz w:val="21"/>
        </w:rPr>
      </w:pPr>
      <w:r>
        <w:rPr>
          <w:spacing w:val="-1"/>
          <w:sz w:val="21"/>
        </w:rPr>
        <w:t>金融资产转移不符合终止确认条件或继续涉入被转移金融资产所形成的金融负债。</w:t>
      </w:r>
      <w:r>
        <w:rPr>
          <w:sz w:val="21"/>
        </w:rPr>
        <w:t> </w:t>
      </w:r>
    </w:p>
    <w:p>
      <w:pPr>
        <w:pStyle w:val="ListParagraph"/>
        <w:numPr>
          <w:ilvl w:val="0"/>
          <w:numId w:val="50"/>
        </w:numPr>
        <w:tabs>
          <w:tab w:pos="1556" w:val="left" w:leader="none"/>
        </w:tabs>
        <w:spacing w:line="242" w:lineRule="auto" w:before="5" w:after="0"/>
        <w:ind w:left="817" w:right="1411" w:firstLine="420"/>
        <w:jc w:val="both"/>
        <w:rPr>
          <w:sz w:val="21"/>
        </w:rPr>
      </w:pPr>
      <w:r>
        <w:rPr>
          <w:spacing w:val="-3"/>
          <w:sz w:val="21"/>
        </w:rPr>
        <w:t>不属于本条前两类情形的财务担保合同，以及不属于本条第 </w:t>
      </w:r>
      <w:r>
        <w:rPr>
          <w:sz w:val="21"/>
        </w:rPr>
        <w:t>1）类情形的以低于市场利率贷款的贷款承诺。 </w:t>
      </w:r>
    </w:p>
    <w:p>
      <w:pPr>
        <w:pStyle w:val="BodyText"/>
        <w:spacing w:line="242" w:lineRule="auto"/>
        <w:ind w:right="1358" w:firstLine="420"/>
        <w:jc w:val="both"/>
      </w:pPr>
      <w:r>
        <w:rPr/>
        <w:t>财务担保合同是指当特定债务人到期不能按照最初或修改后的债务工具条款偿付债务时，要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 </w:t>
      </w:r>
    </w:p>
    <w:p>
      <w:pPr>
        <w:pStyle w:val="ListParagraph"/>
        <w:numPr>
          <w:ilvl w:val="1"/>
          <w:numId w:val="38"/>
        </w:numPr>
        <w:tabs>
          <w:tab w:pos="1556" w:val="left" w:leader="none"/>
        </w:tabs>
        <w:spacing w:line="240" w:lineRule="auto" w:before="1" w:after="0"/>
        <w:ind w:left="1555" w:right="0" w:hanging="319"/>
        <w:jc w:val="left"/>
        <w:rPr>
          <w:sz w:val="21"/>
        </w:rPr>
      </w:pPr>
      <w:r>
        <w:rPr>
          <w:spacing w:val="-1"/>
          <w:sz w:val="21"/>
        </w:rPr>
        <w:t>金融资产和金融负债的终止确认</w:t>
      </w:r>
      <w:r>
        <w:rPr>
          <w:sz w:val="21"/>
        </w:rPr>
        <w:t> </w:t>
      </w:r>
    </w:p>
    <w:p>
      <w:pPr>
        <w:pStyle w:val="ListParagraph"/>
        <w:numPr>
          <w:ilvl w:val="0"/>
          <w:numId w:val="51"/>
        </w:numPr>
        <w:tabs>
          <w:tab w:pos="1767" w:val="left" w:leader="none"/>
        </w:tabs>
        <w:spacing w:line="242" w:lineRule="auto" w:before="5" w:after="0"/>
        <w:ind w:left="817" w:right="1466" w:firstLine="420"/>
        <w:jc w:val="left"/>
        <w:rPr>
          <w:sz w:val="21"/>
        </w:rPr>
      </w:pPr>
      <w:r>
        <w:rPr>
          <w:sz w:val="21"/>
        </w:rPr>
        <w:t>金融资产满足下列条件之一的，终止确认金融资产，即从其账户和资产负债表内予以转销： </w:t>
      </w:r>
    </w:p>
    <w:p>
      <w:pPr>
        <w:pStyle w:val="ListParagraph"/>
        <w:numPr>
          <w:ilvl w:val="0"/>
          <w:numId w:val="52"/>
        </w:numPr>
        <w:tabs>
          <w:tab w:pos="1556" w:val="left" w:leader="none"/>
        </w:tabs>
        <w:spacing w:line="240" w:lineRule="auto" w:before="1" w:after="0"/>
        <w:ind w:left="1555" w:right="0" w:hanging="319"/>
        <w:jc w:val="left"/>
        <w:rPr>
          <w:sz w:val="21"/>
        </w:rPr>
      </w:pPr>
      <w:r>
        <w:rPr>
          <w:spacing w:val="-1"/>
          <w:sz w:val="21"/>
        </w:rPr>
        <w:t>收取该金融资产现金流量的合同权利终止。</w:t>
      </w:r>
      <w:r>
        <w:rPr>
          <w:sz w:val="21"/>
        </w:rPr>
        <w:t> </w:t>
      </w:r>
    </w:p>
    <w:p>
      <w:pPr>
        <w:pStyle w:val="ListParagraph"/>
        <w:numPr>
          <w:ilvl w:val="0"/>
          <w:numId w:val="52"/>
        </w:numPr>
        <w:tabs>
          <w:tab w:pos="1556" w:val="left" w:leader="none"/>
        </w:tabs>
        <w:spacing w:line="240" w:lineRule="auto" w:before="2" w:after="0"/>
        <w:ind w:left="1555" w:right="0" w:hanging="319"/>
        <w:jc w:val="left"/>
        <w:rPr>
          <w:sz w:val="21"/>
        </w:rPr>
      </w:pPr>
      <w:r>
        <w:rPr>
          <w:spacing w:val="-1"/>
          <w:sz w:val="21"/>
        </w:rPr>
        <w:t>该金融资产已转移，且该转移满足金融资产终止确认的规定。</w:t>
      </w:r>
      <w:r>
        <w:rPr>
          <w:sz w:val="21"/>
        </w:rPr>
        <w:t> </w:t>
      </w:r>
    </w:p>
    <w:p>
      <w:pPr>
        <w:pStyle w:val="ListParagraph"/>
        <w:numPr>
          <w:ilvl w:val="0"/>
          <w:numId w:val="51"/>
        </w:numPr>
        <w:tabs>
          <w:tab w:pos="1767" w:val="left" w:leader="none"/>
        </w:tabs>
        <w:spacing w:line="240" w:lineRule="auto" w:before="5" w:after="0"/>
        <w:ind w:left="1766" w:right="0" w:hanging="530"/>
        <w:jc w:val="left"/>
        <w:rPr>
          <w:sz w:val="21"/>
        </w:rPr>
      </w:pPr>
      <w:r>
        <w:rPr>
          <w:sz w:val="21"/>
        </w:rPr>
        <w:t>金融负债终止确认条件 </w:t>
      </w:r>
    </w:p>
    <w:p>
      <w:pPr>
        <w:pStyle w:val="BodyText"/>
        <w:spacing w:line="244" w:lineRule="auto" w:before="2"/>
        <w:ind w:right="1358" w:firstLine="420"/>
      </w:pPr>
      <w:r>
        <w:rPr/>
        <w:t>金融负债（或其一部分）的现时义务已经解除的，则终止确认该金融负债（或该部分金融负债）。 </w:t>
      </w:r>
    </w:p>
    <w:p>
      <w:pPr>
        <w:pStyle w:val="BodyText"/>
        <w:spacing w:line="242" w:lineRule="auto"/>
        <w:ind w:right="1358" w:firstLine="420"/>
        <w:jc w:val="both"/>
      </w:pPr>
      <w:r>
        <w:rPr/>
        <w:t>本公司与借出方之间签订协议，以承担新金融负债方式替换原金融负债，且新金融负债与原金融负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 </w:t>
      </w:r>
    </w:p>
    <w:p>
      <w:pPr>
        <w:pStyle w:val="BodyText"/>
        <w:spacing w:line="242" w:lineRule="auto"/>
        <w:ind w:right="1358" w:firstLine="420"/>
        <w:jc w:val="both"/>
      </w:pPr>
      <w:r>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 </w:t>
      </w:r>
    </w:p>
    <w:p>
      <w:pPr>
        <w:pStyle w:val="ListParagraph"/>
        <w:numPr>
          <w:ilvl w:val="1"/>
          <w:numId w:val="38"/>
        </w:numPr>
        <w:tabs>
          <w:tab w:pos="1556" w:val="left" w:leader="none"/>
        </w:tabs>
        <w:spacing w:line="240" w:lineRule="auto" w:before="2" w:after="0"/>
        <w:ind w:left="1555" w:right="0" w:hanging="319"/>
        <w:jc w:val="left"/>
        <w:rPr>
          <w:sz w:val="21"/>
        </w:rPr>
      </w:pPr>
      <w:r>
        <w:rPr>
          <w:spacing w:val="-1"/>
          <w:sz w:val="21"/>
        </w:rPr>
        <w:t>金融资产转移的确认依据和计量方法</w:t>
      </w:r>
      <w:r>
        <w:rPr>
          <w:sz w:val="21"/>
        </w:rPr>
        <w:t> </w:t>
      </w:r>
    </w:p>
    <w:p>
      <w:pPr>
        <w:pStyle w:val="BodyText"/>
        <w:spacing w:line="242" w:lineRule="auto" w:before="3"/>
        <w:ind w:right="1358" w:firstLine="420"/>
      </w:pPr>
      <w:r>
        <w:rPr/>
        <w:t>本公司在发生金融资产转移时，评估其保留金融资产所有权上的风险和报酬的程度，并分别下列情形处理： </w:t>
      </w:r>
    </w:p>
    <w:p>
      <w:pPr>
        <w:pStyle w:val="ListParagraph"/>
        <w:numPr>
          <w:ilvl w:val="0"/>
          <w:numId w:val="53"/>
        </w:numPr>
        <w:tabs>
          <w:tab w:pos="1767" w:val="left" w:leader="none"/>
        </w:tabs>
        <w:spacing w:line="242" w:lineRule="auto" w:before="1" w:after="0"/>
        <w:ind w:left="817" w:right="1466" w:firstLine="420"/>
        <w:jc w:val="left"/>
        <w:rPr>
          <w:sz w:val="21"/>
        </w:rPr>
      </w:pPr>
      <w:r>
        <w:rPr>
          <w:sz w:val="21"/>
        </w:rPr>
        <w:t>转移了金融资产所有权上几乎所有风险和报酬的，则终止确认该金融资产，并将转移中产生或保留的权利和义务单独确认为资产或负债。 </w:t>
      </w:r>
    </w:p>
    <w:p>
      <w:pPr>
        <w:pStyle w:val="ListParagraph"/>
        <w:numPr>
          <w:ilvl w:val="0"/>
          <w:numId w:val="53"/>
        </w:numPr>
        <w:tabs>
          <w:tab w:pos="1767" w:val="left" w:leader="none"/>
        </w:tabs>
        <w:spacing w:line="240" w:lineRule="auto" w:before="1" w:after="0"/>
        <w:ind w:left="1766" w:right="0" w:hanging="530"/>
        <w:jc w:val="left"/>
        <w:rPr>
          <w:sz w:val="21"/>
        </w:rPr>
      </w:pPr>
      <w:r>
        <w:rPr>
          <w:sz w:val="21"/>
        </w:rPr>
        <w:t>保留了金融资产所有权上几乎所有风险和报酬的，则继续确认该金融资产。 </w:t>
      </w:r>
    </w:p>
    <w:p>
      <w:pPr>
        <w:pStyle w:val="ListParagraph"/>
        <w:numPr>
          <w:ilvl w:val="0"/>
          <w:numId w:val="53"/>
        </w:numPr>
        <w:tabs>
          <w:tab w:pos="1767" w:val="left" w:leader="none"/>
        </w:tabs>
        <w:spacing w:line="240" w:lineRule="auto" w:before="2" w:after="0"/>
        <w:ind w:left="1766" w:right="0" w:hanging="530"/>
        <w:jc w:val="left"/>
        <w:rPr>
          <w:sz w:val="21"/>
        </w:rPr>
      </w:pPr>
      <w:r>
        <w:rPr>
          <w:spacing w:val="-1"/>
          <w:sz w:val="21"/>
        </w:rPr>
        <w:t>既没有转移也没有保留金融资产所有权上几乎所有风险和报酬的</w:t>
      </w:r>
      <w:r>
        <w:rPr>
          <w:sz w:val="21"/>
        </w:rPr>
        <w:t>（即除本条（1）、</w:t>
      </w:r>
    </w:p>
    <w:p>
      <w:pPr>
        <w:pStyle w:val="ListParagraph"/>
        <w:numPr>
          <w:ilvl w:val="0"/>
          <w:numId w:val="54"/>
        </w:numPr>
        <w:tabs>
          <w:tab w:pos="1347" w:val="left" w:leader="none"/>
        </w:tabs>
        <w:spacing w:line="240" w:lineRule="auto" w:before="5" w:after="0"/>
        <w:ind w:left="1346" w:right="0" w:hanging="530"/>
        <w:jc w:val="left"/>
        <w:rPr>
          <w:sz w:val="21"/>
        </w:rPr>
      </w:pPr>
      <w:r>
        <w:rPr>
          <w:spacing w:val="-1"/>
          <w:sz w:val="21"/>
        </w:rPr>
        <w:t>之外的其他情形），则根据其是否保留了对金融资产的控制，分别下列情形处理：</w:t>
      </w:r>
      <w:r>
        <w:rPr>
          <w:sz w:val="21"/>
        </w:rPr>
        <w:t> </w:t>
      </w:r>
    </w:p>
    <w:p>
      <w:pPr>
        <w:spacing w:after="0" w:line="240" w:lineRule="auto"/>
        <w:jc w:val="left"/>
        <w:rPr>
          <w:sz w:val="21"/>
        </w:rPr>
        <w:sectPr>
          <w:pgSz w:w="11910" w:h="16840"/>
          <w:pgMar w:header="882" w:footer="1195" w:top="1360" w:bottom="1380" w:left="460" w:right="440"/>
        </w:sectPr>
      </w:pPr>
    </w:p>
    <w:p>
      <w:pPr>
        <w:pStyle w:val="ListParagraph"/>
        <w:numPr>
          <w:ilvl w:val="1"/>
          <w:numId w:val="54"/>
        </w:numPr>
        <w:tabs>
          <w:tab w:pos="1556" w:val="left" w:leader="none"/>
        </w:tabs>
        <w:spacing w:line="242" w:lineRule="auto" w:before="61" w:after="0"/>
        <w:ind w:left="817" w:right="1358" w:firstLine="420"/>
        <w:jc w:val="left"/>
        <w:rPr>
          <w:sz w:val="21"/>
        </w:rPr>
      </w:pPr>
      <w:r>
        <w:rPr>
          <w:sz w:val="21"/>
        </w:rPr>
        <w:t>未保留对该金融资产控制的，则终止确认该金融资产，并将转移中产生或保留的权利和义务单独确认为资产或负债。 </w:t>
      </w:r>
    </w:p>
    <w:p>
      <w:pPr>
        <w:pStyle w:val="ListParagraph"/>
        <w:numPr>
          <w:ilvl w:val="1"/>
          <w:numId w:val="54"/>
        </w:numPr>
        <w:tabs>
          <w:tab w:pos="1556" w:val="left" w:leader="none"/>
        </w:tabs>
        <w:spacing w:line="242" w:lineRule="auto" w:before="2" w:after="0"/>
        <w:ind w:left="817" w:right="1358" w:firstLine="420"/>
        <w:jc w:val="both"/>
        <w:rPr>
          <w:sz w:val="21"/>
        </w:rPr>
      </w:pPr>
      <w:r>
        <w:rPr>
          <w:sz w:val="21"/>
        </w:rPr>
        <w:t>保留了对该金融资产控制的，则按照其继续涉入被转移金融资产的程度继续确认有关金融资产，并相应确认相关负债。继续涉入被转移金融资产的程度，是指本公司承担的被转移金融资产价值变动风险或报酬的程度。 </w:t>
      </w:r>
    </w:p>
    <w:p>
      <w:pPr>
        <w:pStyle w:val="BodyText"/>
        <w:spacing w:line="244" w:lineRule="auto" w:before="1"/>
        <w:ind w:right="1358" w:firstLine="420"/>
      </w:pPr>
      <w:r>
        <w:rPr/>
        <w:t>在判断金融资产转移是否满足上述金融资产终止确认条件时，采用实质重于形式的原则。公司将金融资产转移区分为金融资产整体转移和部分转移。 </w:t>
      </w:r>
    </w:p>
    <w:p>
      <w:pPr>
        <w:pStyle w:val="ListParagraph"/>
        <w:numPr>
          <w:ilvl w:val="0"/>
          <w:numId w:val="55"/>
        </w:numPr>
        <w:tabs>
          <w:tab w:pos="1767" w:val="left" w:leader="none"/>
        </w:tabs>
        <w:spacing w:line="244" w:lineRule="auto" w:before="0" w:after="0"/>
        <w:ind w:left="1237" w:right="1783" w:firstLine="0"/>
        <w:jc w:val="left"/>
        <w:rPr>
          <w:sz w:val="21"/>
        </w:rPr>
      </w:pPr>
      <w:r>
        <w:rPr>
          <w:sz w:val="21"/>
        </w:rPr>
        <w:t>金融资产整体转移满足终止确认条件的，将下列两项金额的差额计入当期损益：</w:t>
      </w:r>
      <w:r>
        <w:rPr>
          <w:spacing w:val="1"/>
          <w:sz w:val="21"/>
        </w:rPr>
        <w:t> </w:t>
      </w:r>
      <w:r>
        <w:rPr>
          <w:sz w:val="21"/>
        </w:rPr>
        <w:t>1） 被转移金融资产在终止确认日的账面价值。 </w:t>
      </w:r>
    </w:p>
    <w:p>
      <w:pPr>
        <w:pStyle w:val="BodyText"/>
        <w:spacing w:line="242" w:lineRule="auto"/>
        <w:ind w:right="1358" w:firstLine="420"/>
        <w:jc w:val="both"/>
      </w:pPr>
      <w:r>
        <w:rPr/>
        <w:t>2）</w:t>
      </w:r>
      <w:r>
        <w:rPr>
          <w:spacing w:val="-2"/>
        </w:rPr>
        <w:t> 因转移金融资产而收到的对价，与原直接计入其他综合收益的公允价值变动累计额中对</w:t>
      </w:r>
      <w:r>
        <w:rPr/>
        <w:t>应终止确认部分的金额（涉及转移的金融资产为以公允价值计量且其变动计入其他综合收益的金融资产）之和。 </w:t>
      </w:r>
    </w:p>
    <w:p>
      <w:pPr>
        <w:pStyle w:val="ListParagraph"/>
        <w:numPr>
          <w:ilvl w:val="0"/>
          <w:numId w:val="55"/>
        </w:numPr>
        <w:tabs>
          <w:tab w:pos="1767" w:val="left" w:leader="none"/>
        </w:tabs>
        <w:spacing w:line="242" w:lineRule="auto" w:before="0" w:after="0"/>
        <w:ind w:left="817" w:right="1358" w:firstLine="420"/>
        <w:jc w:val="left"/>
        <w:rPr>
          <w:sz w:val="21"/>
        </w:rPr>
      </w:pPr>
      <w:r>
        <w:rPr>
          <w:sz w:val="21"/>
        </w:rPr>
        <w:t>金融资产部分转移且该被转移部分整体满足终止确认条件的，将转移前金融资产整体的账面价值，在终止确认部分和继续确认部分（在此种情形下，所保留的服务资产应当视同继续确认金融资产的一部分）之间，按照转移日各自的相对公允价值进行分摊，并将下列两项金额的差额计入当期损益： </w:t>
      </w:r>
    </w:p>
    <w:p>
      <w:pPr>
        <w:pStyle w:val="ListParagraph"/>
        <w:numPr>
          <w:ilvl w:val="0"/>
          <w:numId w:val="56"/>
        </w:numPr>
        <w:tabs>
          <w:tab w:pos="1556" w:val="left" w:leader="none"/>
        </w:tabs>
        <w:spacing w:line="240" w:lineRule="auto" w:before="0" w:after="0"/>
        <w:ind w:left="1555" w:right="0" w:hanging="319"/>
        <w:jc w:val="left"/>
        <w:rPr>
          <w:sz w:val="21"/>
        </w:rPr>
      </w:pPr>
      <w:r>
        <w:rPr>
          <w:spacing w:val="-1"/>
          <w:sz w:val="21"/>
        </w:rPr>
        <w:t>终止确认部分在终止确认日的账面价值。</w:t>
      </w:r>
      <w:r>
        <w:rPr>
          <w:sz w:val="21"/>
        </w:rPr>
        <w:t> </w:t>
      </w:r>
    </w:p>
    <w:p>
      <w:pPr>
        <w:pStyle w:val="ListParagraph"/>
        <w:numPr>
          <w:ilvl w:val="0"/>
          <w:numId w:val="56"/>
        </w:numPr>
        <w:tabs>
          <w:tab w:pos="1556" w:val="left" w:leader="none"/>
        </w:tabs>
        <w:spacing w:line="242" w:lineRule="auto" w:before="0" w:after="0"/>
        <w:ind w:left="817" w:right="1358" w:firstLine="420"/>
        <w:jc w:val="both"/>
        <w:rPr>
          <w:sz w:val="21"/>
        </w:rPr>
      </w:pPr>
      <w:r>
        <w:rPr>
          <w:sz w:val="21"/>
        </w:rPr>
        <w:t>终止确认部分收到的对价，与原计入其他综合收益的公允价值变动累计额中对应终止确认部分的金额（涉及转移的金融资产为以公允价值计量且其变动计入其他综合收益的金融资产）</w:t>
      </w:r>
      <w:r>
        <w:rPr>
          <w:spacing w:val="-103"/>
          <w:sz w:val="21"/>
        </w:rPr>
        <w:t> </w:t>
      </w:r>
      <w:r>
        <w:rPr>
          <w:sz w:val="21"/>
        </w:rPr>
        <w:t>之和。 </w:t>
      </w:r>
    </w:p>
    <w:p>
      <w:pPr>
        <w:pStyle w:val="BodyText"/>
        <w:spacing w:line="242" w:lineRule="auto" w:before="3"/>
        <w:ind w:right="1358" w:firstLine="420"/>
      </w:pPr>
      <w:r>
        <w:rPr/>
        <w:t>金融资产转移不满足终止确认条件的，继续确认该金融资产，所收到的对价确认为一项金融负债。 </w:t>
      </w:r>
    </w:p>
    <w:p>
      <w:pPr>
        <w:pStyle w:val="ListParagraph"/>
        <w:numPr>
          <w:ilvl w:val="1"/>
          <w:numId w:val="38"/>
        </w:numPr>
        <w:tabs>
          <w:tab w:pos="1556" w:val="left" w:leader="none"/>
        </w:tabs>
        <w:spacing w:line="268" w:lineRule="exact" w:before="0" w:after="0"/>
        <w:ind w:left="1555" w:right="0" w:hanging="319"/>
        <w:jc w:val="left"/>
        <w:rPr>
          <w:sz w:val="21"/>
        </w:rPr>
      </w:pPr>
      <w:r>
        <w:rPr>
          <w:spacing w:val="-1"/>
          <w:sz w:val="21"/>
        </w:rPr>
        <w:t>金融资产和金融负债公允价值的确定方法</w:t>
      </w:r>
      <w:r>
        <w:rPr>
          <w:sz w:val="21"/>
        </w:rPr>
        <w:t> </w:t>
      </w:r>
    </w:p>
    <w:p>
      <w:pPr>
        <w:pStyle w:val="BodyText"/>
        <w:spacing w:line="242" w:lineRule="auto" w:before="5"/>
        <w:ind w:right="1358" w:firstLine="420"/>
        <w:jc w:val="both"/>
      </w:pPr>
      <w:r>
        <w:rPr/>
        <w:t>存在活跃市场的金融资产或金融负债，以活跃市场的报价确定其公允价值，除非该项金融资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管机构等获得相关资产或负债的报价，且能代表在公平交易基础上实际 </w:t>
      </w:r>
    </w:p>
    <w:p>
      <w:pPr>
        <w:pStyle w:val="BodyText"/>
        <w:spacing w:line="244" w:lineRule="auto" w:before="2"/>
        <w:ind w:right="1569" w:firstLine="420"/>
      </w:pPr>
      <w:r>
        <w:rPr/>
        <w:t>初始取得或衍生的金融资产或承担的金融负债，以市场交易价格作为确定其公允价值的基础。 </w:t>
      </w:r>
    </w:p>
    <w:p>
      <w:pPr>
        <w:pStyle w:val="BodyText"/>
        <w:spacing w:line="242" w:lineRule="auto"/>
        <w:ind w:right="1358" w:firstLine="420"/>
        <w:jc w:val="both"/>
      </w:pPr>
      <w:r>
        <w:rPr/>
        <w:t>不存在活跃市场的金融资产或金融负债，采用估值技术确定其公允价值。在估值时，本公司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 </w:t>
      </w:r>
    </w:p>
    <w:p>
      <w:pPr>
        <w:pStyle w:val="ListParagraph"/>
        <w:numPr>
          <w:ilvl w:val="1"/>
          <w:numId w:val="38"/>
        </w:numPr>
        <w:tabs>
          <w:tab w:pos="1556" w:val="left" w:leader="none"/>
        </w:tabs>
        <w:spacing w:line="240" w:lineRule="auto" w:before="0" w:after="0"/>
        <w:ind w:left="1555" w:right="0" w:hanging="319"/>
        <w:jc w:val="left"/>
        <w:rPr>
          <w:sz w:val="21"/>
        </w:rPr>
      </w:pPr>
      <w:r>
        <w:rPr>
          <w:spacing w:val="-1"/>
          <w:sz w:val="21"/>
        </w:rPr>
        <w:t>金融工具减值</w:t>
      </w:r>
      <w:r>
        <w:rPr>
          <w:sz w:val="21"/>
        </w:rPr>
        <w:t> </w:t>
      </w:r>
    </w:p>
    <w:p>
      <w:pPr>
        <w:pStyle w:val="BodyText"/>
        <w:spacing w:line="242" w:lineRule="auto" w:before="3"/>
        <w:ind w:right="1358" w:firstLine="420"/>
        <w:jc w:val="both"/>
      </w:pPr>
      <w:r>
        <w:rPr/>
        <w:t>本公司对以摊余成本计量的金融资产分类为以公允价值计量且其变动计入其他综合收益的金融资产、租赁应收款、合同资产、不属于以公允价值计量且其变动计入当期损益的金融负债的贷款承诺、不属于以公允价值计量且其变动计入当期损益的金融负债以及因金融资产转移不符合终止确认条件或继续涉入被转移金融资产所形成金融负债的财务担保合同以预期信用损失为基础进行减值会计处理并确认损失准备。 </w:t>
      </w:r>
    </w:p>
    <w:p>
      <w:pPr>
        <w:pStyle w:val="BodyText"/>
        <w:spacing w:line="242" w:lineRule="auto" w:before="3"/>
        <w:ind w:right="1358" w:firstLine="420"/>
      </w:pPr>
      <w:r>
        <w:rPr/>
        <w:t>预期信用损失，是指以发生违约的风险为权重的金融工具信用损失的加权平均值。信用损</w:t>
      </w:r>
      <w:r>
        <w:rPr>
          <w:spacing w:val="1"/>
        </w:rPr>
        <w:t> </w:t>
      </w:r>
      <w:r>
        <w:rPr/>
        <w:t>失，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 </w:t>
      </w:r>
    </w:p>
    <w:p>
      <w:pPr>
        <w:pStyle w:val="BodyText"/>
        <w:spacing w:line="242" w:lineRule="auto" w:before="2"/>
        <w:ind w:right="1358" w:firstLine="420"/>
        <w:jc w:val="both"/>
      </w:pPr>
      <w:r>
        <w:rPr/>
        <w:t>对于购买或源生的已发生信用减值的金融资产，在资产负债表日仅将自初始确认后整个存续期内预期信用损失的累计变动确认为损失准备。在每个资产负债表日，将整个存续期内预期信用损失的变动金额作为减值损失或利得计入当期损益。即使该资产负债表日确定的整个存续期内预期信用损失小于初始确认时估计现金流量所反映的预期信用损失的金额，也将预期信用损失的有利变动确认为减值利得。 </w:t>
      </w:r>
    </w:p>
    <w:p>
      <w:pPr>
        <w:spacing w:after="0" w:line="242" w:lineRule="auto"/>
        <w:jc w:val="both"/>
        <w:sectPr>
          <w:pgSz w:w="11910" w:h="16840"/>
          <w:pgMar w:header="882" w:footer="1195" w:top="1360" w:bottom="1380" w:left="460" w:right="440"/>
        </w:sectPr>
      </w:pPr>
    </w:p>
    <w:p>
      <w:pPr>
        <w:pStyle w:val="BodyText"/>
        <w:spacing w:line="242" w:lineRule="auto" w:before="61"/>
        <w:ind w:right="1358" w:firstLine="420"/>
        <w:jc w:val="both"/>
      </w:pPr>
      <w:r>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 </w:t>
      </w:r>
    </w:p>
    <w:p>
      <w:pPr>
        <w:pStyle w:val="ListParagraph"/>
        <w:numPr>
          <w:ilvl w:val="0"/>
          <w:numId w:val="57"/>
        </w:numPr>
        <w:tabs>
          <w:tab w:pos="1767" w:val="left" w:leader="none"/>
        </w:tabs>
        <w:spacing w:line="242" w:lineRule="auto" w:before="1" w:after="0"/>
        <w:ind w:left="817" w:right="1358" w:firstLine="420"/>
        <w:jc w:val="left"/>
        <w:rPr>
          <w:sz w:val="21"/>
        </w:rPr>
      </w:pPr>
      <w:r>
        <w:rPr>
          <w:sz w:val="21"/>
        </w:rPr>
        <w:t>如果该金融工具的信用风险自初始确认后并未显著增加，处于第一阶段，则按照相当</w:t>
      </w:r>
      <w:r>
        <w:rPr>
          <w:spacing w:val="-1"/>
          <w:sz w:val="21"/>
        </w:rPr>
        <w:t>于该金融工具未来 </w:t>
      </w:r>
      <w:r>
        <w:rPr>
          <w:sz w:val="21"/>
        </w:rPr>
        <w:t>12</w:t>
      </w:r>
      <w:r>
        <w:rPr>
          <w:spacing w:val="-2"/>
          <w:sz w:val="21"/>
        </w:rPr>
        <w:t> 个月内预期信用损失的金额计量其损失准备，并按照账面余额和实际利率</w:t>
      </w:r>
      <w:r>
        <w:rPr>
          <w:sz w:val="21"/>
        </w:rPr>
        <w:t>计算利息收入。 </w:t>
      </w:r>
    </w:p>
    <w:p>
      <w:pPr>
        <w:pStyle w:val="ListParagraph"/>
        <w:numPr>
          <w:ilvl w:val="0"/>
          <w:numId w:val="57"/>
        </w:numPr>
        <w:tabs>
          <w:tab w:pos="1767" w:val="left" w:leader="none"/>
        </w:tabs>
        <w:spacing w:line="242" w:lineRule="auto" w:before="3" w:after="0"/>
        <w:ind w:left="817" w:right="1358" w:firstLine="420"/>
        <w:jc w:val="left"/>
        <w:rPr>
          <w:sz w:val="21"/>
        </w:rPr>
      </w:pPr>
      <w:r>
        <w:rPr>
          <w:sz w:val="21"/>
        </w:rPr>
        <w:t>如果该金融工具的信用风险自初始确认后已显著增加但尚未发生信用减值的，处于第二阶段，则按照相当于该金融工具整个存续期内预期信用损失的金额计量其损失准备，并按照账面余额和实际利率计算利息收入。 </w:t>
      </w:r>
    </w:p>
    <w:p>
      <w:pPr>
        <w:pStyle w:val="ListParagraph"/>
        <w:numPr>
          <w:ilvl w:val="0"/>
          <w:numId w:val="57"/>
        </w:numPr>
        <w:tabs>
          <w:tab w:pos="1767" w:val="left" w:leader="none"/>
        </w:tabs>
        <w:spacing w:line="242" w:lineRule="auto" w:before="1" w:after="0"/>
        <w:ind w:left="817" w:right="1358" w:firstLine="420"/>
        <w:jc w:val="left"/>
        <w:rPr>
          <w:sz w:val="21"/>
        </w:rPr>
      </w:pPr>
      <w:r>
        <w:rPr>
          <w:sz w:val="21"/>
        </w:rPr>
        <w:t>如果该金融工具自初始确认后已经发生信用减值的，处于第三阶段，本公司按照相当于该金融工具整个存续期内预期信用损失的金额计量其损失准备，并按照摊余成本和实际利率计算利息收入。 </w:t>
      </w:r>
    </w:p>
    <w:p>
      <w:pPr>
        <w:pStyle w:val="BodyText"/>
        <w:spacing w:line="242" w:lineRule="auto" w:before="3"/>
        <w:ind w:right="1358" w:firstLine="420"/>
      </w:pPr>
      <w:r>
        <w:rPr/>
        <w:t>金融工具信用损失准备的增加或转回金额，作为减值损失或利得计入当期损益。除分类为以公允价值计量且其变动计入其他综合收益的金融资产外，信用损失准备抵减金融资产的账面余</w:t>
      </w:r>
      <w:r>
        <w:rPr>
          <w:spacing w:val="1"/>
        </w:rPr>
        <w:t> </w:t>
      </w:r>
      <w:r>
        <w:rPr/>
        <w:t>额。对于分类为以公允价值计量且其变动计入其他综合收益的金融资产，本公司在其他综合收益中确认其信用损失准备，不减少该金融资产在资产负债表中列示的账面价值。 </w:t>
      </w:r>
    </w:p>
    <w:p>
      <w:pPr>
        <w:pStyle w:val="BodyText"/>
        <w:spacing w:line="242" w:lineRule="auto" w:before="4"/>
        <w:ind w:right="1358" w:firstLine="420"/>
      </w:pPr>
      <w:r>
        <w:rPr/>
        <w:t>本公司在前一会计期间已经按照相当于金融工具整个存续期内预期信用损失的金额计量了损失准备，但在当期资产负债表日，该金融工具已不再属于自初始确认后信用风险显著增加的情形</w:t>
      </w:r>
      <w:r>
        <w:rPr>
          <w:spacing w:val="-4"/>
        </w:rPr>
        <w:t>的，本公司在当期资产负债表日按照相当于未来 </w:t>
      </w:r>
      <w:r>
        <w:rPr/>
        <w:t>12</w:t>
      </w:r>
      <w:r>
        <w:rPr>
          <w:spacing w:val="-8"/>
        </w:rPr>
        <w:t> 个月内预期信用损失的金额计量该金融工具</w:t>
      </w:r>
      <w:r>
        <w:rPr/>
        <w:t>的损失准备，由此形成的损失准备的转回金额作为减值利得计入当期损益。 </w:t>
      </w:r>
    </w:p>
    <w:p>
      <w:pPr>
        <w:pStyle w:val="ListParagraph"/>
        <w:numPr>
          <w:ilvl w:val="0"/>
          <w:numId w:val="58"/>
        </w:numPr>
        <w:tabs>
          <w:tab w:pos="1767" w:val="left" w:leader="none"/>
        </w:tabs>
        <w:spacing w:line="240" w:lineRule="auto" w:before="2" w:after="0"/>
        <w:ind w:left="1766" w:right="0" w:hanging="530"/>
        <w:jc w:val="left"/>
        <w:rPr>
          <w:sz w:val="21"/>
        </w:rPr>
      </w:pPr>
      <w:r>
        <w:rPr>
          <w:sz w:val="21"/>
        </w:rPr>
        <w:t>信用风险显著增加 </w:t>
      </w:r>
    </w:p>
    <w:p>
      <w:pPr>
        <w:pStyle w:val="BodyText"/>
        <w:spacing w:line="242" w:lineRule="auto" w:before="2"/>
        <w:ind w:right="1358" w:firstLine="420"/>
        <w:jc w:val="both"/>
      </w:pPr>
      <w:r>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 </w:t>
      </w:r>
    </w:p>
    <w:p>
      <w:pPr>
        <w:pStyle w:val="BodyText"/>
        <w:spacing w:line="242" w:lineRule="auto" w:before="3"/>
        <w:ind w:left="1237" w:right="4228"/>
      </w:pPr>
      <w:r>
        <w:rPr/>
        <w:t>本公司在评估信用风险是否显著增加时会考虑如下因素：</w:t>
      </w:r>
      <w:r>
        <w:rPr>
          <w:spacing w:val="1"/>
        </w:rPr>
        <w:t> </w:t>
      </w:r>
      <w:r>
        <w:rPr/>
        <w:t>1）</w:t>
      </w:r>
      <w:r>
        <w:rPr>
          <w:spacing w:val="-1"/>
        </w:rPr>
        <w:t> 债务人经营成果实际或预期是否发生显著变化；</w:t>
      </w:r>
      <w:r>
        <w:rPr/>
        <w:t> </w:t>
      </w:r>
    </w:p>
    <w:p>
      <w:pPr>
        <w:pStyle w:val="ListParagraph"/>
        <w:numPr>
          <w:ilvl w:val="0"/>
          <w:numId w:val="59"/>
        </w:numPr>
        <w:tabs>
          <w:tab w:pos="1556" w:val="left" w:leader="none"/>
        </w:tabs>
        <w:spacing w:line="240" w:lineRule="auto" w:before="2" w:after="0"/>
        <w:ind w:left="1555" w:right="0" w:hanging="319"/>
        <w:jc w:val="left"/>
        <w:rPr>
          <w:sz w:val="21"/>
        </w:rPr>
      </w:pPr>
      <w:r>
        <w:rPr>
          <w:spacing w:val="-1"/>
          <w:sz w:val="21"/>
        </w:rPr>
        <w:t>债务人所处的监管、经济或技术环境是否发生显著不利变化；</w:t>
      </w:r>
      <w:r>
        <w:rPr>
          <w:sz w:val="21"/>
        </w:rPr>
        <w:t> </w:t>
      </w:r>
    </w:p>
    <w:p>
      <w:pPr>
        <w:pStyle w:val="ListParagraph"/>
        <w:numPr>
          <w:ilvl w:val="0"/>
          <w:numId w:val="59"/>
        </w:numPr>
        <w:tabs>
          <w:tab w:pos="1556" w:val="left" w:leader="none"/>
        </w:tabs>
        <w:spacing w:line="244" w:lineRule="auto" w:before="2" w:after="0"/>
        <w:ind w:left="817" w:right="1358" w:firstLine="420"/>
        <w:jc w:val="left"/>
        <w:rPr>
          <w:sz w:val="21"/>
        </w:rPr>
      </w:pPr>
      <w:r>
        <w:rPr>
          <w:sz w:val="21"/>
        </w:rPr>
        <w:t>作为债务抵押的担保物价值或第三方提供的担保或信用增级质量是否发生显著变化，这些变化预期将降低债务人按合同规定期限还款的经济动机或者影响违约概率； </w:t>
      </w:r>
    </w:p>
    <w:p>
      <w:pPr>
        <w:pStyle w:val="ListParagraph"/>
        <w:numPr>
          <w:ilvl w:val="0"/>
          <w:numId w:val="59"/>
        </w:numPr>
        <w:tabs>
          <w:tab w:pos="1556" w:val="left" w:leader="none"/>
        </w:tabs>
        <w:spacing w:line="265" w:lineRule="exact" w:before="0" w:after="0"/>
        <w:ind w:left="1555" w:right="0" w:hanging="319"/>
        <w:jc w:val="left"/>
        <w:rPr>
          <w:sz w:val="21"/>
        </w:rPr>
      </w:pPr>
      <w:r>
        <w:rPr>
          <w:spacing w:val="-1"/>
          <w:sz w:val="21"/>
        </w:rPr>
        <w:t>债务人预期表现和还款行为是否发生显著变化；</w:t>
      </w:r>
      <w:r>
        <w:rPr>
          <w:sz w:val="21"/>
        </w:rPr>
        <w:t> </w:t>
      </w:r>
    </w:p>
    <w:p>
      <w:pPr>
        <w:pStyle w:val="ListParagraph"/>
        <w:numPr>
          <w:ilvl w:val="0"/>
          <w:numId w:val="59"/>
        </w:numPr>
        <w:tabs>
          <w:tab w:pos="1556" w:val="left" w:leader="none"/>
        </w:tabs>
        <w:spacing w:line="240" w:lineRule="auto" w:before="4" w:after="0"/>
        <w:ind w:left="1555" w:right="0" w:hanging="319"/>
        <w:jc w:val="left"/>
        <w:rPr>
          <w:sz w:val="21"/>
        </w:rPr>
      </w:pPr>
      <w:r>
        <w:rPr>
          <w:spacing w:val="-1"/>
          <w:sz w:val="21"/>
        </w:rPr>
        <w:t>本公司对金融工具信用管理方法是否发生变化等。</w:t>
      </w:r>
      <w:r>
        <w:rPr>
          <w:sz w:val="21"/>
        </w:rPr>
        <w:t> </w:t>
      </w:r>
    </w:p>
    <w:p>
      <w:pPr>
        <w:pStyle w:val="BodyText"/>
        <w:spacing w:line="242" w:lineRule="auto" w:before="2"/>
        <w:ind w:right="1358" w:firstLine="420"/>
        <w:jc w:val="both"/>
      </w:pPr>
      <w:r>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 </w:t>
      </w:r>
    </w:p>
    <w:p>
      <w:pPr>
        <w:pStyle w:val="ListParagraph"/>
        <w:numPr>
          <w:ilvl w:val="0"/>
          <w:numId w:val="58"/>
        </w:numPr>
        <w:tabs>
          <w:tab w:pos="1767" w:val="left" w:leader="none"/>
        </w:tabs>
        <w:spacing w:line="240" w:lineRule="auto" w:before="3" w:after="0"/>
        <w:ind w:left="1766" w:right="0" w:hanging="530"/>
        <w:jc w:val="left"/>
        <w:rPr>
          <w:sz w:val="21"/>
        </w:rPr>
      </w:pPr>
      <w:r>
        <w:rPr>
          <w:sz w:val="21"/>
        </w:rPr>
        <w:t>已发生信用减值的金融资产 </w:t>
      </w:r>
    </w:p>
    <w:p>
      <w:pPr>
        <w:pStyle w:val="BodyText"/>
        <w:spacing w:line="242" w:lineRule="auto" w:before="4"/>
        <w:ind w:right="1358" w:firstLine="420"/>
      </w:pPr>
      <w:r>
        <w:rPr/>
        <w:t>当对金融资产预期未来现金流量具有不利影响的一项或多项事件发生时，该金融资产成为已发生信用减值的金融资产。金融资产已发生信用减值的证据包括下列可观察信息： </w:t>
      </w:r>
    </w:p>
    <w:p>
      <w:pPr>
        <w:pStyle w:val="ListParagraph"/>
        <w:numPr>
          <w:ilvl w:val="0"/>
          <w:numId w:val="60"/>
        </w:numPr>
        <w:tabs>
          <w:tab w:pos="1556" w:val="left" w:leader="none"/>
        </w:tabs>
        <w:spacing w:line="240" w:lineRule="auto" w:before="2" w:after="0"/>
        <w:ind w:left="1555" w:right="0" w:hanging="319"/>
        <w:jc w:val="left"/>
        <w:rPr>
          <w:sz w:val="21"/>
        </w:rPr>
      </w:pPr>
      <w:r>
        <w:rPr>
          <w:spacing w:val="-1"/>
          <w:sz w:val="21"/>
        </w:rPr>
        <w:t>发行方或债务人发生重大财务困难；</w:t>
      </w:r>
      <w:r>
        <w:rPr>
          <w:sz w:val="21"/>
        </w:rPr>
        <w:t> </w:t>
      </w:r>
    </w:p>
    <w:p>
      <w:pPr>
        <w:pStyle w:val="ListParagraph"/>
        <w:numPr>
          <w:ilvl w:val="0"/>
          <w:numId w:val="60"/>
        </w:numPr>
        <w:tabs>
          <w:tab w:pos="1556" w:val="left" w:leader="none"/>
        </w:tabs>
        <w:spacing w:line="240" w:lineRule="auto" w:before="3" w:after="0"/>
        <w:ind w:left="1555" w:right="0" w:hanging="319"/>
        <w:jc w:val="left"/>
        <w:rPr>
          <w:sz w:val="21"/>
        </w:rPr>
      </w:pPr>
      <w:r>
        <w:rPr>
          <w:spacing w:val="-1"/>
          <w:sz w:val="21"/>
        </w:rPr>
        <w:t>债务人违反合同，如偿付利息或本金违约或逾期等； </w:t>
      </w:r>
    </w:p>
    <w:p>
      <w:pPr>
        <w:pStyle w:val="ListParagraph"/>
        <w:numPr>
          <w:ilvl w:val="0"/>
          <w:numId w:val="60"/>
        </w:numPr>
        <w:tabs>
          <w:tab w:pos="1556" w:val="left" w:leader="none"/>
        </w:tabs>
        <w:spacing w:line="242" w:lineRule="auto" w:before="4" w:after="0"/>
        <w:ind w:left="817" w:right="1358" w:firstLine="420"/>
        <w:jc w:val="left"/>
        <w:rPr>
          <w:sz w:val="21"/>
        </w:rPr>
      </w:pPr>
      <w:r>
        <w:rPr>
          <w:sz w:val="21"/>
        </w:rPr>
        <w:t>债权人出于与债务人财务困难有关的经济或合同考虑，给予债务人在任何其他情况下都不会做出的让步； </w:t>
      </w:r>
    </w:p>
    <w:p>
      <w:pPr>
        <w:pStyle w:val="ListParagraph"/>
        <w:numPr>
          <w:ilvl w:val="0"/>
          <w:numId w:val="60"/>
        </w:numPr>
        <w:tabs>
          <w:tab w:pos="1556" w:val="left" w:leader="none"/>
        </w:tabs>
        <w:spacing w:line="268" w:lineRule="exact" w:before="0" w:after="0"/>
        <w:ind w:left="1555" w:right="0" w:hanging="319"/>
        <w:jc w:val="left"/>
        <w:rPr>
          <w:sz w:val="21"/>
        </w:rPr>
      </w:pPr>
      <w:r>
        <w:rPr>
          <w:spacing w:val="-1"/>
          <w:sz w:val="21"/>
        </w:rPr>
        <w:t>债务人很可能破产或进行其他财务重组；</w:t>
      </w:r>
      <w:r>
        <w:rPr>
          <w:sz w:val="21"/>
        </w:rPr>
        <w:t> </w:t>
      </w:r>
    </w:p>
    <w:p>
      <w:pPr>
        <w:pStyle w:val="ListParagraph"/>
        <w:numPr>
          <w:ilvl w:val="0"/>
          <w:numId w:val="60"/>
        </w:numPr>
        <w:tabs>
          <w:tab w:pos="1556" w:val="left" w:leader="none"/>
        </w:tabs>
        <w:spacing w:line="240" w:lineRule="auto" w:before="5" w:after="0"/>
        <w:ind w:left="1555" w:right="0" w:hanging="319"/>
        <w:jc w:val="left"/>
        <w:rPr>
          <w:sz w:val="21"/>
        </w:rPr>
      </w:pPr>
      <w:r>
        <w:rPr>
          <w:spacing w:val="-1"/>
          <w:sz w:val="21"/>
        </w:rPr>
        <w:t>发行方或债务人财务困难导致该金融资产的活跃市场消失；</w:t>
      </w:r>
      <w:r>
        <w:rPr>
          <w:sz w:val="21"/>
        </w:rPr>
        <w:t> </w:t>
      </w:r>
    </w:p>
    <w:p>
      <w:pPr>
        <w:pStyle w:val="ListParagraph"/>
        <w:numPr>
          <w:ilvl w:val="0"/>
          <w:numId w:val="60"/>
        </w:numPr>
        <w:tabs>
          <w:tab w:pos="1556" w:val="left" w:leader="none"/>
        </w:tabs>
        <w:spacing w:line="240" w:lineRule="auto" w:before="2" w:after="0"/>
        <w:ind w:left="1555" w:right="0" w:hanging="319"/>
        <w:jc w:val="left"/>
        <w:rPr>
          <w:sz w:val="21"/>
        </w:rPr>
      </w:pPr>
      <w:r>
        <w:rPr>
          <w:spacing w:val="-1"/>
          <w:sz w:val="21"/>
        </w:rPr>
        <w:t>以大幅折扣购买或源生一项金融资产，该折扣反映了发生信用损失的事实。</w:t>
      </w:r>
      <w:r>
        <w:rPr>
          <w:sz w:val="21"/>
        </w:rPr>
        <w:t> </w:t>
      </w:r>
    </w:p>
    <w:p>
      <w:pPr>
        <w:pStyle w:val="BodyText"/>
        <w:spacing w:line="242" w:lineRule="auto" w:before="4"/>
        <w:ind w:right="1569" w:firstLine="420"/>
      </w:pPr>
      <w:r>
        <w:rPr/>
        <w:t>金融资产发生信用减值，有可能是多个事件的共同作用所致，未必是可单独识别的事件所致。 </w:t>
      </w:r>
    </w:p>
    <w:p>
      <w:pPr>
        <w:pStyle w:val="ListParagraph"/>
        <w:numPr>
          <w:ilvl w:val="0"/>
          <w:numId w:val="58"/>
        </w:numPr>
        <w:tabs>
          <w:tab w:pos="1767" w:val="left" w:leader="none"/>
        </w:tabs>
        <w:spacing w:line="240" w:lineRule="auto" w:before="2" w:after="0"/>
        <w:ind w:left="1766" w:right="0" w:hanging="530"/>
        <w:jc w:val="left"/>
        <w:rPr>
          <w:sz w:val="21"/>
        </w:rPr>
      </w:pPr>
      <w:r>
        <w:rPr>
          <w:sz w:val="21"/>
        </w:rPr>
        <w:t>预期信用损失的确定 </w:t>
      </w:r>
    </w:p>
    <w:p>
      <w:pPr>
        <w:spacing w:after="0" w:line="240" w:lineRule="auto"/>
        <w:jc w:val="left"/>
        <w:rPr>
          <w:sz w:val="21"/>
        </w:rPr>
        <w:sectPr>
          <w:pgSz w:w="11910" w:h="16840"/>
          <w:pgMar w:header="882" w:footer="1195" w:top="1360" w:bottom="1380" w:left="460" w:right="440"/>
        </w:sectPr>
      </w:pPr>
    </w:p>
    <w:p>
      <w:pPr>
        <w:pStyle w:val="BodyText"/>
        <w:spacing w:line="242" w:lineRule="auto" w:before="61"/>
        <w:ind w:right="1358" w:firstLine="420"/>
      </w:pPr>
      <w:r>
        <w:rPr/>
        <w:t>本公司基于单项和组合评估金融工具的预期信用损失，在评估预期信用损失时，考虑有关过去事项、当前状况以及未来经济状况预测的合理且有依据的信息。 </w:t>
      </w:r>
    </w:p>
    <w:p>
      <w:pPr>
        <w:pStyle w:val="BodyText"/>
        <w:spacing w:line="242" w:lineRule="auto" w:before="2"/>
        <w:ind w:right="1358" w:firstLine="420"/>
        <w:jc w:val="both"/>
      </w:pPr>
      <w:r>
        <w:rPr/>
        <w:t>本公司以共同信用风险特征为依据，将金融工具分为不同组合。本公司采用的共同信用风险特征包括：金融工具类型、信用风险评级、账龄组合、逾期账龄组合、合同结算周期、债务人所处行业等。相关金融工具的单项评估标准和组合信用风险特征详见相关金融工具的会计政策。 </w:t>
      </w:r>
    </w:p>
    <w:p>
      <w:pPr>
        <w:pStyle w:val="BodyText"/>
        <w:spacing w:before="1"/>
        <w:ind w:left="1237"/>
      </w:pPr>
      <w:r>
        <w:rPr>
          <w:spacing w:val="-1"/>
        </w:rPr>
        <w:t>本公司按照下列方法确定相关金融工具的预期信用损失：</w:t>
      </w:r>
      <w:r>
        <w:rPr/>
        <w:t> </w:t>
      </w:r>
    </w:p>
    <w:p>
      <w:pPr>
        <w:pStyle w:val="ListParagraph"/>
        <w:numPr>
          <w:ilvl w:val="0"/>
          <w:numId w:val="61"/>
        </w:numPr>
        <w:tabs>
          <w:tab w:pos="1556" w:val="left" w:leader="none"/>
        </w:tabs>
        <w:spacing w:line="242" w:lineRule="auto" w:before="4" w:after="0"/>
        <w:ind w:left="817" w:right="1466" w:firstLine="420"/>
        <w:jc w:val="left"/>
        <w:rPr>
          <w:sz w:val="21"/>
        </w:rPr>
      </w:pPr>
      <w:r>
        <w:rPr>
          <w:sz w:val="21"/>
        </w:rPr>
        <w:t>对于金融资产，信用损失为本公司应收取的合同现金流量与预期收取的现金流量之间差额的现值。 </w:t>
      </w:r>
    </w:p>
    <w:p>
      <w:pPr>
        <w:pStyle w:val="ListParagraph"/>
        <w:numPr>
          <w:ilvl w:val="0"/>
          <w:numId w:val="61"/>
        </w:numPr>
        <w:tabs>
          <w:tab w:pos="1556" w:val="left" w:leader="none"/>
        </w:tabs>
        <w:spacing w:line="242" w:lineRule="auto" w:before="1" w:after="0"/>
        <w:ind w:left="817" w:right="1466" w:firstLine="420"/>
        <w:jc w:val="left"/>
        <w:rPr>
          <w:sz w:val="21"/>
        </w:rPr>
      </w:pPr>
      <w:r>
        <w:rPr>
          <w:sz w:val="21"/>
        </w:rPr>
        <w:t>对于租赁应收款项，信用损失为本公司应收取的合同现金流量与预期收取的现金流量之间差额的现值。 </w:t>
      </w:r>
    </w:p>
    <w:p>
      <w:pPr>
        <w:pStyle w:val="ListParagraph"/>
        <w:numPr>
          <w:ilvl w:val="0"/>
          <w:numId w:val="61"/>
        </w:numPr>
        <w:tabs>
          <w:tab w:pos="1556" w:val="left" w:leader="none"/>
        </w:tabs>
        <w:spacing w:line="242" w:lineRule="auto" w:before="2" w:after="0"/>
        <w:ind w:left="817" w:right="1358" w:firstLine="420"/>
        <w:jc w:val="left"/>
        <w:rPr>
          <w:sz w:val="21"/>
        </w:rPr>
      </w:pPr>
      <w:r>
        <w:rPr>
          <w:sz w:val="21"/>
        </w:rPr>
        <w:t>对于财务担保合同，信用损失为本公司就该合同持有人发生的信用损失向其做出赔付的预计付款额，减去本公司预期向该合同持有人、债务人或任何其他方收取的金额之间差额的现</w:t>
      </w:r>
      <w:r>
        <w:rPr>
          <w:spacing w:val="1"/>
          <w:sz w:val="21"/>
        </w:rPr>
        <w:t> </w:t>
      </w:r>
      <w:r>
        <w:rPr>
          <w:sz w:val="21"/>
        </w:rPr>
        <w:t>值。 </w:t>
      </w:r>
    </w:p>
    <w:p>
      <w:pPr>
        <w:pStyle w:val="ListParagraph"/>
        <w:numPr>
          <w:ilvl w:val="0"/>
          <w:numId w:val="61"/>
        </w:numPr>
        <w:tabs>
          <w:tab w:pos="1556" w:val="left" w:leader="none"/>
        </w:tabs>
        <w:spacing w:line="244" w:lineRule="auto" w:before="0" w:after="0"/>
        <w:ind w:left="817" w:right="1466" w:firstLine="420"/>
        <w:jc w:val="left"/>
        <w:rPr>
          <w:sz w:val="21"/>
        </w:rPr>
      </w:pPr>
      <w:r>
        <w:rPr>
          <w:sz w:val="21"/>
        </w:rPr>
        <w:t>对于资产负债表日已发生信用减值但并非购买或源生已发生信用减值的金融资产，信用损失为该金融资产账面余额与按原实际利率折现的估计未来现金流量的现值之间的差额。 </w:t>
      </w:r>
    </w:p>
    <w:p>
      <w:pPr>
        <w:pStyle w:val="ListParagraph"/>
        <w:numPr>
          <w:ilvl w:val="0"/>
          <w:numId w:val="61"/>
        </w:numPr>
        <w:tabs>
          <w:tab w:pos="1556" w:val="left" w:leader="none"/>
        </w:tabs>
        <w:spacing w:line="266" w:lineRule="exact" w:before="0" w:after="4"/>
        <w:ind w:left="1555" w:right="0" w:hanging="319"/>
        <w:jc w:val="left"/>
        <w:rPr>
          <w:sz w:val="21"/>
        </w:rPr>
      </w:pPr>
      <w:r>
        <w:rPr>
          <w:sz w:val="21"/>
        </w:rPr>
        <w:t>应收账款-帐龄组合与整个存续期预期信用减值损失率对照表 </w:t>
      </w:r>
    </w:p>
    <w:tbl>
      <w:tblPr>
        <w:tblW w:w="0" w:type="auto"/>
        <w:jc w:val="left"/>
        <w:tblInd w:w="7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67"/>
        <w:gridCol w:w="4151"/>
      </w:tblGrid>
      <w:tr>
        <w:trPr>
          <w:trHeight w:val="467" w:hRule="atLeast"/>
        </w:trPr>
        <w:tc>
          <w:tcPr>
            <w:tcW w:w="4167" w:type="dxa"/>
            <w:tcBorders>
              <w:left w:val="nil"/>
              <w:bottom w:val="dotted" w:sz="4" w:space="0" w:color="000000"/>
              <w:right w:val="dotted" w:sz="4" w:space="0" w:color="000000"/>
            </w:tcBorders>
          </w:tcPr>
          <w:p>
            <w:pPr>
              <w:pStyle w:val="TableParagraph"/>
              <w:spacing w:before="117"/>
              <w:ind w:left="1666" w:right="1619"/>
              <w:jc w:val="center"/>
              <w:rPr>
                <w:sz w:val="18"/>
              </w:rPr>
            </w:pPr>
            <w:r>
              <w:rPr>
                <w:sz w:val="18"/>
              </w:rPr>
              <w:t>帐龄</w:t>
            </w:r>
          </w:p>
        </w:tc>
        <w:tc>
          <w:tcPr>
            <w:tcW w:w="4151" w:type="dxa"/>
            <w:tcBorders>
              <w:left w:val="dotted" w:sz="4" w:space="0" w:color="000000"/>
              <w:bottom w:val="dotted" w:sz="4" w:space="0" w:color="000000"/>
              <w:right w:val="nil"/>
            </w:tcBorders>
          </w:tcPr>
          <w:p>
            <w:pPr>
              <w:pStyle w:val="TableParagraph"/>
              <w:spacing w:line="230" w:lineRule="exact" w:before="0"/>
              <w:ind w:left="1216" w:right="1196"/>
              <w:jc w:val="center"/>
              <w:rPr>
                <w:sz w:val="18"/>
              </w:rPr>
            </w:pPr>
            <w:r>
              <w:rPr>
                <w:sz w:val="18"/>
              </w:rPr>
              <w:t>应收账款</w:t>
            </w:r>
          </w:p>
          <w:p>
            <w:pPr>
              <w:pStyle w:val="TableParagraph"/>
              <w:spacing w:line="215" w:lineRule="exact" w:before="2"/>
              <w:ind w:left="1216" w:right="1198"/>
              <w:jc w:val="center"/>
              <w:rPr>
                <w:sz w:val="18"/>
              </w:rPr>
            </w:pPr>
            <w:r>
              <w:rPr>
                <w:w w:val="95"/>
                <w:sz w:val="18"/>
              </w:rPr>
              <w:t>预期信用损失率（</w:t>
            </w:r>
            <w:r>
              <w:rPr>
                <w:rFonts w:ascii="Arial MT" w:eastAsia="Arial MT"/>
                <w:w w:val="95"/>
                <w:sz w:val="18"/>
              </w:rPr>
              <w:t>%</w:t>
            </w:r>
            <w:r>
              <w:rPr>
                <w:w w:val="95"/>
                <w:sz w:val="18"/>
              </w:rPr>
              <w:t>）</w:t>
            </w:r>
          </w:p>
        </w:tc>
      </w:tr>
      <w:tr>
        <w:trPr>
          <w:trHeight w:val="465" w:hRule="atLeast"/>
        </w:trPr>
        <w:tc>
          <w:tcPr>
            <w:tcW w:w="4167" w:type="dxa"/>
            <w:tcBorders>
              <w:top w:val="dotted" w:sz="4" w:space="0" w:color="000000"/>
              <w:left w:val="nil"/>
              <w:bottom w:val="dotted" w:sz="4" w:space="0" w:color="000000"/>
              <w:right w:val="dotted" w:sz="4" w:space="0" w:color="000000"/>
            </w:tcBorders>
          </w:tcPr>
          <w:p>
            <w:pPr>
              <w:pStyle w:val="TableParagraph"/>
              <w:spacing w:before="117"/>
              <w:ind w:left="1666" w:right="1621"/>
              <w:jc w:val="center"/>
              <w:rPr>
                <w:sz w:val="18"/>
              </w:rPr>
            </w:pPr>
            <w:r>
              <w:rPr>
                <w:rFonts w:ascii="Arial MT" w:eastAsia="Arial MT"/>
                <w:w w:val="95"/>
                <w:sz w:val="18"/>
              </w:rPr>
              <w:t>6</w:t>
            </w:r>
            <w:r>
              <w:rPr>
                <w:rFonts w:ascii="Arial MT" w:eastAsia="Arial MT"/>
                <w:spacing w:val="7"/>
                <w:w w:val="95"/>
                <w:sz w:val="18"/>
              </w:rPr>
              <w:t> </w:t>
            </w:r>
            <w:r>
              <w:rPr>
                <w:w w:val="95"/>
                <w:sz w:val="18"/>
              </w:rPr>
              <w:t>个月以内</w:t>
            </w:r>
          </w:p>
        </w:tc>
        <w:tc>
          <w:tcPr>
            <w:tcW w:w="4151" w:type="dxa"/>
            <w:tcBorders>
              <w:top w:val="dotted" w:sz="4" w:space="0" w:color="000000"/>
              <w:left w:val="dotted" w:sz="4" w:space="0" w:color="000000"/>
              <w:bottom w:val="dotted" w:sz="4" w:space="0" w:color="000000"/>
              <w:right w:val="nil"/>
            </w:tcBorders>
          </w:tcPr>
          <w:p>
            <w:pPr>
              <w:pStyle w:val="TableParagraph"/>
              <w:spacing w:before="128"/>
              <w:ind w:left="1939"/>
              <w:jc w:val="left"/>
              <w:rPr>
                <w:rFonts w:ascii="Arial MT"/>
                <w:sz w:val="18"/>
              </w:rPr>
            </w:pPr>
            <w:r>
              <w:rPr>
                <w:rFonts w:ascii="Arial MT"/>
                <w:w w:val="90"/>
                <w:sz w:val="18"/>
              </w:rPr>
              <w:t>0.00</w:t>
            </w:r>
          </w:p>
        </w:tc>
      </w:tr>
      <w:tr>
        <w:trPr>
          <w:trHeight w:val="467" w:hRule="atLeast"/>
        </w:trPr>
        <w:tc>
          <w:tcPr>
            <w:tcW w:w="4167" w:type="dxa"/>
            <w:tcBorders>
              <w:top w:val="dotted" w:sz="4" w:space="0" w:color="000000"/>
              <w:left w:val="nil"/>
              <w:bottom w:val="dotted" w:sz="4" w:space="0" w:color="000000"/>
              <w:right w:val="dotted" w:sz="4" w:space="0" w:color="000000"/>
            </w:tcBorders>
          </w:tcPr>
          <w:p>
            <w:pPr>
              <w:pStyle w:val="TableParagraph"/>
              <w:spacing w:before="117"/>
              <w:ind w:left="1666" w:right="1621"/>
              <w:jc w:val="center"/>
              <w:rPr>
                <w:sz w:val="18"/>
              </w:rPr>
            </w:pPr>
            <w:r>
              <w:rPr>
                <w:rFonts w:ascii="Arial MT" w:eastAsia="Arial MT"/>
                <w:w w:val="90"/>
                <w:sz w:val="18"/>
              </w:rPr>
              <w:t>7-12</w:t>
            </w:r>
            <w:r>
              <w:rPr>
                <w:rFonts w:ascii="Arial MT" w:eastAsia="Arial MT"/>
                <w:spacing w:val="1"/>
                <w:w w:val="90"/>
                <w:sz w:val="18"/>
              </w:rPr>
              <w:t> </w:t>
            </w:r>
            <w:r>
              <w:rPr>
                <w:w w:val="90"/>
                <w:sz w:val="18"/>
              </w:rPr>
              <w:t>个月</w:t>
            </w:r>
          </w:p>
        </w:tc>
        <w:tc>
          <w:tcPr>
            <w:tcW w:w="4151" w:type="dxa"/>
            <w:tcBorders>
              <w:top w:val="dotted" w:sz="4" w:space="0" w:color="000000"/>
              <w:left w:val="dotted" w:sz="4" w:space="0" w:color="000000"/>
              <w:bottom w:val="dotted" w:sz="4" w:space="0" w:color="000000"/>
              <w:right w:val="nil"/>
            </w:tcBorders>
          </w:tcPr>
          <w:p>
            <w:pPr>
              <w:pStyle w:val="TableParagraph"/>
              <w:spacing w:before="131"/>
              <w:ind w:left="1939"/>
              <w:jc w:val="left"/>
              <w:rPr>
                <w:rFonts w:ascii="Arial MT"/>
                <w:sz w:val="18"/>
              </w:rPr>
            </w:pPr>
            <w:r>
              <w:rPr>
                <w:rFonts w:ascii="Arial MT"/>
                <w:w w:val="90"/>
                <w:sz w:val="18"/>
              </w:rPr>
              <w:t>5.00</w:t>
            </w:r>
          </w:p>
        </w:tc>
      </w:tr>
      <w:tr>
        <w:trPr>
          <w:trHeight w:val="467" w:hRule="atLeast"/>
        </w:trPr>
        <w:tc>
          <w:tcPr>
            <w:tcW w:w="4167" w:type="dxa"/>
            <w:tcBorders>
              <w:top w:val="dotted" w:sz="4" w:space="0" w:color="000000"/>
              <w:left w:val="nil"/>
              <w:bottom w:val="dotted" w:sz="4" w:space="0" w:color="000000"/>
              <w:right w:val="dotted" w:sz="4" w:space="0" w:color="000000"/>
            </w:tcBorders>
          </w:tcPr>
          <w:p>
            <w:pPr>
              <w:pStyle w:val="TableParagraph"/>
              <w:spacing w:before="117"/>
              <w:ind w:left="1663" w:right="1621"/>
              <w:jc w:val="center"/>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4151" w:type="dxa"/>
            <w:tcBorders>
              <w:top w:val="dotted" w:sz="4" w:space="0" w:color="000000"/>
              <w:left w:val="dotted" w:sz="4" w:space="0" w:color="000000"/>
              <w:bottom w:val="dotted" w:sz="4" w:space="0" w:color="000000"/>
              <w:right w:val="nil"/>
            </w:tcBorders>
          </w:tcPr>
          <w:p>
            <w:pPr>
              <w:pStyle w:val="TableParagraph"/>
              <w:spacing w:before="131"/>
              <w:ind w:left="1898"/>
              <w:jc w:val="left"/>
              <w:rPr>
                <w:rFonts w:ascii="Arial MT"/>
                <w:sz w:val="18"/>
              </w:rPr>
            </w:pPr>
            <w:r>
              <w:rPr>
                <w:rFonts w:ascii="Arial MT"/>
                <w:w w:val="90"/>
                <w:sz w:val="18"/>
              </w:rPr>
              <w:t>10.00</w:t>
            </w:r>
          </w:p>
        </w:tc>
      </w:tr>
      <w:tr>
        <w:trPr>
          <w:trHeight w:val="467" w:hRule="atLeast"/>
        </w:trPr>
        <w:tc>
          <w:tcPr>
            <w:tcW w:w="4167" w:type="dxa"/>
            <w:tcBorders>
              <w:top w:val="dotted" w:sz="4" w:space="0" w:color="000000"/>
              <w:left w:val="nil"/>
              <w:bottom w:val="dotted" w:sz="4" w:space="0" w:color="000000"/>
              <w:right w:val="dotted" w:sz="4" w:space="0" w:color="000000"/>
            </w:tcBorders>
          </w:tcPr>
          <w:p>
            <w:pPr>
              <w:pStyle w:val="TableParagraph"/>
              <w:spacing w:before="117"/>
              <w:ind w:left="1663" w:right="1621"/>
              <w:jc w:val="center"/>
              <w:rPr>
                <w:sz w:val="18"/>
              </w:rPr>
            </w:pPr>
            <w:r>
              <w:rPr>
                <w:rFonts w:ascii="Arial MT" w:eastAsia="Arial MT"/>
                <w:w w:val="90"/>
                <w:sz w:val="18"/>
              </w:rPr>
              <w:t>2-3</w:t>
            </w:r>
            <w:r>
              <w:rPr>
                <w:rFonts w:ascii="Arial MT" w:eastAsia="Arial MT"/>
                <w:spacing w:val="-3"/>
                <w:w w:val="90"/>
                <w:sz w:val="18"/>
              </w:rPr>
              <w:t> </w:t>
            </w:r>
            <w:r>
              <w:rPr>
                <w:w w:val="90"/>
                <w:sz w:val="18"/>
              </w:rPr>
              <w:t>年</w:t>
            </w:r>
          </w:p>
        </w:tc>
        <w:tc>
          <w:tcPr>
            <w:tcW w:w="4151" w:type="dxa"/>
            <w:tcBorders>
              <w:top w:val="dotted" w:sz="4" w:space="0" w:color="000000"/>
              <w:left w:val="dotted" w:sz="4" w:space="0" w:color="000000"/>
              <w:bottom w:val="dotted" w:sz="4" w:space="0" w:color="000000"/>
              <w:right w:val="nil"/>
            </w:tcBorders>
          </w:tcPr>
          <w:p>
            <w:pPr>
              <w:pStyle w:val="TableParagraph"/>
              <w:spacing w:before="128"/>
              <w:ind w:left="1898"/>
              <w:jc w:val="left"/>
              <w:rPr>
                <w:rFonts w:ascii="Arial MT"/>
                <w:sz w:val="18"/>
              </w:rPr>
            </w:pPr>
            <w:r>
              <w:rPr>
                <w:rFonts w:ascii="Arial MT"/>
                <w:w w:val="90"/>
                <w:sz w:val="18"/>
              </w:rPr>
              <w:t>30.00</w:t>
            </w:r>
          </w:p>
        </w:tc>
      </w:tr>
      <w:tr>
        <w:trPr>
          <w:trHeight w:val="465" w:hRule="atLeast"/>
        </w:trPr>
        <w:tc>
          <w:tcPr>
            <w:tcW w:w="4167" w:type="dxa"/>
            <w:tcBorders>
              <w:top w:val="dotted" w:sz="4" w:space="0" w:color="000000"/>
              <w:left w:val="nil"/>
              <w:bottom w:val="dotted" w:sz="4" w:space="0" w:color="000000"/>
              <w:right w:val="dotted" w:sz="4" w:space="0" w:color="000000"/>
            </w:tcBorders>
          </w:tcPr>
          <w:p>
            <w:pPr>
              <w:pStyle w:val="TableParagraph"/>
              <w:spacing w:before="117"/>
              <w:ind w:left="1663" w:right="1621"/>
              <w:jc w:val="center"/>
              <w:rPr>
                <w:sz w:val="18"/>
              </w:rPr>
            </w:pPr>
            <w:r>
              <w:rPr>
                <w:rFonts w:ascii="Arial MT" w:eastAsia="Arial MT"/>
                <w:w w:val="90"/>
                <w:sz w:val="18"/>
              </w:rPr>
              <w:t>3-4</w:t>
            </w:r>
            <w:r>
              <w:rPr>
                <w:rFonts w:ascii="Arial MT" w:eastAsia="Arial MT"/>
                <w:spacing w:val="-3"/>
                <w:w w:val="90"/>
                <w:sz w:val="18"/>
              </w:rPr>
              <w:t> </w:t>
            </w:r>
            <w:r>
              <w:rPr>
                <w:w w:val="90"/>
                <w:sz w:val="18"/>
              </w:rPr>
              <w:t>年</w:t>
            </w:r>
          </w:p>
        </w:tc>
        <w:tc>
          <w:tcPr>
            <w:tcW w:w="4151" w:type="dxa"/>
            <w:tcBorders>
              <w:top w:val="dotted" w:sz="4" w:space="0" w:color="000000"/>
              <w:left w:val="dotted" w:sz="4" w:space="0" w:color="000000"/>
              <w:bottom w:val="dotted" w:sz="4" w:space="0" w:color="000000"/>
              <w:right w:val="nil"/>
            </w:tcBorders>
          </w:tcPr>
          <w:p>
            <w:pPr>
              <w:pStyle w:val="TableParagraph"/>
              <w:spacing w:before="128"/>
              <w:ind w:left="1898"/>
              <w:jc w:val="left"/>
              <w:rPr>
                <w:rFonts w:ascii="Arial MT"/>
                <w:sz w:val="18"/>
              </w:rPr>
            </w:pPr>
            <w:r>
              <w:rPr>
                <w:rFonts w:ascii="Arial MT"/>
                <w:w w:val="90"/>
                <w:sz w:val="18"/>
              </w:rPr>
              <w:t>50.00</w:t>
            </w:r>
          </w:p>
        </w:tc>
      </w:tr>
      <w:tr>
        <w:trPr>
          <w:trHeight w:val="467" w:hRule="atLeast"/>
        </w:trPr>
        <w:tc>
          <w:tcPr>
            <w:tcW w:w="4167" w:type="dxa"/>
            <w:tcBorders>
              <w:top w:val="dotted" w:sz="4" w:space="0" w:color="000000"/>
              <w:left w:val="nil"/>
              <w:bottom w:val="dotted" w:sz="4" w:space="0" w:color="000000"/>
              <w:right w:val="dotted" w:sz="4" w:space="0" w:color="000000"/>
            </w:tcBorders>
          </w:tcPr>
          <w:p>
            <w:pPr>
              <w:pStyle w:val="TableParagraph"/>
              <w:spacing w:before="117"/>
              <w:ind w:left="1663" w:right="1621"/>
              <w:jc w:val="center"/>
              <w:rPr>
                <w:sz w:val="18"/>
              </w:rPr>
            </w:pPr>
            <w:r>
              <w:rPr>
                <w:rFonts w:ascii="Arial MT" w:eastAsia="Arial MT"/>
                <w:w w:val="90"/>
                <w:sz w:val="18"/>
              </w:rPr>
              <w:t>4-5</w:t>
            </w:r>
            <w:r>
              <w:rPr>
                <w:rFonts w:ascii="Arial MT" w:eastAsia="Arial MT"/>
                <w:spacing w:val="-3"/>
                <w:w w:val="90"/>
                <w:sz w:val="18"/>
              </w:rPr>
              <w:t> </w:t>
            </w:r>
            <w:r>
              <w:rPr>
                <w:w w:val="90"/>
                <w:sz w:val="18"/>
              </w:rPr>
              <w:t>年</w:t>
            </w:r>
          </w:p>
        </w:tc>
        <w:tc>
          <w:tcPr>
            <w:tcW w:w="4151" w:type="dxa"/>
            <w:tcBorders>
              <w:top w:val="dotted" w:sz="4" w:space="0" w:color="000000"/>
              <w:left w:val="dotted" w:sz="4" w:space="0" w:color="000000"/>
              <w:bottom w:val="dotted" w:sz="4" w:space="0" w:color="000000"/>
              <w:right w:val="nil"/>
            </w:tcBorders>
          </w:tcPr>
          <w:p>
            <w:pPr>
              <w:pStyle w:val="TableParagraph"/>
              <w:spacing w:before="131"/>
              <w:ind w:left="1898"/>
              <w:jc w:val="left"/>
              <w:rPr>
                <w:rFonts w:ascii="Arial MT"/>
                <w:sz w:val="18"/>
              </w:rPr>
            </w:pPr>
            <w:r>
              <w:rPr>
                <w:rFonts w:ascii="Arial MT"/>
                <w:w w:val="90"/>
                <w:sz w:val="18"/>
              </w:rPr>
              <w:t>80.00</w:t>
            </w:r>
          </w:p>
        </w:tc>
      </w:tr>
      <w:tr>
        <w:trPr>
          <w:trHeight w:val="467" w:hRule="atLeast"/>
        </w:trPr>
        <w:tc>
          <w:tcPr>
            <w:tcW w:w="4167" w:type="dxa"/>
            <w:tcBorders>
              <w:top w:val="dotted" w:sz="4" w:space="0" w:color="000000"/>
              <w:left w:val="nil"/>
              <w:right w:val="dotted" w:sz="4" w:space="0" w:color="000000"/>
            </w:tcBorders>
          </w:tcPr>
          <w:p>
            <w:pPr>
              <w:pStyle w:val="TableParagraph"/>
              <w:spacing w:before="117"/>
              <w:ind w:left="1666" w:right="1619"/>
              <w:jc w:val="center"/>
              <w:rPr>
                <w:sz w:val="18"/>
              </w:rPr>
            </w:pPr>
            <w:r>
              <w:rPr>
                <w:rFonts w:ascii="Arial MT" w:eastAsia="Arial MT"/>
                <w:w w:val="95"/>
                <w:sz w:val="18"/>
              </w:rPr>
              <w:t>5</w:t>
            </w:r>
            <w:r>
              <w:rPr>
                <w:rFonts w:ascii="Arial MT" w:eastAsia="Arial MT"/>
                <w:spacing w:val="3"/>
                <w:w w:val="95"/>
                <w:sz w:val="18"/>
              </w:rPr>
              <w:t> </w:t>
            </w:r>
            <w:r>
              <w:rPr>
                <w:w w:val="95"/>
                <w:sz w:val="18"/>
              </w:rPr>
              <w:t>年以上</w:t>
            </w:r>
          </w:p>
        </w:tc>
        <w:tc>
          <w:tcPr>
            <w:tcW w:w="4151" w:type="dxa"/>
            <w:tcBorders>
              <w:top w:val="dotted" w:sz="4" w:space="0" w:color="000000"/>
              <w:left w:val="dotted" w:sz="4" w:space="0" w:color="000000"/>
              <w:right w:val="nil"/>
            </w:tcBorders>
          </w:tcPr>
          <w:p>
            <w:pPr>
              <w:pStyle w:val="TableParagraph"/>
              <w:spacing w:before="131"/>
              <w:ind w:left="1857"/>
              <w:jc w:val="left"/>
              <w:rPr>
                <w:rFonts w:ascii="Arial MT"/>
                <w:sz w:val="18"/>
              </w:rPr>
            </w:pPr>
            <w:r>
              <w:rPr>
                <w:rFonts w:ascii="Arial MT"/>
                <w:w w:val="90"/>
                <w:sz w:val="18"/>
              </w:rPr>
              <w:t>100.00</w:t>
            </w:r>
          </w:p>
        </w:tc>
      </w:tr>
    </w:tbl>
    <w:p>
      <w:pPr>
        <w:pStyle w:val="BodyText"/>
        <w:spacing w:before="1"/>
        <w:ind w:left="1237"/>
      </w:pPr>
      <w:r>
        <w:rPr>
          <w:w w:val="100"/>
        </w:rPr>
        <w:t> </w:t>
      </w:r>
    </w:p>
    <w:p>
      <w:pPr>
        <w:pStyle w:val="BodyText"/>
        <w:spacing w:line="242" w:lineRule="auto" w:before="4"/>
        <w:ind w:right="1358" w:firstLine="420"/>
        <w:jc w:val="both"/>
      </w:pPr>
      <w:r>
        <w:rPr/>
        <w:t>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 </w:t>
      </w:r>
    </w:p>
    <w:p>
      <w:pPr>
        <w:pStyle w:val="ListParagraph"/>
        <w:numPr>
          <w:ilvl w:val="0"/>
          <w:numId w:val="58"/>
        </w:numPr>
        <w:tabs>
          <w:tab w:pos="1767" w:val="left" w:leader="none"/>
        </w:tabs>
        <w:spacing w:line="240" w:lineRule="auto" w:before="1" w:after="0"/>
        <w:ind w:left="1766" w:right="0" w:hanging="530"/>
        <w:jc w:val="left"/>
        <w:rPr>
          <w:sz w:val="21"/>
        </w:rPr>
      </w:pPr>
      <w:r>
        <w:rPr>
          <w:sz w:val="21"/>
        </w:rPr>
        <w:t>减记金融资产 </w:t>
      </w:r>
    </w:p>
    <w:p>
      <w:pPr>
        <w:pStyle w:val="BodyText"/>
        <w:spacing w:line="242" w:lineRule="auto" w:before="5"/>
        <w:ind w:right="1358" w:firstLine="420"/>
      </w:pPr>
      <w:r>
        <w:rPr/>
        <w:t>当本公司不再合理预期金融资产合同现金流量能够全部或部分收回的，直接减记该金融资产的账面余额。这种减记构成相关金融资产的终止确认。 </w:t>
      </w:r>
    </w:p>
    <w:p>
      <w:pPr>
        <w:pStyle w:val="ListParagraph"/>
        <w:numPr>
          <w:ilvl w:val="1"/>
          <w:numId w:val="38"/>
        </w:numPr>
        <w:tabs>
          <w:tab w:pos="1556" w:val="left" w:leader="none"/>
        </w:tabs>
        <w:spacing w:line="240" w:lineRule="auto" w:before="1" w:after="0"/>
        <w:ind w:left="1555" w:right="0" w:hanging="319"/>
        <w:jc w:val="left"/>
        <w:rPr>
          <w:sz w:val="21"/>
        </w:rPr>
      </w:pPr>
      <w:r>
        <w:rPr>
          <w:sz w:val="21"/>
        </w:rPr>
        <w:t>金融资产及金融负债的抵销 </w:t>
      </w:r>
    </w:p>
    <w:p>
      <w:pPr>
        <w:pStyle w:val="BodyText"/>
        <w:spacing w:line="244" w:lineRule="auto" w:before="2"/>
        <w:ind w:right="1569" w:firstLine="420"/>
      </w:pPr>
      <w:r>
        <w:rPr/>
        <w:t>金融资产和金融负债在资产负债表内分别列示，没有相互抵销。但是，同时满足下列条件的，以相互抵销后的净额在资产负债表内列示： </w:t>
      </w:r>
    </w:p>
    <w:p>
      <w:pPr>
        <w:pStyle w:val="ListParagraph"/>
        <w:numPr>
          <w:ilvl w:val="0"/>
          <w:numId w:val="62"/>
        </w:numPr>
        <w:tabs>
          <w:tab w:pos="1767" w:val="left" w:leader="none"/>
        </w:tabs>
        <w:spacing w:line="266" w:lineRule="exact" w:before="0" w:after="0"/>
        <w:ind w:left="1766" w:right="0" w:hanging="530"/>
        <w:jc w:val="left"/>
        <w:rPr>
          <w:sz w:val="21"/>
        </w:rPr>
      </w:pPr>
      <w:r>
        <w:rPr>
          <w:sz w:val="21"/>
        </w:rPr>
        <w:t>本公司具有抵销已确认金额的法定权利，且该种法定权利是当前可执行的； </w:t>
      </w:r>
    </w:p>
    <w:p>
      <w:pPr>
        <w:pStyle w:val="ListParagraph"/>
        <w:numPr>
          <w:ilvl w:val="0"/>
          <w:numId w:val="62"/>
        </w:numPr>
        <w:tabs>
          <w:tab w:pos="1767" w:val="left" w:leader="none"/>
        </w:tabs>
        <w:spacing w:line="240" w:lineRule="auto" w:before="5" w:after="0"/>
        <w:ind w:left="1766" w:right="0" w:hanging="530"/>
        <w:jc w:val="left"/>
        <w:rPr>
          <w:sz w:val="21"/>
        </w:rPr>
      </w:pPr>
      <w:r>
        <w:rPr>
          <w:sz w:val="21"/>
        </w:rPr>
        <w:t>本公司计划以净额结算，或同时变现该金融资产和清偿该金融负债。 </w:t>
      </w:r>
    </w:p>
    <w:p>
      <w:pPr>
        <w:pStyle w:val="BodyText"/>
        <w:spacing w:before="2"/>
      </w:pPr>
      <w:r>
        <w:rPr>
          <w:w w:val="100"/>
        </w:rPr>
        <w:t> </w:t>
      </w:r>
    </w:p>
    <w:p>
      <w:pPr>
        <w:pStyle w:val="ListParagraph"/>
        <w:numPr>
          <w:ilvl w:val="0"/>
          <w:numId w:val="38"/>
        </w:numPr>
        <w:tabs>
          <w:tab w:pos="1243" w:val="left" w:leader="none"/>
        </w:tabs>
        <w:spacing w:line="240" w:lineRule="auto" w:before="64" w:after="0"/>
        <w:ind w:left="1242" w:right="0" w:hanging="426"/>
        <w:jc w:val="left"/>
        <w:rPr>
          <w:sz w:val="21"/>
        </w:rPr>
      </w:pPr>
      <w:r>
        <w:rPr>
          <w:sz w:val="21"/>
        </w:rPr>
        <w:t>应收票据 </w:t>
      </w:r>
    </w:p>
    <w:p>
      <w:pPr>
        <w:pStyle w:val="BodyText"/>
        <w:spacing w:before="62"/>
      </w:pPr>
      <w:r>
        <w:rPr>
          <w:spacing w:val="-1"/>
        </w:rPr>
        <w:t>√适用 □不适用</w:t>
      </w:r>
      <w:r>
        <w:rPr>
          <w:spacing w:val="-3"/>
        </w:rPr>
        <w:t> </w:t>
      </w:r>
      <w:r>
        <w:rPr/>
        <w:t> </w:t>
      </w:r>
    </w:p>
    <w:p>
      <w:pPr>
        <w:pStyle w:val="BodyText"/>
        <w:spacing w:before="5"/>
      </w:pPr>
      <w:r>
        <w:rPr/>
        <w:t>应收票据的预期信用损失的确定方法及会计处理方法 </w:t>
      </w:r>
    </w:p>
    <w:p>
      <w:pPr>
        <w:pStyle w:val="BodyText"/>
        <w:spacing w:before="2"/>
      </w:pPr>
      <w:r>
        <w:rPr>
          <w:spacing w:val="-1"/>
        </w:rPr>
        <w:t>√适用 □不适用</w:t>
      </w:r>
      <w:r>
        <w:rPr>
          <w:spacing w:val="-3"/>
        </w:rPr>
        <w:t> </w:t>
      </w:r>
      <w:r>
        <w:rPr/>
        <w:t> </w:t>
      </w:r>
    </w:p>
    <w:p>
      <w:pPr>
        <w:pStyle w:val="BodyText"/>
        <w:spacing w:line="242" w:lineRule="auto" w:before="5"/>
        <w:ind w:right="1360" w:firstLine="420"/>
      </w:pPr>
      <w:r>
        <w:rPr/>
        <w:t>本公司对应收票据的预期信用损失的确定方法及会计处理方法详见本附注（11）6.金融工具减值。 </w:t>
      </w:r>
    </w:p>
    <w:p>
      <w:pPr>
        <w:spacing w:after="0" w:line="242" w:lineRule="auto"/>
        <w:sectPr>
          <w:pgSz w:w="11910" w:h="16840"/>
          <w:pgMar w:header="882" w:footer="1195" w:top="1360" w:bottom="1380" w:left="460" w:right="440"/>
        </w:sectPr>
      </w:pPr>
    </w:p>
    <w:p>
      <w:pPr>
        <w:pStyle w:val="BodyText"/>
        <w:spacing w:line="242" w:lineRule="auto" w:before="61"/>
        <w:ind w:right="1358" w:firstLine="420"/>
        <w:jc w:val="both"/>
      </w:pPr>
      <w:r>
        <w:rPr/>
        <w:t>当在单项工具层面无法以合理成本评估预期信用损失的充分证据时，本公司参考历史信用损失经验，结合当前状况以及对未来经济状况的判断，依据信用风险特征将应收票据划分为若干组合，在组合基础上计算预期信用损失。确定组合的依据如下： </w:t>
      </w:r>
    </w:p>
    <w:tbl>
      <w:tblPr>
        <w:tblW w:w="0" w:type="auto"/>
        <w:jc w:val="left"/>
        <w:tblInd w:w="7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39"/>
        <w:gridCol w:w="2259"/>
        <w:gridCol w:w="4475"/>
      </w:tblGrid>
      <w:tr>
        <w:trPr>
          <w:trHeight w:val="342" w:hRule="atLeast"/>
        </w:trPr>
        <w:tc>
          <w:tcPr>
            <w:tcW w:w="2139" w:type="dxa"/>
            <w:tcBorders>
              <w:left w:val="nil"/>
              <w:bottom w:val="dotted" w:sz="4" w:space="0" w:color="000000"/>
              <w:right w:val="dotted" w:sz="4" w:space="0" w:color="000000"/>
            </w:tcBorders>
          </w:tcPr>
          <w:p>
            <w:pPr>
              <w:pStyle w:val="TableParagraph"/>
              <w:spacing w:before="54"/>
              <w:ind w:left="357" w:right="297"/>
              <w:jc w:val="center"/>
              <w:rPr>
                <w:sz w:val="18"/>
              </w:rPr>
            </w:pPr>
            <w:r>
              <w:rPr>
                <w:sz w:val="18"/>
              </w:rPr>
              <w:t>组合名称</w:t>
            </w:r>
          </w:p>
        </w:tc>
        <w:tc>
          <w:tcPr>
            <w:tcW w:w="2259" w:type="dxa"/>
            <w:tcBorders>
              <w:left w:val="dotted" w:sz="4" w:space="0" w:color="000000"/>
              <w:bottom w:val="dotted" w:sz="4" w:space="0" w:color="000000"/>
              <w:right w:val="dotted" w:sz="4" w:space="0" w:color="000000"/>
            </w:tcBorders>
          </w:tcPr>
          <w:p>
            <w:pPr>
              <w:pStyle w:val="TableParagraph"/>
              <w:spacing w:before="54"/>
              <w:ind w:left="489" w:right="460"/>
              <w:jc w:val="center"/>
              <w:rPr>
                <w:sz w:val="18"/>
              </w:rPr>
            </w:pPr>
            <w:r>
              <w:rPr>
                <w:sz w:val="18"/>
              </w:rPr>
              <w:t>确定组合的依据</w:t>
            </w:r>
          </w:p>
        </w:tc>
        <w:tc>
          <w:tcPr>
            <w:tcW w:w="4475" w:type="dxa"/>
            <w:tcBorders>
              <w:left w:val="dotted" w:sz="4" w:space="0" w:color="000000"/>
              <w:bottom w:val="dotted" w:sz="4" w:space="0" w:color="000000"/>
              <w:right w:val="nil"/>
            </w:tcBorders>
          </w:tcPr>
          <w:p>
            <w:pPr>
              <w:pStyle w:val="TableParagraph"/>
              <w:spacing w:before="54"/>
              <w:ind w:left="1861" w:right="1848"/>
              <w:jc w:val="center"/>
              <w:rPr>
                <w:sz w:val="18"/>
              </w:rPr>
            </w:pPr>
            <w:r>
              <w:rPr>
                <w:sz w:val="18"/>
              </w:rPr>
              <w:t>计提方法</w:t>
            </w:r>
          </w:p>
        </w:tc>
      </w:tr>
      <w:tr>
        <w:trPr>
          <w:trHeight w:val="700" w:hRule="atLeast"/>
        </w:trPr>
        <w:tc>
          <w:tcPr>
            <w:tcW w:w="2139" w:type="dxa"/>
            <w:tcBorders>
              <w:top w:val="dotted" w:sz="4" w:space="0" w:color="000000"/>
              <w:left w:val="nil"/>
              <w:bottom w:val="dotted" w:sz="4" w:space="0" w:color="000000"/>
              <w:right w:val="dotted" w:sz="4" w:space="0" w:color="000000"/>
            </w:tcBorders>
          </w:tcPr>
          <w:p>
            <w:pPr>
              <w:pStyle w:val="TableParagraph"/>
              <w:jc w:val="left"/>
              <w:rPr>
                <w:sz w:val="18"/>
              </w:rPr>
            </w:pPr>
          </w:p>
          <w:p>
            <w:pPr>
              <w:pStyle w:val="TableParagraph"/>
              <w:ind w:left="357" w:right="297"/>
              <w:jc w:val="center"/>
              <w:rPr>
                <w:sz w:val="18"/>
              </w:rPr>
            </w:pPr>
            <w:r>
              <w:rPr>
                <w:sz w:val="18"/>
              </w:rPr>
              <w:t>应收银行承兑汇票</w:t>
            </w:r>
          </w:p>
        </w:tc>
        <w:tc>
          <w:tcPr>
            <w:tcW w:w="2259" w:type="dxa"/>
            <w:tcBorders>
              <w:top w:val="dotted" w:sz="4" w:space="0" w:color="000000"/>
              <w:left w:val="dotted" w:sz="4" w:space="0" w:color="000000"/>
              <w:bottom w:val="dotted" w:sz="4" w:space="0" w:color="000000"/>
              <w:right w:val="dotted" w:sz="4" w:space="0" w:color="000000"/>
            </w:tcBorders>
          </w:tcPr>
          <w:p>
            <w:pPr>
              <w:pStyle w:val="TableParagraph"/>
              <w:jc w:val="left"/>
              <w:rPr>
                <w:sz w:val="18"/>
              </w:rPr>
            </w:pPr>
          </w:p>
          <w:p>
            <w:pPr>
              <w:pStyle w:val="TableParagraph"/>
              <w:ind w:left="486" w:right="460"/>
              <w:jc w:val="center"/>
              <w:rPr>
                <w:sz w:val="18"/>
              </w:rPr>
            </w:pPr>
            <w:r>
              <w:rPr>
                <w:sz w:val="18"/>
              </w:rPr>
              <w:t>票据类型</w:t>
            </w:r>
          </w:p>
        </w:tc>
        <w:tc>
          <w:tcPr>
            <w:tcW w:w="4475" w:type="dxa"/>
            <w:tcBorders>
              <w:top w:val="dotted" w:sz="4" w:space="0" w:color="000000"/>
              <w:left w:val="dotted" w:sz="4" w:space="0" w:color="000000"/>
              <w:bottom w:val="dotted" w:sz="4" w:space="0" w:color="000000"/>
              <w:right w:val="nil"/>
            </w:tcBorders>
          </w:tcPr>
          <w:p>
            <w:pPr>
              <w:pStyle w:val="TableParagraph"/>
              <w:spacing w:line="242" w:lineRule="auto" w:before="0"/>
              <w:ind w:left="117" w:right="210"/>
              <w:jc w:val="left"/>
              <w:rPr>
                <w:sz w:val="18"/>
              </w:rPr>
            </w:pPr>
            <w:r>
              <w:rPr>
                <w:spacing w:val="-1"/>
                <w:sz w:val="18"/>
              </w:rPr>
              <w:t>参考历史信用损失经验，结合当前状况以及对未来经济状况的预测，通过违约风险敞口和整个存续期预期</w:t>
            </w:r>
          </w:p>
          <w:p>
            <w:pPr>
              <w:pStyle w:val="TableParagraph"/>
              <w:spacing w:line="215" w:lineRule="exact" w:before="0"/>
              <w:ind w:left="117"/>
              <w:jc w:val="left"/>
              <w:rPr>
                <w:sz w:val="18"/>
              </w:rPr>
            </w:pPr>
            <w:r>
              <w:rPr>
                <w:sz w:val="18"/>
              </w:rPr>
              <w:t>信用损失率，计算预期信用损失</w:t>
            </w:r>
          </w:p>
        </w:tc>
      </w:tr>
      <w:tr>
        <w:trPr>
          <w:trHeight w:val="700" w:hRule="atLeast"/>
        </w:trPr>
        <w:tc>
          <w:tcPr>
            <w:tcW w:w="2139" w:type="dxa"/>
            <w:tcBorders>
              <w:top w:val="dotted" w:sz="4" w:space="0" w:color="000000"/>
              <w:left w:val="nil"/>
              <w:right w:val="dotted" w:sz="4" w:space="0" w:color="000000"/>
            </w:tcBorders>
          </w:tcPr>
          <w:p>
            <w:pPr>
              <w:pStyle w:val="TableParagraph"/>
              <w:jc w:val="left"/>
              <w:rPr>
                <w:sz w:val="18"/>
              </w:rPr>
            </w:pPr>
          </w:p>
          <w:p>
            <w:pPr>
              <w:pStyle w:val="TableParagraph"/>
              <w:ind w:left="357" w:right="297"/>
              <w:jc w:val="center"/>
              <w:rPr>
                <w:sz w:val="18"/>
              </w:rPr>
            </w:pPr>
            <w:r>
              <w:rPr>
                <w:sz w:val="18"/>
              </w:rPr>
              <w:t>应收商业承兑汇票</w:t>
            </w:r>
          </w:p>
        </w:tc>
        <w:tc>
          <w:tcPr>
            <w:tcW w:w="2259" w:type="dxa"/>
            <w:tcBorders>
              <w:top w:val="dotted" w:sz="4" w:space="0" w:color="000000"/>
              <w:left w:val="dotted" w:sz="4" w:space="0" w:color="000000"/>
              <w:right w:val="dotted" w:sz="4" w:space="0" w:color="000000"/>
            </w:tcBorders>
          </w:tcPr>
          <w:p>
            <w:pPr>
              <w:pStyle w:val="TableParagraph"/>
              <w:jc w:val="left"/>
              <w:rPr>
                <w:sz w:val="18"/>
              </w:rPr>
            </w:pPr>
          </w:p>
          <w:p>
            <w:pPr>
              <w:pStyle w:val="TableParagraph"/>
              <w:ind w:left="486" w:right="460"/>
              <w:jc w:val="center"/>
              <w:rPr>
                <w:sz w:val="18"/>
              </w:rPr>
            </w:pPr>
            <w:r>
              <w:rPr>
                <w:sz w:val="18"/>
              </w:rPr>
              <w:t>票据类型</w:t>
            </w:r>
          </w:p>
        </w:tc>
        <w:tc>
          <w:tcPr>
            <w:tcW w:w="4475" w:type="dxa"/>
            <w:tcBorders>
              <w:top w:val="dotted" w:sz="4" w:space="0" w:color="000000"/>
              <w:left w:val="dotted" w:sz="4" w:space="0" w:color="000000"/>
              <w:right w:val="nil"/>
            </w:tcBorders>
          </w:tcPr>
          <w:p>
            <w:pPr>
              <w:pStyle w:val="TableParagraph"/>
              <w:spacing w:line="242" w:lineRule="auto" w:before="0"/>
              <w:ind w:left="117" w:right="102"/>
              <w:jc w:val="left"/>
              <w:rPr>
                <w:sz w:val="18"/>
              </w:rPr>
            </w:pPr>
            <w:r>
              <w:rPr>
                <w:spacing w:val="-8"/>
                <w:sz w:val="18"/>
              </w:rPr>
              <w:t>参考历史信用损失经验，结合当前状况以及对未来经济</w:t>
            </w:r>
            <w:r>
              <w:rPr>
                <w:spacing w:val="-9"/>
                <w:sz w:val="18"/>
              </w:rPr>
              <w:t>状况的预测，通过违约风险敞口和整个存续期预期信用</w:t>
            </w:r>
          </w:p>
          <w:p>
            <w:pPr>
              <w:pStyle w:val="TableParagraph"/>
              <w:spacing w:line="214" w:lineRule="exact" w:before="0"/>
              <w:ind w:left="117"/>
              <w:jc w:val="left"/>
              <w:rPr>
                <w:sz w:val="18"/>
              </w:rPr>
            </w:pPr>
            <w:r>
              <w:rPr>
                <w:sz w:val="18"/>
              </w:rPr>
              <w:t>损失率，计算预期信用损失</w:t>
            </w:r>
          </w:p>
        </w:tc>
      </w:tr>
    </w:tbl>
    <w:p>
      <w:pPr>
        <w:pStyle w:val="BodyText"/>
        <w:ind w:left="0"/>
        <w:rPr>
          <w:sz w:val="20"/>
        </w:rPr>
      </w:pPr>
    </w:p>
    <w:p>
      <w:pPr>
        <w:pStyle w:val="BodyText"/>
        <w:ind w:left="0"/>
        <w:rPr>
          <w:sz w:val="17"/>
        </w:rPr>
      </w:pPr>
    </w:p>
    <w:p>
      <w:pPr>
        <w:pStyle w:val="BodyText"/>
        <w:spacing w:before="72"/>
      </w:pPr>
      <w:r>
        <w:rPr/>
        <w:t>按照信用风险特征组合计提坏账准备的组合类别及确定依据 </w:t>
      </w:r>
    </w:p>
    <w:p>
      <w:pPr>
        <w:pStyle w:val="BodyText"/>
        <w:spacing w:before="2"/>
      </w:pPr>
      <w:r>
        <w:rPr>
          <w:spacing w:val="-1"/>
        </w:rPr>
        <w:t>√适用 □不适用</w:t>
      </w:r>
      <w:r>
        <w:rPr>
          <w:spacing w:val="-3"/>
        </w:rPr>
        <w:t> </w:t>
      </w:r>
      <w:r>
        <w:rPr/>
        <w:t> </w:t>
      </w:r>
    </w:p>
    <w:p>
      <w:pPr>
        <w:pStyle w:val="BodyText"/>
        <w:spacing w:before="5"/>
      </w:pPr>
      <w:r>
        <w:rPr>
          <w:spacing w:val="-1"/>
        </w:rPr>
        <w:t>详见本附注</w:t>
      </w:r>
      <w:r>
        <w:rPr/>
        <w:t>（11）6.金融工具减值 </w:t>
      </w:r>
    </w:p>
    <w:p>
      <w:pPr>
        <w:pStyle w:val="BodyText"/>
        <w:spacing w:before="2"/>
      </w:pPr>
      <w:r>
        <w:rPr>
          <w:w w:val="100"/>
        </w:rPr>
        <w:t> </w:t>
      </w:r>
    </w:p>
    <w:p>
      <w:pPr>
        <w:pStyle w:val="BodyText"/>
        <w:spacing w:before="5"/>
      </w:pPr>
      <w:r>
        <w:rPr/>
        <w:t>基于账龄确认信用风险特征组合的账龄计算方法 </w:t>
      </w:r>
    </w:p>
    <w:p>
      <w:pPr>
        <w:pStyle w:val="BodyText"/>
        <w:spacing w:before="2"/>
      </w:pPr>
      <w:r>
        <w:rPr>
          <w:spacing w:val="-1"/>
        </w:rPr>
        <w:t>√适用 □不适用</w:t>
      </w:r>
      <w:r>
        <w:rPr>
          <w:spacing w:val="-3"/>
        </w:rPr>
        <w:t> </w:t>
      </w:r>
      <w:r>
        <w:rPr/>
        <w:t> </w:t>
      </w:r>
    </w:p>
    <w:p>
      <w:pPr>
        <w:pStyle w:val="BodyText"/>
        <w:spacing w:before="4"/>
      </w:pPr>
      <w:r>
        <w:rPr>
          <w:spacing w:val="-1"/>
        </w:rPr>
        <w:t>详见本附注</w:t>
      </w:r>
      <w:r>
        <w:rPr/>
        <w:t>（11）6.金融工具减值 </w:t>
      </w:r>
    </w:p>
    <w:p>
      <w:pPr>
        <w:pStyle w:val="BodyText"/>
        <w:spacing w:before="2"/>
      </w:pPr>
      <w:r>
        <w:rPr>
          <w:w w:val="100"/>
        </w:rPr>
        <w:t> </w:t>
      </w:r>
    </w:p>
    <w:p>
      <w:pPr>
        <w:pStyle w:val="BodyText"/>
        <w:spacing w:before="5"/>
      </w:pPr>
      <w:r>
        <w:rPr/>
        <w:t>按照单项计提坏账准备的单项计提判断标准 </w:t>
      </w:r>
    </w:p>
    <w:p>
      <w:pPr>
        <w:pStyle w:val="BodyText"/>
        <w:spacing w:before="2"/>
      </w:pPr>
      <w:r>
        <w:rPr>
          <w:spacing w:val="-1"/>
        </w:rPr>
        <w:t>√适用 □不适用</w:t>
      </w:r>
      <w:r>
        <w:rPr>
          <w:spacing w:val="-3"/>
        </w:rPr>
        <w:t> </w:t>
      </w:r>
      <w:r>
        <w:rPr/>
        <w:t> </w:t>
      </w:r>
    </w:p>
    <w:p>
      <w:pPr>
        <w:pStyle w:val="BodyText"/>
        <w:spacing w:before="5"/>
      </w:pPr>
      <w:r>
        <w:rPr>
          <w:spacing w:val="-1"/>
        </w:rPr>
        <w:t>详见本附注</w:t>
      </w:r>
      <w:r>
        <w:rPr/>
        <w:t>（11）6.金融工具减值 </w:t>
      </w:r>
    </w:p>
    <w:p>
      <w:pPr>
        <w:pStyle w:val="BodyText"/>
        <w:spacing w:before="2"/>
      </w:pPr>
      <w:r>
        <w:rPr>
          <w:w w:val="100"/>
        </w:rPr>
        <w:t> </w:t>
      </w:r>
    </w:p>
    <w:p>
      <w:pPr>
        <w:pStyle w:val="ListParagraph"/>
        <w:numPr>
          <w:ilvl w:val="0"/>
          <w:numId w:val="38"/>
        </w:numPr>
        <w:tabs>
          <w:tab w:pos="1243" w:val="left" w:leader="none"/>
        </w:tabs>
        <w:spacing w:line="240" w:lineRule="auto" w:before="64" w:after="0"/>
        <w:ind w:left="1242" w:right="0" w:hanging="426"/>
        <w:jc w:val="left"/>
        <w:rPr>
          <w:sz w:val="21"/>
        </w:rPr>
      </w:pPr>
      <w:r>
        <w:rPr>
          <w:sz w:val="21"/>
        </w:rPr>
        <w:t>应收账款 </w:t>
      </w:r>
    </w:p>
    <w:p>
      <w:pPr>
        <w:pStyle w:val="BodyText"/>
        <w:spacing w:before="62"/>
      </w:pPr>
      <w:r>
        <w:rPr>
          <w:spacing w:val="-1"/>
        </w:rPr>
        <w:t>√适用 □不适用</w:t>
      </w:r>
      <w:r>
        <w:rPr>
          <w:spacing w:val="-3"/>
        </w:rPr>
        <w:t> </w:t>
      </w:r>
      <w:r>
        <w:rPr/>
        <w:t> </w:t>
      </w:r>
    </w:p>
    <w:p>
      <w:pPr>
        <w:pStyle w:val="BodyText"/>
        <w:spacing w:before="5"/>
      </w:pPr>
      <w:r>
        <w:rPr/>
        <w:t>应收账款的预期信用损失的确定方法及会计处理方法 </w:t>
      </w:r>
    </w:p>
    <w:p>
      <w:pPr>
        <w:pStyle w:val="BodyText"/>
        <w:spacing w:before="3"/>
      </w:pPr>
      <w:r>
        <w:rPr>
          <w:spacing w:val="-1"/>
        </w:rPr>
        <w:t>√适用 □不适用</w:t>
      </w:r>
      <w:r>
        <w:rPr>
          <w:spacing w:val="-3"/>
        </w:rPr>
        <w:t> </w:t>
      </w:r>
      <w:r>
        <w:rPr/>
        <w:t> </w:t>
      </w:r>
    </w:p>
    <w:p>
      <w:pPr>
        <w:pStyle w:val="BodyText"/>
        <w:spacing w:line="242" w:lineRule="auto" w:before="4"/>
        <w:ind w:right="1360" w:firstLine="211"/>
      </w:pPr>
      <w:r>
        <w:rPr/>
        <w:t>本公司对应收账款的预期信用损失的确定方法及会计处理方法详见本附注（11）6.金融工具减值。 </w:t>
      </w:r>
    </w:p>
    <w:p>
      <w:pPr>
        <w:pStyle w:val="BodyText"/>
        <w:spacing w:line="242" w:lineRule="auto" w:before="1"/>
        <w:ind w:right="1358" w:firstLine="211"/>
      </w:pPr>
      <w:r>
        <w:rPr/>
        <w:t>当在单项工具层面无法以合理成本评估预期信用损失的充分证据时，本公司参考历史信用损失经验，结合当前状况以及对未来经济状况的判断，依据信用风险特征将应收账款划分为若干组</w:t>
      </w:r>
      <w:r>
        <w:rPr>
          <w:spacing w:val="1"/>
        </w:rPr>
        <w:t> </w:t>
      </w:r>
      <w:r>
        <w:rPr/>
        <w:t>合，在组合基础上计算预期信用损失。确定组合的依据如下： </w:t>
      </w:r>
    </w:p>
    <w:tbl>
      <w:tblPr>
        <w:tblW w:w="0" w:type="auto"/>
        <w:jc w:val="left"/>
        <w:tblInd w:w="7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90"/>
        <w:gridCol w:w="1808"/>
        <w:gridCol w:w="4775"/>
      </w:tblGrid>
      <w:tr>
        <w:trPr>
          <w:trHeight w:val="339" w:hRule="atLeast"/>
        </w:trPr>
        <w:tc>
          <w:tcPr>
            <w:tcW w:w="2290" w:type="dxa"/>
            <w:tcBorders>
              <w:left w:val="nil"/>
              <w:bottom w:val="dotted" w:sz="4" w:space="0" w:color="000000"/>
              <w:right w:val="dotted" w:sz="4" w:space="0" w:color="000000"/>
            </w:tcBorders>
          </w:tcPr>
          <w:p>
            <w:pPr>
              <w:pStyle w:val="TableParagraph"/>
              <w:spacing w:before="54"/>
              <w:ind w:left="813"/>
              <w:jc w:val="left"/>
              <w:rPr>
                <w:sz w:val="18"/>
              </w:rPr>
            </w:pPr>
            <w:r>
              <w:rPr>
                <w:sz w:val="18"/>
              </w:rPr>
              <w:t>组合名称</w:t>
            </w:r>
          </w:p>
        </w:tc>
        <w:tc>
          <w:tcPr>
            <w:tcW w:w="1808" w:type="dxa"/>
            <w:tcBorders>
              <w:left w:val="dotted" w:sz="4" w:space="0" w:color="000000"/>
              <w:bottom w:val="dotted" w:sz="4" w:space="0" w:color="000000"/>
              <w:right w:val="dotted" w:sz="4" w:space="0" w:color="000000"/>
            </w:tcBorders>
          </w:tcPr>
          <w:p>
            <w:pPr>
              <w:pStyle w:val="TableParagraph"/>
              <w:spacing w:before="54"/>
              <w:ind w:left="261" w:right="237"/>
              <w:jc w:val="center"/>
              <w:rPr>
                <w:sz w:val="18"/>
              </w:rPr>
            </w:pPr>
            <w:r>
              <w:rPr>
                <w:sz w:val="18"/>
              </w:rPr>
              <w:t>确定组合的依据</w:t>
            </w:r>
          </w:p>
        </w:tc>
        <w:tc>
          <w:tcPr>
            <w:tcW w:w="4775" w:type="dxa"/>
            <w:tcBorders>
              <w:left w:val="dotted" w:sz="4" w:space="0" w:color="000000"/>
              <w:bottom w:val="dotted" w:sz="4" w:space="0" w:color="000000"/>
              <w:right w:val="nil"/>
            </w:tcBorders>
          </w:tcPr>
          <w:p>
            <w:pPr>
              <w:pStyle w:val="TableParagraph"/>
              <w:spacing w:before="54"/>
              <w:ind w:left="2010" w:right="2000"/>
              <w:jc w:val="center"/>
              <w:rPr>
                <w:sz w:val="18"/>
              </w:rPr>
            </w:pPr>
            <w:r>
              <w:rPr>
                <w:sz w:val="18"/>
              </w:rPr>
              <w:t>计提方法</w:t>
            </w:r>
          </w:p>
        </w:tc>
      </w:tr>
      <w:tr>
        <w:trPr>
          <w:trHeight w:val="702" w:hRule="atLeast"/>
        </w:trPr>
        <w:tc>
          <w:tcPr>
            <w:tcW w:w="2290" w:type="dxa"/>
            <w:tcBorders>
              <w:top w:val="dotted" w:sz="4" w:space="0" w:color="000000"/>
              <w:left w:val="nil"/>
              <w:right w:val="dotted" w:sz="4" w:space="0" w:color="000000"/>
            </w:tcBorders>
          </w:tcPr>
          <w:p>
            <w:pPr>
              <w:pStyle w:val="TableParagraph"/>
              <w:spacing w:line="242" w:lineRule="auto" w:before="117"/>
              <w:ind w:left="151" w:right="151"/>
              <w:jc w:val="left"/>
              <w:rPr>
                <w:sz w:val="18"/>
              </w:rPr>
            </w:pPr>
            <w:r>
              <w:rPr>
                <w:spacing w:val="-1"/>
                <w:sz w:val="18"/>
              </w:rPr>
              <w:t>应收账款—信用风险特征</w:t>
            </w:r>
            <w:r>
              <w:rPr>
                <w:sz w:val="18"/>
              </w:rPr>
              <w:t>组合</w:t>
            </w:r>
          </w:p>
        </w:tc>
        <w:tc>
          <w:tcPr>
            <w:tcW w:w="1808" w:type="dxa"/>
            <w:tcBorders>
              <w:top w:val="dotted" w:sz="4" w:space="0" w:color="000000"/>
              <w:left w:val="dotted" w:sz="4" w:space="0" w:color="000000"/>
              <w:right w:val="dotted" w:sz="4" w:space="0" w:color="000000"/>
            </w:tcBorders>
          </w:tcPr>
          <w:p>
            <w:pPr>
              <w:pStyle w:val="TableParagraph"/>
              <w:spacing w:before="4"/>
              <w:jc w:val="left"/>
              <w:rPr>
                <w:sz w:val="18"/>
              </w:rPr>
            </w:pPr>
          </w:p>
          <w:p>
            <w:pPr>
              <w:pStyle w:val="TableParagraph"/>
              <w:spacing w:before="0"/>
              <w:ind w:left="259" w:right="237"/>
              <w:jc w:val="center"/>
              <w:rPr>
                <w:sz w:val="18"/>
              </w:rPr>
            </w:pPr>
            <w:r>
              <w:rPr>
                <w:sz w:val="18"/>
              </w:rPr>
              <w:t>账龄组合</w:t>
            </w:r>
          </w:p>
        </w:tc>
        <w:tc>
          <w:tcPr>
            <w:tcW w:w="4775" w:type="dxa"/>
            <w:tcBorders>
              <w:top w:val="dotted" w:sz="4" w:space="0" w:color="000000"/>
              <w:left w:val="dotted" w:sz="4" w:space="0" w:color="000000"/>
              <w:right w:val="nil"/>
            </w:tcBorders>
          </w:tcPr>
          <w:p>
            <w:pPr>
              <w:pStyle w:val="TableParagraph"/>
              <w:spacing w:before="0"/>
              <w:ind w:left="117"/>
              <w:jc w:val="left"/>
              <w:rPr>
                <w:sz w:val="18"/>
              </w:rPr>
            </w:pPr>
            <w:r>
              <w:rPr>
                <w:sz w:val="18"/>
              </w:rPr>
              <w:t>参考历史信用损失经验，结合当前状况以及对未来经济状</w:t>
            </w:r>
          </w:p>
          <w:p>
            <w:pPr>
              <w:pStyle w:val="TableParagraph"/>
              <w:spacing w:line="230" w:lineRule="atLeast" w:before="0"/>
              <w:ind w:left="117" w:right="97"/>
              <w:jc w:val="left"/>
              <w:rPr>
                <w:sz w:val="18"/>
              </w:rPr>
            </w:pPr>
            <w:r>
              <w:rPr>
                <w:sz w:val="18"/>
              </w:rPr>
              <w:t>况的预测，通过违约风险敞口和整个存续期预期信用损失率，计算预期信用损失</w:t>
            </w:r>
          </w:p>
        </w:tc>
      </w:tr>
    </w:tbl>
    <w:p>
      <w:pPr>
        <w:pStyle w:val="BodyText"/>
        <w:spacing w:before="1"/>
      </w:pPr>
      <w:r>
        <w:rPr>
          <w:w w:val="100"/>
        </w:rPr>
        <w:t> </w:t>
      </w:r>
    </w:p>
    <w:p>
      <w:pPr>
        <w:pStyle w:val="BodyText"/>
        <w:spacing w:before="2"/>
      </w:pPr>
      <w:r>
        <w:rPr/>
        <w:t>按照信用风险特征组合计提坏账准备的组合类别及确定依据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详见本附注</w:t>
      </w:r>
      <w:r>
        <w:rPr/>
        <w:t>（11）6.金融工具减值 </w:t>
      </w:r>
    </w:p>
    <w:p>
      <w:pPr>
        <w:pStyle w:val="BodyText"/>
        <w:spacing w:before="2"/>
      </w:pPr>
      <w:r>
        <w:rPr>
          <w:w w:val="100"/>
        </w:rPr>
        <w:t> </w:t>
      </w:r>
    </w:p>
    <w:p>
      <w:pPr>
        <w:pStyle w:val="BodyText"/>
        <w:spacing w:before="2"/>
      </w:pPr>
      <w:r>
        <w:rPr/>
        <w:t>基于账龄确认信用风险特征组合的账龄计算方法 </w:t>
      </w:r>
    </w:p>
    <w:p>
      <w:pPr>
        <w:pStyle w:val="BodyText"/>
        <w:spacing w:before="5"/>
      </w:pPr>
      <w:r>
        <w:rPr>
          <w:spacing w:val="-1"/>
        </w:rPr>
        <w:t>√适用 □不适用</w:t>
      </w:r>
      <w:r>
        <w:rPr>
          <w:spacing w:val="-3"/>
        </w:rPr>
        <w:t> </w:t>
      </w:r>
      <w:r>
        <w:rPr/>
        <w:t> </w:t>
      </w:r>
    </w:p>
    <w:p>
      <w:pPr>
        <w:pStyle w:val="BodyText"/>
        <w:spacing w:before="2"/>
      </w:pPr>
      <w:r>
        <w:rPr>
          <w:spacing w:val="-1"/>
        </w:rPr>
        <w:t>详见本附注</w:t>
      </w:r>
      <w:r>
        <w:rPr/>
        <w:t>（11）6.金融工具减值 </w:t>
      </w:r>
    </w:p>
    <w:p>
      <w:pPr>
        <w:pStyle w:val="BodyText"/>
        <w:spacing w:before="4"/>
      </w:pPr>
      <w:r>
        <w:rPr>
          <w:w w:val="100"/>
        </w:rPr>
        <w:t> </w:t>
      </w:r>
    </w:p>
    <w:p>
      <w:pPr>
        <w:pStyle w:val="BodyText"/>
        <w:spacing w:before="2"/>
      </w:pPr>
      <w:r>
        <w:rPr/>
        <w:t>按照单项计提坏账准备的认定单项计提判断标准 </w:t>
      </w:r>
    </w:p>
    <w:p>
      <w:pPr>
        <w:pStyle w:val="BodyText"/>
        <w:spacing w:before="5"/>
      </w:pPr>
      <w:r>
        <w:rPr>
          <w:spacing w:val="-1"/>
        </w:rPr>
        <w:t>√适用 □不适用</w:t>
      </w:r>
      <w:r>
        <w:rPr>
          <w:spacing w:val="-3"/>
        </w:rPr>
        <w:t> </w:t>
      </w:r>
      <w:r>
        <w:rPr/>
        <w:t> </w:t>
      </w:r>
    </w:p>
    <w:p>
      <w:pPr>
        <w:pStyle w:val="BodyText"/>
        <w:spacing w:before="2"/>
      </w:pPr>
      <w:r>
        <w:rPr>
          <w:spacing w:val="-1"/>
        </w:rPr>
        <w:t>详见本附注</w:t>
      </w:r>
      <w:r>
        <w:rPr/>
        <w:t>（11）6.金融工具减值 </w:t>
      </w:r>
    </w:p>
    <w:p>
      <w:pPr>
        <w:spacing w:after="0"/>
        <w:sectPr>
          <w:pgSz w:w="11910" w:h="16840"/>
          <w:pgMar w:header="882" w:footer="1195" w:top="1360" w:bottom="1380" w:left="460" w:right="440"/>
        </w:sectPr>
      </w:pPr>
    </w:p>
    <w:p>
      <w:pPr>
        <w:pStyle w:val="BodyText"/>
        <w:spacing w:before="61"/>
      </w:pPr>
      <w:r>
        <w:rPr>
          <w:w w:val="100"/>
        </w:rPr>
        <w:t> </w:t>
      </w:r>
    </w:p>
    <w:p>
      <w:pPr>
        <w:pStyle w:val="ListParagraph"/>
        <w:numPr>
          <w:ilvl w:val="0"/>
          <w:numId w:val="38"/>
        </w:numPr>
        <w:tabs>
          <w:tab w:pos="1243" w:val="left" w:leader="none"/>
        </w:tabs>
        <w:spacing w:line="240" w:lineRule="auto" w:before="63" w:after="0"/>
        <w:ind w:left="1242" w:right="0" w:hanging="426"/>
        <w:jc w:val="left"/>
        <w:rPr>
          <w:sz w:val="21"/>
        </w:rPr>
      </w:pPr>
      <w:r>
        <w:rPr>
          <w:sz w:val="21"/>
        </w:rPr>
        <w:t>应收款项融资</w:t>
      </w:r>
    </w:p>
    <w:p>
      <w:pPr>
        <w:pStyle w:val="BodyText"/>
        <w:spacing w:before="64"/>
      </w:pPr>
      <w:r>
        <w:rPr>
          <w:spacing w:val="-1"/>
        </w:rPr>
        <w:t>√适用 □不适用</w:t>
      </w:r>
      <w:r>
        <w:rPr>
          <w:spacing w:val="-3"/>
        </w:rPr>
        <w:t> </w:t>
      </w:r>
      <w:r>
        <w:rPr/>
        <w:t> </w:t>
      </w:r>
    </w:p>
    <w:p>
      <w:pPr>
        <w:pStyle w:val="BodyText"/>
        <w:spacing w:before="2"/>
      </w:pPr>
      <w:r>
        <w:rPr/>
        <w:t>应收款项融资预期信用损失的确定方法及会计处理方法 </w:t>
      </w:r>
    </w:p>
    <w:p>
      <w:pPr>
        <w:pStyle w:val="BodyText"/>
        <w:spacing w:before="5"/>
      </w:pPr>
      <w:r>
        <w:rPr>
          <w:spacing w:val="-1"/>
        </w:rPr>
        <w:t>√适用 □不适用</w:t>
      </w:r>
      <w:r>
        <w:rPr>
          <w:spacing w:val="-3"/>
        </w:rPr>
        <w:t> </w:t>
      </w:r>
      <w:r>
        <w:rPr/>
        <w:t> </w:t>
      </w:r>
    </w:p>
    <w:p>
      <w:pPr>
        <w:pStyle w:val="BodyText"/>
        <w:spacing w:line="278" w:lineRule="auto" w:before="2"/>
        <w:ind w:right="1349" w:firstLine="420"/>
        <w:jc w:val="both"/>
      </w:pPr>
      <w:r>
        <w:rPr/>
        <w:t>分类为以公允价值计量且其变动计入其他综合收益的应收票据和应收账款，自初始确认日起</w:t>
      </w:r>
      <w:r>
        <w:rPr>
          <w:spacing w:val="-7"/>
        </w:rPr>
        <w:t>到期期限在一年内</w:t>
      </w:r>
      <w:r>
        <w:rPr/>
        <w:t>（含一年</w:t>
      </w:r>
      <w:r>
        <w:rPr>
          <w:spacing w:val="-51"/>
        </w:rPr>
        <w:t>）</w:t>
      </w:r>
      <w:r>
        <w:rPr>
          <w:spacing w:val="-12"/>
        </w:rPr>
        <w:t>的，列示为应收款项融资；自初始确认日起到期期限在一年以上的，</w:t>
      </w:r>
      <w:r>
        <w:rPr>
          <w:spacing w:val="-103"/>
        </w:rPr>
        <w:t> </w:t>
      </w:r>
      <w:r>
        <w:rPr/>
        <w:t>列示为其他债权投资。</w:t>
      </w:r>
    </w:p>
    <w:p>
      <w:pPr>
        <w:pStyle w:val="BodyText"/>
        <w:spacing w:line="278" w:lineRule="auto" w:before="5"/>
        <w:ind w:right="1351" w:firstLine="420"/>
      </w:pPr>
      <w:r>
        <w:rPr/>
        <w:t>本公司对应收款项融资的预期信用损失的确定方法及会计处理方法详见本附注（</w:t>
      </w:r>
      <w:r>
        <w:rPr>
          <w:rFonts w:ascii="Times New Roman" w:eastAsia="Times New Roman"/>
        </w:rPr>
        <w:t>11</w:t>
      </w:r>
      <w:r>
        <w:rPr/>
        <w:t>）</w:t>
      </w:r>
      <w:r>
        <w:rPr>
          <w:rFonts w:ascii="Times New Roman" w:eastAsia="Times New Roman"/>
        </w:rPr>
        <w:t>6.</w:t>
      </w:r>
      <w:r>
        <w:rPr/>
        <w:t>金融工具减值。</w:t>
      </w:r>
    </w:p>
    <w:p>
      <w:pPr>
        <w:pStyle w:val="BodyText"/>
        <w:spacing w:before="2"/>
      </w:pPr>
      <w:r>
        <w:rPr/>
        <w:t>按照信用风险特征组合计提坏账准备的组合类别及确定依据 </w:t>
      </w:r>
    </w:p>
    <w:p>
      <w:pPr>
        <w:pStyle w:val="BodyText"/>
        <w:spacing w:before="2"/>
      </w:pPr>
      <w:r>
        <w:rPr>
          <w:spacing w:val="-1"/>
        </w:rPr>
        <w:t>√适用 □不适用</w:t>
      </w:r>
      <w:r>
        <w:rPr>
          <w:spacing w:val="-3"/>
        </w:rPr>
        <w:t> </w:t>
      </w:r>
      <w:r>
        <w:rPr/>
        <w:t> </w:t>
      </w:r>
    </w:p>
    <w:p>
      <w:pPr>
        <w:pStyle w:val="BodyText"/>
        <w:spacing w:before="4"/>
      </w:pPr>
      <w:r>
        <w:rPr>
          <w:spacing w:val="-1"/>
        </w:rPr>
        <w:t>详见本附注</w:t>
      </w:r>
      <w:r>
        <w:rPr/>
        <w:t>（11）6.金融工具减值 </w:t>
      </w:r>
    </w:p>
    <w:p>
      <w:pPr>
        <w:pStyle w:val="BodyText"/>
        <w:spacing w:before="3"/>
      </w:pPr>
      <w:r>
        <w:rPr>
          <w:w w:val="100"/>
        </w:rPr>
        <w:t> </w:t>
      </w:r>
    </w:p>
    <w:p>
      <w:pPr>
        <w:pStyle w:val="BodyText"/>
        <w:spacing w:before="5"/>
      </w:pPr>
      <w:r>
        <w:rPr/>
        <w:t>基于账龄确认信用风险特征组合的账龄计算方法 </w:t>
      </w:r>
    </w:p>
    <w:p>
      <w:pPr>
        <w:pStyle w:val="BodyText"/>
        <w:spacing w:before="2"/>
      </w:pPr>
      <w:r>
        <w:rPr>
          <w:spacing w:val="-1"/>
        </w:rPr>
        <w:t>√适用 □不适用</w:t>
      </w:r>
      <w:r>
        <w:rPr>
          <w:spacing w:val="-3"/>
        </w:rPr>
        <w:t> </w:t>
      </w:r>
      <w:r>
        <w:rPr/>
        <w:t> </w:t>
      </w:r>
    </w:p>
    <w:p>
      <w:pPr>
        <w:pStyle w:val="BodyText"/>
        <w:spacing w:before="4"/>
      </w:pPr>
      <w:r>
        <w:rPr>
          <w:spacing w:val="-1"/>
        </w:rPr>
        <w:t>详见本附注</w:t>
      </w:r>
      <w:r>
        <w:rPr/>
        <w:t>（11）6.金融工具减值 </w:t>
      </w:r>
    </w:p>
    <w:p>
      <w:pPr>
        <w:pStyle w:val="BodyText"/>
        <w:spacing w:before="2"/>
      </w:pPr>
      <w:r>
        <w:rPr>
          <w:w w:val="100"/>
        </w:rPr>
        <w:t> </w:t>
      </w:r>
    </w:p>
    <w:p>
      <w:pPr>
        <w:pStyle w:val="BodyText"/>
        <w:spacing w:before="5"/>
      </w:pPr>
      <w:r>
        <w:rPr/>
        <w:t>按照单项计提坏账准备的单项计提判断标准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其他应收款</w:t>
      </w:r>
    </w:p>
    <w:p>
      <w:pPr>
        <w:pStyle w:val="BodyText"/>
        <w:spacing w:before="64"/>
      </w:pPr>
      <w:r>
        <w:rPr>
          <w:spacing w:val="-1"/>
        </w:rPr>
        <w:t>√适用 □不适用</w:t>
      </w:r>
      <w:r>
        <w:rPr>
          <w:spacing w:val="-3"/>
        </w:rPr>
        <w:t> </w:t>
      </w:r>
      <w:r>
        <w:rPr/>
        <w:t> </w:t>
      </w:r>
    </w:p>
    <w:p>
      <w:pPr>
        <w:pStyle w:val="BodyText"/>
        <w:spacing w:before="3"/>
      </w:pPr>
      <w:r>
        <w:rPr/>
        <w:t>其他应收款预期信用损失的确定方法及会计处理方法 </w:t>
      </w:r>
    </w:p>
    <w:p>
      <w:pPr>
        <w:pStyle w:val="BodyText"/>
        <w:spacing w:before="4"/>
      </w:pPr>
      <w:r>
        <w:rPr>
          <w:spacing w:val="-1"/>
        </w:rPr>
        <w:t>√适用 □不适用</w:t>
      </w:r>
      <w:r>
        <w:rPr>
          <w:spacing w:val="-3"/>
        </w:rPr>
        <w:t> </w:t>
      </w:r>
      <w:r>
        <w:rPr/>
        <w:t> </w:t>
      </w:r>
    </w:p>
    <w:p>
      <w:pPr>
        <w:pStyle w:val="BodyText"/>
        <w:spacing w:line="242" w:lineRule="auto" w:before="2"/>
        <w:ind w:right="1358" w:firstLine="420"/>
      </w:pPr>
      <w:r>
        <w:rPr/>
        <w:t>本公司对其他应收款的预期信用损失的确定方法及会计处理方法详见本附注（11）6.金融工具减值。 </w:t>
      </w:r>
    </w:p>
    <w:p>
      <w:pPr>
        <w:pStyle w:val="BodyText"/>
        <w:spacing w:line="242" w:lineRule="auto" w:before="2"/>
        <w:ind w:right="1358" w:firstLine="420"/>
        <w:jc w:val="both"/>
      </w:pPr>
      <w:r>
        <w:rPr/>
        <w:t>当在单项工具层面无法以合理成本评估预期信用损失的充分证据时，本公司参考历史信用损失经验，结合当前状况以及对未来经济状况的判断，依据信用风险特征将其他应收款划分为若干组合，在组合基础上计算预期信用损失。确定组合的依据如下： </w:t>
      </w:r>
    </w:p>
    <w:tbl>
      <w:tblPr>
        <w:tblW w:w="0" w:type="auto"/>
        <w:jc w:val="left"/>
        <w:tblInd w:w="7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06"/>
        <w:gridCol w:w="2676"/>
        <w:gridCol w:w="4764"/>
      </w:tblGrid>
      <w:tr>
        <w:trPr>
          <w:trHeight w:val="342" w:hRule="atLeast"/>
        </w:trPr>
        <w:tc>
          <w:tcPr>
            <w:tcW w:w="1406" w:type="dxa"/>
            <w:tcBorders>
              <w:left w:val="nil"/>
              <w:bottom w:val="dotted" w:sz="4" w:space="0" w:color="000000"/>
              <w:right w:val="dotted" w:sz="4" w:space="0" w:color="000000"/>
            </w:tcBorders>
          </w:tcPr>
          <w:p>
            <w:pPr>
              <w:pStyle w:val="TableParagraph"/>
              <w:spacing w:before="54"/>
              <w:ind w:left="364"/>
              <w:jc w:val="left"/>
              <w:rPr>
                <w:sz w:val="18"/>
              </w:rPr>
            </w:pPr>
            <w:r>
              <w:rPr>
                <w:sz w:val="18"/>
              </w:rPr>
              <w:t>组合名称</w:t>
            </w:r>
          </w:p>
        </w:tc>
        <w:tc>
          <w:tcPr>
            <w:tcW w:w="2676" w:type="dxa"/>
            <w:tcBorders>
              <w:left w:val="dotted" w:sz="4" w:space="0" w:color="000000"/>
              <w:bottom w:val="dotted" w:sz="4" w:space="0" w:color="000000"/>
              <w:right w:val="dotted" w:sz="4" w:space="0" w:color="000000"/>
            </w:tcBorders>
          </w:tcPr>
          <w:p>
            <w:pPr>
              <w:pStyle w:val="TableParagraph"/>
              <w:spacing w:before="54"/>
              <w:ind w:left="697" w:right="668"/>
              <w:jc w:val="center"/>
              <w:rPr>
                <w:sz w:val="18"/>
              </w:rPr>
            </w:pPr>
            <w:r>
              <w:rPr>
                <w:sz w:val="18"/>
              </w:rPr>
              <w:t>确定组合的依据</w:t>
            </w:r>
          </w:p>
        </w:tc>
        <w:tc>
          <w:tcPr>
            <w:tcW w:w="4764" w:type="dxa"/>
            <w:tcBorders>
              <w:left w:val="dotted" w:sz="4" w:space="0" w:color="000000"/>
              <w:bottom w:val="dotted" w:sz="4" w:space="0" w:color="000000"/>
              <w:right w:val="nil"/>
            </w:tcBorders>
          </w:tcPr>
          <w:p>
            <w:pPr>
              <w:pStyle w:val="TableParagraph"/>
              <w:spacing w:before="54"/>
              <w:ind w:left="2011" w:right="1987"/>
              <w:jc w:val="center"/>
              <w:rPr>
                <w:sz w:val="18"/>
              </w:rPr>
            </w:pPr>
            <w:r>
              <w:rPr>
                <w:sz w:val="18"/>
              </w:rPr>
              <w:t>计提方法</w:t>
            </w:r>
          </w:p>
        </w:tc>
      </w:tr>
      <w:tr>
        <w:trPr>
          <w:trHeight w:val="699" w:hRule="atLeast"/>
        </w:trPr>
        <w:tc>
          <w:tcPr>
            <w:tcW w:w="1406" w:type="dxa"/>
            <w:tcBorders>
              <w:top w:val="dotted" w:sz="4" w:space="0" w:color="000000"/>
              <w:left w:val="nil"/>
              <w:right w:val="dotted" w:sz="4" w:space="0" w:color="000000"/>
            </w:tcBorders>
          </w:tcPr>
          <w:p>
            <w:pPr>
              <w:pStyle w:val="TableParagraph"/>
              <w:spacing w:line="242" w:lineRule="auto" w:before="0"/>
              <w:ind w:left="184" w:right="134" w:hanging="1"/>
              <w:jc w:val="center"/>
              <w:rPr>
                <w:sz w:val="18"/>
              </w:rPr>
            </w:pPr>
            <w:r>
              <w:rPr>
                <w:spacing w:val="-1"/>
                <w:sz w:val="18"/>
              </w:rPr>
              <w:t>其他应收款—</w:t>
            </w:r>
            <w:r>
              <w:rPr>
                <w:spacing w:val="-87"/>
                <w:sz w:val="18"/>
              </w:rPr>
              <w:t> </w:t>
            </w:r>
            <w:r>
              <w:rPr>
                <w:spacing w:val="-1"/>
                <w:sz w:val="18"/>
              </w:rPr>
              <w:t>信用风险特征</w:t>
            </w:r>
          </w:p>
          <w:p>
            <w:pPr>
              <w:pStyle w:val="TableParagraph"/>
              <w:spacing w:line="214" w:lineRule="exact" w:before="0"/>
              <w:ind w:left="524" w:right="476"/>
              <w:jc w:val="center"/>
              <w:rPr>
                <w:sz w:val="18"/>
              </w:rPr>
            </w:pPr>
            <w:r>
              <w:rPr>
                <w:sz w:val="18"/>
              </w:rPr>
              <w:t>组合</w:t>
            </w:r>
          </w:p>
        </w:tc>
        <w:tc>
          <w:tcPr>
            <w:tcW w:w="2676" w:type="dxa"/>
            <w:tcBorders>
              <w:top w:val="dotted" w:sz="4" w:space="0" w:color="000000"/>
              <w:left w:val="dotted" w:sz="4" w:space="0" w:color="000000"/>
              <w:right w:val="dotted" w:sz="4" w:space="0" w:color="000000"/>
            </w:tcBorders>
          </w:tcPr>
          <w:p>
            <w:pPr>
              <w:pStyle w:val="TableParagraph"/>
              <w:jc w:val="left"/>
              <w:rPr>
                <w:sz w:val="18"/>
              </w:rPr>
            </w:pPr>
          </w:p>
          <w:p>
            <w:pPr>
              <w:pStyle w:val="TableParagraph"/>
              <w:ind w:left="695" w:right="668"/>
              <w:jc w:val="center"/>
              <w:rPr>
                <w:sz w:val="18"/>
              </w:rPr>
            </w:pPr>
            <w:r>
              <w:rPr>
                <w:sz w:val="18"/>
              </w:rPr>
              <w:t>账龄组合</w:t>
            </w:r>
          </w:p>
        </w:tc>
        <w:tc>
          <w:tcPr>
            <w:tcW w:w="4764" w:type="dxa"/>
            <w:tcBorders>
              <w:top w:val="dotted" w:sz="4" w:space="0" w:color="000000"/>
              <w:left w:val="dotted" w:sz="4" w:space="0" w:color="000000"/>
              <w:right w:val="nil"/>
            </w:tcBorders>
          </w:tcPr>
          <w:p>
            <w:pPr>
              <w:pStyle w:val="TableParagraph"/>
              <w:spacing w:line="242" w:lineRule="auto" w:before="0"/>
              <w:ind w:left="118" w:right="138"/>
              <w:jc w:val="left"/>
              <w:rPr>
                <w:sz w:val="18"/>
              </w:rPr>
            </w:pPr>
            <w:r>
              <w:rPr>
                <w:spacing w:val="-1"/>
                <w:sz w:val="18"/>
              </w:rPr>
              <w:t>参考历史信用损失经验，结合当前状况以及对未来经济状</w:t>
            </w:r>
            <w:r>
              <w:rPr>
                <w:w w:val="95"/>
                <w:sz w:val="18"/>
              </w:rPr>
              <w:t>况的预测，通过违约风险敞口和未来</w:t>
            </w:r>
            <w:r>
              <w:rPr>
                <w:rFonts w:ascii="Arial MT" w:eastAsia="Arial MT"/>
                <w:w w:val="95"/>
                <w:sz w:val="18"/>
              </w:rPr>
              <w:t>12</w:t>
            </w:r>
            <w:r>
              <w:rPr>
                <w:w w:val="95"/>
                <w:sz w:val="18"/>
              </w:rPr>
              <w:t>个月内或整个存续</w:t>
            </w:r>
          </w:p>
          <w:p>
            <w:pPr>
              <w:pStyle w:val="TableParagraph"/>
              <w:spacing w:line="214" w:lineRule="exact" w:before="0"/>
              <w:ind w:left="118"/>
              <w:jc w:val="left"/>
              <w:rPr>
                <w:sz w:val="18"/>
              </w:rPr>
            </w:pPr>
            <w:r>
              <w:rPr>
                <w:sz w:val="18"/>
              </w:rPr>
              <w:t>期预期信用损失率，计算预期信用损失。</w:t>
            </w:r>
          </w:p>
        </w:tc>
      </w:tr>
    </w:tbl>
    <w:p>
      <w:pPr>
        <w:pStyle w:val="BodyText"/>
        <w:spacing w:before="1"/>
      </w:pPr>
      <w:r>
        <w:rPr>
          <w:w w:val="100"/>
        </w:rPr>
        <w:t> </w:t>
      </w:r>
    </w:p>
    <w:p>
      <w:pPr>
        <w:pStyle w:val="BodyText"/>
        <w:spacing w:before="4"/>
      </w:pPr>
      <w:r>
        <w:rPr>
          <w:w w:val="100"/>
        </w:rPr>
        <w:t> </w:t>
      </w:r>
    </w:p>
    <w:p>
      <w:pPr>
        <w:pStyle w:val="BodyText"/>
        <w:spacing w:before="2"/>
      </w:pPr>
      <w:r>
        <w:rPr/>
        <w:t>按照信用风险特征组合计提坏账准备的组合类别及确定依据 </w:t>
      </w:r>
    </w:p>
    <w:p>
      <w:pPr>
        <w:pStyle w:val="BodyText"/>
        <w:spacing w:before="2"/>
      </w:pPr>
      <w:r>
        <w:rPr>
          <w:spacing w:val="-1"/>
        </w:rPr>
        <w:t>√适用 □不适用</w:t>
      </w:r>
      <w:r>
        <w:rPr>
          <w:spacing w:val="-3"/>
        </w:rPr>
        <w:t> </w:t>
      </w:r>
      <w:r>
        <w:rPr/>
        <w:t> </w:t>
      </w:r>
    </w:p>
    <w:p>
      <w:pPr>
        <w:pStyle w:val="BodyText"/>
        <w:spacing w:before="5"/>
      </w:pPr>
      <w:r>
        <w:rPr>
          <w:spacing w:val="-1"/>
        </w:rPr>
        <w:t>详见本附注</w:t>
      </w:r>
      <w:r>
        <w:rPr/>
        <w:t>（11）6.金融工具减值 </w:t>
      </w:r>
    </w:p>
    <w:p>
      <w:pPr>
        <w:pStyle w:val="BodyText"/>
        <w:spacing w:before="3"/>
      </w:pPr>
      <w:r>
        <w:rPr/>
        <w:t>基于账龄确认信用风险特征组合的账龄计算方法 </w:t>
      </w:r>
    </w:p>
    <w:p>
      <w:pPr>
        <w:pStyle w:val="BodyText"/>
        <w:spacing w:before="4"/>
      </w:pPr>
      <w:r>
        <w:rPr>
          <w:spacing w:val="-1"/>
        </w:rPr>
        <w:t>√适用 □不适用</w:t>
      </w:r>
      <w:r>
        <w:rPr>
          <w:spacing w:val="-3"/>
        </w:rPr>
        <w:t> </w:t>
      </w:r>
      <w:r>
        <w:rPr/>
        <w:t> </w:t>
      </w:r>
    </w:p>
    <w:p>
      <w:pPr>
        <w:pStyle w:val="BodyText"/>
        <w:spacing w:before="2"/>
      </w:pPr>
      <w:r>
        <w:rPr>
          <w:spacing w:val="-1"/>
        </w:rPr>
        <w:t>详见本附注</w:t>
      </w:r>
      <w:r>
        <w:rPr/>
        <w:t>（11）6.金融工具减值 </w:t>
      </w:r>
    </w:p>
    <w:p>
      <w:pPr>
        <w:pStyle w:val="BodyText"/>
        <w:spacing w:before="5"/>
      </w:pPr>
      <w:r>
        <w:rPr/>
        <w:t>按照单项计提坏账准备的单项计提判断标准 </w:t>
      </w:r>
    </w:p>
    <w:p>
      <w:pPr>
        <w:pStyle w:val="BodyText"/>
        <w:spacing w:before="2"/>
      </w:pPr>
      <w:r>
        <w:rPr>
          <w:spacing w:val="-1"/>
        </w:rPr>
        <w:t>√适用 □不适用</w:t>
      </w:r>
      <w:r>
        <w:rPr>
          <w:spacing w:val="-3"/>
        </w:rPr>
        <w:t> </w:t>
      </w:r>
      <w:r>
        <w:rPr/>
        <w:t> </w:t>
      </w:r>
    </w:p>
    <w:p>
      <w:pPr>
        <w:pStyle w:val="BodyText"/>
        <w:spacing w:before="5"/>
      </w:pPr>
      <w:r>
        <w:rPr>
          <w:spacing w:val="-1"/>
        </w:rPr>
        <w:t>详见本附注</w:t>
      </w:r>
      <w:r>
        <w:rPr/>
        <w:t>（11）6.金融工具减值 </w:t>
      </w:r>
    </w:p>
    <w:p>
      <w:pPr>
        <w:pStyle w:val="BodyText"/>
        <w:spacing w:before="2"/>
      </w:pPr>
      <w:r>
        <w:rPr>
          <w:w w:val="100"/>
        </w:rPr>
        <w:t> </w:t>
      </w:r>
    </w:p>
    <w:p>
      <w:pPr>
        <w:pStyle w:val="ListParagraph"/>
        <w:numPr>
          <w:ilvl w:val="0"/>
          <w:numId w:val="38"/>
        </w:numPr>
        <w:tabs>
          <w:tab w:pos="1243" w:val="left" w:leader="none"/>
        </w:tabs>
        <w:spacing w:line="240" w:lineRule="auto" w:before="64" w:after="0"/>
        <w:ind w:left="1242" w:right="0" w:hanging="426"/>
        <w:jc w:val="left"/>
        <w:rPr>
          <w:sz w:val="21"/>
        </w:rPr>
      </w:pPr>
      <w:r>
        <w:rPr>
          <w:sz w:val="21"/>
        </w:rPr>
        <w:t>存货</w:t>
      </w:r>
    </w:p>
    <w:p>
      <w:pPr>
        <w:pStyle w:val="BodyText"/>
        <w:spacing w:before="62"/>
      </w:pPr>
      <w:r>
        <w:rPr>
          <w:spacing w:val="11"/>
        </w:rPr>
        <w:t>√适用 □不适用</w:t>
      </w:r>
      <w:r>
        <w:rPr>
          <w:spacing w:val="-3"/>
        </w:rPr>
        <w:t> </w:t>
      </w:r>
      <w:r>
        <w:rPr/>
        <w:t> </w:t>
      </w:r>
    </w:p>
    <w:p>
      <w:pPr>
        <w:spacing w:after="0"/>
        <w:sectPr>
          <w:pgSz w:w="11910" w:h="16840"/>
          <w:pgMar w:header="882" w:footer="1195" w:top="1360" w:bottom="1380" w:left="460" w:right="440"/>
        </w:sectPr>
      </w:pPr>
    </w:p>
    <w:p>
      <w:pPr>
        <w:pStyle w:val="BodyText"/>
        <w:spacing w:before="61"/>
      </w:pPr>
      <w:r>
        <w:rPr/>
        <w:t>存货类别、发出计价方法、盘存制度、低值易耗品和包装物的摊销方法 </w:t>
      </w:r>
    </w:p>
    <w:p>
      <w:pPr>
        <w:pStyle w:val="BodyText"/>
        <w:spacing w:line="244" w:lineRule="auto" w:before="3"/>
        <w:ind w:left="1237" w:right="8296" w:hanging="420"/>
      </w:pPr>
      <w:r>
        <w:rPr>
          <w:spacing w:val="13"/>
        </w:rPr>
        <w:t>√适用 □不适用</w:t>
      </w:r>
      <w:r>
        <w:rPr/>
        <w:t>1.</w:t>
      </w:r>
      <w:r>
        <w:rPr>
          <w:spacing w:val="-2"/>
        </w:rPr>
        <w:t> </w:t>
      </w:r>
      <w:r>
        <w:rPr/>
        <w:t>存货的分类 </w:t>
      </w:r>
    </w:p>
    <w:p>
      <w:pPr>
        <w:pStyle w:val="BodyText"/>
        <w:spacing w:line="278" w:lineRule="auto" w:before="36"/>
        <w:ind w:right="1349" w:firstLine="420"/>
        <w:jc w:val="both"/>
      </w:pPr>
      <w:r>
        <w:rPr/>
        <w:t>存货是指本公司在日常活动中持有以备出售的产成品或商品、处在生产过程中的在产品、在生产过程或提供劳务过程中耗用的材料和物料等。主要包括原材料、周转材料、委托加工材料、在产品、自制半成品、产成品（库存商品</w:t>
      </w:r>
      <w:r>
        <w:rPr>
          <w:spacing w:val="-106"/>
        </w:rPr>
        <w:t>）</w:t>
      </w:r>
      <w:r>
        <w:rPr/>
        <w:t>、发出商品等。 </w:t>
      </w:r>
    </w:p>
    <w:p>
      <w:pPr>
        <w:pStyle w:val="ListParagraph"/>
        <w:numPr>
          <w:ilvl w:val="0"/>
          <w:numId w:val="63"/>
        </w:numPr>
        <w:tabs>
          <w:tab w:pos="1556" w:val="left" w:leader="none"/>
        </w:tabs>
        <w:spacing w:line="240" w:lineRule="auto" w:before="5" w:after="0"/>
        <w:ind w:left="1555" w:right="0" w:hanging="319"/>
        <w:jc w:val="left"/>
        <w:rPr>
          <w:sz w:val="21"/>
        </w:rPr>
      </w:pPr>
      <w:r>
        <w:rPr>
          <w:sz w:val="21"/>
        </w:rPr>
        <w:t>存货的计价方法 </w:t>
      </w:r>
    </w:p>
    <w:p>
      <w:pPr>
        <w:pStyle w:val="BodyText"/>
        <w:spacing w:line="280" w:lineRule="auto" w:before="43"/>
        <w:ind w:right="1351" w:firstLine="420"/>
      </w:pPr>
      <w:r>
        <w:rPr/>
        <w:t>存货在取得时，按成本进行初始计量，包括采购成本、加工成本和其他成本。存货发出时按月末一次加权平均法计价。 </w:t>
      </w:r>
    </w:p>
    <w:p>
      <w:pPr>
        <w:pStyle w:val="ListParagraph"/>
        <w:numPr>
          <w:ilvl w:val="0"/>
          <w:numId w:val="63"/>
        </w:numPr>
        <w:tabs>
          <w:tab w:pos="1556" w:val="left" w:leader="none"/>
        </w:tabs>
        <w:spacing w:line="266" w:lineRule="exact" w:before="0" w:after="0"/>
        <w:ind w:left="1555" w:right="0" w:hanging="319"/>
        <w:jc w:val="left"/>
        <w:rPr>
          <w:sz w:val="21"/>
        </w:rPr>
      </w:pPr>
      <w:r>
        <w:rPr>
          <w:sz w:val="21"/>
        </w:rPr>
        <w:t>存货的盘存制度 </w:t>
      </w:r>
    </w:p>
    <w:p>
      <w:pPr>
        <w:pStyle w:val="BodyText"/>
        <w:spacing w:before="45"/>
        <w:ind w:left="1237"/>
      </w:pPr>
      <w:r>
        <w:rPr>
          <w:spacing w:val="-1"/>
        </w:rPr>
        <w:t>存货盘存制度为永续盘存制。</w:t>
      </w:r>
      <w:r>
        <w:rPr/>
        <w:t> </w:t>
      </w:r>
    </w:p>
    <w:p>
      <w:pPr>
        <w:pStyle w:val="ListParagraph"/>
        <w:numPr>
          <w:ilvl w:val="0"/>
          <w:numId w:val="63"/>
        </w:numPr>
        <w:tabs>
          <w:tab w:pos="1455" w:val="left" w:leader="none"/>
        </w:tabs>
        <w:spacing w:line="240" w:lineRule="auto" w:before="43" w:after="0"/>
        <w:ind w:left="1454" w:right="0" w:hanging="213"/>
        <w:jc w:val="left"/>
        <w:rPr>
          <w:sz w:val="21"/>
        </w:rPr>
      </w:pPr>
      <w:r>
        <w:rPr>
          <w:sz w:val="21"/>
        </w:rPr>
        <w:t>低值易耗品、包装物和工装、模具的摊销方法 </w:t>
      </w:r>
    </w:p>
    <w:p>
      <w:pPr>
        <w:pStyle w:val="BodyText"/>
        <w:spacing w:line="278" w:lineRule="auto" w:before="45"/>
        <w:ind w:right="1466" w:firstLine="420"/>
      </w:pPr>
      <w:r>
        <w:rPr/>
        <w:t>除工装、模具外，低值易耗品和包装物的领用采用一次摊销法摊销。工装、模具的摊销方法： </w:t>
      </w:r>
    </w:p>
    <w:p>
      <w:pPr>
        <w:pStyle w:val="BodyText"/>
        <w:spacing w:before="3"/>
        <w:ind w:left="1237"/>
      </w:pPr>
      <w:r>
        <w:rPr/>
        <w:t>A、已停用、淘汰使用的工装、模具在停用时一次性摊销计入当期损益； </w:t>
      </w:r>
    </w:p>
    <w:p>
      <w:pPr>
        <w:pStyle w:val="BodyText"/>
        <w:spacing w:before="43"/>
        <w:ind w:left="1237"/>
      </w:pPr>
      <w:r>
        <w:rPr/>
        <w:t>B</w:t>
      </w:r>
      <w:r>
        <w:rPr>
          <w:spacing w:val="-1"/>
        </w:rPr>
        <w:t>、为可以批量生产的新品而开发的工装、模具，从完工或购进的次月起，在 </w:t>
      </w:r>
      <w:r>
        <w:rPr/>
        <w:t>3</w:t>
      </w:r>
      <w:r>
        <w:rPr>
          <w:spacing w:val="-2"/>
        </w:rPr>
        <w:t> 年内摊销完</w:t>
      </w:r>
      <w:r>
        <w:rPr/>
        <w:t> </w:t>
      </w:r>
    </w:p>
    <w:p>
      <w:pPr>
        <w:pStyle w:val="BodyText"/>
        <w:spacing w:before="46"/>
      </w:pPr>
      <w:r>
        <w:rPr/>
        <w:t>毕 </w:t>
      </w:r>
    </w:p>
    <w:p>
      <w:pPr>
        <w:pStyle w:val="BodyText"/>
        <w:spacing w:before="42"/>
        <w:ind w:left="1237"/>
      </w:pPr>
      <w:r>
        <w:rPr>
          <w:spacing w:val="-2"/>
        </w:rPr>
        <w:t>C、工装、模具所对应的产品不能形成批量生产或研发失败的，确属已没有使用价值的采用一</w:t>
      </w:r>
    </w:p>
    <w:p>
      <w:pPr>
        <w:pStyle w:val="BodyText"/>
        <w:spacing w:before="46"/>
      </w:pPr>
      <w:r>
        <w:rPr>
          <w:spacing w:val="-1"/>
        </w:rPr>
        <w:t>次性摊销计入当期损益。</w:t>
      </w:r>
      <w:r>
        <w:rPr/>
        <w:t> </w:t>
      </w:r>
    </w:p>
    <w:p>
      <w:pPr>
        <w:pStyle w:val="BodyText"/>
        <w:spacing w:before="43"/>
      </w:pPr>
      <w:r>
        <w:rPr/>
        <w:t>存货跌价准备的确认标准和计提方法 </w:t>
      </w:r>
    </w:p>
    <w:p>
      <w:pPr>
        <w:pStyle w:val="BodyText"/>
        <w:spacing w:before="4"/>
      </w:pPr>
      <w:r>
        <w:rPr>
          <w:spacing w:val="-1"/>
        </w:rPr>
        <w:t>√适用 □不适用</w:t>
      </w:r>
      <w:r>
        <w:rPr>
          <w:spacing w:val="-3"/>
        </w:rPr>
        <w:t> </w:t>
      </w:r>
      <w:r>
        <w:rPr/>
        <w:t> </w:t>
      </w:r>
    </w:p>
    <w:p>
      <w:pPr>
        <w:pStyle w:val="BodyText"/>
        <w:spacing w:before="2"/>
        <w:ind w:left="1237"/>
      </w:pPr>
      <w:r>
        <w:rPr>
          <w:spacing w:val="-1"/>
        </w:rPr>
        <w:t>存货可变现净值的确定依据及存货跌价准备的计提方法</w:t>
      </w:r>
      <w:r>
        <w:rPr/>
        <w:t> </w:t>
      </w:r>
    </w:p>
    <w:p>
      <w:pPr>
        <w:pStyle w:val="BodyText"/>
        <w:spacing w:line="278" w:lineRule="auto" w:before="46"/>
        <w:ind w:right="1358" w:firstLine="420"/>
      </w:pPr>
      <w:r>
        <w:rPr/>
        <w:t>期末对存货进行全面清查后，按存货的成本与可变现净值孰低提取或调整存货跌价准备。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持有的存货，其可变现净值以合同价格为基础计算，若持有存货的数量多于销售合同订购数量</w:t>
      </w:r>
      <w:r>
        <w:rPr>
          <w:spacing w:val="1"/>
        </w:rPr>
        <w:t> </w:t>
      </w:r>
      <w:r>
        <w:rPr/>
        <w:t>的，超出部分的存货的可变现净值以一般销售价格为基础计算。 </w:t>
      </w:r>
    </w:p>
    <w:p>
      <w:pPr>
        <w:pStyle w:val="BodyText"/>
        <w:spacing w:line="278" w:lineRule="auto" w:before="7"/>
        <w:ind w:right="1358" w:firstLine="420"/>
        <w:jc w:val="both"/>
      </w:pPr>
      <w:r>
        <w:rPr/>
        <w:t>期末按照单个存货项目计提存货跌价准备；但对于数量繁多、单价较低的存货，按照存货类别计提存货跌价准备；与在同一地区生产和销售的产品系列相关、具有相同或类似最终用途或目的，且难以与其他项目分开计量的存货，则合并计提存货跌价准备。 </w:t>
      </w:r>
    </w:p>
    <w:p>
      <w:pPr>
        <w:pStyle w:val="BodyText"/>
        <w:spacing w:line="278" w:lineRule="auto" w:before="4"/>
        <w:ind w:right="1358" w:firstLine="420"/>
      </w:pPr>
      <w:r>
        <w:rPr/>
        <w:t>以前减记存货价值的影响因素已经消失的，减记的金额予以恢复，并在原已计提的存货跌价准备金额内转回，转回的金额计入当期损益。 </w:t>
      </w:r>
    </w:p>
    <w:p>
      <w:pPr>
        <w:pStyle w:val="BodyText"/>
        <w:spacing w:before="2"/>
      </w:pPr>
      <w:r>
        <w:rPr>
          <w:w w:val="100"/>
        </w:rPr>
        <w:t> </w:t>
      </w:r>
    </w:p>
    <w:p>
      <w:pPr>
        <w:pStyle w:val="BodyText"/>
        <w:spacing w:before="2"/>
      </w:pPr>
      <w:r>
        <w:rPr/>
        <w:t>按照组合计提存货跌价准备的组合类别及确定依据、不同类别存货可变现净值的确定依据 </w:t>
      </w:r>
    </w:p>
    <w:p>
      <w:pPr>
        <w:pStyle w:val="BodyText"/>
        <w:spacing w:before="5"/>
      </w:pPr>
      <w:r>
        <w:rPr>
          <w:spacing w:val="-1"/>
        </w:rPr>
        <w:t>□适用 √不适用</w:t>
      </w:r>
      <w:r>
        <w:rPr>
          <w:spacing w:val="-3"/>
        </w:rPr>
        <w:t> </w:t>
      </w:r>
      <w:r>
        <w:rPr/>
        <w:t> </w:t>
      </w:r>
    </w:p>
    <w:p>
      <w:pPr>
        <w:pStyle w:val="BodyText"/>
        <w:spacing w:before="3"/>
      </w:pPr>
      <w:r>
        <w:rPr>
          <w:w w:val="100"/>
        </w:rPr>
        <w:t> </w:t>
      </w:r>
    </w:p>
    <w:p>
      <w:pPr>
        <w:pStyle w:val="BodyText"/>
        <w:spacing w:before="4"/>
      </w:pPr>
      <w:r>
        <w:rPr/>
        <w:t>基于库龄确认存货可变现净值的各库龄组合可变现净值的计算方法和确定依据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合同资产</w:t>
      </w:r>
    </w:p>
    <w:p>
      <w:pPr>
        <w:pStyle w:val="BodyText"/>
        <w:spacing w:before="64"/>
      </w:pPr>
      <w:r>
        <w:rPr>
          <w:spacing w:val="-1"/>
        </w:rPr>
        <w:t>√适用 □不适用</w:t>
      </w:r>
      <w:r>
        <w:rPr>
          <w:spacing w:val="-3"/>
        </w:rPr>
        <w:t> </w:t>
      </w:r>
      <w:r>
        <w:rPr/>
        <w:t> </w:t>
      </w:r>
    </w:p>
    <w:p>
      <w:pPr>
        <w:pStyle w:val="BodyText"/>
        <w:spacing w:before="3"/>
      </w:pPr>
      <w:r>
        <w:rPr/>
        <w:t>合同资产的确认方法及标准 </w:t>
      </w:r>
    </w:p>
    <w:p>
      <w:pPr>
        <w:pStyle w:val="BodyText"/>
        <w:spacing w:before="4"/>
      </w:pPr>
      <w:r>
        <w:rPr>
          <w:spacing w:val="-1"/>
        </w:rPr>
        <w:t>√适用 □不适用</w:t>
      </w:r>
      <w:r>
        <w:rPr>
          <w:spacing w:val="-3"/>
        </w:rPr>
        <w:t> </w:t>
      </w:r>
      <w:r>
        <w:rPr/>
        <w:t> </w:t>
      </w:r>
    </w:p>
    <w:p>
      <w:pPr>
        <w:spacing w:after="0"/>
        <w:sectPr>
          <w:pgSz w:w="11910" w:h="16840"/>
          <w:pgMar w:header="882" w:footer="1195" w:top="1360" w:bottom="1380" w:left="460" w:right="440"/>
        </w:sectPr>
      </w:pPr>
    </w:p>
    <w:p>
      <w:pPr>
        <w:pStyle w:val="BodyText"/>
        <w:spacing w:line="242" w:lineRule="auto" w:before="61"/>
        <w:ind w:right="1358" w:firstLine="420"/>
        <w:jc w:val="both"/>
      </w:pPr>
      <w:r>
        <w:rPr/>
        <w:t>本公司已向客户转让商品而有权收取对价的权利，且该权利取决于时间流逝之外的其他因素的，确认为合同资产。本公司拥有的无条件(即，仅取决于时间流逝)向客户收取对价的权利作为应收款项单独列示。 </w:t>
      </w:r>
    </w:p>
    <w:p>
      <w:pPr>
        <w:pStyle w:val="BodyText"/>
        <w:spacing w:line="244" w:lineRule="auto" w:before="1"/>
        <w:ind w:right="1360" w:firstLine="420"/>
      </w:pPr>
      <w:r>
        <w:rPr/>
        <w:t>本公司对合同资产的预期信用损失的确定方法及会计处理方法详见本附注（11）6.金融工具减值。 </w:t>
      </w:r>
    </w:p>
    <w:p>
      <w:pPr>
        <w:pStyle w:val="BodyText"/>
        <w:spacing w:line="265" w:lineRule="exact"/>
      </w:pPr>
      <w:r>
        <w:rPr>
          <w:w w:val="100"/>
        </w:rPr>
        <w:t> </w:t>
      </w:r>
    </w:p>
    <w:p>
      <w:pPr>
        <w:pStyle w:val="BodyText"/>
        <w:spacing w:before="5"/>
      </w:pPr>
      <w:r>
        <w:rPr/>
        <w:t>合同资产预期信用损失的确定方法及会计处理方法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按照信用风险特征组合计提坏账准备的组合类别及确定依据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t>基于账龄确认信用风险特征组合的账龄计算方法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按照单项计提坏账准备的认定单项计提判断标准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38"/>
        </w:numPr>
        <w:tabs>
          <w:tab w:pos="1269" w:val="left" w:leader="none"/>
        </w:tabs>
        <w:spacing w:line="240" w:lineRule="auto" w:before="65" w:after="0"/>
        <w:ind w:left="1268" w:right="0" w:hanging="452"/>
        <w:jc w:val="left"/>
        <w:rPr>
          <w:sz w:val="21"/>
        </w:rPr>
      </w:pPr>
      <w:r>
        <w:rPr>
          <w:sz w:val="21"/>
        </w:rPr>
        <w:t>持有待售的非流动资产或处置组</w:t>
      </w:r>
    </w:p>
    <w:p>
      <w:pPr>
        <w:pStyle w:val="BodyText"/>
        <w:spacing w:before="62"/>
      </w:pPr>
      <w:r>
        <w:rPr>
          <w:spacing w:val="-1"/>
        </w:rPr>
        <w:t>√适用 □不适用</w:t>
      </w:r>
      <w:r>
        <w:rPr>
          <w:spacing w:val="-3"/>
        </w:rPr>
        <w:t> </w:t>
      </w:r>
      <w:r>
        <w:rPr/>
        <w:t> </w:t>
      </w:r>
    </w:p>
    <w:p>
      <w:pPr>
        <w:pStyle w:val="BodyText"/>
        <w:spacing w:before="4"/>
      </w:pPr>
      <w:r>
        <w:rPr/>
        <w:t>划分为持有待售的非流动资产或处置组的确认标准和会计处理方法 </w:t>
      </w:r>
    </w:p>
    <w:p>
      <w:pPr>
        <w:pStyle w:val="BodyText"/>
        <w:spacing w:before="2"/>
      </w:pPr>
      <w:r>
        <w:rPr>
          <w:spacing w:val="-1"/>
        </w:rPr>
        <w:t>√适用 □不适用</w:t>
      </w:r>
      <w:r>
        <w:rPr>
          <w:spacing w:val="-3"/>
        </w:rPr>
        <w:t> </w:t>
      </w:r>
      <w:r>
        <w:rPr/>
        <w:t> </w:t>
      </w:r>
    </w:p>
    <w:p>
      <w:pPr>
        <w:pStyle w:val="ListParagraph"/>
        <w:numPr>
          <w:ilvl w:val="0"/>
          <w:numId w:val="64"/>
        </w:numPr>
        <w:tabs>
          <w:tab w:pos="1767" w:val="left" w:leader="none"/>
        </w:tabs>
        <w:spacing w:line="240" w:lineRule="auto" w:before="2" w:after="0"/>
        <w:ind w:left="1766" w:right="0" w:hanging="530"/>
        <w:jc w:val="left"/>
        <w:rPr>
          <w:sz w:val="21"/>
        </w:rPr>
      </w:pPr>
      <w:r>
        <w:rPr>
          <w:sz w:val="21"/>
        </w:rPr>
        <w:t>持有待售类别的确认标准 </w:t>
      </w:r>
    </w:p>
    <w:p>
      <w:pPr>
        <w:pStyle w:val="BodyText"/>
        <w:spacing w:line="242" w:lineRule="auto" w:before="5"/>
        <w:ind w:right="1363" w:firstLine="420"/>
        <w:jc w:val="both"/>
      </w:pPr>
      <w:r>
        <w:rPr/>
        <w:t>公司将同时满足下列条件的非流动资产或处置组划分为持有待售类别：（1）根据类似交易中出售此类资产或处置组的惯例，在当前状况下即可立即出售；（2）出售极可能发生，即公司已经就出售计划作出决议且获得确定的购买承诺，预计出售将在一年内完成。 </w:t>
      </w:r>
    </w:p>
    <w:p>
      <w:pPr>
        <w:pStyle w:val="BodyText"/>
        <w:spacing w:line="242" w:lineRule="auto" w:before="1"/>
        <w:ind w:right="1467"/>
      </w:pPr>
      <w:r>
        <w:rPr/>
        <w:t>公司专为转售而取得的非流动资产或处置组，在取得日满足“预计出售将在一年内完成”的</w:t>
      </w:r>
      <w:r>
        <w:rPr>
          <w:spacing w:val="12"/>
        </w:rPr>
        <w:t> </w:t>
      </w:r>
      <w:r>
        <w:rPr/>
        <w:t>条件，且短期（</w:t>
      </w:r>
      <w:r>
        <w:rPr>
          <w:spacing w:val="-1"/>
        </w:rPr>
        <w:t>通常为 </w:t>
      </w:r>
      <w:r>
        <w:rPr/>
        <w:t>3</w:t>
      </w:r>
      <w:r>
        <w:rPr>
          <w:spacing w:val="-2"/>
        </w:rPr>
        <w:t> 个月</w:t>
      </w:r>
      <w:r>
        <w:rPr/>
        <w:t>）内很可能满足持有待售类别的其他划分条件的，在取得日将其划分为持有待售类别。 </w:t>
      </w:r>
    </w:p>
    <w:p>
      <w:pPr>
        <w:pStyle w:val="BodyText"/>
        <w:spacing w:line="242" w:lineRule="auto" w:before="3"/>
        <w:ind w:right="1255" w:firstLine="420"/>
      </w:pPr>
      <w:r>
        <w:rPr/>
        <w:t>因公司无法控制的下列原因之一，导致非关联方之间的交易未能在一年内完成，且公司仍然承诺出售非流动资产或处置组的，继续将非流动资产或处置组划分为持有待售类别：1）买方或</w:t>
      </w:r>
      <w:r>
        <w:rPr>
          <w:spacing w:val="1"/>
        </w:rPr>
        <w:t> </w:t>
      </w:r>
      <w:r>
        <w:rPr/>
        <w:t>其他方意外设定导致出售延期的条件，公司针对这些条件已经及时采取行动，且预计能够自设定导致出售延期的条件起一年内顺利化解延期因素；2）因发生罕见情况，导致持有待售的非流动</w:t>
      </w:r>
      <w:r>
        <w:rPr>
          <w:spacing w:val="1"/>
        </w:rPr>
        <w:t> </w:t>
      </w:r>
      <w:r>
        <w:rPr/>
        <w:t>资产或处置组未能在一年内完成出售，公司在最初一年内已经针对这些新情况采取必要措施且重新满足了持有待售类别的划分条件。 </w:t>
      </w:r>
    </w:p>
    <w:p>
      <w:pPr>
        <w:pStyle w:val="ListParagraph"/>
        <w:numPr>
          <w:ilvl w:val="0"/>
          <w:numId w:val="64"/>
        </w:numPr>
        <w:tabs>
          <w:tab w:pos="1767" w:val="left" w:leader="none"/>
        </w:tabs>
        <w:spacing w:line="242" w:lineRule="auto" w:before="4" w:after="0"/>
        <w:ind w:left="1448" w:right="6406" w:hanging="212"/>
        <w:jc w:val="left"/>
        <w:rPr>
          <w:sz w:val="21"/>
        </w:rPr>
      </w:pPr>
      <w:r>
        <w:rPr>
          <w:sz w:val="21"/>
        </w:rPr>
        <w:t>持有待售类别的会计处理方法1)初始计量和后续计量 </w:t>
      </w:r>
    </w:p>
    <w:p>
      <w:pPr>
        <w:pStyle w:val="BodyText"/>
        <w:spacing w:line="242" w:lineRule="auto" w:before="1"/>
        <w:ind w:right="1255" w:firstLine="420"/>
        <w:jc w:val="both"/>
      </w:pPr>
      <w:r>
        <w:rPr/>
        <w:t>初始计量和在资产负债表日重新计量持有待售的非流动资产或处置组时，其账面价值高于公允价值减去出售费用后的净额的，将账面价值减记至公允价值减去出售费用后的净额，减记的金额确认为资产减值损失，计入当期损益，同时计提持有待售资产减值准备。 </w:t>
      </w:r>
    </w:p>
    <w:p>
      <w:pPr>
        <w:pStyle w:val="BodyText"/>
        <w:spacing w:line="242" w:lineRule="auto" w:before="2"/>
        <w:ind w:right="1255" w:firstLine="420"/>
        <w:jc w:val="both"/>
      </w:pPr>
      <w:r>
        <w:rPr/>
        <w:t>对于取得日划分为持有待售类别的非流动资产或处置组，在初始计量时比较假定其不划分为持有待售类别情况下的初始计量金额和公允价值减去出售费用后的净额，以两者孰低计量。除企业合并中取得的非流动资产或处置组外，由非流动资产或处置组以公允价值减去出售费用后的净额作为初始计量金额而产生的差额，计入当期损益。 </w:t>
      </w:r>
    </w:p>
    <w:p>
      <w:pPr>
        <w:pStyle w:val="BodyText"/>
        <w:spacing w:line="242" w:lineRule="auto" w:before="2"/>
        <w:ind w:right="1255" w:firstLine="420"/>
      </w:pPr>
      <w:r>
        <w:rPr/>
        <w:t>对于持有待售的处置组确认的资产减值损失金额，先抵减处置组中商誉的账面价值，再根据处置组中的各项非流动资产账面价值所占比重，按比例抵减其账面价值。 </w:t>
      </w:r>
    </w:p>
    <w:p>
      <w:pPr>
        <w:pStyle w:val="BodyText"/>
        <w:spacing w:line="242" w:lineRule="auto" w:before="2"/>
        <w:ind w:right="1255" w:firstLine="420"/>
      </w:pPr>
      <w:r>
        <w:rPr/>
        <w:t>持有待售的非流动资产或处置组中的非流动资产不计提折旧或摊销，持有待售的处置组中负债的利息和其他费用继续予以确认。 </w:t>
      </w:r>
    </w:p>
    <w:p>
      <w:pPr>
        <w:pStyle w:val="ListParagraph"/>
        <w:numPr>
          <w:ilvl w:val="0"/>
          <w:numId w:val="65"/>
        </w:numPr>
        <w:tabs>
          <w:tab w:pos="1450" w:val="left" w:leader="none"/>
        </w:tabs>
        <w:spacing w:line="240" w:lineRule="auto" w:before="1" w:after="0"/>
        <w:ind w:left="1449" w:right="0" w:hanging="213"/>
        <w:jc w:val="left"/>
        <w:rPr>
          <w:sz w:val="21"/>
        </w:rPr>
      </w:pPr>
      <w:r>
        <w:rPr>
          <w:sz w:val="21"/>
        </w:rPr>
        <w:t>资产减值损失转回的会计处理 </w:t>
      </w:r>
    </w:p>
    <w:p>
      <w:pPr>
        <w:pStyle w:val="BodyText"/>
        <w:spacing w:before="2"/>
        <w:ind w:left="1237"/>
      </w:pPr>
      <w:r>
        <w:rPr>
          <w:spacing w:val="-1"/>
        </w:rPr>
        <w:t>后续资产负债表日持有待售的非流动资产公允价值减去出售费用后的净额增加的，以前减记</w:t>
      </w:r>
      <w:r>
        <w:rPr/>
        <w:t> </w:t>
      </w:r>
    </w:p>
    <w:p>
      <w:pPr>
        <w:spacing w:after="0"/>
        <w:sectPr>
          <w:pgSz w:w="11910" w:h="16840"/>
          <w:pgMar w:header="882" w:footer="1195" w:top="1360" w:bottom="1380" w:left="460" w:right="440"/>
        </w:sectPr>
      </w:pPr>
    </w:p>
    <w:p>
      <w:pPr>
        <w:pStyle w:val="BodyText"/>
        <w:spacing w:line="242" w:lineRule="auto" w:before="61"/>
        <w:ind w:right="1255"/>
      </w:pPr>
      <w:r>
        <w:rPr/>
        <w:t>的金额予以恢复，并在划分为持有待售类别后确认的资产减值损失金额内转回，转回金额计入当期损益。划分为持有待售类别前确认的资产减值损失不转回。 </w:t>
      </w:r>
    </w:p>
    <w:p>
      <w:pPr>
        <w:pStyle w:val="BodyText"/>
        <w:spacing w:line="242" w:lineRule="auto" w:before="2"/>
        <w:ind w:right="1255" w:firstLine="420"/>
        <w:jc w:val="both"/>
      </w:pPr>
      <w:r>
        <w:rPr/>
        <w:t>后续资产负债表日持有待售的处置组公允价值减去出售费用后的净额增加的，以前减记的金额予以恢复，并在划分为持有待售类别后非流动资产确认的资产减值损失金额内转回，转回金额计入当期损益。已抵减的商誉账面价值，以及非流动资产在划分为持有待售类别前确认的资产减值损失不转回。 </w:t>
      </w:r>
    </w:p>
    <w:p>
      <w:pPr>
        <w:pStyle w:val="BodyText"/>
        <w:spacing w:line="242" w:lineRule="auto" w:before="2"/>
        <w:ind w:right="1255" w:firstLine="420"/>
      </w:pPr>
      <w:r>
        <w:rPr/>
        <w:t>持有待售的处置组确认的资产减值损失后续转回金额，根据处置组中除商誉外各项非流动资产账面价值所占比重，按比例增加其账面价值。 </w:t>
      </w:r>
    </w:p>
    <w:p>
      <w:pPr>
        <w:pStyle w:val="ListParagraph"/>
        <w:numPr>
          <w:ilvl w:val="0"/>
          <w:numId w:val="65"/>
        </w:numPr>
        <w:tabs>
          <w:tab w:pos="1450" w:val="left" w:leader="none"/>
        </w:tabs>
        <w:spacing w:line="240" w:lineRule="auto" w:before="2" w:after="0"/>
        <w:ind w:left="1449" w:right="0" w:hanging="213"/>
        <w:jc w:val="left"/>
        <w:rPr>
          <w:sz w:val="21"/>
        </w:rPr>
      </w:pPr>
      <w:r>
        <w:rPr>
          <w:sz w:val="21"/>
        </w:rPr>
        <w:t>不再继续划分为持有待售类别以及终止确认的会计处理 </w:t>
      </w:r>
    </w:p>
    <w:p>
      <w:pPr>
        <w:pStyle w:val="BodyText"/>
        <w:spacing w:line="242" w:lineRule="auto" w:before="2"/>
        <w:ind w:right="1255" w:firstLine="420"/>
      </w:pPr>
      <w:r>
        <w:rPr/>
        <w:t>非流动资产或处置组因不再满足持有待售类别的划分条件而不再继续划分为持有待售类别或非流动资产从持有待售的处置组中移除时，按照以下两者孰低计量：a. 划分为持有待售类别前的账面价值，按照假定不划分为持有待售类别情况下本应确认的折旧、摊销或减值等进行调整后的金额；b.可收回金额。 </w:t>
      </w:r>
    </w:p>
    <w:p>
      <w:pPr>
        <w:pStyle w:val="BodyText"/>
        <w:spacing w:before="2"/>
      </w:pPr>
      <w:r>
        <w:rPr>
          <w:w w:val="100"/>
        </w:rPr>
        <w:t> </w:t>
      </w:r>
    </w:p>
    <w:p>
      <w:pPr>
        <w:pStyle w:val="BodyText"/>
        <w:spacing w:before="6"/>
      </w:pPr>
      <w:r>
        <w:rPr/>
        <w:t>终止经营的认定标准和列报方法 </w:t>
      </w:r>
    </w:p>
    <w:p>
      <w:pPr>
        <w:pStyle w:val="BodyText"/>
        <w:spacing w:before="2"/>
      </w:pPr>
      <w:r>
        <w:rPr>
          <w:spacing w:val="-1"/>
        </w:rPr>
        <w:t>√适用 □不适用</w:t>
      </w:r>
      <w:r>
        <w:rPr>
          <w:spacing w:val="-3"/>
        </w:rPr>
        <w:t> </w:t>
      </w:r>
      <w:r>
        <w:rPr/>
        <w:t> </w:t>
      </w:r>
    </w:p>
    <w:p>
      <w:pPr>
        <w:pStyle w:val="BodyText"/>
        <w:spacing w:before="4"/>
      </w:pPr>
      <w:r>
        <w:rPr>
          <w:spacing w:val="-1"/>
        </w:rPr>
        <w:t>终止确认持有待售的非流动资产或处置组时，将尚未确认的利得或损失计入当期损益。</w:t>
      </w:r>
      <w:r>
        <w:rPr/>
        <w:t> </w:t>
      </w:r>
    </w:p>
    <w:p>
      <w:pPr>
        <w:pStyle w:val="BodyText"/>
        <w:spacing w:before="2"/>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长期股权投资</w:t>
      </w:r>
    </w:p>
    <w:p>
      <w:pPr>
        <w:pStyle w:val="BodyText"/>
        <w:spacing w:before="62"/>
      </w:pPr>
      <w:r>
        <w:rPr>
          <w:spacing w:val="11"/>
        </w:rPr>
        <w:t>√适用 □不适用</w:t>
      </w:r>
      <w:r>
        <w:rPr>
          <w:spacing w:val="-3"/>
        </w:rPr>
        <w:t> </w:t>
      </w:r>
      <w:r>
        <w:rPr/>
        <w:t> </w:t>
      </w:r>
    </w:p>
    <w:p>
      <w:pPr>
        <w:pStyle w:val="ListParagraph"/>
        <w:numPr>
          <w:ilvl w:val="1"/>
          <w:numId w:val="38"/>
        </w:numPr>
        <w:tabs>
          <w:tab w:pos="1556" w:val="left" w:leader="none"/>
        </w:tabs>
        <w:spacing w:line="240" w:lineRule="auto" w:before="5" w:after="0"/>
        <w:ind w:left="1555" w:right="0" w:hanging="319"/>
        <w:jc w:val="left"/>
        <w:rPr>
          <w:sz w:val="21"/>
        </w:rPr>
      </w:pPr>
      <w:r>
        <w:rPr>
          <w:spacing w:val="-1"/>
          <w:sz w:val="21"/>
        </w:rPr>
        <w:t>初始投资成本的确定</w:t>
      </w:r>
      <w:r>
        <w:rPr>
          <w:sz w:val="21"/>
        </w:rPr>
        <w:t> </w:t>
      </w:r>
    </w:p>
    <w:p>
      <w:pPr>
        <w:pStyle w:val="ListParagraph"/>
        <w:numPr>
          <w:ilvl w:val="0"/>
          <w:numId w:val="66"/>
        </w:numPr>
        <w:tabs>
          <w:tab w:pos="1767" w:val="left" w:leader="none"/>
        </w:tabs>
        <w:spacing w:line="280" w:lineRule="auto" w:before="43" w:after="0"/>
        <w:ind w:left="817" w:right="1363" w:firstLine="420"/>
        <w:jc w:val="left"/>
        <w:rPr>
          <w:sz w:val="21"/>
        </w:rPr>
      </w:pPr>
      <w:r>
        <w:rPr>
          <w:sz w:val="21"/>
        </w:rPr>
        <w:t>企业合并形成的长期股权投资，具体会计政策详见本附注（6）同一控制下和非同一控制下企业合并的会计处理方法。 </w:t>
      </w:r>
    </w:p>
    <w:p>
      <w:pPr>
        <w:pStyle w:val="ListParagraph"/>
        <w:numPr>
          <w:ilvl w:val="0"/>
          <w:numId w:val="66"/>
        </w:numPr>
        <w:tabs>
          <w:tab w:pos="1767" w:val="left" w:leader="none"/>
        </w:tabs>
        <w:spacing w:line="266" w:lineRule="exact" w:before="0" w:after="0"/>
        <w:ind w:left="1766" w:right="0" w:hanging="530"/>
        <w:jc w:val="left"/>
        <w:rPr>
          <w:sz w:val="21"/>
        </w:rPr>
      </w:pPr>
      <w:r>
        <w:rPr>
          <w:sz w:val="21"/>
        </w:rPr>
        <w:t>其他方式取得的长期股权投资 </w:t>
      </w:r>
    </w:p>
    <w:p>
      <w:pPr>
        <w:pStyle w:val="BodyText"/>
        <w:spacing w:line="278" w:lineRule="auto" w:before="45"/>
        <w:ind w:right="1358" w:firstLine="420"/>
      </w:pPr>
      <w:r>
        <w:rPr/>
        <w:t>以支付现金方式取得的长期股权投资，按照实际支付的购买价款作为初始投资成本。初始投资成本包括与取得长期股权投资直接相关的费用、税金及其他必要支出。 </w:t>
      </w:r>
    </w:p>
    <w:p>
      <w:pPr>
        <w:pStyle w:val="BodyText"/>
        <w:spacing w:line="278" w:lineRule="auto" w:before="3"/>
        <w:ind w:right="1466" w:firstLine="420"/>
      </w:pPr>
      <w:r>
        <w:rPr/>
        <w:t>以发行权益性证券取得的长期股权投资，按照发行权益性证券的公允价值作为初始投资成本；发行或取得自身权益工具时发生的交易费用，可直接归属于权益性交易的从权益中扣减。 </w:t>
      </w:r>
    </w:p>
    <w:p>
      <w:pPr>
        <w:pStyle w:val="BodyText"/>
        <w:spacing w:line="278" w:lineRule="auto" w:before="2"/>
        <w:ind w:right="1358" w:firstLine="420"/>
      </w:pPr>
      <w:r>
        <w:rPr/>
        <w:t>在非货币性资产交换具备商业实质和换入资产或换出资产的公允价值能够可靠计量的前提</w:t>
      </w:r>
      <w:r>
        <w:rPr>
          <w:spacing w:val="1"/>
        </w:rPr>
        <w:t> </w:t>
      </w:r>
      <w:r>
        <w:rPr/>
        <w:t>下，非货币性资产交换换入的长期股权投资以换出资产的公允价值为基础确定其初始投资成本，</w:t>
      </w:r>
      <w:r>
        <w:rPr>
          <w:spacing w:val="-102"/>
        </w:rPr>
        <w:t> </w:t>
      </w:r>
      <w:r>
        <w:rPr/>
        <w:t>除非有确凿证据表明换入资产的公允价值更加可靠；不满足上述前提的非货币性资产交换，以换出资产的账面价值和应支付的相关税费作为换入长期股权投资的初始投资成本。 </w:t>
      </w:r>
    </w:p>
    <w:p>
      <w:pPr>
        <w:pStyle w:val="BodyText"/>
        <w:spacing w:line="280" w:lineRule="auto" w:before="2"/>
        <w:ind w:left="1237" w:right="2306"/>
      </w:pPr>
      <w:r>
        <w:rPr/>
        <w:t>通过债务重组取得的长期股权投资，其初始投资成本按照公允价值为基础确定。2． 后续计量及损益确认 </w:t>
      </w:r>
    </w:p>
    <w:p>
      <w:pPr>
        <w:pStyle w:val="ListParagraph"/>
        <w:numPr>
          <w:ilvl w:val="0"/>
          <w:numId w:val="67"/>
        </w:numPr>
        <w:tabs>
          <w:tab w:pos="1767" w:val="left" w:leader="none"/>
        </w:tabs>
        <w:spacing w:line="266" w:lineRule="exact" w:before="0" w:after="0"/>
        <w:ind w:left="1766" w:right="0" w:hanging="530"/>
        <w:jc w:val="left"/>
        <w:rPr>
          <w:sz w:val="21"/>
        </w:rPr>
      </w:pPr>
      <w:r>
        <w:rPr>
          <w:sz w:val="21"/>
        </w:rPr>
        <w:t>成本法 </w:t>
      </w:r>
    </w:p>
    <w:p>
      <w:pPr>
        <w:pStyle w:val="BodyText"/>
        <w:spacing w:line="278" w:lineRule="auto" w:before="45"/>
        <w:ind w:right="1358" w:firstLine="420"/>
      </w:pPr>
      <w:r>
        <w:rPr/>
        <w:t>本公司能够对被投资单位实施控制的长期股权投资采用成本法核算，并按照初始投资成本计价，追加或收回投资调整长期股权投资的成本。 </w:t>
      </w:r>
    </w:p>
    <w:p>
      <w:pPr>
        <w:pStyle w:val="BodyText"/>
        <w:spacing w:line="278" w:lineRule="auto" w:before="3"/>
        <w:ind w:right="1358" w:firstLine="420"/>
      </w:pPr>
      <w:r>
        <w:rPr/>
        <w:t>除取得投资时实际支付的价款或对价中包含的已宣告但尚未发放的现金股利或利润外，本公司按照享有被投资单位宣告分派的现金股利或利润确认为当期投资收益。 </w:t>
      </w:r>
    </w:p>
    <w:p>
      <w:pPr>
        <w:pStyle w:val="ListParagraph"/>
        <w:numPr>
          <w:ilvl w:val="0"/>
          <w:numId w:val="67"/>
        </w:numPr>
        <w:tabs>
          <w:tab w:pos="1767" w:val="left" w:leader="none"/>
        </w:tabs>
        <w:spacing w:line="240" w:lineRule="auto" w:before="2" w:after="0"/>
        <w:ind w:left="1766" w:right="0" w:hanging="530"/>
        <w:jc w:val="left"/>
        <w:rPr>
          <w:sz w:val="21"/>
        </w:rPr>
      </w:pPr>
      <w:r>
        <w:rPr>
          <w:sz w:val="21"/>
        </w:rPr>
        <w:t>权益法 </w:t>
      </w:r>
    </w:p>
    <w:p>
      <w:pPr>
        <w:pStyle w:val="BodyText"/>
        <w:spacing w:line="278" w:lineRule="auto" w:before="43"/>
        <w:ind w:right="1358" w:firstLine="420"/>
        <w:jc w:val="both"/>
      </w:pPr>
      <w:r>
        <w:rPr/>
        <w:t>本公司对联营企业和合营企业的长期股权投资采用权益法核算；对于其中一部分通过风险投资机构、共同基金、信托公司或包括投连险基金在内的类似主体间接持有的联营企业的权益性投资，采用公允价值计量且其变动计入损益。 </w:t>
      </w:r>
    </w:p>
    <w:p>
      <w:pPr>
        <w:pStyle w:val="BodyText"/>
        <w:spacing w:line="278" w:lineRule="auto" w:before="4"/>
        <w:ind w:right="1358" w:firstLine="420"/>
        <w:jc w:val="both"/>
      </w:pPr>
      <w:r>
        <w:rPr/>
        <w:t>长期股权投资的初始投资成本大于投资时应享有被投资单位可辨认净资产公允价值份额的差额，不调整长期股权投资的初始投资成本；初始投资成本小于投资时应享有被投资单位可辨认净资产公允价值份额的差额，计入当期损益。 </w:t>
      </w:r>
    </w:p>
    <w:p>
      <w:pPr>
        <w:spacing w:after="0" w:line="278" w:lineRule="auto"/>
        <w:jc w:val="both"/>
        <w:sectPr>
          <w:pgSz w:w="11910" w:h="16840"/>
          <w:pgMar w:header="882" w:footer="1195" w:top="1360" w:bottom="1380" w:left="460" w:right="440"/>
        </w:sectPr>
      </w:pPr>
    </w:p>
    <w:p>
      <w:pPr>
        <w:pStyle w:val="BodyText"/>
        <w:spacing w:line="278" w:lineRule="auto" w:before="61"/>
        <w:ind w:right="1358" w:firstLine="420"/>
        <w:jc w:val="both"/>
      </w:pPr>
      <w:r>
        <w:rPr/>
        <w:t>本公司取得长期股权投资后，按照应享有或应分担的被投资单位实现的净损益和其他综合收益的份额，分别确认投资收益和其他综合收益，同时调整长期股权投资的账面价值；并按照被投资单位宣告分派的利润或现金股利计算应享有的部分，相应减少长期股权投资的账面价值；对于被投资单位除净损益、其他综合收益和利润分配以外所有者权益的其他变动，调整长期股权投资的账面价值并计入所有者权益。 </w:t>
      </w:r>
    </w:p>
    <w:p>
      <w:pPr>
        <w:pStyle w:val="BodyText"/>
        <w:spacing w:line="280" w:lineRule="auto" w:before="5"/>
        <w:ind w:right="1358" w:firstLine="420"/>
        <w:jc w:val="both"/>
      </w:pPr>
      <w:r>
        <w:rPr/>
        <w:t>本公司在确认应享有被投资单位净损益的份额时，以取得投资时被投资单位各项可辨认资产等的公允价值为基础，对被投资单位的净利润进行调整后确认。本公司与联营企业、合营企业之间发生的未实现内部交易损益按照应享有的比例计算归属于本公司的部分予以抵销，在此基础上确认投资损益。 </w:t>
      </w:r>
    </w:p>
    <w:p>
      <w:pPr>
        <w:pStyle w:val="BodyText"/>
        <w:spacing w:line="278" w:lineRule="auto"/>
        <w:ind w:right="1358" w:firstLine="420"/>
        <w:jc w:val="both"/>
      </w:pPr>
      <w:r>
        <w:rPr/>
        <w:t>本公司确认应分担被投资单位发生的亏损时，按照以下顺序进行处理：首先，冲减长期股权投资的账面价值。其次，长期股权投资的账面价值不足以冲减的，以其他实质上构成对被投资单位净投资的长期权益账面价值为限继续确认投资损失，冲减长期应收项目等的账面价值。最后，</w:t>
      </w:r>
      <w:r>
        <w:rPr>
          <w:spacing w:val="-103"/>
        </w:rPr>
        <w:t> </w:t>
      </w:r>
      <w:r>
        <w:rPr/>
        <w:t>经过上述处理，按照投资合同或协议约定企业仍承担额外义务的，按预计承担的义务确认预计负债，计入当期投资损失。 </w:t>
      </w:r>
    </w:p>
    <w:p>
      <w:pPr>
        <w:pStyle w:val="BodyText"/>
        <w:spacing w:line="278" w:lineRule="auto" w:before="1"/>
        <w:ind w:right="1358" w:firstLine="420"/>
        <w:jc w:val="both"/>
      </w:pPr>
      <w:r>
        <w:rPr/>
        <w:t>被投资单位以后期间实现盈利的，公司在扣除未确认的亏损分担额后，按与上述相反的顺序处理，减记已确认预计负债的账面余额、恢复其他实质上构成对被投资单位净投资的长期权益及长期股权投资的账面价值后，恢复确认投资收益。 </w:t>
      </w:r>
    </w:p>
    <w:p>
      <w:pPr>
        <w:pStyle w:val="ListParagraph"/>
        <w:numPr>
          <w:ilvl w:val="0"/>
          <w:numId w:val="68"/>
        </w:numPr>
        <w:tabs>
          <w:tab w:pos="1556" w:val="left" w:leader="none"/>
        </w:tabs>
        <w:spacing w:line="240" w:lineRule="auto" w:before="2" w:after="0"/>
        <w:ind w:left="1555" w:right="0" w:hanging="319"/>
        <w:jc w:val="left"/>
        <w:rPr>
          <w:sz w:val="21"/>
        </w:rPr>
      </w:pPr>
      <w:r>
        <w:rPr>
          <w:spacing w:val="-1"/>
          <w:sz w:val="21"/>
        </w:rPr>
        <w:t>长期股权投资核算方法的转换</w:t>
      </w:r>
      <w:r>
        <w:rPr>
          <w:sz w:val="21"/>
        </w:rPr>
        <w:t> </w:t>
      </w:r>
    </w:p>
    <w:p>
      <w:pPr>
        <w:pStyle w:val="ListParagraph"/>
        <w:numPr>
          <w:ilvl w:val="0"/>
          <w:numId w:val="69"/>
        </w:numPr>
        <w:tabs>
          <w:tab w:pos="1767" w:val="left" w:leader="none"/>
        </w:tabs>
        <w:spacing w:line="240" w:lineRule="auto" w:before="45" w:after="0"/>
        <w:ind w:left="1766" w:right="0" w:hanging="530"/>
        <w:jc w:val="left"/>
        <w:rPr>
          <w:sz w:val="21"/>
        </w:rPr>
      </w:pPr>
      <w:r>
        <w:rPr>
          <w:spacing w:val="-1"/>
          <w:sz w:val="21"/>
        </w:rPr>
        <w:t>公允价值计量转权益法核算 </w:t>
      </w:r>
    </w:p>
    <w:p>
      <w:pPr>
        <w:pStyle w:val="BodyText"/>
        <w:spacing w:line="280" w:lineRule="auto" w:before="43"/>
        <w:ind w:right="1358" w:firstLine="420"/>
      </w:pPr>
      <w:r>
        <w:rPr/>
        <w:t>本公司原持有的对被投资单位不具有控制、共同控制或重大影响的按金融工具确认和计量准则进行会计处理的权益性投资，因追加投资等原因能够对被投资单位施加重大影响或实施共同控</w:t>
      </w:r>
      <w:r>
        <w:rPr>
          <w:spacing w:val="-4"/>
        </w:rPr>
        <w:t>制但不构成控制的，按照《企业会计准则第 </w:t>
      </w:r>
      <w:r>
        <w:rPr/>
        <w:t>22</w:t>
      </w:r>
      <w:r>
        <w:rPr>
          <w:spacing w:val="-8"/>
        </w:rPr>
        <w:t> 号——金融工具确认和计量》确定的原持有的股</w:t>
      </w:r>
      <w:r>
        <w:rPr/>
        <w:t>权投资的公允价值加上新增投资成本之和，作为改按权益法核算的初始投资成本。 </w:t>
      </w:r>
    </w:p>
    <w:p>
      <w:pPr>
        <w:pStyle w:val="BodyText"/>
        <w:spacing w:line="278" w:lineRule="auto"/>
        <w:ind w:right="1358" w:firstLine="420"/>
        <w:jc w:val="both"/>
      </w:pPr>
      <w:r>
        <w:rPr/>
        <w:t>按权益法核算的初始投资成本小于按照追加投资后全新的持股比例计算确定的应享有被投资单位在追加投资日可辨认净资产公允价值份额之间的差额，调整长期股权投资的账面价值，并计入当期营业外收入。 </w:t>
      </w:r>
    </w:p>
    <w:p>
      <w:pPr>
        <w:pStyle w:val="ListParagraph"/>
        <w:numPr>
          <w:ilvl w:val="0"/>
          <w:numId w:val="69"/>
        </w:numPr>
        <w:tabs>
          <w:tab w:pos="1767" w:val="left" w:leader="none"/>
        </w:tabs>
        <w:spacing w:line="240" w:lineRule="auto" w:before="0" w:after="0"/>
        <w:ind w:left="1766" w:right="0" w:hanging="530"/>
        <w:jc w:val="both"/>
        <w:rPr>
          <w:sz w:val="21"/>
        </w:rPr>
      </w:pPr>
      <w:r>
        <w:rPr>
          <w:spacing w:val="-1"/>
          <w:sz w:val="21"/>
        </w:rPr>
        <w:t>公允价值计量或权益法核算转成本法核算</w:t>
      </w:r>
      <w:r>
        <w:rPr>
          <w:sz w:val="21"/>
        </w:rPr>
        <w:t> </w:t>
      </w:r>
    </w:p>
    <w:p>
      <w:pPr>
        <w:pStyle w:val="BodyText"/>
        <w:spacing w:line="280" w:lineRule="auto" w:before="41"/>
        <w:ind w:right="1358" w:firstLine="420"/>
        <w:jc w:val="both"/>
      </w:pPr>
      <w:r>
        <w:rPr/>
        <w:t>本公司原持有的对被投资单位不具有控制、共同控制或重大影响的按金融工具确认和计量准则进行会计处理的权益性投资，或原持有对联营企业、合营企业的长期股权投资，因追加投资等原因能够对非同一控制下的被投资单位实施控制的，在编制个别财务报表时，按照原持有的股权投资账面价值加上新增投资成本之和，作为改按成本法核算的初始投资成本。 </w:t>
      </w:r>
    </w:p>
    <w:p>
      <w:pPr>
        <w:pStyle w:val="BodyText"/>
        <w:spacing w:line="280" w:lineRule="auto"/>
        <w:ind w:right="1358" w:firstLine="420"/>
      </w:pPr>
      <w:r>
        <w:rPr/>
        <w:t>购买日之前持有的股权投资因采用权益法核算而确认的其他综合收益，在处置该项投资时采用与被投资单位直接处置相关资产或负债相同的基础进行会计处理。 </w:t>
      </w:r>
    </w:p>
    <w:p>
      <w:pPr>
        <w:pStyle w:val="BodyText"/>
        <w:spacing w:line="280" w:lineRule="auto"/>
        <w:ind w:right="1358" w:firstLine="420"/>
      </w:pPr>
      <w:r>
        <w:rPr>
          <w:spacing w:val="-4"/>
        </w:rPr>
        <w:t>购买日之前持有的股权投资按照《企业会计准则第 </w:t>
      </w:r>
      <w:r>
        <w:rPr/>
        <w:t>22</w:t>
      </w:r>
      <w:r>
        <w:rPr>
          <w:spacing w:val="-8"/>
        </w:rPr>
        <w:t> 号——金融工具确认和计量》的有关</w:t>
      </w:r>
      <w:r>
        <w:rPr/>
        <w:t>规定进行会计处理的，原计入其他综合收益的累计公允价值变动在改按成本法核算时转入当期损益。 </w:t>
      </w:r>
    </w:p>
    <w:p>
      <w:pPr>
        <w:pStyle w:val="ListParagraph"/>
        <w:numPr>
          <w:ilvl w:val="0"/>
          <w:numId w:val="69"/>
        </w:numPr>
        <w:tabs>
          <w:tab w:pos="1767" w:val="left" w:leader="none"/>
        </w:tabs>
        <w:spacing w:line="266" w:lineRule="exact" w:before="0" w:after="0"/>
        <w:ind w:left="1766" w:right="0" w:hanging="530"/>
        <w:jc w:val="left"/>
        <w:rPr>
          <w:sz w:val="21"/>
        </w:rPr>
      </w:pPr>
      <w:r>
        <w:rPr>
          <w:spacing w:val="-1"/>
          <w:sz w:val="21"/>
        </w:rPr>
        <w:t>权益法核算转公允价值计量 </w:t>
      </w:r>
    </w:p>
    <w:p>
      <w:pPr>
        <w:pStyle w:val="BodyText"/>
        <w:spacing w:line="278" w:lineRule="auto" w:before="34"/>
        <w:ind w:right="1358" w:firstLine="420"/>
      </w:pPr>
      <w:r>
        <w:rPr/>
        <w:t>本公司因处置部分股权投资等原因丧失了对被投资单位的共同控制或重大影响的，处置后的</w:t>
      </w:r>
      <w:r>
        <w:rPr>
          <w:spacing w:val="-5"/>
        </w:rPr>
        <w:t>剩余股权改按《企业会计准则第 </w:t>
      </w:r>
      <w:r>
        <w:rPr/>
        <w:t>22</w:t>
      </w:r>
      <w:r>
        <w:rPr>
          <w:spacing w:val="-8"/>
        </w:rPr>
        <w:t> 号——金融工具确认和计量》核算，其在丧失共同控制或重</w:t>
      </w:r>
      <w:r>
        <w:rPr/>
        <w:t>大影响之日的公允价值与账面价值之间的差额计入当期损益。 </w:t>
      </w:r>
    </w:p>
    <w:p>
      <w:pPr>
        <w:pStyle w:val="BodyText"/>
        <w:spacing w:line="278" w:lineRule="auto" w:before="4"/>
        <w:ind w:right="1358" w:firstLine="420"/>
      </w:pPr>
      <w:r>
        <w:rPr/>
        <w:t>原股权投资因采用权益法核算而确认的其他综合收益，在终止采用权益法核算时采用与被投资单位直接处置相关资产或负债相同的基础进行会计处理。 </w:t>
      </w:r>
    </w:p>
    <w:p>
      <w:pPr>
        <w:pStyle w:val="ListParagraph"/>
        <w:numPr>
          <w:ilvl w:val="0"/>
          <w:numId w:val="69"/>
        </w:numPr>
        <w:tabs>
          <w:tab w:pos="1767" w:val="left" w:leader="none"/>
        </w:tabs>
        <w:spacing w:line="240" w:lineRule="auto" w:before="2" w:after="0"/>
        <w:ind w:left="1766" w:right="0" w:hanging="530"/>
        <w:jc w:val="left"/>
        <w:rPr>
          <w:sz w:val="21"/>
        </w:rPr>
      </w:pPr>
      <w:r>
        <w:rPr>
          <w:sz w:val="21"/>
        </w:rPr>
        <w:t>成本法转权益法 </w:t>
      </w:r>
    </w:p>
    <w:p>
      <w:pPr>
        <w:spacing w:after="0" w:line="240" w:lineRule="auto"/>
        <w:jc w:val="left"/>
        <w:rPr>
          <w:sz w:val="21"/>
        </w:rPr>
        <w:sectPr>
          <w:pgSz w:w="11910" w:h="16840"/>
          <w:pgMar w:header="882" w:footer="1195" w:top="1360" w:bottom="1380" w:left="460" w:right="440"/>
        </w:sectPr>
      </w:pPr>
    </w:p>
    <w:p>
      <w:pPr>
        <w:pStyle w:val="BodyText"/>
        <w:spacing w:line="278" w:lineRule="auto" w:before="61"/>
        <w:ind w:right="1358" w:firstLine="420"/>
      </w:pPr>
      <w:r>
        <w:rPr/>
        <w:t>本公司因处置部分权益性投资等原因丧失了对被投资单位的控制的，在编制个别财务报表</w:t>
      </w:r>
      <w:r>
        <w:rPr>
          <w:spacing w:val="1"/>
        </w:rPr>
        <w:t> </w:t>
      </w:r>
      <w:r>
        <w:rPr/>
        <w:t>时，处置后的剩余股权能够对被投资单位实施共同控制或施加重大影响的，改按权益法核算，并对该剩余股权视同自取得时即采用权益法核算进行调整。 </w:t>
      </w:r>
    </w:p>
    <w:p>
      <w:pPr>
        <w:pStyle w:val="ListParagraph"/>
        <w:numPr>
          <w:ilvl w:val="0"/>
          <w:numId w:val="69"/>
        </w:numPr>
        <w:tabs>
          <w:tab w:pos="1767" w:val="left" w:leader="none"/>
        </w:tabs>
        <w:spacing w:line="240" w:lineRule="auto" w:before="3" w:after="0"/>
        <w:ind w:left="1766" w:right="0" w:hanging="530"/>
        <w:jc w:val="left"/>
        <w:rPr>
          <w:sz w:val="21"/>
        </w:rPr>
      </w:pPr>
      <w:r>
        <w:rPr>
          <w:spacing w:val="-1"/>
          <w:sz w:val="21"/>
        </w:rPr>
        <w:t>成本法转公允价值计量</w:t>
      </w:r>
      <w:r>
        <w:rPr>
          <w:sz w:val="21"/>
        </w:rPr>
        <w:t> </w:t>
      </w:r>
    </w:p>
    <w:p>
      <w:pPr>
        <w:pStyle w:val="BodyText"/>
        <w:spacing w:line="278" w:lineRule="auto" w:before="45"/>
        <w:ind w:right="1358" w:firstLine="420"/>
      </w:pPr>
      <w:r>
        <w:rPr/>
        <w:t>本公司因处置部分权益性投资等原因丧失了对被投资单位的控制的，在编制个别财务报表</w:t>
      </w:r>
      <w:r>
        <w:rPr>
          <w:spacing w:val="1"/>
        </w:rPr>
        <w:t> </w:t>
      </w:r>
      <w:r>
        <w:rPr/>
        <w:t>时，处置后的剩余股权不能对被投资单位实施共同控制或施加重大影响的，改按《企业会计准则</w:t>
      </w:r>
      <w:r>
        <w:rPr>
          <w:spacing w:val="-27"/>
        </w:rPr>
        <w:t>第 </w:t>
      </w:r>
      <w:r>
        <w:rPr>
          <w:spacing w:val="-1"/>
        </w:rPr>
        <w:t>22</w:t>
      </w:r>
      <w:r>
        <w:rPr>
          <w:spacing w:val="-8"/>
        </w:rPr>
        <w:t> 号——金融工具确认和计量》的有关规定进行会计处理，其在丧失控制之日的公允价值与</w:t>
      </w:r>
      <w:r>
        <w:rPr/>
        <w:t>账面价值间的差额计入当期损益。 </w:t>
      </w:r>
    </w:p>
    <w:p>
      <w:pPr>
        <w:pStyle w:val="ListParagraph"/>
        <w:numPr>
          <w:ilvl w:val="0"/>
          <w:numId w:val="68"/>
        </w:numPr>
        <w:tabs>
          <w:tab w:pos="1556" w:val="left" w:leader="none"/>
        </w:tabs>
        <w:spacing w:line="240" w:lineRule="auto" w:before="4" w:after="0"/>
        <w:ind w:left="1555" w:right="0" w:hanging="319"/>
        <w:jc w:val="left"/>
        <w:rPr>
          <w:sz w:val="21"/>
        </w:rPr>
      </w:pPr>
      <w:r>
        <w:rPr>
          <w:spacing w:val="-1"/>
          <w:sz w:val="21"/>
        </w:rPr>
        <w:t>长期股权投资的处置</w:t>
      </w:r>
      <w:r>
        <w:rPr>
          <w:sz w:val="21"/>
        </w:rPr>
        <w:t> </w:t>
      </w:r>
    </w:p>
    <w:p>
      <w:pPr>
        <w:pStyle w:val="BodyText"/>
        <w:spacing w:line="278" w:lineRule="auto" w:before="43"/>
        <w:ind w:right="1358" w:firstLine="420"/>
        <w:jc w:val="both"/>
      </w:pPr>
      <w:r>
        <w:rPr/>
        <w:t>处置长期股权投资，其账面价值与实际取得价款之间的差额，应当计入当期损益。采用权益法核算的长期股权投资，在处置该项投资时，采用与被投资单位直接处置相关资产或负债相同的基础，按相应比例对原计入其他综合收益的部分进行会计处理。 </w:t>
      </w:r>
    </w:p>
    <w:p>
      <w:pPr>
        <w:pStyle w:val="BodyText"/>
        <w:spacing w:line="278" w:lineRule="auto" w:before="5"/>
        <w:ind w:right="1358" w:firstLine="420"/>
      </w:pPr>
      <w:r>
        <w:rPr/>
        <w:t>处置对子公司股权投资的各项交易的条款、条件以及经济影响符合以下一种或多种情况，将多次交易事项作为一揽子交易进行会计处理： </w:t>
      </w:r>
    </w:p>
    <w:p>
      <w:pPr>
        <w:pStyle w:val="ListParagraph"/>
        <w:numPr>
          <w:ilvl w:val="0"/>
          <w:numId w:val="70"/>
        </w:numPr>
        <w:tabs>
          <w:tab w:pos="1767" w:val="left" w:leader="none"/>
        </w:tabs>
        <w:spacing w:line="240" w:lineRule="auto" w:before="3" w:after="0"/>
        <w:ind w:left="1766" w:right="0" w:hanging="530"/>
        <w:jc w:val="left"/>
        <w:rPr>
          <w:sz w:val="21"/>
        </w:rPr>
      </w:pPr>
      <w:r>
        <w:rPr>
          <w:spacing w:val="-1"/>
          <w:sz w:val="21"/>
        </w:rPr>
        <w:t>这些交易是同时或者在考虑了彼此影响的情况下订立的；</w:t>
      </w:r>
      <w:r>
        <w:rPr>
          <w:sz w:val="21"/>
        </w:rPr>
        <w:t> </w:t>
      </w:r>
    </w:p>
    <w:p>
      <w:pPr>
        <w:pStyle w:val="ListParagraph"/>
        <w:numPr>
          <w:ilvl w:val="0"/>
          <w:numId w:val="70"/>
        </w:numPr>
        <w:tabs>
          <w:tab w:pos="1767" w:val="left" w:leader="none"/>
        </w:tabs>
        <w:spacing w:line="240" w:lineRule="auto" w:before="42" w:after="0"/>
        <w:ind w:left="1766" w:right="0" w:hanging="530"/>
        <w:jc w:val="left"/>
        <w:rPr>
          <w:sz w:val="21"/>
        </w:rPr>
      </w:pPr>
      <w:r>
        <w:rPr>
          <w:spacing w:val="-1"/>
          <w:sz w:val="21"/>
        </w:rPr>
        <w:t>这些交易整体才能达成一项完整的商业结果；</w:t>
      </w:r>
      <w:r>
        <w:rPr>
          <w:sz w:val="21"/>
        </w:rPr>
        <w:t> </w:t>
      </w:r>
    </w:p>
    <w:p>
      <w:pPr>
        <w:pStyle w:val="ListParagraph"/>
        <w:numPr>
          <w:ilvl w:val="0"/>
          <w:numId w:val="70"/>
        </w:numPr>
        <w:tabs>
          <w:tab w:pos="1767" w:val="left" w:leader="none"/>
        </w:tabs>
        <w:spacing w:line="240" w:lineRule="auto" w:before="46" w:after="0"/>
        <w:ind w:left="1766" w:right="0" w:hanging="530"/>
        <w:jc w:val="left"/>
        <w:rPr>
          <w:sz w:val="21"/>
        </w:rPr>
      </w:pPr>
      <w:r>
        <w:rPr>
          <w:spacing w:val="-1"/>
          <w:sz w:val="21"/>
        </w:rPr>
        <w:t>一项交易的发生取决于其他至少一项交易的发生；</w:t>
      </w:r>
      <w:r>
        <w:rPr>
          <w:sz w:val="21"/>
        </w:rPr>
        <w:t> </w:t>
      </w:r>
    </w:p>
    <w:p>
      <w:pPr>
        <w:pStyle w:val="ListParagraph"/>
        <w:numPr>
          <w:ilvl w:val="0"/>
          <w:numId w:val="70"/>
        </w:numPr>
        <w:tabs>
          <w:tab w:pos="1767" w:val="left" w:leader="none"/>
        </w:tabs>
        <w:spacing w:line="240" w:lineRule="auto" w:before="43" w:after="0"/>
        <w:ind w:left="1766" w:right="0" w:hanging="530"/>
        <w:jc w:val="left"/>
        <w:rPr>
          <w:sz w:val="21"/>
        </w:rPr>
      </w:pPr>
      <w:r>
        <w:rPr>
          <w:spacing w:val="-1"/>
          <w:sz w:val="21"/>
        </w:rPr>
        <w:t>一项交易单独看是不经济的，但是和其他交易一并考虑时是经济的。</w:t>
      </w:r>
      <w:r>
        <w:rPr>
          <w:sz w:val="21"/>
        </w:rPr>
        <w:t> </w:t>
      </w:r>
    </w:p>
    <w:p>
      <w:pPr>
        <w:pStyle w:val="BodyText"/>
        <w:spacing w:line="278" w:lineRule="auto" w:before="45"/>
        <w:ind w:right="1358" w:firstLine="420"/>
      </w:pPr>
      <w:r>
        <w:rPr/>
        <w:t>因处置部分股权投资或其他原因丧失了对原有子公司控制权的，不属于一揽子交易的，区分个别财务报表和合并财务报表进行相关会计处理： </w:t>
      </w:r>
    </w:p>
    <w:p>
      <w:pPr>
        <w:pStyle w:val="ListParagraph"/>
        <w:numPr>
          <w:ilvl w:val="0"/>
          <w:numId w:val="71"/>
        </w:numPr>
        <w:tabs>
          <w:tab w:pos="1767" w:val="left" w:leader="none"/>
        </w:tabs>
        <w:spacing w:line="278" w:lineRule="auto" w:before="2" w:after="0"/>
        <w:ind w:left="817" w:right="1358" w:firstLine="420"/>
        <w:jc w:val="left"/>
        <w:rPr>
          <w:sz w:val="21"/>
        </w:rPr>
      </w:pPr>
      <w:r>
        <w:rPr>
          <w:sz w:val="21"/>
        </w:rPr>
        <w:t>在个别财务报表中，对于处置的股权，其账面价值与实际取得价款之间的差额计入当期损益。处置后的剩余股权能够对被投资单位实施共同控制或施加重大影响的，改按权益法核</w:t>
      </w:r>
      <w:r>
        <w:rPr>
          <w:spacing w:val="1"/>
          <w:sz w:val="21"/>
        </w:rPr>
        <w:t> </w:t>
      </w:r>
      <w:r>
        <w:rPr>
          <w:sz w:val="21"/>
        </w:rPr>
        <w:t>算，并对该剩余股权视同自取得时即采用权益法核算进行调整；处置后的剩余股权不能对被投资</w:t>
      </w:r>
      <w:r>
        <w:rPr>
          <w:spacing w:val="-3"/>
          <w:sz w:val="21"/>
        </w:rPr>
        <w:t>单位实施共同控制或施加重大影响的，改按《企业会计准则第 </w:t>
      </w:r>
      <w:r>
        <w:rPr>
          <w:sz w:val="21"/>
        </w:rPr>
        <w:t>22</w:t>
      </w:r>
      <w:r>
        <w:rPr>
          <w:spacing w:val="-8"/>
          <w:sz w:val="21"/>
        </w:rPr>
        <w:t> 号——金融工具确认和计量》</w:t>
      </w:r>
      <w:r>
        <w:rPr>
          <w:sz w:val="21"/>
        </w:rPr>
        <w:t>的有关规定进行会计处理，其在丧失控制之日的公允价值与账面价值间的差额计入当期损益。 </w:t>
      </w:r>
    </w:p>
    <w:p>
      <w:pPr>
        <w:pStyle w:val="ListParagraph"/>
        <w:numPr>
          <w:ilvl w:val="0"/>
          <w:numId w:val="71"/>
        </w:numPr>
        <w:tabs>
          <w:tab w:pos="1767" w:val="left" w:leader="none"/>
        </w:tabs>
        <w:spacing w:line="278" w:lineRule="auto" w:before="5" w:after="0"/>
        <w:ind w:left="817" w:right="1358" w:firstLine="420"/>
        <w:jc w:val="left"/>
        <w:rPr>
          <w:sz w:val="21"/>
        </w:rPr>
      </w:pPr>
      <w:r>
        <w:rPr>
          <w:sz w:val="21"/>
        </w:rPr>
        <w:t>在合并财务报表中，对于在丧失对子公司控制权以前的各项交易，处置价款与处置长期股权投资相应对享有子公司自购买日或合并日开始持续计算的净资产份额之间的差额，调整资本公积（股本溢价），资本公积不足冲减的，调整留存收益；在丧失对子公司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同时冲减商誉。与原有子公司股权投资相关的其他综合收益等，在丧失控制权时转为当期投资收益。 </w:t>
      </w:r>
    </w:p>
    <w:p>
      <w:pPr>
        <w:pStyle w:val="BodyText"/>
        <w:spacing w:line="278" w:lineRule="auto" w:before="9"/>
        <w:ind w:right="1358" w:firstLine="420"/>
        <w:jc w:val="both"/>
      </w:pPr>
      <w:r>
        <w:rPr/>
        <w:t>处置对子公司股权投资直至丧失控制权的各项交易属于一揽子交易的，将各项交易作为一项处置子公司股权投资并丧失控制权的交易进行会计处理，区分个别财务报表和合并财务报表进行相关会计处理： </w:t>
      </w:r>
    </w:p>
    <w:p>
      <w:pPr>
        <w:pStyle w:val="ListParagraph"/>
        <w:numPr>
          <w:ilvl w:val="0"/>
          <w:numId w:val="72"/>
        </w:numPr>
        <w:tabs>
          <w:tab w:pos="1767" w:val="left" w:leader="none"/>
        </w:tabs>
        <w:spacing w:line="278" w:lineRule="auto" w:before="2" w:after="0"/>
        <w:ind w:left="817" w:right="1358" w:firstLine="420"/>
        <w:jc w:val="left"/>
        <w:rPr>
          <w:sz w:val="21"/>
        </w:rPr>
      </w:pPr>
      <w:r>
        <w:rPr>
          <w:sz w:val="21"/>
        </w:rPr>
        <w:t>在个别财务报表中，在丧失控制权之前每一次处置价款与处置的股权对应的长期股权投资账面价值之间的差额，确认为其他综合收益，在丧失控制权时一并转入丧失控制权当期的损益。 </w:t>
      </w:r>
    </w:p>
    <w:p>
      <w:pPr>
        <w:pStyle w:val="ListParagraph"/>
        <w:numPr>
          <w:ilvl w:val="0"/>
          <w:numId w:val="72"/>
        </w:numPr>
        <w:tabs>
          <w:tab w:pos="1767" w:val="left" w:leader="none"/>
        </w:tabs>
        <w:spacing w:line="278" w:lineRule="auto" w:before="5" w:after="0"/>
        <w:ind w:left="817" w:right="1255" w:firstLine="420"/>
        <w:jc w:val="left"/>
        <w:rPr>
          <w:sz w:val="21"/>
        </w:rPr>
      </w:pPr>
      <w:r>
        <w:rPr>
          <w:sz w:val="21"/>
        </w:rPr>
        <w:t>在合并财务报表中，在丧失控制权之前每一次处置价款与处置投资对应的享有该子公</w:t>
      </w:r>
      <w:r>
        <w:rPr>
          <w:spacing w:val="1"/>
          <w:sz w:val="21"/>
        </w:rPr>
        <w:t> </w:t>
      </w:r>
      <w:r>
        <w:rPr>
          <w:sz w:val="21"/>
        </w:rPr>
        <w:t>司净资产份额的差额，确认为其他综合收益，在丧失控制权时一并转入丧失控制权当期的损益。 </w:t>
      </w:r>
    </w:p>
    <w:p>
      <w:pPr>
        <w:pStyle w:val="ListParagraph"/>
        <w:numPr>
          <w:ilvl w:val="0"/>
          <w:numId w:val="68"/>
        </w:numPr>
        <w:tabs>
          <w:tab w:pos="1450" w:val="left" w:leader="none"/>
        </w:tabs>
        <w:spacing w:line="240" w:lineRule="auto" w:before="2" w:after="0"/>
        <w:ind w:left="1449" w:right="0" w:hanging="213"/>
        <w:jc w:val="both"/>
        <w:rPr>
          <w:sz w:val="21"/>
        </w:rPr>
      </w:pPr>
      <w:r>
        <w:rPr>
          <w:spacing w:val="-1"/>
          <w:sz w:val="21"/>
        </w:rPr>
        <w:t>共同控制、重大影响的判断标准</w:t>
      </w:r>
      <w:r>
        <w:rPr>
          <w:sz w:val="21"/>
        </w:rPr>
        <w:t> </w:t>
      </w:r>
    </w:p>
    <w:p>
      <w:pPr>
        <w:pStyle w:val="BodyText"/>
        <w:spacing w:line="278" w:lineRule="auto" w:before="43"/>
        <w:ind w:right="1358" w:firstLine="420"/>
        <w:jc w:val="both"/>
      </w:pPr>
      <w:r>
        <w:rPr/>
        <w:t>如果本公司按照相关约定与其他参与方集体控制某项安排，并且对该安排回报具有重大影响的活动决策，需要经过分享控制权的参与方一致同意时才存在，则视为本公司与其他参与方共同控制某项安排，该安排即属于合营安排。 </w:t>
      </w:r>
    </w:p>
    <w:p>
      <w:pPr>
        <w:spacing w:after="0" w:line="278" w:lineRule="auto"/>
        <w:jc w:val="both"/>
        <w:sectPr>
          <w:pgSz w:w="11910" w:h="16840"/>
          <w:pgMar w:header="882" w:footer="1195" w:top="1360" w:bottom="1380" w:left="460" w:right="440"/>
        </w:sectPr>
      </w:pPr>
    </w:p>
    <w:p>
      <w:pPr>
        <w:pStyle w:val="BodyText"/>
        <w:spacing w:line="278" w:lineRule="auto" w:before="61"/>
        <w:ind w:right="1358" w:firstLine="420"/>
      </w:pPr>
      <w:r>
        <w:rPr/>
        <w:t>合营安排通过单独主体达成的，根据相关约定判断本公司对该单独主体的净资产享有权利</w:t>
      </w:r>
      <w:r>
        <w:rPr>
          <w:spacing w:val="1"/>
        </w:rPr>
        <w:t> </w:t>
      </w:r>
      <w:r>
        <w:rPr/>
        <w:t>时，将该单独主体作为合营企业，采用权益法核算。若根据相关约定判断本公司并非对该单独主体的净资产享有权利时，该单独主体作为共同经营，本公司确认与共同经营利益份额相关的项</w:t>
      </w:r>
      <w:r>
        <w:rPr>
          <w:spacing w:val="1"/>
        </w:rPr>
        <w:t> </w:t>
      </w:r>
      <w:r>
        <w:rPr/>
        <w:t>目，并按照相关企业会计准则的规定进行会计处理。 </w:t>
      </w:r>
    </w:p>
    <w:p>
      <w:pPr>
        <w:pStyle w:val="BodyText"/>
        <w:spacing w:line="278" w:lineRule="auto" w:before="5"/>
        <w:ind w:right="1358" w:firstLine="420"/>
      </w:pPr>
      <w:r>
        <w:rPr/>
        <w:t>重大影响，是指投资方对被投资单位的财务和经营政策有参与决策的权力，但并不能够控制或者与其他方一起共同控制这些政策的制定。本公司通过以下一种或多种情形，并综合考虑所有事实和情况后，判断对被投资单位具有重大影响：（1）在被投资单位的董事会或类似权力机构中派有代表；（2）参与被投资单位财务和经营政策制定过程；（3）与被投资单位之间发生重要交易；（4）向被投资单位派出管理人员；（5）向被投资单位提供关键技术资料。 </w:t>
      </w:r>
    </w:p>
    <w:p>
      <w:pPr>
        <w:pStyle w:val="BodyText"/>
        <w:spacing w:before="4"/>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投资性房地产</w:t>
      </w:r>
    </w:p>
    <w:p>
      <w:pPr>
        <w:pStyle w:val="ListParagraph"/>
        <w:numPr>
          <w:ilvl w:val="0"/>
          <w:numId w:val="73"/>
        </w:numPr>
        <w:tabs>
          <w:tab w:pos="1243" w:val="left" w:leader="none"/>
        </w:tabs>
        <w:spacing w:line="240" w:lineRule="auto" w:before="62" w:after="0"/>
        <w:ind w:left="1242" w:right="0" w:hanging="426"/>
        <w:jc w:val="left"/>
        <w:rPr>
          <w:sz w:val="21"/>
        </w:rPr>
      </w:pPr>
      <w:r>
        <w:rPr>
          <w:sz w:val="21"/>
        </w:rPr>
        <w:t>如果采用成本计量模式的： </w:t>
      </w:r>
    </w:p>
    <w:p>
      <w:pPr>
        <w:pStyle w:val="BodyText"/>
        <w:spacing w:before="65"/>
      </w:pPr>
      <w:r>
        <w:rPr>
          <w:w w:val="100"/>
        </w:rPr>
        <w:t> </w:t>
      </w:r>
    </w:p>
    <w:p>
      <w:pPr>
        <w:pStyle w:val="BodyText"/>
        <w:spacing w:line="280" w:lineRule="auto" w:before="2"/>
        <w:ind w:right="1358" w:firstLine="420"/>
        <w:jc w:val="both"/>
      </w:pPr>
      <w:r>
        <w:rPr/>
        <w:t>投资性房地产是指为赚取租金或资本增值，或两者兼有而持有的房地产，包括已出租的土地使用权、持有并准备增值后转让的土地使用权、已出租的建筑物。此外，对于本公司持有以备经营出租的空置建筑物，若董事会作出书面决议，明确表示将其用于经营出租且持有意图短期内不再发生变化的，也作为投资性房地产列报。 </w:t>
      </w:r>
    </w:p>
    <w:p>
      <w:pPr>
        <w:pStyle w:val="BodyText"/>
        <w:spacing w:line="278" w:lineRule="auto"/>
        <w:ind w:right="1358" w:firstLine="420"/>
        <w:jc w:val="both"/>
      </w:pPr>
      <w:r>
        <w:rPr/>
        <w:t>本公司的投资性房地产按其成本作为入账价值，外购投资性房地产的成本包括购买价款、相关税费和可直接归属于该资产的其他支出；自行建造投资性房地产的成本，由建造该项资产达到预定可使用状态前所发生的必要支出构成。 </w:t>
      </w:r>
    </w:p>
    <w:p>
      <w:pPr>
        <w:pStyle w:val="BodyText"/>
        <w:spacing w:line="278" w:lineRule="auto"/>
        <w:ind w:right="1358" w:firstLine="420"/>
      </w:pPr>
      <w:r>
        <w:rPr/>
        <w:t>本公司对投资性房地产采用成本模式进行后续计量，按其预计使用寿命及净残值率对建筑物和土地使用权计提折旧或摊销，采用与固定资产和无形资产相同的方法计提折旧或进行摊销。 </w:t>
      </w:r>
    </w:p>
    <w:p>
      <w:pPr>
        <w:pStyle w:val="BodyText"/>
        <w:spacing w:line="278" w:lineRule="auto"/>
        <w:ind w:right="1358" w:firstLine="420"/>
      </w:pPr>
      <w:r>
        <w:rPr/>
        <w:t>投资性房地产的用途改变为自用时，自改变之日起，本公司将该投资性房地产转换为固定资产或无形资产。自用房地产的用途改变为赚取租金或资本增值时，自改变之日起，本公司将固定资产或无形资产转换为投资性房地产。发生转换时，以转换前的账面价值作为转换后的入账价</w:t>
      </w:r>
      <w:r>
        <w:rPr>
          <w:spacing w:val="1"/>
        </w:rPr>
        <w:t> </w:t>
      </w:r>
      <w:r>
        <w:rPr/>
        <w:t>值。 </w:t>
      </w:r>
    </w:p>
    <w:p>
      <w:pPr>
        <w:pStyle w:val="BodyText"/>
        <w:spacing w:line="278" w:lineRule="auto" w:before="5"/>
        <w:ind w:right="1358" w:firstLine="420"/>
        <w:jc w:val="both"/>
      </w:pPr>
      <w:r>
        <w:rPr/>
        <w:t>当投资性房地产被处置，或者永久退出使用且预计不能从其处置中取得经济利益时，终止确认该项投资性房地产。投资性房地产出售、转让、报废或毁损的处置收入扣除其账面价值和相关税费后的金额计入当期损益。 </w:t>
      </w:r>
    </w:p>
    <w:p>
      <w:pPr>
        <w:pStyle w:val="BodyText"/>
        <w:spacing w:before="2"/>
      </w:pPr>
      <w:r>
        <w:rPr>
          <w:w w:val="100"/>
        </w:rPr>
        <w:t> </w:t>
      </w:r>
    </w:p>
    <w:p>
      <w:pPr>
        <w:pStyle w:val="ListParagraph"/>
        <w:numPr>
          <w:ilvl w:val="0"/>
          <w:numId w:val="38"/>
        </w:numPr>
        <w:tabs>
          <w:tab w:pos="1243" w:val="left" w:leader="none"/>
        </w:tabs>
        <w:spacing w:line="295" w:lineRule="auto" w:before="65" w:after="0"/>
        <w:ind w:left="817" w:right="8814" w:firstLine="0"/>
        <w:jc w:val="left"/>
        <w:rPr>
          <w:sz w:val="21"/>
        </w:rPr>
      </w:pPr>
      <w:r>
        <w:rPr>
          <w:sz w:val="21"/>
        </w:rPr>
        <w:t>固定资产(1).确认条件 </w:t>
      </w:r>
    </w:p>
    <w:p>
      <w:pPr>
        <w:pStyle w:val="BodyText"/>
        <w:spacing w:before="3"/>
      </w:pPr>
      <w:r>
        <w:rPr>
          <w:spacing w:val="-1"/>
        </w:rPr>
        <w:t>√适用 □不适用</w:t>
      </w:r>
      <w:r>
        <w:rPr>
          <w:spacing w:val="-3"/>
        </w:rPr>
        <w:t> </w:t>
      </w:r>
      <w:r>
        <w:rPr/>
        <w:t> </w:t>
      </w:r>
    </w:p>
    <w:p>
      <w:pPr>
        <w:pStyle w:val="ListParagraph"/>
        <w:numPr>
          <w:ilvl w:val="1"/>
          <w:numId w:val="38"/>
        </w:numPr>
        <w:tabs>
          <w:tab w:pos="1450" w:val="left" w:leader="none"/>
        </w:tabs>
        <w:spacing w:line="240" w:lineRule="auto" w:before="2" w:after="0"/>
        <w:ind w:left="1449" w:right="0" w:hanging="213"/>
        <w:jc w:val="left"/>
        <w:rPr>
          <w:sz w:val="21"/>
        </w:rPr>
      </w:pPr>
      <w:r>
        <w:rPr>
          <w:sz w:val="21"/>
        </w:rPr>
        <w:t>固定资产确认条件 </w:t>
      </w:r>
    </w:p>
    <w:p>
      <w:pPr>
        <w:pStyle w:val="BodyText"/>
        <w:spacing w:line="242" w:lineRule="auto" w:before="4"/>
        <w:ind w:right="1358" w:firstLine="420"/>
      </w:pPr>
      <w:r>
        <w:rPr/>
        <w:t>固定资产指为生产商品、提供劳务、出租或经营管理而持有，并且使用寿命超过一个会计年度的有形资产。固定资产在同时满足下列条件时予以确认： </w:t>
      </w:r>
    </w:p>
    <w:p>
      <w:pPr>
        <w:pStyle w:val="ListParagraph"/>
        <w:numPr>
          <w:ilvl w:val="0"/>
          <w:numId w:val="74"/>
        </w:numPr>
        <w:tabs>
          <w:tab w:pos="1767" w:val="left" w:leader="none"/>
        </w:tabs>
        <w:spacing w:line="240" w:lineRule="auto" w:before="2" w:after="0"/>
        <w:ind w:left="1766" w:right="0" w:hanging="530"/>
        <w:jc w:val="left"/>
        <w:rPr>
          <w:sz w:val="21"/>
        </w:rPr>
      </w:pPr>
      <w:r>
        <w:rPr>
          <w:sz w:val="21"/>
        </w:rPr>
        <w:t>与该固定资产有关的经济利益很可能流入企业； </w:t>
      </w:r>
    </w:p>
    <w:p>
      <w:pPr>
        <w:pStyle w:val="ListParagraph"/>
        <w:numPr>
          <w:ilvl w:val="0"/>
          <w:numId w:val="74"/>
        </w:numPr>
        <w:tabs>
          <w:tab w:pos="1767" w:val="left" w:leader="none"/>
        </w:tabs>
        <w:spacing w:line="244" w:lineRule="auto" w:before="2" w:after="0"/>
        <w:ind w:left="1237" w:right="5775" w:firstLine="0"/>
        <w:jc w:val="left"/>
        <w:rPr>
          <w:sz w:val="21"/>
        </w:rPr>
      </w:pPr>
      <w:r>
        <w:rPr>
          <w:sz w:val="21"/>
        </w:rPr>
        <w:t>该固定资产的成本能够可靠地计量。2．固定资产初始计量 </w:t>
      </w:r>
    </w:p>
    <w:p>
      <w:pPr>
        <w:pStyle w:val="BodyText"/>
        <w:spacing w:line="265" w:lineRule="exact"/>
        <w:ind w:left="1237"/>
      </w:pPr>
      <w:r>
        <w:rPr>
          <w:spacing w:val="-1"/>
        </w:rPr>
        <w:t>本公司固定资产按成本进行初始计量。</w:t>
      </w:r>
      <w:r>
        <w:rPr/>
        <w:t> </w:t>
      </w:r>
    </w:p>
    <w:p>
      <w:pPr>
        <w:pStyle w:val="ListParagraph"/>
        <w:numPr>
          <w:ilvl w:val="0"/>
          <w:numId w:val="75"/>
        </w:numPr>
        <w:tabs>
          <w:tab w:pos="1767" w:val="left" w:leader="none"/>
        </w:tabs>
        <w:spacing w:line="242" w:lineRule="auto" w:before="5" w:after="0"/>
        <w:ind w:left="817" w:right="1466" w:firstLine="420"/>
        <w:jc w:val="left"/>
        <w:rPr>
          <w:sz w:val="21"/>
        </w:rPr>
      </w:pPr>
      <w:r>
        <w:rPr>
          <w:sz w:val="21"/>
        </w:rPr>
        <w:t>外购的固定资产的成本包括买价、进口关税等相关税费，以及为使固定资产达到预定可使用状态前所发生的可直接归属于该资产的其他支出。 </w:t>
      </w:r>
    </w:p>
    <w:p>
      <w:pPr>
        <w:pStyle w:val="ListParagraph"/>
        <w:numPr>
          <w:ilvl w:val="0"/>
          <w:numId w:val="75"/>
        </w:numPr>
        <w:tabs>
          <w:tab w:pos="1767" w:val="left" w:leader="none"/>
        </w:tabs>
        <w:spacing w:line="242" w:lineRule="auto" w:before="1" w:after="0"/>
        <w:ind w:left="817" w:right="1466" w:firstLine="420"/>
        <w:jc w:val="left"/>
        <w:rPr>
          <w:sz w:val="21"/>
        </w:rPr>
      </w:pPr>
      <w:r>
        <w:rPr>
          <w:sz w:val="21"/>
        </w:rPr>
        <w:t>自行建造固定资产的成本，由建造该项资产达到预定可使用状态前所发生的必要支出构成。 </w:t>
      </w:r>
    </w:p>
    <w:p>
      <w:pPr>
        <w:spacing w:after="0" w:line="242" w:lineRule="auto"/>
        <w:jc w:val="left"/>
        <w:rPr>
          <w:sz w:val="21"/>
        </w:rPr>
        <w:sectPr>
          <w:pgSz w:w="11910" w:h="16840"/>
          <w:pgMar w:header="882" w:footer="1195" w:top="1360" w:bottom="1380" w:left="460" w:right="440"/>
        </w:sectPr>
      </w:pPr>
    </w:p>
    <w:p>
      <w:pPr>
        <w:pStyle w:val="ListParagraph"/>
        <w:numPr>
          <w:ilvl w:val="0"/>
          <w:numId w:val="75"/>
        </w:numPr>
        <w:tabs>
          <w:tab w:pos="1767" w:val="left" w:leader="none"/>
        </w:tabs>
        <w:spacing w:line="242" w:lineRule="auto" w:before="61" w:after="0"/>
        <w:ind w:left="817" w:right="1466" w:firstLine="420"/>
        <w:jc w:val="left"/>
        <w:rPr>
          <w:sz w:val="21"/>
        </w:rPr>
      </w:pPr>
      <w:r>
        <w:rPr>
          <w:sz w:val="21"/>
        </w:rPr>
        <w:t>投资者投入的固定资产，按投资合同或协议约定的价值作为入账价值，但合同或协议约定价值不公允的按公允价值入账。 </w:t>
      </w:r>
    </w:p>
    <w:p>
      <w:pPr>
        <w:pStyle w:val="ListParagraph"/>
        <w:numPr>
          <w:ilvl w:val="0"/>
          <w:numId w:val="75"/>
        </w:numPr>
        <w:tabs>
          <w:tab w:pos="1767" w:val="left" w:leader="none"/>
        </w:tabs>
        <w:spacing w:line="242" w:lineRule="auto" w:before="2" w:after="0"/>
        <w:ind w:left="817" w:right="1358" w:firstLine="420"/>
        <w:jc w:val="left"/>
        <w:rPr>
          <w:sz w:val="21"/>
        </w:rPr>
      </w:pPr>
      <w:r>
        <w:rPr>
          <w:sz w:val="21"/>
        </w:rPr>
        <w:t>购买固定资产的价款超过正常信用条件延期支付，实质上具有融资性质的，固定资产的成本以购买价款的现值为基础确定。实际支付的价款与购买价款的现值之间的差额，除应予资本化的以外，在信用期间内计入当期损益。 </w:t>
      </w:r>
    </w:p>
    <w:p>
      <w:pPr>
        <w:pStyle w:val="BodyText"/>
        <w:spacing w:before="1"/>
      </w:pPr>
      <w:r>
        <w:rPr>
          <w:w w:val="100"/>
        </w:rPr>
        <w:t> </w:t>
      </w:r>
    </w:p>
    <w:p>
      <w:pPr>
        <w:pStyle w:val="ListParagraph"/>
        <w:numPr>
          <w:ilvl w:val="0"/>
          <w:numId w:val="73"/>
        </w:numPr>
        <w:tabs>
          <w:tab w:pos="1243" w:val="left" w:leader="none"/>
        </w:tabs>
        <w:spacing w:line="240" w:lineRule="auto" w:before="64" w:after="0"/>
        <w:ind w:left="1242" w:right="0" w:hanging="426"/>
        <w:jc w:val="left"/>
        <w:rPr>
          <w:sz w:val="21"/>
        </w:rPr>
      </w:pPr>
      <w:r>
        <w:rPr>
          <w:sz w:val="21"/>
        </w:rPr>
        <w:t>折旧方法 </w:t>
      </w:r>
    </w:p>
    <w:p>
      <w:pPr>
        <w:pStyle w:val="BodyText"/>
        <w:spacing w:before="62"/>
      </w:pPr>
      <w:r>
        <w:rPr>
          <w:spacing w:val="-1"/>
        </w:rPr>
        <w:t>√适用 □不适用</w:t>
      </w:r>
      <w:r>
        <w:rPr>
          <w:spacing w:val="-3"/>
        </w:rPr>
        <w:t> </w:t>
      </w:r>
      <w:r>
        <w:rPr/>
        <w:t> </w:t>
      </w:r>
    </w:p>
    <w:p>
      <w:pPr>
        <w:pStyle w:val="ListParagraph"/>
        <w:numPr>
          <w:ilvl w:val="1"/>
          <w:numId w:val="73"/>
        </w:numPr>
        <w:tabs>
          <w:tab w:pos="1757" w:val="left" w:leader="none"/>
        </w:tabs>
        <w:spacing w:line="240" w:lineRule="auto" w:before="5" w:after="0"/>
        <w:ind w:left="1756" w:right="0" w:hanging="520"/>
        <w:jc w:val="left"/>
        <w:rPr>
          <w:sz w:val="21"/>
        </w:rPr>
      </w:pPr>
      <w:r>
        <w:rPr>
          <w:sz w:val="21"/>
        </w:rPr>
        <w:t>固定资产折旧</w:t>
      </w:r>
    </w:p>
    <w:p>
      <w:pPr>
        <w:pStyle w:val="BodyText"/>
        <w:spacing w:line="364" w:lineRule="auto" w:before="139"/>
        <w:ind w:right="1349" w:firstLine="420"/>
        <w:jc w:val="both"/>
      </w:pPr>
      <w:r>
        <w:rPr/>
        <w:t>固定资产折旧按其入账价值减去预计净残值后在预计使用寿命内计提。对计提了减值准备的固定资产，则在未来期间按扣除减值准备后的账面价值及依据尚可使用年限确定折旧额；已提足折旧仍继续使用的固定资产不计提折旧。</w:t>
      </w:r>
    </w:p>
    <w:p>
      <w:pPr>
        <w:pStyle w:val="BodyText"/>
        <w:spacing w:line="364" w:lineRule="auto"/>
        <w:ind w:right="1351" w:firstLine="420"/>
      </w:pPr>
      <w:r>
        <w:rPr/>
        <w:t>利用专项储备支出形成的固定资产，按照形成固定资产的成本冲减专项储备，并确认相同金额的累计折旧，该固定资产在以后期间不再计提折旧。</w:t>
      </w:r>
    </w:p>
    <w:p>
      <w:pPr>
        <w:pStyle w:val="BodyText"/>
        <w:spacing w:line="364" w:lineRule="auto"/>
        <w:ind w:right="1349" w:firstLine="420"/>
        <w:jc w:val="both"/>
      </w:pPr>
      <w:r>
        <w:rPr/>
        <w:t>本公司根据固定资产的性质和使用情况，确定固定资产的使用寿命和预计净残值。并在年度终了，对固定资产的使用寿命、预计净残值和折旧方法进行复核，如与原先估计数存在差异的，</w:t>
      </w:r>
      <w:r>
        <w:rPr>
          <w:spacing w:val="-103"/>
        </w:rPr>
        <w:t> </w:t>
      </w:r>
      <w:r>
        <w:rPr/>
        <w:t>进行相应的调整。</w:t>
      </w:r>
    </w:p>
    <w:p>
      <w:pPr>
        <w:pStyle w:val="BodyText"/>
        <w:spacing w:line="269" w:lineRule="exact"/>
        <w:ind w:left="1237"/>
      </w:pPr>
      <w:r>
        <w:rPr>
          <w:spacing w:val="-1"/>
        </w:rPr>
        <w:t>各类固定资产的折旧方法、折旧年限和年折旧率如下：</w:t>
      </w:r>
    </w:p>
    <w:p>
      <w:pPr>
        <w:pStyle w:val="BodyText"/>
        <w:spacing w:before="7" w:after="1"/>
        <w:ind w:left="0"/>
        <w:rPr>
          <w:sz w:val="10"/>
        </w:rPr>
      </w:pPr>
    </w:p>
    <w:tbl>
      <w:tblPr>
        <w:tblW w:w="0" w:type="auto"/>
        <w:jc w:val="left"/>
        <w:tblInd w:w="7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99"/>
        <w:gridCol w:w="1844"/>
        <w:gridCol w:w="1532"/>
        <w:gridCol w:w="1529"/>
        <w:gridCol w:w="1532"/>
      </w:tblGrid>
      <w:tr>
        <w:trPr>
          <w:trHeight w:val="349" w:hRule="atLeast"/>
        </w:trPr>
        <w:tc>
          <w:tcPr>
            <w:tcW w:w="1999" w:type="dxa"/>
            <w:tcBorders>
              <w:left w:val="nil"/>
              <w:bottom w:val="dotted" w:sz="4" w:space="0" w:color="000000"/>
              <w:right w:val="dotted" w:sz="4" w:space="0" w:color="000000"/>
            </w:tcBorders>
          </w:tcPr>
          <w:p>
            <w:pPr>
              <w:pStyle w:val="TableParagraph"/>
              <w:spacing w:before="59"/>
              <w:ind w:left="768" w:right="825"/>
              <w:jc w:val="center"/>
              <w:rPr>
                <w:sz w:val="18"/>
              </w:rPr>
            </w:pPr>
            <w:r>
              <w:rPr>
                <w:sz w:val="18"/>
              </w:rPr>
              <w:t>类别</w:t>
            </w:r>
          </w:p>
        </w:tc>
        <w:tc>
          <w:tcPr>
            <w:tcW w:w="1844" w:type="dxa"/>
            <w:tcBorders>
              <w:left w:val="dotted" w:sz="4" w:space="0" w:color="000000"/>
              <w:bottom w:val="dotted" w:sz="4" w:space="0" w:color="000000"/>
              <w:right w:val="dotted" w:sz="4" w:space="0" w:color="000000"/>
            </w:tcBorders>
          </w:tcPr>
          <w:p>
            <w:pPr>
              <w:pStyle w:val="TableParagraph"/>
              <w:spacing w:before="59"/>
              <w:ind w:left="411" w:right="481"/>
              <w:jc w:val="center"/>
              <w:rPr>
                <w:sz w:val="18"/>
              </w:rPr>
            </w:pPr>
            <w:r>
              <w:rPr>
                <w:sz w:val="18"/>
              </w:rPr>
              <w:t>折旧方法</w:t>
            </w:r>
          </w:p>
        </w:tc>
        <w:tc>
          <w:tcPr>
            <w:tcW w:w="1532" w:type="dxa"/>
            <w:tcBorders>
              <w:left w:val="dotted" w:sz="4" w:space="0" w:color="000000"/>
              <w:bottom w:val="dotted" w:sz="4" w:space="0" w:color="000000"/>
              <w:right w:val="dotted" w:sz="4" w:space="0" w:color="000000"/>
            </w:tcBorders>
          </w:tcPr>
          <w:p>
            <w:pPr>
              <w:pStyle w:val="TableParagraph"/>
              <w:spacing w:before="59"/>
              <w:ind w:left="77" w:right="145"/>
              <w:jc w:val="center"/>
              <w:rPr>
                <w:sz w:val="18"/>
              </w:rPr>
            </w:pPr>
            <w:r>
              <w:rPr>
                <w:sz w:val="18"/>
              </w:rPr>
              <w:t>折旧年限（年）</w:t>
            </w:r>
          </w:p>
        </w:tc>
        <w:tc>
          <w:tcPr>
            <w:tcW w:w="1529" w:type="dxa"/>
            <w:tcBorders>
              <w:left w:val="dotted" w:sz="4" w:space="0" w:color="000000"/>
              <w:bottom w:val="dotted" w:sz="4" w:space="0" w:color="000000"/>
              <w:right w:val="dotted" w:sz="4" w:space="0" w:color="000000"/>
            </w:tcBorders>
          </w:tcPr>
          <w:p>
            <w:pPr>
              <w:pStyle w:val="TableParagraph"/>
              <w:spacing w:before="59"/>
              <w:ind w:left="198" w:right="273"/>
              <w:jc w:val="center"/>
              <w:rPr>
                <w:sz w:val="18"/>
              </w:rPr>
            </w:pPr>
            <w:r>
              <w:rPr>
                <w:w w:val="95"/>
                <w:sz w:val="18"/>
              </w:rPr>
              <w:t>残值率（</w:t>
            </w:r>
            <w:r>
              <w:rPr>
                <w:rFonts w:ascii="Arial MT" w:eastAsia="Arial MT"/>
                <w:w w:val="95"/>
                <w:sz w:val="18"/>
              </w:rPr>
              <w:t>%</w:t>
            </w:r>
            <w:r>
              <w:rPr>
                <w:w w:val="95"/>
                <w:sz w:val="18"/>
              </w:rPr>
              <w:t>）</w:t>
            </w:r>
          </w:p>
        </w:tc>
        <w:tc>
          <w:tcPr>
            <w:tcW w:w="1532" w:type="dxa"/>
            <w:tcBorders>
              <w:left w:val="dotted" w:sz="4" w:space="0" w:color="000000"/>
              <w:bottom w:val="dotted" w:sz="4" w:space="0" w:color="000000"/>
              <w:right w:val="nil"/>
            </w:tcBorders>
          </w:tcPr>
          <w:p>
            <w:pPr>
              <w:pStyle w:val="TableParagraph"/>
              <w:spacing w:before="59"/>
              <w:ind w:left="116" w:right="192"/>
              <w:jc w:val="center"/>
              <w:rPr>
                <w:sz w:val="18"/>
              </w:rPr>
            </w:pPr>
            <w:r>
              <w:rPr>
                <w:w w:val="95"/>
                <w:sz w:val="18"/>
              </w:rPr>
              <w:t>年折旧率（</w:t>
            </w:r>
            <w:r>
              <w:rPr>
                <w:rFonts w:ascii="Arial MT" w:eastAsia="Arial MT"/>
                <w:w w:val="95"/>
                <w:sz w:val="18"/>
              </w:rPr>
              <w:t>%</w:t>
            </w:r>
            <w:r>
              <w:rPr>
                <w:w w:val="95"/>
                <w:sz w:val="18"/>
              </w:rPr>
              <w:t>）</w:t>
            </w:r>
          </w:p>
        </w:tc>
      </w:tr>
      <w:tr>
        <w:trPr>
          <w:trHeight w:val="347" w:hRule="atLeast"/>
        </w:trPr>
        <w:tc>
          <w:tcPr>
            <w:tcW w:w="1999" w:type="dxa"/>
            <w:tcBorders>
              <w:top w:val="dotted" w:sz="4" w:space="0" w:color="000000"/>
              <w:left w:val="nil"/>
              <w:bottom w:val="dotted" w:sz="4" w:space="0" w:color="000000"/>
              <w:right w:val="dotted" w:sz="4" w:space="0" w:color="000000"/>
            </w:tcBorders>
          </w:tcPr>
          <w:p>
            <w:pPr>
              <w:pStyle w:val="TableParagraph"/>
              <w:spacing w:before="57"/>
              <w:ind w:left="28"/>
              <w:jc w:val="left"/>
              <w:rPr>
                <w:sz w:val="18"/>
              </w:rPr>
            </w:pPr>
            <w:r>
              <w:rPr>
                <w:sz w:val="18"/>
              </w:rPr>
              <w:t>房屋及建筑物</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before="57"/>
              <w:ind w:left="413" w:right="481"/>
              <w:jc w:val="center"/>
              <w:rPr>
                <w:sz w:val="18"/>
              </w:rPr>
            </w:pPr>
            <w:r>
              <w:rPr>
                <w:sz w:val="18"/>
              </w:rPr>
              <w:t>年限平均法</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before="71"/>
              <w:ind w:left="75" w:right="145"/>
              <w:jc w:val="center"/>
              <w:rPr>
                <w:rFonts w:ascii="Arial MT"/>
                <w:sz w:val="18"/>
              </w:rPr>
            </w:pPr>
            <w:r>
              <w:rPr>
                <w:rFonts w:ascii="Arial MT"/>
                <w:w w:val="90"/>
                <w:sz w:val="18"/>
              </w:rPr>
              <w:t>20-40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before="71"/>
              <w:ind w:left="198" w:right="273"/>
              <w:jc w:val="center"/>
              <w:rPr>
                <w:rFonts w:ascii="Arial MT"/>
                <w:sz w:val="18"/>
              </w:rPr>
            </w:pPr>
            <w:r>
              <w:rPr>
                <w:rFonts w:ascii="Arial MT"/>
                <w:w w:val="90"/>
                <w:sz w:val="18"/>
              </w:rPr>
              <w:t>5.00</w:t>
            </w:r>
          </w:p>
        </w:tc>
        <w:tc>
          <w:tcPr>
            <w:tcW w:w="1532" w:type="dxa"/>
            <w:tcBorders>
              <w:top w:val="dotted" w:sz="4" w:space="0" w:color="000000"/>
              <w:left w:val="dotted" w:sz="4" w:space="0" w:color="000000"/>
              <w:bottom w:val="dotted" w:sz="4" w:space="0" w:color="000000"/>
              <w:right w:val="nil"/>
            </w:tcBorders>
          </w:tcPr>
          <w:p>
            <w:pPr>
              <w:pStyle w:val="TableParagraph"/>
              <w:spacing w:before="71"/>
              <w:ind w:left="114" w:right="192"/>
              <w:jc w:val="center"/>
              <w:rPr>
                <w:rFonts w:ascii="Arial MT"/>
                <w:sz w:val="18"/>
              </w:rPr>
            </w:pPr>
            <w:r>
              <w:rPr>
                <w:rFonts w:ascii="Arial MT"/>
                <w:w w:val="90"/>
                <w:sz w:val="18"/>
              </w:rPr>
              <w:t>2.38-4.75</w:t>
            </w:r>
          </w:p>
        </w:tc>
      </w:tr>
      <w:tr>
        <w:trPr>
          <w:trHeight w:val="350" w:hRule="atLeast"/>
        </w:trPr>
        <w:tc>
          <w:tcPr>
            <w:tcW w:w="1999" w:type="dxa"/>
            <w:tcBorders>
              <w:top w:val="dotted" w:sz="4" w:space="0" w:color="000000"/>
              <w:left w:val="nil"/>
              <w:bottom w:val="dotted" w:sz="4" w:space="0" w:color="000000"/>
              <w:right w:val="dotted" w:sz="4" w:space="0" w:color="000000"/>
            </w:tcBorders>
          </w:tcPr>
          <w:p>
            <w:pPr>
              <w:pStyle w:val="TableParagraph"/>
              <w:spacing w:before="59"/>
              <w:ind w:left="28"/>
              <w:jc w:val="left"/>
              <w:rPr>
                <w:sz w:val="18"/>
              </w:rPr>
            </w:pPr>
            <w:r>
              <w:rPr>
                <w:sz w:val="18"/>
              </w:rPr>
              <w:t>机器设备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before="59"/>
              <w:ind w:left="413" w:right="481"/>
              <w:jc w:val="center"/>
              <w:rPr>
                <w:sz w:val="18"/>
              </w:rPr>
            </w:pPr>
            <w:r>
              <w:rPr>
                <w:sz w:val="18"/>
              </w:rPr>
              <w:t>年限平均法</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before="71"/>
              <w:ind w:left="75" w:right="145"/>
              <w:jc w:val="center"/>
              <w:rPr>
                <w:rFonts w:ascii="Arial MT"/>
                <w:sz w:val="18"/>
              </w:rPr>
            </w:pPr>
            <w:r>
              <w:rPr>
                <w:rFonts w:ascii="Arial MT"/>
                <w:w w:val="90"/>
                <w:sz w:val="18"/>
              </w:rPr>
              <w:t>8-15</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before="71"/>
              <w:ind w:left="198" w:right="273"/>
              <w:jc w:val="center"/>
              <w:rPr>
                <w:rFonts w:ascii="Arial MT"/>
                <w:sz w:val="18"/>
              </w:rPr>
            </w:pPr>
            <w:r>
              <w:rPr>
                <w:rFonts w:ascii="Arial MT"/>
                <w:w w:val="90"/>
                <w:sz w:val="18"/>
              </w:rPr>
              <w:t>5.00</w:t>
            </w:r>
          </w:p>
        </w:tc>
        <w:tc>
          <w:tcPr>
            <w:tcW w:w="1532" w:type="dxa"/>
            <w:tcBorders>
              <w:top w:val="dotted" w:sz="4" w:space="0" w:color="000000"/>
              <w:left w:val="dotted" w:sz="4" w:space="0" w:color="000000"/>
              <w:bottom w:val="dotted" w:sz="4" w:space="0" w:color="000000"/>
              <w:right w:val="nil"/>
            </w:tcBorders>
          </w:tcPr>
          <w:p>
            <w:pPr>
              <w:pStyle w:val="TableParagraph"/>
              <w:spacing w:before="71"/>
              <w:ind w:left="114" w:right="192"/>
              <w:jc w:val="center"/>
              <w:rPr>
                <w:rFonts w:ascii="Arial MT"/>
                <w:sz w:val="18"/>
              </w:rPr>
            </w:pPr>
            <w:r>
              <w:rPr>
                <w:rFonts w:ascii="Arial MT"/>
                <w:w w:val="90"/>
                <w:sz w:val="18"/>
              </w:rPr>
              <w:t>6.33-11.88</w:t>
            </w:r>
          </w:p>
        </w:tc>
      </w:tr>
      <w:tr>
        <w:trPr>
          <w:trHeight w:val="350" w:hRule="atLeast"/>
        </w:trPr>
        <w:tc>
          <w:tcPr>
            <w:tcW w:w="1999" w:type="dxa"/>
            <w:tcBorders>
              <w:top w:val="dotted" w:sz="4" w:space="0" w:color="000000"/>
              <w:left w:val="nil"/>
              <w:bottom w:val="dotted" w:sz="4" w:space="0" w:color="000000"/>
              <w:right w:val="dotted" w:sz="4" w:space="0" w:color="000000"/>
            </w:tcBorders>
          </w:tcPr>
          <w:p>
            <w:pPr>
              <w:pStyle w:val="TableParagraph"/>
              <w:spacing w:before="57"/>
              <w:ind w:left="28"/>
              <w:jc w:val="left"/>
              <w:rPr>
                <w:sz w:val="18"/>
              </w:rPr>
            </w:pPr>
            <w:r>
              <w:rPr>
                <w:sz w:val="18"/>
              </w:rPr>
              <w:t>运输设备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before="57"/>
              <w:ind w:left="413" w:right="481"/>
              <w:jc w:val="center"/>
              <w:rPr>
                <w:sz w:val="18"/>
              </w:rPr>
            </w:pPr>
            <w:r>
              <w:rPr>
                <w:sz w:val="18"/>
              </w:rPr>
              <w:t>年限平均法</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before="71"/>
              <w:ind w:left="75" w:right="145"/>
              <w:jc w:val="center"/>
              <w:rPr>
                <w:rFonts w:ascii="Arial MT"/>
                <w:sz w:val="18"/>
              </w:rPr>
            </w:pPr>
            <w:r>
              <w:rPr>
                <w:rFonts w:ascii="Arial MT"/>
                <w:w w:val="90"/>
                <w:sz w:val="18"/>
              </w:rPr>
              <w:t>5-14</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before="71"/>
              <w:ind w:left="198" w:right="273"/>
              <w:jc w:val="center"/>
              <w:rPr>
                <w:rFonts w:ascii="Arial MT"/>
                <w:sz w:val="18"/>
              </w:rPr>
            </w:pPr>
            <w:r>
              <w:rPr>
                <w:rFonts w:ascii="Arial MT"/>
                <w:w w:val="90"/>
                <w:sz w:val="18"/>
              </w:rPr>
              <w:t>5.00</w:t>
            </w:r>
          </w:p>
        </w:tc>
        <w:tc>
          <w:tcPr>
            <w:tcW w:w="1532" w:type="dxa"/>
            <w:tcBorders>
              <w:top w:val="dotted" w:sz="4" w:space="0" w:color="000000"/>
              <w:left w:val="dotted" w:sz="4" w:space="0" w:color="000000"/>
              <w:bottom w:val="dotted" w:sz="4" w:space="0" w:color="000000"/>
              <w:right w:val="nil"/>
            </w:tcBorders>
          </w:tcPr>
          <w:p>
            <w:pPr>
              <w:pStyle w:val="TableParagraph"/>
              <w:spacing w:before="71"/>
              <w:ind w:left="114" w:right="192"/>
              <w:jc w:val="center"/>
              <w:rPr>
                <w:rFonts w:ascii="Arial MT"/>
                <w:sz w:val="18"/>
              </w:rPr>
            </w:pPr>
            <w:r>
              <w:rPr>
                <w:rFonts w:ascii="Arial MT"/>
                <w:w w:val="90"/>
                <w:sz w:val="18"/>
              </w:rPr>
              <w:t>6.79-19.00</w:t>
            </w:r>
          </w:p>
        </w:tc>
      </w:tr>
      <w:tr>
        <w:trPr>
          <w:trHeight w:val="347" w:hRule="atLeast"/>
        </w:trPr>
        <w:tc>
          <w:tcPr>
            <w:tcW w:w="1999" w:type="dxa"/>
            <w:tcBorders>
              <w:top w:val="dotted" w:sz="4" w:space="0" w:color="000000"/>
              <w:left w:val="nil"/>
              <w:bottom w:val="dotted" w:sz="4" w:space="0" w:color="000000"/>
              <w:right w:val="dotted" w:sz="4" w:space="0" w:color="000000"/>
            </w:tcBorders>
          </w:tcPr>
          <w:p>
            <w:pPr>
              <w:pStyle w:val="TableParagraph"/>
              <w:spacing w:before="57"/>
              <w:ind w:left="28"/>
              <w:jc w:val="left"/>
              <w:rPr>
                <w:sz w:val="18"/>
              </w:rPr>
            </w:pPr>
            <w:r>
              <w:rPr>
                <w:sz w:val="18"/>
              </w:rPr>
              <w:t>电子及通讯设备</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before="57"/>
              <w:ind w:left="413" w:right="481"/>
              <w:jc w:val="center"/>
              <w:rPr>
                <w:sz w:val="18"/>
              </w:rPr>
            </w:pPr>
            <w:r>
              <w:rPr>
                <w:sz w:val="18"/>
              </w:rPr>
              <w:t>年限平均法</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before="68"/>
              <w:ind w:left="75" w:right="145"/>
              <w:jc w:val="center"/>
              <w:rPr>
                <w:rFonts w:ascii="Arial MT"/>
                <w:sz w:val="18"/>
              </w:rPr>
            </w:pPr>
            <w:r>
              <w:rPr>
                <w:rFonts w:ascii="Arial MT"/>
                <w:w w:val="90"/>
                <w:sz w:val="18"/>
              </w:rPr>
              <w:t>4-14</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before="68"/>
              <w:ind w:left="198" w:right="273"/>
              <w:jc w:val="center"/>
              <w:rPr>
                <w:rFonts w:ascii="Arial MT"/>
                <w:sz w:val="18"/>
              </w:rPr>
            </w:pPr>
            <w:r>
              <w:rPr>
                <w:rFonts w:ascii="Arial MT"/>
                <w:w w:val="90"/>
                <w:sz w:val="18"/>
              </w:rPr>
              <w:t>5.00</w:t>
            </w:r>
          </w:p>
        </w:tc>
        <w:tc>
          <w:tcPr>
            <w:tcW w:w="1532" w:type="dxa"/>
            <w:tcBorders>
              <w:top w:val="dotted" w:sz="4" w:space="0" w:color="000000"/>
              <w:left w:val="dotted" w:sz="4" w:space="0" w:color="000000"/>
              <w:bottom w:val="dotted" w:sz="4" w:space="0" w:color="000000"/>
              <w:right w:val="nil"/>
            </w:tcBorders>
          </w:tcPr>
          <w:p>
            <w:pPr>
              <w:pStyle w:val="TableParagraph"/>
              <w:spacing w:before="68"/>
              <w:ind w:left="114" w:right="192"/>
              <w:jc w:val="center"/>
              <w:rPr>
                <w:rFonts w:ascii="Arial MT"/>
                <w:sz w:val="18"/>
              </w:rPr>
            </w:pPr>
            <w:r>
              <w:rPr>
                <w:rFonts w:ascii="Arial MT"/>
                <w:w w:val="90"/>
                <w:sz w:val="18"/>
              </w:rPr>
              <w:t>6.79-23.75</w:t>
            </w:r>
          </w:p>
        </w:tc>
      </w:tr>
      <w:tr>
        <w:trPr>
          <w:trHeight w:val="349" w:hRule="atLeast"/>
        </w:trPr>
        <w:tc>
          <w:tcPr>
            <w:tcW w:w="1999" w:type="dxa"/>
            <w:tcBorders>
              <w:top w:val="dotted" w:sz="4" w:space="0" w:color="000000"/>
              <w:left w:val="nil"/>
              <w:right w:val="dotted" w:sz="4" w:space="0" w:color="000000"/>
            </w:tcBorders>
          </w:tcPr>
          <w:p>
            <w:pPr>
              <w:pStyle w:val="TableParagraph"/>
              <w:spacing w:before="57"/>
              <w:ind w:left="28"/>
              <w:jc w:val="left"/>
              <w:rPr>
                <w:sz w:val="18"/>
              </w:rPr>
            </w:pPr>
            <w:r>
              <w:rPr>
                <w:sz w:val="18"/>
              </w:rPr>
              <w:t>办公设备</w:t>
            </w:r>
          </w:p>
        </w:tc>
        <w:tc>
          <w:tcPr>
            <w:tcW w:w="1844" w:type="dxa"/>
            <w:tcBorders>
              <w:top w:val="dotted" w:sz="4" w:space="0" w:color="000000"/>
              <w:left w:val="dotted" w:sz="4" w:space="0" w:color="000000"/>
              <w:right w:val="dotted" w:sz="4" w:space="0" w:color="000000"/>
            </w:tcBorders>
          </w:tcPr>
          <w:p>
            <w:pPr>
              <w:pStyle w:val="TableParagraph"/>
              <w:spacing w:before="57"/>
              <w:ind w:left="413" w:right="481"/>
              <w:jc w:val="center"/>
              <w:rPr>
                <w:sz w:val="18"/>
              </w:rPr>
            </w:pPr>
            <w:r>
              <w:rPr>
                <w:sz w:val="18"/>
              </w:rPr>
              <w:t>年限平均法</w:t>
            </w:r>
          </w:p>
        </w:tc>
        <w:tc>
          <w:tcPr>
            <w:tcW w:w="1532" w:type="dxa"/>
            <w:tcBorders>
              <w:top w:val="dotted" w:sz="4" w:space="0" w:color="000000"/>
              <w:left w:val="dotted" w:sz="4" w:space="0" w:color="000000"/>
              <w:right w:val="dotted" w:sz="4" w:space="0" w:color="000000"/>
            </w:tcBorders>
          </w:tcPr>
          <w:p>
            <w:pPr>
              <w:pStyle w:val="TableParagraph"/>
              <w:spacing w:before="71"/>
              <w:ind w:left="75" w:right="145"/>
              <w:jc w:val="center"/>
              <w:rPr>
                <w:rFonts w:ascii="Arial MT"/>
                <w:sz w:val="18"/>
              </w:rPr>
            </w:pPr>
            <w:r>
              <w:rPr>
                <w:rFonts w:ascii="Arial MT"/>
                <w:w w:val="90"/>
                <w:sz w:val="18"/>
              </w:rPr>
              <w:t>4-14</w:t>
            </w:r>
          </w:p>
        </w:tc>
        <w:tc>
          <w:tcPr>
            <w:tcW w:w="1529" w:type="dxa"/>
            <w:tcBorders>
              <w:top w:val="dotted" w:sz="4" w:space="0" w:color="000000"/>
              <w:left w:val="dotted" w:sz="4" w:space="0" w:color="000000"/>
              <w:right w:val="dotted" w:sz="4" w:space="0" w:color="000000"/>
            </w:tcBorders>
          </w:tcPr>
          <w:p>
            <w:pPr>
              <w:pStyle w:val="TableParagraph"/>
              <w:spacing w:before="71"/>
              <w:ind w:left="198" w:right="273"/>
              <w:jc w:val="center"/>
              <w:rPr>
                <w:rFonts w:ascii="Arial MT"/>
                <w:sz w:val="18"/>
              </w:rPr>
            </w:pPr>
            <w:r>
              <w:rPr>
                <w:rFonts w:ascii="Arial MT"/>
                <w:w w:val="90"/>
                <w:sz w:val="18"/>
              </w:rPr>
              <w:t>5.00</w:t>
            </w:r>
          </w:p>
        </w:tc>
        <w:tc>
          <w:tcPr>
            <w:tcW w:w="1532" w:type="dxa"/>
            <w:tcBorders>
              <w:top w:val="dotted" w:sz="4" w:space="0" w:color="000000"/>
              <w:left w:val="dotted" w:sz="4" w:space="0" w:color="000000"/>
              <w:right w:val="nil"/>
            </w:tcBorders>
          </w:tcPr>
          <w:p>
            <w:pPr>
              <w:pStyle w:val="TableParagraph"/>
              <w:spacing w:before="71"/>
              <w:ind w:left="114" w:right="192"/>
              <w:jc w:val="center"/>
              <w:rPr>
                <w:rFonts w:ascii="Arial MT"/>
                <w:sz w:val="18"/>
              </w:rPr>
            </w:pPr>
            <w:r>
              <w:rPr>
                <w:rFonts w:ascii="Arial MT"/>
                <w:w w:val="90"/>
                <w:sz w:val="18"/>
              </w:rPr>
              <w:t>6.79-23.75</w:t>
            </w:r>
          </w:p>
        </w:tc>
      </w:tr>
    </w:tbl>
    <w:p>
      <w:pPr>
        <w:pStyle w:val="ListParagraph"/>
        <w:numPr>
          <w:ilvl w:val="1"/>
          <w:numId w:val="73"/>
        </w:numPr>
        <w:tabs>
          <w:tab w:pos="1757" w:val="left" w:leader="none"/>
        </w:tabs>
        <w:spacing w:line="240" w:lineRule="auto" w:before="121" w:after="0"/>
        <w:ind w:left="1756" w:right="0" w:hanging="520"/>
        <w:jc w:val="left"/>
        <w:rPr>
          <w:sz w:val="21"/>
        </w:rPr>
      </w:pPr>
      <w:r>
        <w:rPr>
          <w:sz w:val="21"/>
        </w:rPr>
        <w:t>固定资产的后续支出</w:t>
      </w:r>
    </w:p>
    <w:p>
      <w:pPr>
        <w:pStyle w:val="BodyText"/>
        <w:spacing w:line="364" w:lineRule="auto" w:before="141"/>
        <w:ind w:right="1351" w:firstLine="420"/>
      </w:pPr>
      <w:r>
        <w:rPr/>
        <w:t>与固定资产有关的后续支出，符合固定资产确认条件的，计入固定资产成本；不符合固定资产确认条件的，在发生时计入当期损益。</w:t>
      </w:r>
    </w:p>
    <w:p>
      <w:pPr>
        <w:pStyle w:val="ListParagraph"/>
        <w:numPr>
          <w:ilvl w:val="1"/>
          <w:numId w:val="73"/>
        </w:numPr>
        <w:tabs>
          <w:tab w:pos="1757" w:val="left" w:leader="none"/>
        </w:tabs>
        <w:spacing w:line="267" w:lineRule="exact" w:before="0" w:after="0"/>
        <w:ind w:left="1756" w:right="0" w:hanging="520"/>
        <w:jc w:val="left"/>
        <w:rPr>
          <w:sz w:val="21"/>
        </w:rPr>
      </w:pPr>
      <w:r>
        <w:rPr>
          <w:sz w:val="21"/>
        </w:rPr>
        <w:t>固定资产处置</w:t>
      </w:r>
    </w:p>
    <w:p>
      <w:pPr>
        <w:pStyle w:val="BodyText"/>
        <w:spacing w:line="367" w:lineRule="auto" w:before="139"/>
        <w:ind w:right="1348" w:firstLine="420"/>
      </w:pPr>
      <w:r>
        <w:rPr/>
        <w:t>当固定资产被处置、或者预期通过使用或处置不能产生经济利益时，终止确认该固定资产。</w:t>
      </w:r>
      <w:r>
        <w:rPr>
          <w:spacing w:val="-15"/>
        </w:rPr>
        <w:t>固定资产出售、转让、报废或毁损的处置收入扣除其账面价值和相关税费后的金额计入当期损益。</w:t>
      </w:r>
    </w:p>
    <w:p>
      <w:pPr>
        <w:pStyle w:val="BodyText"/>
        <w:spacing w:line="265" w:lineRule="exact"/>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在建工程</w:t>
      </w:r>
    </w:p>
    <w:p>
      <w:pPr>
        <w:pStyle w:val="BodyText"/>
        <w:spacing w:before="65"/>
      </w:pPr>
      <w:r>
        <w:rPr>
          <w:spacing w:val="11"/>
        </w:rPr>
        <w:t>√适用 □不适用</w:t>
      </w:r>
      <w:r>
        <w:rPr>
          <w:spacing w:val="-3"/>
        </w:rPr>
        <w:t> </w:t>
      </w:r>
      <w:r>
        <w:rPr/>
        <w:t> </w:t>
      </w:r>
    </w:p>
    <w:p>
      <w:pPr>
        <w:pStyle w:val="ListParagraph"/>
        <w:numPr>
          <w:ilvl w:val="1"/>
          <w:numId w:val="38"/>
        </w:numPr>
        <w:tabs>
          <w:tab w:pos="1556" w:val="left" w:leader="none"/>
        </w:tabs>
        <w:spacing w:line="240" w:lineRule="auto" w:before="2" w:after="0"/>
        <w:ind w:left="1555" w:right="0" w:hanging="319"/>
        <w:jc w:val="left"/>
        <w:rPr>
          <w:sz w:val="21"/>
        </w:rPr>
      </w:pPr>
      <w:r>
        <w:rPr>
          <w:spacing w:val="-1"/>
          <w:sz w:val="21"/>
        </w:rPr>
        <w:t>在建工程初始计量</w:t>
      </w:r>
      <w:r>
        <w:rPr>
          <w:sz w:val="21"/>
        </w:rPr>
        <w:t> </w:t>
      </w:r>
    </w:p>
    <w:p>
      <w:pPr>
        <w:pStyle w:val="BodyText"/>
        <w:spacing w:line="278" w:lineRule="auto" w:before="45"/>
        <w:ind w:right="1358" w:firstLine="420"/>
      </w:pPr>
      <w:r>
        <w:rPr/>
        <w:t>本公司自行建造的在建工程按实际成本计价，实际成本由建造该项资产达到预定可使用状态前所发生的必要支出构成。 </w:t>
      </w:r>
    </w:p>
    <w:p>
      <w:pPr>
        <w:pStyle w:val="ListParagraph"/>
        <w:numPr>
          <w:ilvl w:val="1"/>
          <w:numId w:val="38"/>
        </w:numPr>
        <w:tabs>
          <w:tab w:pos="1556" w:val="left" w:leader="none"/>
        </w:tabs>
        <w:spacing w:line="240" w:lineRule="auto" w:before="2" w:after="0"/>
        <w:ind w:left="1555" w:right="0" w:hanging="319"/>
        <w:jc w:val="left"/>
        <w:rPr>
          <w:sz w:val="21"/>
        </w:rPr>
      </w:pPr>
      <w:r>
        <w:rPr>
          <w:spacing w:val="-1"/>
          <w:sz w:val="21"/>
        </w:rPr>
        <w:t>在建工程结转为固定资产的标准和时点</w:t>
      </w:r>
      <w:r>
        <w:rPr>
          <w:sz w:val="21"/>
        </w:rPr>
        <w:t> </w:t>
      </w:r>
    </w:p>
    <w:p>
      <w:pPr>
        <w:spacing w:after="0" w:line="240" w:lineRule="auto"/>
        <w:jc w:val="left"/>
        <w:rPr>
          <w:sz w:val="21"/>
        </w:rPr>
        <w:sectPr>
          <w:pgSz w:w="11910" w:h="16840"/>
          <w:pgMar w:header="882" w:footer="1195" w:top="1360" w:bottom="1380" w:left="460" w:right="440"/>
        </w:sectPr>
      </w:pPr>
    </w:p>
    <w:p>
      <w:pPr>
        <w:pStyle w:val="BodyText"/>
        <w:spacing w:line="278" w:lineRule="auto" w:before="61"/>
        <w:ind w:right="1358" w:firstLine="420"/>
        <w:jc w:val="both"/>
      </w:pPr>
      <w:r>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借款费用</w:t>
      </w:r>
    </w:p>
    <w:p>
      <w:pPr>
        <w:pStyle w:val="BodyText"/>
        <w:spacing w:before="64"/>
      </w:pPr>
      <w:r>
        <w:rPr>
          <w:spacing w:val="11"/>
        </w:rPr>
        <w:t>√适用 □不适用</w:t>
      </w:r>
      <w:r>
        <w:rPr>
          <w:spacing w:val="-3"/>
        </w:rPr>
        <w:t> </w:t>
      </w:r>
      <w:r>
        <w:rPr/>
        <w:t> </w:t>
      </w:r>
    </w:p>
    <w:p>
      <w:pPr>
        <w:pStyle w:val="ListParagraph"/>
        <w:numPr>
          <w:ilvl w:val="1"/>
          <w:numId w:val="38"/>
        </w:numPr>
        <w:tabs>
          <w:tab w:pos="1556" w:val="left" w:leader="none"/>
        </w:tabs>
        <w:spacing w:line="240" w:lineRule="auto" w:before="3" w:after="0"/>
        <w:ind w:left="1555" w:right="0" w:hanging="319"/>
        <w:jc w:val="left"/>
        <w:rPr>
          <w:sz w:val="21"/>
        </w:rPr>
      </w:pPr>
      <w:r>
        <w:rPr>
          <w:spacing w:val="-1"/>
          <w:sz w:val="21"/>
        </w:rPr>
        <w:t>借款费用资本化的确认原则 </w:t>
      </w:r>
    </w:p>
    <w:p>
      <w:pPr>
        <w:pStyle w:val="BodyText"/>
        <w:spacing w:line="278" w:lineRule="auto" w:before="45"/>
        <w:ind w:right="1358" w:firstLine="420"/>
      </w:pPr>
      <w:r>
        <w:rPr/>
        <w:t>本公司发生的借款费用，可直接归属于符合资本化条件的资产的购建或者生产的，予以资本化，计入相关资产成本；其他借款费用，在发生时根据其发生额确认为费用，计入当期损益。 </w:t>
      </w:r>
    </w:p>
    <w:p>
      <w:pPr>
        <w:pStyle w:val="BodyText"/>
        <w:spacing w:line="278" w:lineRule="auto" w:before="2"/>
        <w:ind w:right="1358" w:firstLine="420"/>
      </w:pPr>
      <w:r>
        <w:rPr/>
        <w:t>符合资本化条件的资产，是指需要经过相当长时间的购建或者生产活动才能达到预定可使用或者可销售状态的固定资产、投资性房地产和存货等资产。 </w:t>
      </w:r>
    </w:p>
    <w:p>
      <w:pPr>
        <w:pStyle w:val="BodyText"/>
        <w:spacing w:before="3"/>
        <w:ind w:left="1237"/>
      </w:pPr>
      <w:r>
        <w:rPr>
          <w:spacing w:val="-1"/>
        </w:rPr>
        <w:t>借款费用同时满足下列条件时开始资本化：</w:t>
      </w:r>
      <w:r>
        <w:rPr/>
        <w:t> </w:t>
      </w:r>
    </w:p>
    <w:p>
      <w:pPr>
        <w:pStyle w:val="ListParagraph"/>
        <w:numPr>
          <w:ilvl w:val="0"/>
          <w:numId w:val="76"/>
        </w:numPr>
        <w:tabs>
          <w:tab w:pos="1767" w:val="left" w:leader="none"/>
        </w:tabs>
        <w:spacing w:line="280" w:lineRule="auto" w:before="43" w:after="0"/>
        <w:ind w:left="817" w:right="1466" w:firstLine="420"/>
        <w:jc w:val="left"/>
        <w:rPr>
          <w:sz w:val="21"/>
        </w:rPr>
      </w:pPr>
      <w:r>
        <w:rPr>
          <w:sz w:val="21"/>
        </w:rPr>
        <w:t>资产支出已经发生，资产支出包括为购建或者生产符合资本化条件的资产而以支付现金、转移非现金资产或者承担带息债务形式发生的支出； </w:t>
      </w:r>
    </w:p>
    <w:p>
      <w:pPr>
        <w:pStyle w:val="ListParagraph"/>
        <w:numPr>
          <w:ilvl w:val="0"/>
          <w:numId w:val="76"/>
        </w:numPr>
        <w:tabs>
          <w:tab w:pos="1767" w:val="left" w:leader="none"/>
        </w:tabs>
        <w:spacing w:line="266" w:lineRule="exact" w:before="0" w:after="0"/>
        <w:ind w:left="1766" w:right="0" w:hanging="530"/>
        <w:jc w:val="left"/>
        <w:rPr>
          <w:sz w:val="21"/>
        </w:rPr>
      </w:pPr>
      <w:r>
        <w:rPr>
          <w:sz w:val="21"/>
        </w:rPr>
        <w:t>借款费用已经发生； </w:t>
      </w:r>
    </w:p>
    <w:p>
      <w:pPr>
        <w:pStyle w:val="ListParagraph"/>
        <w:numPr>
          <w:ilvl w:val="0"/>
          <w:numId w:val="76"/>
        </w:numPr>
        <w:tabs>
          <w:tab w:pos="1767" w:val="left" w:leader="none"/>
        </w:tabs>
        <w:spacing w:line="278" w:lineRule="auto" w:before="45" w:after="0"/>
        <w:ind w:left="1237" w:right="1783" w:firstLine="0"/>
        <w:jc w:val="left"/>
        <w:rPr>
          <w:sz w:val="21"/>
        </w:rPr>
      </w:pPr>
      <w:r>
        <w:rPr>
          <w:sz w:val="21"/>
        </w:rPr>
        <w:t>为使资产达到预定可使用或者可销售状态所必要的购建或者生产活动已经开始。2． 借款费用资本化期间 </w:t>
      </w:r>
    </w:p>
    <w:p>
      <w:pPr>
        <w:pStyle w:val="BodyText"/>
        <w:spacing w:line="278" w:lineRule="auto" w:before="2"/>
        <w:ind w:right="1358" w:firstLine="420"/>
      </w:pPr>
      <w:r>
        <w:rPr/>
        <w:t>资本化期间，指从借款费用开始资本化时点到停止资本化时点的期间，借款费用暂停资本化的期间不包括在内。 </w:t>
      </w:r>
    </w:p>
    <w:p>
      <w:pPr>
        <w:pStyle w:val="BodyText"/>
        <w:spacing w:line="278" w:lineRule="auto" w:before="2"/>
        <w:ind w:right="1358" w:firstLine="420"/>
      </w:pPr>
      <w:r>
        <w:rPr/>
        <w:t>当购建或者生产符合资本化条件的资产达到预定可使用或者可销售状态时，借款费用停止资本化。 </w:t>
      </w:r>
    </w:p>
    <w:p>
      <w:pPr>
        <w:pStyle w:val="BodyText"/>
        <w:spacing w:line="278" w:lineRule="auto" w:before="3"/>
        <w:ind w:right="1358" w:firstLine="420"/>
      </w:pPr>
      <w:r>
        <w:rPr/>
        <w:t>当购建或者生产符合资本化条件的资产中部分项目分别完工且可单独使用时，该部分资产借款费用停止资本化。 </w:t>
      </w:r>
    </w:p>
    <w:p>
      <w:pPr>
        <w:pStyle w:val="BodyText"/>
        <w:spacing w:line="278" w:lineRule="auto" w:before="2"/>
        <w:ind w:right="1358" w:firstLine="420"/>
      </w:pPr>
      <w:r>
        <w:rPr/>
        <w:t>购建或者生产的资产的各部分分别完工，但必须等到整体完工后才可使用或可对外销售的，</w:t>
      </w:r>
      <w:r>
        <w:rPr>
          <w:spacing w:val="-102"/>
        </w:rPr>
        <w:t> </w:t>
      </w:r>
      <w:r>
        <w:rPr/>
        <w:t>在该资产整体完工时停止借款费用资本化。 </w:t>
      </w:r>
    </w:p>
    <w:p>
      <w:pPr>
        <w:pStyle w:val="ListParagraph"/>
        <w:numPr>
          <w:ilvl w:val="0"/>
          <w:numId w:val="77"/>
        </w:numPr>
        <w:tabs>
          <w:tab w:pos="1556" w:val="left" w:leader="none"/>
        </w:tabs>
        <w:spacing w:line="240" w:lineRule="auto" w:before="2" w:after="0"/>
        <w:ind w:left="1555" w:right="0" w:hanging="319"/>
        <w:jc w:val="left"/>
        <w:rPr>
          <w:sz w:val="21"/>
        </w:rPr>
      </w:pPr>
      <w:r>
        <w:rPr>
          <w:spacing w:val="-1"/>
          <w:sz w:val="21"/>
        </w:rPr>
        <w:t>暂停资本化期间</w:t>
      </w:r>
      <w:r>
        <w:rPr>
          <w:sz w:val="21"/>
        </w:rPr>
        <w:t> </w:t>
      </w:r>
    </w:p>
    <w:p>
      <w:pPr>
        <w:pStyle w:val="BodyText"/>
        <w:spacing w:line="280" w:lineRule="auto" w:before="43"/>
        <w:ind w:right="1358" w:firstLine="420"/>
        <w:jc w:val="both"/>
      </w:pPr>
      <w:r>
        <w:rPr>
          <w:spacing w:val="-3"/>
        </w:rPr>
        <w:t>符合资本化条件的资产在购建或生产过程中发生的非正常中断、且中断时间连续超过 </w:t>
      </w:r>
      <w:r>
        <w:rPr/>
        <w:t>3</w:t>
      </w:r>
      <w:r>
        <w:rPr>
          <w:spacing w:val="-19"/>
        </w:rPr>
        <w:t> 个月</w:t>
      </w:r>
      <w:r>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 </w:t>
      </w:r>
    </w:p>
    <w:p>
      <w:pPr>
        <w:pStyle w:val="ListParagraph"/>
        <w:numPr>
          <w:ilvl w:val="0"/>
          <w:numId w:val="77"/>
        </w:numPr>
        <w:tabs>
          <w:tab w:pos="1556" w:val="left" w:leader="none"/>
        </w:tabs>
        <w:spacing w:line="263" w:lineRule="exact" w:before="0" w:after="0"/>
        <w:ind w:left="1555" w:right="0" w:hanging="319"/>
        <w:jc w:val="left"/>
        <w:rPr>
          <w:sz w:val="21"/>
        </w:rPr>
      </w:pPr>
      <w:r>
        <w:rPr>
          <w:spacing w:val="-1"/>
          <w:sz w:val="21"/>
        </w:rPr>
        <w:t>借款费用资本化金额的计算方法</w:t>
      </w:r>
      <w:r>
        <w:rPr>
          <w:sz w:val="21"/>
        </w:rPr>
        <w:t> </w:t>
      </w:r>
    </w:p>
    <w:p>
      <w:pPr>
        <w:pStyle w:val="BodyText"/>
        <w:spacing w:line="278" w:lineRule="auto" w:before="46"/>
        <w:ind w:right="1358" w:firstLine="420"/>
        <w:jc w:val="both"/>
      </w:pPr>
      <w:r>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 </w:t>
      </w:r>
    </w:p>
    <w:p>
      <w:pPr>
        <w:pStyle w:val="BodyText"/>
        <w:spacing w:line="280" w:lineRule="auto" w:before="2"/>
        <w:ind w:right="1255" w:firstLine="420"/>
      </w:pPr>
      <w:r>
        <w:rPr/>
        <w:t>根据累计资产支出超过专门借款部分的资产支出加权平均数乘以所占用一般借款的资本化</w:t>
      </w:r>
      <w:r>
        <w:rPr>
          <w:spacing w:val="14"/>
        </w:rPr>
        <w:t> </w:t>
      </w:r>
      <w:r>
        <w:rPr/>
        <w:t>率，计算确定一般借款应予资本化的利息金额。资本化率根据一般借款加权平均利率计算确定。 </w:t>
      </w:r>
    </w:p>
    <w:p>
      <w:pPr>
        <w:pStyle w:val="BodyText"/>
        <w:spacing w:line="280" w:lineRule="auto"/>
        <w:ind w:right="1358" w:firstLine="420"/>
      </w:pPr>
      <w:r>
        <w:rPr/>
        <w:t>借款存在折价或者溢价的，按照实际利率法确定每一会计期间应摊销的折价或者溢价金额，</w:t>
      </w:r>
      <w:r>
        <w:rPr>
          <w:spacing w:val="-102"/>
        </w:rPr>
        <w:t> </w:t>
      </w:r>
      <w:r>
        <w:rPr/>
        <w:t>调整每期利息金额。 </w:t>
      </w:r>
    </w:p>
    <w:p>
      <w:pPr>
        <w:pStyle w:val="BodyText"/>
        <w:spacing w:line="266" w:lineRule="exact"/>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生物资产</w:t>
      </w:r>
    </w:p>
    <w:p>
      <w:pPr>
        <w:pStyle w:val="BodyText"/>
        <w:spacing w:before="62"/>
      </w:pPr>
      <w:r>
        <w:rPr>
          <w:spacing w:val="11"/>
        </w:rPr>
        <w:t>□适用 √不适用</w:t>
      </w:r>
      <w:r>
        <w:rPr>
          <w:spacing w:val="-3"/>
        </w:rPr>
        <w:t> </w:t>
      </w:r>
      <w:r>
        <w:rPr/>
        <w:t> </w:t>
      </w:r>
    </w:p>
    <w:p>
      <w:pPr>
        <w:pStyle w:val="BodyText"/>
        <w:spacing w:before="4"/>
      </w:pPr>
      <w:r>
        <w:rPr>
          <w:w w:val="100"/>
        </w:rPr>
        <w:t> </w:t>
      </w:r>
    </w:p>
    <w:p>
      <w:pPr>
        <w:spacing w:after="0"/>
        <w:sectPr>
          <w:pgSz w:w="11910" w:h="16840"/>
          <w:pgMar w:header="882" w:footer="1195" w:top="1360" w:bottom="1380" w:left="460" w:right="440"/>
        </w:sectPr>
      </w:pPr>
    </w:p>
    <w:p>
      <w:pPr>
        <w:pStyle w:val="ListParagraph"/>
        <w:numPr>
          <w:ilvl w:val="0"/>
          <w:numId w:val="38"/>
        </w:numPr>
        <w:tabs>
          <w:tab w:pos="1243" w:val="left" w:leader="none"/>
        </w:tabs>
        <w:spacing w:line="240" w:lineRule="auto" w:before="61" w:after="0"/>
        <w:ind w:left="1242" w:right="0" w:hanging="426"/>
        <w:jc w:val="left"/>
        <w:rPr>
          <w:sz w:val="21"/>
        </w:rPr>
      </w:pPr>
      <w:r>
        <w:rPr>
          <w:sz w:val="21"/>
        </w:rPr>
        <w:t>油气资产</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无形资产</w:t>
      </w:r>
    </w:p>
    <w:p>
      <w:pPr>
        <w:pStyle w:val="ListParagraph"/>
        <w:numPr>
          <w:ilvl w:val="0"/>
          <w:numId w:val="78"/>
        </w:numPr>
        <w:tabs>
          <w:tab w:pos="1245" w:val="left" w:leader="none"/>
        </w:tabs>
        <w:spacing w:line="240" w:lineRule="auto" w:before="65" w:after="0"/>
        <w:ind w:left="1244" w:right="0" w:hanging="428"/>
        <w:jc w:val="left"/>
        <w:rPr>
          <w:sz w:val="21"/>
        </w:rPr>
      </w:pPr>
      <w:r>
        <w:rPr>
          <w:sz w:val="21"/>
        </w:rPr>
        <w:t>使用寿命及其确定依据、估计情况、摊销方法或复核程序 </w:t>
      </w:r>
    </w:p>
    <w:p>
      <w:pPr>
        <w:pStyle w:val="BodyText"/>
        <w:spacing w:before="62"/>
      </w:pPr>
      <w:r>
        <w:rPr>
          <w:spacing w:val="-1"/>
        </w:rPr>
        <w:t>√适用 □不适用</w:t>
      </w:r>
      <w:r>
        <w:rPr>
          <w:spacing w:val="-3"/>
        </w:rPr>
        <w:t> </w:t>
      </w:r>
      <w:r>
        <w:rPr/>
        <w:t> </w:t>
      </w:r>
    </w:p>
    <w:p>
      <w:pPr>
        <w:pStyle w:val="BodyText"/>
        <w:spacing w:line="242" w:lineRule="auto" w:before="5"/>
        <w:ind w:right="1358" w:firstLine="420"/>
      </w:pPr>
      <w:r>
        <w:rPr/>
        <w:t>本公司在取得无形资产时分析判断其使用寿命，划分为使用寿命有限和使用寿命不确定的无形资产。 </w:t>
      </w:r>
    </w:p>
    <w:p>
      <w:pPr>
        <w:pStyle w:val="BodyText"/>
        <w:spacing w:before="1"/>
        <w:ind w:left="1237"/>
      </w:pPr>
      <w:r>
        <w:rPr/>
        <w:t>（1）使用寿命有限的无形资产 </w:t>
      </w:r>
    </w:p>
    <w:p>
      <w:pPr>
        <w:pStyle w:val="BodyText"/>
        <w:spacing w:line="242" w:lineRule="auto" w:before="2" w:after="2"/>
        <w:ind w:right="1358"/>
        <w:jc w:val="both"/>
      </w:pPr>
      <w:r>
        <w:rPr/>
        <w:t>对于使用寿命有限的无形资产，在使用寿命内按照与该项无形资产有关的经济利益的预期实现方式系统合理地摊销，无法可靠确定预期实现方式的，采用直线法摊销。使用寿命有限的无形资产预计寿命及依据如下： </w:t>
      </w:r>
    </w:p>
    <w:tbl>
      <w:tblPr>
        <w:tblW w:w="0" w:type="auto"/>
        <w:jc w:val="left"/>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80"/>
      </w:tblGrid>
      <w:tr>
        <w:trPr>
          <w:trHeight w:val="408" w:hRule="atLeast"/>
        </w:trPr>
        <w:tc>
          <w:tcPr>
            <w:tcW w:w="3701" w:type="dxa"/>
            <w:tcBorders>
              <w:left w:val="nil"/>
            </w:tcBorders>
          </w:tcPr>
          <w:p>
            <w:pPr>
              <w:pStyle w:val="TableParagraph"/>
              <w:ind w:left="338"/>
              <w:jc w:val="left"/>
              <w:rPr>
                <w:sz w:val="21"/>
              </w:rPr>
            </w:pPr>
            <w:r>
              <w:rPr>
                <w:spacing w:val="35"/>
                <w:sz w:val="21"/>
              </w:rPr>
              <w:t>项 目</w:t>
            </w:r>
          </w:p>
        </w:tc>
        <w:tc>
          <w:tcPr>
            <w:tcW w:w="5180" w:type="dxa"/>
            <w:tcBorders>
              <w:right w:val="nil"/>
            </w:tcBorders>
          </w:tcPr>
          <w:p>
            <w:pPr>
              <w:pStyle w:val="TableParagraph"/>
              <w:ind w:left="1733" w:right="1731"/>
              <w:jc w:val="center"/>
              <w:rPr>
                <w:sz w:val="21"/>
              </w:rPr>
            </w:pPr>
            <w:r>
              <w:rPr>
                <w:spacing w:val="-1"/>
                <w:sz w:val="21"/>
              </w:rPr>
              <w:t>预计适用寿命(年)</w:t>
            </w:r>
          </w:p>
        </w:tc>
      </w:tr>
      <w:tr>
        <w:trPr>
          <w:trHeight w:val="407" w:hRule="atLeast"/>
        </w:trPr>
        <w:tc>
          <w:tcPr>
            <w:tcW w:w="3701" w:type="dxa"/>
            <w:tcBorders>
              <w:left w:val="nil"/>
            </w:tcBorders>
          </w:tcPr>
          <w:p>
            <w:pPr>
              <w:pStyle w:val="TableParagraph"/>
              <w:ind w:left="127"/>
              <w:jc w:val="left"/>
              <w:rPr>
                <w:sz w:val="21"/>
              </w:rPr>
            </w:pPr>
            <w:r>
              <w:rPr>
                <w:sz w:val="21"/>
              </w:rPr>
              <w:t>土地使用权</w:t>
            </w:r>
          </w:p>
        </w:tc>
        <w:tc>
          <w:tcPr>
            <w:tcW w:w="5180" w:type="dxa"/>
            <w:tcBorders>
              <w:right w:val="nil"/>
            </w:tcBorders>
          </w:tcPr>
          <w:p>
            <w:pPr>
              <w:pStyle w:val="TableParagraph"/>
              <w:ind w:left="1731" w:right="1731"/>
              <w:jc w:val="center"/>
              <w:rPr>
                <w:sz w:val="21"/>
              </w:rPr>
            </w:pPr>
            <w:r>
              <w:rPr>
                <w:sz w:val="21"/>
              </w:rPr>
              <w:t>50</w:t>
            </w:r>
          </w:p>
        </w:tc>
      </w:tr>
      <w:tr>
        <w:trPr>
          <w:trHeight w:val="410" w:hRule="atLeast"/>
        </w:trPr>
        <w:tc>
          <w:tcPr>
            <w:tcW w:w="3701" w:type="dxa"/>
            <w:tcBorders>
              <w:left w:val="nil"/>
            </w:tcBorders>
          </w:tcPr>
          <w:p>
            <w:pPr>
              <w:pStyle w:val="TableParagraph"/>
              <w:spacing w:before="3"/>
              <w:ind w:left="127"/>
              <w:jc w:val="left"/>
              <w:rPr>
                <w:sz w:val="21"/>
              </w:rPr>
            </w:pPr>
            <w:r>
              <w:rPr>
                <w:sz w:val="21"/>
              </w:rPr>
              <w:t>软件</w:t>
            </w:r>
          </w:p>
        </w:tc>
        <w:tc>
          <w:tcPr>
            <w:tcW w:w="5180" w:type="dxa"/>
            <w:tcBorders>
              <w:right w:val="nil"/>
            </w:tcBorders>
          </w:tcPr>
          <w:p>
            <w:pPr>
              <w:pStyle w:val="TableParagraph"/>
              <w:spacing w:before="3"/>
              <w:ind w:left="1731" w:right="1731"/>
              <w:jc w:val="center"/>
              <w:rPr>
                <w:sz w:val="21"/>
              </w:rPr>
            </w:pPr>
            <w:r>
              <w:rPr>
                <w:sz w:val="21"/>
              </w:rPr>
              <w:t>3-5</w:t>
            </w:r>
          </w:p>
        </w:tc>
      </w:tr>
      <w:tr>
        <w:trPr>
          <w:trHeight w:val="407" w:hRule="atLeast"/>
        </w:trPr>
        <w:tc>
          <w:tcPr>
            <w:tcW w:w="3701" w:type="dxa"/>
            <w:tcBorders>
              <w:left w:val="nil"/>
            </w:tcBorders>
          </w:tcPr>
          <w:p>
            <w:pPr>
              <w:pStyle w:val="TableParagraph"/>
              <w:ind w:left="127"/>
              <w:jc w:val="left"/>
              <w:rPr>
                <w:sz w:val="21"/>
              </w:rPr>
            </w:pPr>
            <w:r>
              <w:rPr>
                <w:sz w:val="21"/>
              </w:rPr>
              <w:t>特许权</w:t>
            </w:r>
          </w:p>
        </w:tc>
        <w:tc>
          <w:tcPr>
            <w:tcW w:w="5180" w:type="dxa"/>
            <w:tcBorders>
              <w:right w:val="nil"/>
            </w:tcBorders>
          </w:tcPr>
          <w:p>
            <w:pPr>
              <w:pStyle w:val="TableParagraph"/>
              <w:jc w:val="center"/>
              <w:rPr>
                <w:sz w:val="21"/>
              </w:rPr>
            </w:pPr>
            <w:r>
              <w:rPr>
                <w:w w:val="100"/>
                <w:sz w:val="21"/>
              </w:rPr>
              <w:t>5</w:t>
            </w:r>
          </w:p>
        </w:tc>
      </w:tr>
    </w:tbl>
    <w:p>
      <w:pPr>
        <w:pStyle w:val="BodyText"/>
        <w:spacing w:line="244" w:lineRule="auto" w:before="1"/>
        <w:ind w:right="1675" w:firstLine="420"/>
      </w:pPr>
      <w:r>
        <w:rPr/>
        <w:t>期末，对使用寿命有限的无形资产的使用寿命和摊销方法进行复核，必要时进行调整。有关无形资产的减值测试，具体参见本附注（27）长期资产减值 </w:t>
      </w:r>
    </w:p>
    <w:p>
      <w:pPr>
        <w:pStyle w:val="ListParagraph"/>
        <w:numPr>
          <w:ilvl w:val="0"/>
          <w:numId w:val="78"/>
        </w:numPr>
        <w:tabs>
          <w:tab w:pos="1245" w:val="left" w:leader="none"/>
        </w:tabs>
        <w:spacing w:line="240" w:lineRule="auto" w:before="56" w:after="0"/>
        <w:ind w:left="1244" w:right="0" w:hanging="428"/>
        <w:jc w:val="left"/>
        <w:rPr>
          <w:sz w:val="21"/>
        </w:rPr>
      </w:pPr>
      <w:r>
        <w:rPr>
          <w:sz w:val="21"/>
        </w:rPr>
        <w:t>研发支出的归集范围及相关会计处理方法 </w:t>
      </w:r>
    </w:p>
    <w:p>
      <w:pPr>
        <w:pStyle w:val="BodyText"/>
        <w:spacing w:before="64"/>
      </w:pPr>
      <w:r>
        <w:rPr>
          <w:spacing w:val="-1"/>
        </w:rPr>
        <w:t>√适用 □不适用</w:t>
      </w:r>
      <w:r>
        <w:rPr>
          <w:spacing w:val="-3"/>
        </w:rPr>
        <w:t> </w:t>
      </w:r>
      <w:r>
        <w:rPr/>
        <w:t> </w:t>
      </w:r>
    </w:p>
    <w:p>
      <w:pPr>
        <w:pStyle w:val="BodyText"/>
        <w:spacing w:before="2"/>
        <w:ind w:left="1237"/>
      </w:pPr>
      <w:r>
        <w:rPr>
          <w:spacing w:val="-1"/>
        </w:rPr>
        <w:t>内部研究开发项目开发阶段的支出，同时满足下列条件时确认为无形资产：</w:t>
      </w:r>
      <w:r>
        <w:rPr/>
        <w:t> </w:t>
      </w:r>
    </w:p>
    <w:p>
      <w:pPr>
        <w:pStyle w:val="ListParagraph"/>
        <w:numPr>
          <w:ilvl w:val="1"/>
          <w:numId w:val="78"/>
        </w:numPr>
        <w:tabs>
          <w:tab w:pos="1767" w:val="left" w:leader="none"/>
        </w:tabs>
        <w:spacing w:line="240" w:lineRule="auto" w:before="5" w:after="0"/>
        <w:ind w:left="1766" w:right="0" w:hanging="530"/>
        <w:jc w:val="left"/>
        <w:rPr>
          <w:sz w:val="21"/>
        </w:rPr>
      </w:pPr>
      <w:r>
        <w:rPr>
          <w:sz w:val="21"/>
        </w:rPr>
        <w:t>完成该无形资产以使其能够使用或出售在技术上具有可行性； </w:t>
      </w:r>
    </w:p>
    <w:p>
      <w:pPr>
        <w:pStyle w:val="ListParagraph"/>
        <w:numPr>
          <w:ilvl w:val="1"/>
          <w:numId w:val="78"/>
        </w:numPr>
        <w:tabs>
          <w:tab w:pos="1767" w:val="left" w:leader="none"/>
        </w:tabs>
        <w:spacing w:line="240" w:lineRule="auto" w:before="2" w:after="0"/>
        <w:ind w:left="1766" w:right="0" w:hanging="530"/>
        <w:jc w:val="left"/>
        <w:rPr>
          <w:sz w:val="21"/>
        </w:rPr>
      </w:pPr>
      <w:r>
        <w:rPr>
          <w:spacing w:val="-1"/>
          <w:sz w:val="21"/>
        </w:rPr>
        <w:t>具有完成该无形资产并使用或出售的意图；</w:t>
      </w:r>
      <w:r>
        <w:rPr>
          <w:sz w:val="21"/>
        </w:rPr>
        <w:t> </w:t>
      </w:r>
    </w:p>
    <w:p>
      <w:pPr>
        <w:pStyle w:val="ListParagraph"/>
        <w:numPr>
          <w:ilvl w:val="1"/>
          <w:numId w:val="78"/>
        </w:numPr>
        <w:tabs>
          <w:tab w:pos="1767" w:val="left" w:leader="none"/>
        </w:tabs>
        <w:spacing w:line="242" w:lineRule="auto" w:before="5" w:after="0"/>
        <w:ind w:left="817" w:right="1466" w:firstLine="420"/>
        <w:jc w:val="left"/>
        <w:rPr>
          <w:sz w:val="21"/>
        </w:rPr>
      </w:pPr>
      <w:r>
        <w:rPr>
          <w:sz w:val="21"/>
        </w:rPr>
        <w:t>无形资产产生经济利益的方式，包括能够证明运用该无形资产生产的产品存在市场或无形资产自身存在市场，无形资产将在内部使用的，能够证明其有用性； </w:t>
      </w:r>
    </w:p>
    <w:p>
      <w:pPr>
        <w:pStyle w:val="ListParagraph"/>
        <w:numPr>
          <w:ilvl w:val="1"/>
          <w:numId w:val="78"/>
        </w:numPr>
        <w:tabs>
          <w:tab w:pos="1767" w:val="left" w:leader="none"/>
        </w:tabs>
        <w:spacing w:line="242" w:lineRule="auto" w:before="1" w:after="0"/>
        <w:ind w:left="817" w:right="1466" w:firstLine="420"/>
        <w:jc w:val="left"/>
        <w:rPr>
          <w:sz w:val="21"/>
        </w:rPr>
      </w:pPr>
      <w:r>
        <w:rPr>
          <w:sz w:val="21"/>
        </w:rPr>
        <w:t>有足够的技术、财务资源和其他资源支持，以完成该无形资产的开发，并有能力使用或出售该无形资产； </w:t>
      </w:r>
    </w:p>
    <w:p>
      <w:pPr>
        <w:pStyle w:val="ListParagraph"/>
        <w:numPr>
          <w:ilvl w:val="1"/>
          <w:numId w:val="78"/>
        </w:numPr>
        <w:tabs>
          <w:tab w:pos="1767" w:val="left" w:leader="none"/>
        </w:tabs>
        <w:spacing w:line="240" w:lineRule="auto" w:before="2" w:after="0"/>
        <w:ind w:left="1766" w:right="0" w:hanging="530"/>
        <w:jc w:val="left"/>
        <w:rPr>
          <w:sz w:val="21"/>
        </w:rPr>
      </w:pPr>
      <w:r>
        <w:rPr>
          <w:sz w:val="21"/>
        </w:rPr>
        <w:t>归属于该无形资产开发阶段的支出能够可靠地计量。 </w:t>
      </w:r>
    </w:p>
    <w:p>
      <w:pPr>
        <w:pStyle w:val="BodyText"/>
        <w:spacing w:line="242" w:lineRule="auto" w:before="2"/>
        <w:ind w:right="1358" w:firstLine="420"/>
        <w:jc w:val="both"/>
      </w:pPr>
      <w:r>
        <w:rPr/>
        <w:t>不满足上述条件的开发阶段的支出，于发生时计入当期损益。以前期间已计入损益的开发支出不在以后期间重新确认为资产。已资本化的开发阶段的支出在资产负债表上列示为开发支出，</w:t>
      </w:r>
      <w:r>
        <w:rPr>
          <w:spacing w:val="-103"/>
        </w:rPr>
        <w:t> </w:t>
      </w:r>
      <w:r>
        <w:rPr/>
        <w:t>自该项目达到预定用途之日起转为无形资产。 </w:t>
      </w:r>
    </w:p>
    <w:p>
      <w:pPr>
        <w:pStyle w:val="ListParagraph"/>
        <w:numPr>
          <w:ilvl w:val="0"/>
          <w:numId w:val="38"/>
        </w:numPr>
        <w:tabs>
          <w:tab w:pos="1243" w:val="left" w:leader="none"/>
        </w:tabs>
        <w:spacing w:line="240" w:lineRule="auto" w:before="63" w:after="0"/>
        <w:ind w:left="1242" w:right="0" w:hanging="426"/>
        <w:jc w:val="left"/>
        <w:rPr>
          <w:sz w:val="21"/>
        </w:rPr>
      </w:pPr>
      <w:r>
        <w:rPr>
          <w:sz w:val="21"/>
        </w:rPr>
        <w:t>长期资产减值</w:t>
      </w:r>
    </w:p>
    <w:p>
      <w:pPr>
        <w:pStyle w:val="BodyText"/>
        <w:spacing w:before="62"/>
      </w:pPr>
      <w:r>
        <w:rPr>
          <w:spacing w:val="11"/>
        </w:rPr>
        <w:t>√适用 □不适用</w:t>
      </w:r>
      <w:r>
        <w:rPr>
          <w:spacing w:val="-3"/>
        </w:rPr>
        <w:t> </w:t>
      </w:r>
      <w:r>
        <w:rPr/>
        <w:t> </w:t>
      </w:r>
    </w:p>
    <w:p>
      <w:pPr>
        <w:pStyle w:val="BodyText"/>
        <w:spacing w:line="242" w:lineRule="auto" w:before="5"/>
        <w:ind w:right="1358" w:firstLine="420"/>
        <w:jc w:val="both"/>
      </w:pPr>
      <w:r>
        <w:rPr/>
        <w:t>本公司在资产负债表日判断长期资产是否存在可能发生减值的迹象。如果长期资产存在减值迹象的，以单项资产为基础估计其可收回金额；难以对单项资产的可收回金额进行估计的，以该资产所属的资产组为基础确定资产组的可收回金额。 </w:t>
      </w:r>
    </w:p>
    <w:p>
      <w:pPr>
        <w:pStyle w:val="BodyText"/>
        <w:spacing w:line="242" w:lineRule="auto" w:before="1"/>
        <w:ind w:right="1358" w:firstLine="420"/>
      </w:pPr>
      <w:r>
        <w:rPr/>
        <w:t>资产可收回金额的估计，根据其公允价值减去处置费用后的净额与资产预计未来现金流量的现值两者之间较高者确定。 </w:t>
      </w:r>
    </w:p>
    <w:p>
      <w:pPr>
        <w:pStyle w:val="BodyText"/>
        <w:spacing w:line="242" w:lineRule="auto" w:before="1"/>
        <w:ind w:right="1358" w:firstLine="420"/>
        <w:jc w:val="both"/>
      </w:pPr>
      <w:r>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 </w:t>
      </w:r>
    </w:p>
    <w:p>
      <w:pPr>
        <w:pStyle w:val="BodyText"/>
        <w:spacing w:line="244" w:lineRule="auto" w:before="1"/>
        <w:ind w:right="1358" w:firstLine="420"/>
      </w:pPr>
      <w:r>
        <w:rPr/>
        <w:t>资产减值损失确认后，减值资产的折旧或者摊销费用在未来期间作相应调整，以使该资产在剩余使用寿命内，系统地分摊调整后的资产账面价值（扣除预计净残值）。 </w:t>
      </w:r>
    </w:p>
    <w:p>
      <w:pPr>
        <w:pStyle w:val="BodyText"/>
        <w:spacing w:line="244" w:lineRule="auto"/>
        <w:ind w:right="1358" w:firstLine="420"/>
      </w:pPr>
      <w:r>
        <w:rPr/>
        <w:t>因企业合并所形成的商誉和使用寿命不确定的无形资产，无论是否存在减值迹象，每年都进行减值测试。 </w:t>
      </w:r>
    </w:p>
    <w:p>
      <w:pPr>
        <w:spacing w:after="0" w:line="244" w:lineRule="auto"/>
        <w:sectPr>
          <w:pgSz w:w="11910" w:h="16840"/>
          <w:pgMar w:header="882" w:footer="1195" w:top="1360" w:bottom="1380" w:left="460" w:right="440"/>
        </w:sectPr>
      </w:pPr>
    </w:p>
    <w:p>
      <w:pPr>
        <w:pStyle w:val="BodyText"/>
        <w:spacing w:line="242" w:lineRule="auto" w:before="61"/>
        <w:ind w:right="1358" w:firstLine="420"/>
        <w:jc w:val="both"/>
      </w:pPr>
      <w:r>
        <w:rPr/>
        <w:t>在对商誉进行减值测试时，将商誉的账面价值分摊至预期从企业合并的协同效应中受益的资产组或资产组组合。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包括所分摊的商誉的账面价值部分）与其可收回金额，如相关资产组或者资产组组合的可收回金额低于其账面价值的，确认商誉的减值损失。 </w:t>
      </w:r>
    </w:p>
    <w:p>
      <w:pPr>
        <w:pStyle w:val="BodyText"/>
        <w:spacing w:before="4"/>
      </w:pPr>
      <w:r>
        <w:rPr>
          <w:w w:val="100"/>
        </w:rPr>
        <w:t> </w:t>
      </w:r>
    </w:p>
    <w:p>
      <w:pPr>
        <w:pStyle w:val="ListParagraph"/>
        <w:numPr>
          <w:ilvl w:val="0"/>
          <w:numId w:val="38"/>
        </w:numPr>
        <w:tabs>
          <w:tab w:pos="1243" w:val="left" w:leader="none"/>
        </w:tabs>
        <w:spacing w:line="240" w:lineRule="auto" w:before="64" w:after="0"/>
        <w:ind w:left="1242" w:right="0" w:hanging="426"/>
        <w:jc w:val="left"/>
        <w:rPr>
          <w:sz w:val="21"/>
        </w:rPr>
      </w:pPr>
      <w:r>
        <w:rPr>
          <w:sz w:val="21"/>
        </w:rPr>
        <w:t>长期待摊费用</w:t>
      </w:r>
    </w:p>
    <w:p>
      <w:pPr>
        <w:pStyle w:val="BodyText"/>
        <w:spacing w:before="63"/>
      </w:pPr>
      <w:r>
        <w:rPr>
          <w:spacing w:val="11"/>
        </w:rPr>
        <w:t>√适用 □不适用</w:t>
      </w:r>
      <w:r>
        <w:rPr>
          <w:spacing w:val="-3"/>
        </w:rPr>
        <w:t> </w:t>
      </w:r>
      <w:r>
        <w:rPr/>
        <w:t> </w:t>
      </w:r>
    </w:p>
    <w:p>
      <w:pPr>
        <w:pStyle w:val="BodyText"/>
        <w:spacing w:line="242" w:lineRule="auto" w:before="4"/>
        <w:ind w:right="1358" w:firstLine="420"/>
      </w:pPr>
      <w:r>
        <w:rPr>
          <w:spacing w:val="-3"/>
        </w:rPr>
        <w:t>长期待摊费用，是指本公司已经发生但应由本期和以后各期负担的分摊期限在 </w:t>
      </w:r>
      <w:r>
        <w:rPr/>
        <w:t>1</w:t>
      </w:r>
      <w:r>
        <w:rPr>
          <w:spacing w:val="-10"/>
        </w:rPr>
        <w:t> 年以上的各</w:t>
      </w:r>
      <w:r>
        <w:rPr/>
        <w:t>项费用。长期待摊费用在受益期内按直线法分期摊销。 </w:t>
      </w:r>
    </w:p>
    <w:p>
      <w:pPr>
        <w:pStyle w:val="BodyText"/>
        <w:spacing w:before="1"/>
      </w:pPr>
      <w:r>
        <w:rPr>
          <w:w w:val="100"/>
        </w:rPr>
        <w:t> </w:t>
      </w:r>
    </w:p>
    <w:p>
      <w:pPr>
        <w:pStyle w:val="ListParagraph"/>
        <w:numPr>
          <w:ilvl w:val="0"/>
          <w:numId w:val="38"/>
        </w:numPr>
        <w:tabs>
          <w:tab w:pos="1243" w:val="left" w:leader="none"/>
        </w:tabs>
        <w:spacing w:line="240" w:lineRule="auto" w:before="63" w:after="0"/>
        <w:ind w:left="1242" w:right="0" w:hanging="426"/>
        <w:jc w:val="left"/>
        <w:rPr>
          <w:sz w:val="21"/>
        </w:rPr>
      </w:pPr>
      <w:r>
        <w:rPr>
          <w:sz w:val="21"/>
        </w:rPr>
        <w:t>合同负债</w:t>
      </w:r>
    </w:p>
    <w:p>
      <w:pPr>
        <w:pStyle w:val="BodyText"/>
        <w:spacing w:before="65"/>
      </w:pPr>
      <w:r>
        <w:rPr>
          <w:spacing w:val="-1"/>
        </w:rPr>
        <w:t>√适用 □不适用</w:t>
      </w:r>
      <w:r>
        <w:rPr>
          <w:spacing w:val="-3"/>
        </w:rPr>
        <w:t> </w:t>
      </w:r>
      <w:r>
        <w:rPr/>
        <w:t> </w:t>
      </w:r>
    </w:p>
    <w:p>
      <w:pPr>
        <w:pStyle w:val="BodyText"/>
        <w:spacing w:before="2"/>
        <w:ind w:left="1237"/>
      </w:pPr>
      <w:r>
        <w:rPr>
          <w:spacing w:val="-1"/>
        </w:rPr>
        <w:t>本公司将已收或应收客户对价而应向客户转让商品的义务部分确认为合同负债。</w:t>
      </w:r>
      <w:r>
        <w:rPr/>
        <w:t> </w:t>
      </w:r>
    </w:p>
    <w:p>
      <w:pPr>
        <w:pStyle w:val="BodyText"/>
        <w:spacing w:before="4"/>
      </w:pPr>
      <w:r>
        <w:rPr>
          <w:w w:val="100"/>
        </w:rPr>
        <w:t> </w:t>
      </w:r>
    </w:p>
    <w:p>
      <w:pPr>
        <w:pStyle w:val="ListParagraph"/>
        <w:numPr>
          <w:ilvl w:val="0"/>
          <w:numId w:val="38"/>
        </w:numPr>
        <w:tabs>
          <w:tab w:pos="1243" w:val="left" w:leader="none"/>
        </w:tabs>
        <w:spacing w:line="240" w:lineRule="auto" w:before="63" w:after="0"/>
        <w:ind w:left="1242" w:right="0" w:hanging="426"/>
        <w:jc w:val="left"/>
        <w:rPr>
          <w:sz w:val="21"/>
        </w:rPr>
      </w:pPr>
      <w:r>
        <w:rPr>
          <w:sz w:val="21"/>
        </w:rPr>
        <w:t>职工薪酬</w:t>
      </w:r>
    </w:p>
    <w:p>
      <w:pPr>
        <w:pStyle w:val="ListParagraph"/>
        <w:numPr>
          <w:ilvl w:val="0"/>
          <w:numId w:val="79"/>
        </w:numPr>
        <w:tabs>
          <w:tab w:pos="1245" w:val="left" w:leader="none"/>
        </w:tabs>
        <w:spacing w:line="240" w:lineRule="auto" w:before="64" w:after="0"/>
        <w:ind w:left="1244" w:right="0" w:hanging="428"/>
        <w:jc w:val="left"/>
        <w:rPr>
          <w:sz w:val="21"/>
        </w:rPr>
      </w:pPr>
      <w:r>
        <w:rPr>
          <w:sz w:val="21"/>
        </w:rPr>
        <w:t>短期薪酬的会计处理方法 </w:t>
      </w:r>
    </w:p>
    <w:p>
      <w:pPr>
        <w:pStyle w:val="BodyText"/>
        <w:spacing w:before="62"/>
      </w:pPr>
      <w:r>
        <w:rPr>
          <w:spacing w:val="11"/>
        </w:rPr>
        <w:t>√适用 □不适用</w:t>
      </w:r>
      <w:r>
        <w:rPr>
          <w:spacing w:val="-3"/>
        </w:rPr>
        <w:t> </w:t>
      </w:r>
      <w:r>
        <w:rPr/>
        <w:t> </w:t>
      </w:r>
    </w:p>
    <w:p>
      <w:pPr>
        <w:pStyle w:val="BodyText"/>
        <w:spacing w:line="242" w:lineRule="auto" w:before="5"/>
        <w:ind w:right="1358" w:firstLine="420"/>
        <w:jc w:val="both"/>
      </w:pPr>
      <w:r>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 </w:t>
      </w:r>
    </w:p>
    <w:p>
      <w:pPr>
        <w:pStyle w:val="BodyText"/>
      </w:pPr>
      <w:r>
        <w:rPr>
          <w:w w:val="100"/>
        </w:rPr>
        <w:t> </w:t>
      </w:r>
    </w:p>
    <w:p>
      <w:pPr>
        <w:pStyle w:val="ListParagraph"/>
        <w:numPr>
          <w:ilvl w:val="0"/>
          <w:numId w:val="79"/>
        </w:numPr>
        <w:tabs>
          <w:tab w:pos="1245" w:val="left" w:leader="none"/>
        </w:tabs>
        <w:spacing w:line="240" w:lineRule="auto" w:before="63" w:after="0"/>
        <w:ind w:left="1244" w:right="0" w:hanging="428"/>
        <w:jc w:val="left"/>
        <w:rPr>
          <w:sz w:val="21"/>
        </w:rPr>
      </w:pPr>
      <w:r>
        <w:rPr>
          <w:sz w:val="21"/>
        </w:rPr>
        <w:t>离职后福利的会计处理方法 </w:t>
      </w:r>
    </w:p>
    <w:p>
      <w:pPr>
        <w:pStyle w:val="BodyText"/>
        <w:spacing w:before="65"/>
      </w:pPr>
      <w:r>
        <w:rPr>
          <w:spacing w:val="11"/>
        </w:rPr>
        <w:t>√适用 □不适用</w:t>
      </w:r>
      <w:r>
        <w:rPr>
          <w:spacing w:val="-3"/>
        </w:rPr>
        <w:t> </w:t>
      </w:r>
      <w:r>
        <w:rPr/>
        <w:t> </w:t>
      </w:r>
    </w:p>
    <w:p>
      <w:pPr>
        <w:pStyle w:val="BodyText"/>
        <w:spacing w:line="280" w:lineRule="auto" w:before="2"/>
        <w:ind w:right="1358" w:firstLine="420"/>
      </w:pPr>
      <w:r>
        <w:rPr/>
        <w:t>离职后福利是指本公司为获得职工提供的服务而在职工退休或与企业解除劳动关系后，提供的各种形式的报酬和福利，短期薪酬和辞退福利除外。 </w:t>
      </w:r>
    </w:p>
    <w:p>
      <w:pPr>
        <w:pStyle w:val="BodyText"/>
        <w:spacing w:line="266" w:lineRule="exact"/>
        <w:ind w:left="1237"/>
      </w:pPr>
      <w:r>
        <w:rPr>
          <w:spacing w:val="-1"/>
        </w:rPr>
        <w:t>本公司的离职后福利计划分类为设定提存计划和设定受益计划。</w:t>
      </w:r>
      <w:r>
        <w:rPr/>
        <w:t> </w:t>
      </w:r>
    </w:p>
    <w:p>
      <w:pPr>
        <w:pStyle w:val="ListParagraph"/>
        <w:numPr>
          <w:ilvl w:val="1"/>
          <w:numId w:val="79"/>
        </w:numPr>
        <w:tabs>
          <w:tab w:pos="1767" w:val="left" w:leader="none"/>
        </w:tabs>
        <w:spacing w:line="278" w:lineRule="auto" w:before="45" w:after="0"/>
        <w:ind w:left="817" w:right="1358" w:firstLine="420"/>
        <w:jc w:val="left"/>
        <w:rPr>
          <w:sz w:val="21"/>
        </w:rPr>
      </w:pPr>
      <w:r>
        <w:rPr>
          <w:sz w:val="21"/>
        </w:rPr>
        <w:t>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 </w:t>
      </w:r>
    </w:p>
    <w:p>
      <w:pPr>
        <w:pStyle w:val="ListParagraph"/>
        <w:numPr>
          <w:ilvl w:val="1"/>
          <w:numId w:val="79"/>
        </w:numPr>
        <w:tabs>
          <w:tab w:pos="1767" w:val="left" w:leader="none"/>
        </w:tabs>
        <w:spacing w:line="240" w:lineRule="auto" w:before="2" w:after="0"/>
        <w:ind w:left="1766" w:right="0" w:hanging="530"/>
        <w:jc w:val="left"/>
        <w:rPr>
          <w:sz w:val="21"/>
        </w:rPr>
      </w:pPr>
      <w:r>
        <w:rPr>
          <w:sz w:val="21"/>
        </w:rPr>
        <w:t>对设定受益计划的会计处理通常包括下列步骤： </w:t>
      </w:r>
    </w:p>
    <w:p>
      <w:pPr>
        <w:pStyle w:val="ListParagraph"/>
        <w:numPr>
          <w:ilvl w:val="0"/>
          <w:numId w:val="80"/>
        </w:numPr>
        <w:tabs>
          <w:tab w:pos="1556" w:val="left" w:leader="none"/>
        </w:tabs>
        <w:spacing w:line="278" w:lineRule="auto" w:before="45" w:after="0"/>
        <w:ind w:left="1237" w:right="1569" w:firstLine="0"/>
        <w:jc w:val="left"/>
        <w:rPr>
          <w:sz w:val="21"/>
        </w:rPr>
      </w:pPr>
      <w:r>
        <w:rPr>
          <w:sz w:val="21"/>
        </w:rPr>
        <w:t>根据预期累计福利单位法，采用无偏且相互一致的精算假设对有关人口统计变量和</w:t>
      </w:r>
      <w:r>
        <w:rPr>
          <w:spacing w:val="12"/>
          <w:sz w:val="21"/>
        </w:rPr>
        <w:t> </w:t>
      </w:r>
      <w:r>
        <w:rPr>
          <w:sz w:val="21"/>
        </w:rPr>
        <w:t>财务变量等作出估计，计量设定受益计划所产生的义务，并确定相关义务的所属期间。同</w:t>
      </w:r>
    </w:p>
    <w:p>
      <w:pPr>
        <w:pStyle w:val="BodyText"/>
        <w:spacing w:line="278" w:lineRule="auto" w:before="3"/>
        <w:ind w:left="1237" w:right="1255" w:hanging="420"/>
      </w:pPr>
      <w:r>
        <w:rPr/>
        <w:t>时，对设定受益计划所产生的义务予以折现，以确定设定受益计划义务的现值和当期服务成本；</w:t>
      </w:r>
      <w:r>
        <w:rPr>
          <w:spacing w:val="1"/>
        </w:rPr>
        <w:t> </w:t>
      </w:r>
      <w:r>
        <w:rPr/>
        <w:t>2)</w:t>
      </w:r>
      <w:r>
        <w:rPr>
          <w:spacing w:val="-2"/>
        </w:rPr>
        <w:t> 设定受益计划存在资产的，将设定受益计划义务现值减去设定受益计划资产公允价值所</w:t>
      </w:r>
    </w:p>
    <w:p>
      <w:pPr>
        <w:pStyle w:val="BodyText"/>
        <w:spacing w:line="278" w:lineRule="auto" w:before="2"/>
        <w:ind w:right="1358"/>
      </w:pPr>
      <w:r>
        <w:rPr/>
        <w:t>形成的赤字或盈余确认为一项设定受益计划净负债或净资产。设定受益计划存在盈余的，以设定受益计划的盈余和资产上限两项的孰低者计量设定受益计划净资产； </w:t>
      </w:r>
    </w:p>
    <w:p>
      <w:pPr>
        <w:pStyle w:val="BodyText"/>
        <w:spacing w:line="278" w:lineRule="auto" w:before="3"/>
        <w:ind w:right="1358" w:firstLine="420"/>
      </w:pPr>
      <w:r>
        <w:rPr/>
        <w:t>3)</w:t>
      </w:r>
      <w:r>
        <w:rPr>
          <w:spacing w:val="-2"/>
        </w:rPr>
        <w:t> 期末，将设定受益计划产生的职工薪酬成本确认为服务成本、设定受益计划净负债或净</w:t>
      </w:r>
      <w:r>
        <w:rPr/>
        <w:t>资产的利息净额以及重新计量设定受益计划净负债或净资产所产生的变动等三部分，其中服务成本和设定受益计划净负债或净资产的利息净额计入当期损益或相关资产成本，重新计量设定受益计划净负债或净资产所产生的变动计入其他综合收益，并且在后续会计期间不允许转回至损益，</w:t>
      </w:r>
      <w:r>
        <w:rPr>
          <w:spacing w:val="-102"/>
        </w:rPr>
        <w:t> </w:t>
      </w:r>
      <w:r>
        <w:rPr/>
        <w:t>但可以在权益范围内转移这些在其他综合收益确认的金额。 </w:t>
      </w:r>
    </w:p>
    <w:p>
      <w:pPr>
        <w:pStyle w:val="BodyText"/>
        <w:spacing w:before="4"/>
      </w:pPr>
      <w:r>
        <w:rPr>
          <w:w w:val="100"/>
        </w:rPr>
        <w:t> </w:t>
      </w:r>
    </w:p>
    <w:p>
      <w:pPr>
        <w:spacing w:after="0"/>
        <w:sectPr>
          <w:pgSz w:w="11910" w:h="16840"/>
          <w:pgMar w:header="882" w:footer="1195" w:top="1360" w:bottom="1380" w:left="460" w:right="440"/>
        </w:sectPr>
      </w:pPr>
    </w:p>
    <w:p>
      <w:pPr>
        <w:pStyle w:val="ListParagraph"/>
        <w:numPr>
          <w:ilvl w:val="0"/>
          <w:numId w:val="79"/>
        </w:numPr>
        <w:tabs>
          <w:tab w:pos="1245" w:val="left" w:leader="none"/>
        </w:tabs>
        <w:spacing w:line="240" w:lineRule="auto" w:before="61" w:after="0"/>
        <w:ind w:left="1244" w:right="0" w:hanging="428"/>
        <w:jc w:val="left"/>
        <w:rPr>
          <w:sz w:val="21"/>
        </w:rPr>
      </w:pPr>
      <w:r>
        <w:rPr>
          <w:sz w:val="21"/>
        </w:rPr>
        <w:t>辞退福利的会计处理方法 </w:t>
      </w:r>
    </w:p>
    <w:p>
      <w:pPr>
        <w:pStyle w:val="BodyText"/>
        <w:spacing w:before="63"/>
      </w:pPr>
      <w:r>
        <w:rPr>
          <w:spacing w:val="11"/>
        </w:rPr>
        <w:t>√适用 □不适用</w:t>
      </w:r>
      <w:r>
        <w:rPr>
          <w:spacing w:val="-3"/>
        </w:rPr>
        <w:t> </w:t>
      </w:r>
      <w:r>
        <w:rPr/>
        <w:t> </w:t>
      </w:r>
    </w:p>
    <w:p>
      <w:pPr>
        <w:pStyle w:val="BodyText"/>
        <w:spacing w:line="242" w:lineRule="auto" w:before="4"/>
        <w:ind w:right="1358" w:firstLine="420"/>
        <w:jc w:val="both"/>
      </w:pPr>
      <w:r>
        <w:rPr/>
        <w:t>辞退福利是指本公司在职工劳动合同到期之前解除与职工的劳动关系，或者为鼓励职工自愿接受裁减而给予职工的补偿，在本公司不能单方面撤回解除劳动关系计划或裁减建议时和确认与涉及支付辞退福利的重组相关的成本费用时两者孰早日，确认因解除与职工的劳动关系给予补偿而产生的负债，同时计入当期损益。 </w:t>
      </w:r>
    </w:p>
    <w:p>
      <w:pPr>
        <w:pStyle w:val="BodyText"/>
        <w:spacing w:line="242" w:lineRule="auto" w:before="3"/>
        <w:ind w:right="1358" w:firstLine="420"/>
      </w:pPr>
      <w:r>
        <w:rPr/>
        <w:t>本公司向接受内部退休安排的职工提供内退福利。内退福利是指，向未达到国家规定的退休年龄、经本公司管理层批准自愿退出工作岗位的职工支付的工资及为其缴纳的社会保险费等。本公司自内部退休安排开始之日起至职工达到正常退休年龄止，向内退职工支付内部退养福利。对于内退福利，本公司比照辞退福利进行会计处理，在符合辞退福利相关确认条件时，将自职工停止提供服务日至正常退休日期间拟支付的内退职工工资和缴纳的社会保险费等，确认为负债，一次性计入当期损益。内退福利的精算假设变化及福利标准调整引起的差异于发生时计入当期损</w:t>
      </w:r>
      <w:r>
        <w:rPr>
          <w:spacing w:val="1"/>
        </w:rPr>
        <w:t> </w:t>
      </w:r>
      <w:r>
        <w:rPr/>
        <w:t>益。 </w:t>
      </w:r>
    </w:p>
    <w:p>
      <w:pPr>
        <w:pStyle w:val="BodyText"/>
        <w:spacing w:before="3"/>
      </w:pPr>
      <w:r>
        <w:rPr>
          <w:w w:val="100"/>
        </w:rPr>
        <w:t> </w:t>
      </w:r>
    </w:p>
    <w:p>
      <w:pPr>
        <w:pStyle w:val="ListParagraph"/>
        <w:numPr>
          <w:ilvl w:val="0"/>
          <w:numId w:val="79"/>
        </w:numPr>
        <w:tabs>
          <w:tab w:pos="1245" w:val="left" w:leader="none"/>
        </w:tabs>
        <w:spacing w:line="240" w:lineRule="auto" w:before="65" w:after="0"/>
        <w:ind w:left="1244" w:right="0" w:hanging="428"/>
        <w:jc w:val="left"/>
        <w:rPr>
          <w:sz w:val="21"/>
        </w:rPr>
      </w:pPr>
      <w:r>
        <w:rPr>
          <w:sz w:val="21"/>
        </w:rPr>
        <w:t>其他长期职工福利的会计处理方法 </w:t>
      </w:r>
    </w:p>
    <w:p>
      <w:pPr>
        <w:pStyle w:val="BodyText"/>
        <w:spacing w:before="62"/>
      </w:pPr>
      <w:r>
        <w:rPr>
          <w:spacing w:val="11"/>
        </w:rPr>
        <w:t>√适用 □不适用</w:t>
      </w:r>
      <w:r>
        <w:rPr>
          <w:spacing w:val="-3"/>
        </w:rPr>
        <w:t> </w:t>
      </w:r>
      <w:r>
        <w:rPr/>
        <w:t> </w:t>
      </w:r>
    </w:p>
    <w:p>
      <w:pPr>
        <w:pStyle w:val="BodyText"/>
        <w:spacing w:line="242" w:lineRule="auto" w:before="5"/>
        <w:ind w:left="1237" w:right="1358"/>
      </w:pPr>
      <w:r>
        <w:rPr/>
        <w:t>其他长期职工福利是指除短期薪酬、离职后福利、辞退福利之外的其他所有职工福利。</w:t>
      </w:r>
      <w:r>
        <w:rPr>
          <w:spacing w:val="121"/>
        </w:rPr>
        <w:t> </w:t>
      </w:r>
      <w:r>
        <w:rPr/>
        <w:t>向职工提供的其他长期福利，符合设定提存计划条件的，按照设定提存计划的有关规定进行</w:t>
      </w:r>
    </w:p>
    <w:p>
      <w:pPr>
        <w:pStyle w:val="BodyText"/>
        <w:spacing w:line="242" w:lineRule="auto" w:before="1"/>
        <w:ind w:right="1358"/>
        <w:jc w:val="both"/>
      </w:pPr>
      <w:r>
        <w:rPr/>
        <w:t>会计处理；除此之外的其他长期福利，按照设定受益计划的有关规定进行会计处理，为简化相关会计处理，将其产生的职工薪酬成本确认为服务成本、其他长期职工福利净负债或净资产的利息净额以及重新计量其他长期职工福利净负债或净资产所产生的变动等组成项目的总净额计入当期损益或相关资产成本。 </w:t>
      </w:r>
    </w:p>
    <w:p>
      <w:pPr>
        <w:pStyle w:val="BodyText"/>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预计负债</w:t>
      </w:r>
    </w:p>
    <w:p>
      <w:pPr>
        <w:pStyle w:val="BodyText"/>
        <w:spacing w:before="62"/>
      </w:pPr>
      <w:r>
        <w:rPr>
          <w:spacing w:val="11"/>
        </w:rPr>
        <w:t>√适用 □不适用</w:t>
      </w:r>
      <w:r>
        <w:rPr>
          <w:spacing w:val="-3"/>
        </w:rPr>
        <w:t> </w:t>
      </w:r>
      <w:r>
        <w:rPr/>
        <w:t> </w:t>
      </w:r>
    </w:p>
    <w:p>
      <w:pPr>
        <w:pStyle w:val="ListParagraph"/>
        <w:numPr>
          <w:ilvl w:val="1"/>
          <w:numId w:val="38"/>
        </w:numPr>
        <w:tabs>
          <w:tab w:pos="1556" w:val="left" w:leader="none"/>
        </w:tabs>
        <w:spacing w:line="240" w:lineRule="auto" w:before="5" w:after="0"/>
        <w:ind w:left="1555" w:right="0" w:hanging="319"/>
        <w:jc w:val="left"/>
        <w:rPr>
          <w:sz w:val="21"/>
        </w:rPr>
      </w:pPr>
      <w:r>
        <w:rPr>
          <w:spacing w:val="-1"/>
          <w:sz w:val="21"/>
        </w:rPr>
        <w:t>预计负债的确认标准</w:t>
      </w:r>
      <w:r>
        <w:rPr>
          <w:sz w:val="21"/>
        </w:rPr>
        <w:t> </w:t>
      </w:r>
    </w:p>
    <w:p>
      <w:pPr>
        <w:pStyle w:val="BodyText"/>
        <w:spacing w:line="242" w:lineRule="auto" w:before="2"/>
        <w:ind w:right="1358" w:firstLine="420"/>
        <w:jc w:val="both"/>
      </w:pPr>
      <w:r>
        <w:rPr/>
        <w:t>当与对外提供担保、诉讼事项、产品质量保证、亏损合同等或有事项相关的义务是本公司承担的现时义务，且履行该义务很可能导致经济利益流出，以及该义务的金额能够可靠地计量，则确认为预计负债。 </w:t>
      </w:r>
    </w:p>
    <w:p>
      <w:pPr>
        <w:pStyle w:val="ListParagraph"/>
        <w:numPr>
          <w:ilvl w:val="1"/>
          <w:numId w:val="38"/>
        </w:numPr>
        <w:tabs>
          <w:tab w:pos="1556" w:val="left" w:leader="none"/>
        </w:tabs>
        <w:spacing w:line="240" w:lineRule="auto" w:before="3" w:after="0"/>
        <w:ind w:left="1555" w:right="0" w:hanging="319"/>
        <w:jc w:val="left"/>
        <w:rPr>
          <w:sz w:val="21"/>
        </w:rPr>
      </w:pPr>
      <w:r>
        <w:rPr>
          <w:spacing w:val="-1"/>
          <w:sz w:val="21"/>
        </w:rPr>
        <w:t>预计负债的计量方法</w:t>
      </w:r>
      <w:r>
        <w:rPr>
          <w:sz w:val="21"/>
        </w:rPr>
        <w:t> </w:t>
      </w:r>
    </w:p>
    <w:p>
      <w:pPr>
        <w:pStyle w:val="BodyText"/>
        <w:spacing w:before="3"/>
        <w:ind w:left="1237"/>
      </w:pPr>
      <w:r>
        <w:rPr>
          <w:spacing w:val="-1"/>
        </w:rPr>
        <w:t>本公司预计负债按履行相关现时义务所需的支出的最佳估计数进行初始计量。 </w:t>
      </w:r>
    </w:p>
    <w:p>
      <w:pPr>
        <w:pStyle w:val="BodyText"/>
        <w:spacing w:line="242" w:lineRule="auto" w:before="4"/>
        <w:ind w:right="1358" w:firstLine="420"/>
      </w:pPr>
      <w:r>
        <w:rPr/>
        <w:t>本公司在确定最佳估计数时，综合考虑与或有事项有关的风险、不确定性和货币时间价值等因素。对于货币时间价值影响重大的，通过对相关未来现金流出进行折现后确定最佳估计数。 </w:t>
      </w:r>
    </w:p>
    <w:p>
      <w:pPr>
        <w:pStyle w:val="BodyText"/>
        <w:spacing w:before="1"/>
        <w:ind w:left="1237"/>
      </w:pPr>
      <w:r>
        <w:rPr>
          <w:spacing w:val="-1"/>
        </w:rPr>
        <w:t>最佳估计数分别以下情况处理：</w:t>
      </w:r>
      <w:r>
        <w:rPr/>
        <w:t> </w:t>
      </w:r>
    </w:p>
    <w:p>
      <w:pPr>
        <w:pStyle w:val="BodyText"/>
        <w:spacing w:line="244" w:lineRule="auto" w:before="2"/>
        <w:ind w:right="1358" w:firstLine="420"/>
      </w:pPr>
      <w:r>
        <w:rPr/>
        <w:t>所需支出存在一个连续范围（或区间），且该范围内各种结果发生的可能性相同的，则最佳估计数按照该范围的中间值即上下限金额的平均数确定。 </w:t>
      </w:r>
    </w:p>
    <w:p>
      <w:pPr>
        <w:pStyle w:val="BodyText"/>
        <w:spacing w:line="242" w:lineRule="auto"/>
        <w:ind w:right="1358" w:firstLine="420"/>
        <w:jc w:val="both"/>
      </w:pPr>
      <w:r>
        <w:rPr/>
        <w:t>所需支出不存在一个连续范围（或区间），或虽然存在一个连续范围但该范围内各种结果发生的可能性不相同的，如或有事项涉及单个项目的，则最佳估计数按照最可能发生金额确定；如或有事项涉及多个项目的，则最佳估计数按各种可能结果及相关概率计算确定。 </w:t>
      </w:r>
    </w:p>
    <w:p>
      <w:pPr>
        <w:pStyle w:val="BodyText"/>
        <w:spacing w:line="242" w:lineRule="auto"/>
        <w:ind w:right="1358" w:firstLine="420"/>
      </w:pPr>
      <w:r>
        <w:rPr/>
        <w:t>本公司清偿预计负债所需支出全部或部分预期由第三方补偿的，补偿金额在基本确定能够收到时，作为资产单独确认，确认的补偿金额不超过预计负债的账面价值。 </w:t>
      </w:r>
    </w:p>
    <w:p>
      <w:pPr>
        <w:pStyle w:val="ListParagraph"/>
        <w:numPr>
          <w:ilvl w:val="0"/>
          <w:numId w:val="38"/>
        </w:numPr>
        <w:tabs>
          <w:tab w:pos="1243" w:val="left" w:leader="none"/>
        </w:tabs>
        <w:spacing w:line="240" w:lineRule="auto" w:before="61" w:after="0"/>
        <w:ind w:left="1242" w:right="0" w:hanging="426"/>
        <w:jc w:val="left"/>
        <w:rPr>
          <w:sz w:val="21"/>
        </w:rPr>
      </w:pPr>
      <w:r>
        <w:rPr>
          <w:sz w:val="21"/>
        </w:rPr>
        <w:t>股份支付</w:t>
      </w:r>
    </w:p>
    <w:p>
      <w:pPr>
        <w:pStyle w:val="BodyText"/>
        <w:spacing w:before="63"/>
      </w:pPr>
      <w:r>
        <w:rPr>
          <w:spacing w:val="11"/>
        </w:rPr>
        <w:t>□适用 √不适用</w:t>
      </w:r>
      <w:r>
        <w:rPr>
          <w:spacing w:val="-3"/>
        </w:rPr>
        <w:t> </w:t>
      </w:r>
      <w:r>
        <w:rPr/>
        <w:t> </w:t>
      </w:r>
    </w:p>
    <w:p>
      <w:pPr>
        <w:pStyle w:val="BodyText"/>
        <w:spacing w:before="2"/>
      </w:pPr>
      <w:r>
        <w:rPr>
          <w:w w:val="100"/>
        </w:rPr>
        <w:t> </w:t>
      </w:r>
    </w:p>
    <w:p>
      <w:pPr>
        <w:pStyle w:val="ListParagraph"/>
        <w:numPr>
          <w:ilvl w:val="0"/>
          <w:numId w:val="38"/>
        </w:numPr>
        <w:tabs>
          <w:tab w:pos="1243" w:val="left" w:leader="none"/>
        </w:tabs>
        <w:spacing w:line="240" w:lineRule="auto" w:before="64" w:after="0"/>
        <w:ind w:left="1242" w:right="0" w:hanging="426"/>
        <w:jc w:val="left"/>
        <w:rPr>
          <w:sz w:val="21"/>
        </w:rPr>
      </w:pPr>
      <w:r>
        <w:rPr>
          <w:sz w:val="21"/>
        </w:rPr>
        <w:t>优先股、永续债等其他金融工具</w:t>
      </w:r>
    </w:p>
    <w:p>
      <w:pPr>
        <w:pStyle w:val="BodyText"/>
        <w:spacing w:before="62"/>
      </w:pPr>
      <w:r>
        <w:rPr>
          <w:spacing w:val="11"/>
        </w:rPr>
        <w:t>□适用 √不适用</w:t>
      </w:r>
      <w:r>
        <w:rPr>
          <w:spacing w:val="-3"/>
        </w:rPr>
        <w:t> </w:t>
      </w:r>
      <w:r>
        <w:rPr/>
        <w:t> </w:t>
      </w:r>
    </w:p>
    <w:p>
      <w:pPr>
        <w:pStyle w:val="BodyText"/>
        <w:spacing w:before="5"/>
      </w:pPr>
      <w:r>
        <w:rPr>
          <w:w w:val="100"/>
        </w:rPr>
        <w:t> </w:t>
      </w:r>
    </w:p>
    <w:p>
      <w:pPr>
        <w:spacing w:after="0"/>
        <w:sectPr>
          <w:pgSz w:w="11910" w:h="16840"/>
          <w:pgMar w:header="882" w:footer="1195" w:top="1360" w:bottom="1380" w:left="460" w:right="440"/>
        </w:sectPr>
      </w:pPr>
    </w:p>
    <w:p>
      <w:pPr>
        <w:pStyle w:val="ListParagraph"/>
        <w:numPr>
          <w:ilvl w:val="0"/>
          <w:numId w:val="38"/>
        </w:numPr>
        <w:tabs>
          <w:tab w:pos="1243" w:val="left" w:leader="none"/>
        </w:tabs>
        <w:spacing w:line="240" w:lineRule="auto" w:before="61" w:after="0"/>
        <w:ind w:left="1242" w:right="0" w:hanging="426"/>
        <w:jc w:val="left"/>
        <w:rPr>
          <w:sz w:val="21"/>
        </w:rPr>
      </w:pPr>
      <w:r>
        <w:rPr>
          <w:sz w:val="21"/>
        </w:rPr>
        <w:t>收入</w:t>
      </w:r>
    </w:p>
    <w:p>
      <w:pPr>
        <w:pStyle w:val="ListParagraph"/>
        <w:numPr>
          <w:ilvl w:val="0"/>
          <w:numId w:val="81"/>
        </w:numPr>
        <w:tabs>
          <w:tab w:pos="1245" w:val="left" w:leader="none"/>
        </w:tabs>
        <w:spacing w:line="240" w:lineRule="auto" w:before="63" w:after="0"/>
        <w:ind w:left="1244" w:right="0" w:hanging="428"/>
        <w:jc w:val="left"/>
        <w:rPr>
          <w:sz w:val="21"/>
        </w:rPr>
      </w:pPr>
      <w:r>
        <w:rPr>
          <w:sz w:val="21"/>
        </w:rPr>
        <w:t>按照业务类型披露收入确认和计量所采用的会计政策 </w:t>
      </w:r>
    </w:p>
    <w:p>
      <w:pPr>
        <w:pStyle w:val="BodyText"/>
        <w:spacing w:before="64"/>
      </w:pPr>
      <w:r>
        <w:rPr>
          <w:spacing w:val="-1"/>
        </w:rPr>
        <w:t>√适用 □不适用</w:t>
      </w:r>
      <w:r>
        <w:rPr>
          <w:spacing w:val="-3"/>
        </w:rPr>
        <w:t> </w:t>
      </w:r>
      <w:r>
        <w:rPr/>
        <w:t> </w:t>
      </w:r>
    </w:p>
    <w:p>
      <w:pPr>
        <w:pStyle w:val="BodyText"/>
        <w:spacing w:before="2"/>
        <w:ind w:left="1237"/>
      </w:pPr>
      <w:r>
        <w:rPr>
          <w:spacing w:val="-1"/>
        </w:rPr>
        <w:t>本公司的收入主要来源于如下业务类型：</w:t>
      </w:r>
      <w:r>
        <w:rPr/>
        <w:t> </w:t>
      </w:r>
    </w:p>
    <w:p>
      <w:pPr>
        <w:pStyle w:val="ListParagraph"/>
        <w:numPr>
          <w:ilvl w:val="1"/>
          <w:numId w:val="81"/>
        </w:numPr>
        <w:tabs>
          <w:tab w:pos="1767" w:val="left" w:leader="none"/>
        </w:tabs>
        <w:spacing w:line="240" w:lineRule="auto" w:before="5" w:after="0"/>
        <w:ind w:left="1766" w:right="0" w:hanging="530"/>
        <w:jc w:val="left"/>
        <w:rPr>
          <w:sz w:val="21"/>
        </w:rPr>
      </w:pPr>
      <w:r>
        <w:rPr>
          <w:spacing w:val="-1"/>
          <w:sz w:val="21"/>
        </w:rPr>
        <w:t>销售商品</w:t>
      </w:r>
      <w:r>
        <w:rPr>
          <w:sz w:val="21"/>
        </w:rPr>
        <w:t> </w:t>
      </w:r>
    </w:p>
    <w:p>
      <w:pPr>
        <w:pStyle w:val="ListParagraph"/>
        <w:numPr>
          <w:ilvl w:val="1"/>
          <w:numId w:val="81"/>
        </w:numPr>
        <w:tabs>
          <w:tab w:pos="1767" w:val="left" w:leader="none"/>
        </w:tabs>
        <w:spacing w:line="240" w:lineRule="auto" w:before="2" w:after="0"/>
        <w:ind w:left="1766" w:right="0" w:hanging="530"/>
        <w:jc w:val="left"/>
        <w:rPr>
          <w:sz w:val="21"/>
        </w:rPr>
      </w:pPr>
      <w:r>
        <w:rPr>
          <w:spacing w:val="-1"/>
          <w:sz w:val="21"/>
        </w:rPr>
        <w:t>提供劳务</w:t>
      </w:r>
      <w:r>
        <w:rPr>
          <w:sz w:val="21"/>
        </w:rPr>
        <w:t> </w:t>
      </w:r>
    </w:p>
    <w:p>
      <w:pPr>
        <w:pStyle w:val="ListParagraph"/>
        <w:numPr>
          <w:ilvl w:val="0"/>
          <w:numId w:val="82"/>
        </w:numPr>
        <w:tabs>
          <w:tab w:pos="1556" w:val="left" w:leader="none"/>
        </w:tabs>
        <w:spacing w:line="240" w:lineRule="auto" w:before="5" w:after="0"/>
        <w:ind w:left="1555" w:right="0" w:hanging="319"/>
        <w:jc w:val="left"/>
        <w:rPr>
          <w:sz w:val="21"/>
        </w:rPr>
      </w:pPr>
      <w:r>
        <w:rPr>
          <w:sz w:val="21"/>
        </w:rPr>
        <w:t>收入确认的一般原则 </w:t>
      </w:r>
    </w:p>
    <w:p>
      <w:pPr>
        <w:pStyle w:val="BodyText"/>
        <w:spacing w:line="244" w:lineRule="auto" w:before="2"/>
        <w:ind w:right="1358" w:firstLine="420"/>
      </w:pPr>
      <w:r>
        <w:rPr/>
        <w:t>本公司在履行了合同中的履约义务，即在客户取得相关商品或服务控制权时，按照分摊至该项履约义务的交易价格确认收入。 </w:t>
      </w:r>
    </w:p>
    <w:p>
      <w:pPr>
        <w:pStyle w:val="BodyText"/>
        <w:spacing w:line="265" w:lineRule="exact"/>
        <w:ind w:left="1237"/>
      </w:pPr>
      <w:r>
        <w:rPr>
          <w:spacing w:val="-1"/>
        </w:rPr>
        <w:t>履约义务，是指合同中本公司向客户转让可明确区分商品或服务的承诺。</w:t>
      </w:r>
      <w:r>
        <w:rPr/>
        <w:t> </w:t>
      </w:r>
    </w:p>
    <w:p>
      <w:pPr>
        <w:pStyle w:val="BodyText"/>
        <w:spacing w:before="4"/>
        <w:ind w:left="1237"/>
      </w:pPr>
      <w:r>
        <w:rPr>
          <w:spacing w:val="-1"/>
        </w:rPr>
        <w:t>取得相关商品控制权，是指能够主导该商品的使用并从中获得几乎全部的经济利益。</w:t>
      </w:r>
      <w:r>
        <w:rPr/>
        <w:t> </w:t>
      </w:r>
    </w:p>
    <w:p>
      <w:pPr>
        <w:pStyle w:val="BodyText"/>
        <w:spacing w:line="242" w:lineRule="auto" w:before="2"/>
        <w:ind w:right="1358" w:firstLine="420"/>
      </w:pPr>
      <w:r>
        <w:rPr/>
        <w:t>本公司在合同开始日即对合同进行评估，识别该合同所包含的各单项履约义务，并确定各单项履约义务是在某一时段内履行，还是某一时点履行。满足下列条件之一的，属于在某一时间段内履行的履约义务，本公司按照履约进度，在一段时间内确认收入：(1)客户在本公司履约的同时即取得并消耗本公司履约所带来的经济利益；(2)客户能够控制本公司履约过程中在建的商</w:t>
      </w:r>
    </w:p>
    <w:p>
      <w:pPr>
        <w:pStyle w:val="BodyText"/>
        <w:spacing w:line="242" w:lineRule="auto" w:before="4"/>
        <w:ind w:right="1358"/>
      </w:pPr>
      <w:r>
        <w:rPr/>
        <w:t>品；(3)本公司履约过程中所产出的商品具有不可替代用途，且本公司在整个合同期间内有权就累计至今已完成的履约部分收取款项。否则，本公司在客户取得相关商品或服务控制权的时点确认收入。 </w:t>
      </w:r>
    </w:p>
    <w:p>
      <w:pPr>
        <w:pStyle w:val="BodyText"/>
        <w:spacing w:line="242" w:lineRule="auto" w:before="3"/>
        <w:ind w:right="1358" w:firstLine="420"/>
        <w:jc w:val="both"/>
      </w:pPr>
      <w:r>
        <w:rPr/>
        <w:t>对于在某一时段内履行的履约义务，公司在该段时间内按照履约进度确认收入。履约进度不能合理确定时，已经发生的成本预计能够得到补偿的，按照已经发生的成本金额确认收入，直到履约进度能够合理确定为止。 </w:t>
      </w:r>
    </w:p>
    <w:p>
      <w:pPr>
        <w:pStyle w:val="ListParagraph"/>
        <w:numPr>
          <w:ilvl w:val="0"/>
          <w:numId w:val="82"/>
        </w:numPr>
        <w:tabs>
          <w:tab w:pos="1556" w:val="left" w:leader="none"/>
        </w:tabs>
        <w:spacing w:line="240" w:lineRule="auto" w:before="1" w:after="0"/>
        <w:ind w:left="1555" w:right="0" w:hanging="319"/>
        <w:jc w:val="left"/>
        <w:rPr>
          <w:sz w:val="21"/>
        </w:rPr>
      </w:pPr>
      <w:r>
        <w:rPr>
          <w:sz w:val="21"/>
        </w:rPr>
        <w:t>收入确认的具体方法 </w:t>
      </w:r>
    </w:p>
    <w:p>
      <w:pPr>
        <w:pStyle w:val="BodyText"/>
        <w:spacing w:line="244" w:lineRule="auto" w:before="2"/>
        <w:ind w:left="1237" w:right="1886"/>
      </w:pPr>
      <w:r>
        <w:rPr/>
        <w:t>依据公司自身的经营模式和结算方式，各类业务销售收入确认的具体方法披露如下：</w:t>
      </w:r>
      <w:r>
        <w:rPr>
          <w:spacing w:val="1"/>
        </w:rPr>
        <w:t> </w:t>
      </w:r>
      <w:r>
        <w:rPr/>
        <w:t>(1)</w:t>
      </w:r>
      <w:r>
        <w:rPr>
          <w:spacing w:val="-1"/>
        </w:rPr>
        <w:t> 销售商品</w:t>
      </w:r>
      <w:r>
        <w:rPr/>
        <w:t> </w:t>
      </w:r>
    </w:p>
    <w:p>
      <w:pPr>
        <w:pStyle w:val="BodyText"/>
        <w:spacing w:line="242" w:lineRule="auto"/>
        <w:ind w:right="1358" w:firstLine="420"/>
        <w:jc w:val="both"/>
      </w:pPr>
      <w:r>
        <w:rPr/>
        <w:t>公司汽车零部件销售业务和航空产品销售业务均属于在某一时点履行的履约义务，销售汽车零部件产品时，依据合同规定在客户已收货或经客户领用并认可时确认收入；销售航空产品时，</w:t>
      </w:r>
      <w:r>
        <w:rPr>
          <w:spacing w:val="-103"/>
        </w:rPr>
        <w:t> </w:t>
      </w:r>
      <w:r>
        <w:rPr/>
        <w:t>在客户已收货或经客户验收后确认收入。 </w:t>
      </w:r>
    </w:p>
    <w:p>
      <w:pPr>
        <w:pStyle w:val="BodyText"/>
        <w:ind w:left="1237"/>
      </w:pPr>
      <w:r>
        <w:rPr/>
        <w:t>(2)</w:t>
      </w:r>
      <w:r>
        <w:rPr>
          <w:spacing w:val="-1"/>
        </w:rPr>
        <w:t> 提供劳务</w:t>
      </w:r>
      <w:r>
        <w:rPr/>
        <w:t> </w:t>
      </w:r>
    </w:p>
    <w:p>
      <w:pPr>
        <w:pStyle w:val="BodyText"/>
        <w:spacing w:line="242" w:lineRule="auto" w:before="1"/>
        <w:ind w:right="1358" w:firstLine="420"/>
      </w:pPr>
      <w:r>
        <w:rPr/>
        <w:t>公司提供电镀加工业务属于在某一时点履行的履约义务，在客户提货或经客户验收后确认收入。当一笔业务同时包括销售商品和提供劳务时，如销售商品和提供劳务能够区分并单独计量</w:t>
      </w:r>
      <w:r>
        <w:rPr>
          <w:spacing w:val="1"/>
        </w:rPr>
        <w:t> </w:t>
      </w:r>
      <w:r>
        <w:rPr/>
        <w:t>的，将两者分别处理；如销售商品部分和提供劳务部分不能够区分，或虽能区分但不能够单独计量的，将该合同全部作为销售商品处理。 </w:t>
      </w:r>
    </w:p>
    <w:p>
      <w:pPr>
        <w:pStyle w:val="ListParagraph"/>
        <w:numPr>
          <w:ilvl w:val="0"/>
          <w:numId w:val="81"/>
        </w:numPr>
        <w:tabs>
          <w:tab w:pos="1245" w:val="left" w:leader="none"/>
        </w:tabs>
        <w:spacing w:line="240" w:lineRule="auto" w:before="63" w:after="0"/>
        <w:ind w:left="1244" w:right="0" w:hanging="428"/>
        <w:jc w:val="left"/>
        <w:rPr>
          <w:sz w:val="21"/>
        </w:rPr>
      </w:pPr>
      <w:r>
        <w:rPr>
          <w:sz w:val="21"/>
        </w:rPr>
        <w:t>同类业务采用不同经营模式涉及不同收入确认方式及计量方法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合同成本</w:t>
      </w:r>
    </w:p>
    <w:p>
      <w:pPr>
        <w:pStyle w:val="BodyText"/>
        <w:spacing w:before="62"/>
      </w:pPr>
      <w:r>
        <w:rPr>
          <w:spacing w:val="-1"/>
        </w:rPr>
        <w:t>√适用 □不适用</w:t>
      </w:r>
      <w:r>
        <w:rPr>
          <w:spacing w:val="-3"/>
        </w:rPr>
        <w:t> </w:t>
      </w:r>
      <w:r>
        <w:rPr/>
        <w:t> </w:t>
      </w:r>
    </w:p>
    <w:p>
      <w:pPr>
        <w:pStyle w:val="BodyText"/>
        <w:spacing w:before="5"/>
        <w:ind w:left="1237"/>
      </w:pPr>
      <w:r>
        <w:rPr>
          <w:spacing w:val="-1"/>
        </w:rPr>
        <w:t>与合同成本有关的资产包括合同取得成本和合同履约成本。</w:t>
      </w:r>
      <w:r>
        <w:rPr>
          <w:spacing w:val="-3"/>
        </w:rPr>
        <w:t> </w:t>
      </w:r>
      <w:r>
        <w:rPr/>
        <w:t> </w:t>
      </w:r>
    </w:p>
    <w:p>
      <w:pPr>
        <w:pStyle w:val="BodyText"/>
        <w:spacing w:line="244" w:lineRule="auto" w:before="2"/>
        <w:ind w:right="1255" w:firstLine="420"/>
      </w:pPr>
      <w:r>
        <w:rPr/>
        <w:t>公司为取得合同发生的增量成本预期能够收回的，作为合同取得成本确认为一项资产。如果合同取得成本的摊销期限不超过一年，在发生时直接计入当期损益。</w:t>
      </w:r>
      <w:r>
        <w:rPr>
          <w:spacing w:val="-3"/>
        </w:rPr>
        <w:t> </w:t>
      </w:r>
      <w:r>
        <w:rPr/>
        <w:t> </w:t>
      </w:r>
    </w:p>
    <w:p>
      <w:pPr>
        <w:pStyle w:val="BodyText"/>
        <w:spacing w:line="244" w:lineRule="auto"/>
        <w:ind w:right="1255" w:firstLine="420"/>
      </w:pPr>
      <w:r>
        <w:rPr/>
        <w:t>公司为履行合同发生的成本，不适用存货、固定资产或无形资产等相关准则的规范范围且同时满足下列条件的，作为合同履约成本确认为一项资产：  </w:t>
      </w:r>
    </w:p>
    <w:p>
      <w:pPr>
        <w:pStyle w:val="ListParagraph"/>
        <w:numPr>
          <w:ilvl w:val="1"/>
          <w:numId w:val="38"/>
        </w:numPr>
        <w:tabs>
          <w:tab w:pos="1450" w:val="left" w:leader="none"/>
        </w:tabs>
        <w:spacing w:line="265" w:lineRule="exact" w:before="0" w:after="0"/>
        <w:ind w:left="1449" w:right="0" w:hanging="213"/>
        <w:jc w:val="left"/>
        <w:rPr>
          <w:sz w:val="21"/>
        </w:rPr>
      </w:pPr>
      <w:r>
        <w:rPr>
          <w:sz w:val="21"/>
        </w:rPr>
        <w:t>该成本与一份当前或预期取得的合同直接相关，包括直接人工、直接材料、制造费用 </w:t>
      </w:r>
    </w:p>
    <w:p>
      <w:pPr>
        <w:pStyle w:val="BodyText"/>
        <w:spacing w:line="244" w:lineRule="auto"/>
        <w:ind w:left="1237" w:right="2843" w:hanging="420"/>
      </w:pPr>
      <w:r>
        <w:rPr/>
        <w:t>（或类似费用）、明确由客户承担的成本以及仅因该合同而发生的其他成本；</w:t>
      </w:r>
      <w:r>
        <w:rPr>
          <w:spacing w:val="1"/>
        </w:rPr>
        <w:t> </w:t>
      </w:r>
      <w:r>
        <w:rPr/>
        <w:t>2.</w:t>
      </w:r>
      <w:r>
        <w:rPr>
          <w:spacing w:val="-1"/>
        </w:rPr>
        <w:t> 该成本增加了公司未来用于履行履约义务的资源；</w:t>
      </w:r>
      <w:r>
        <w:rPr>
          <w:spacing w:val="-3"/>
        </w:rPr>
        <w:t> </w:t>
      </w:r>
      <w:r>
        <w:rPr/>
        <w:t> </w:t>
      </w:r>
    </w:p>
    <w:p>
      <w:pPr>
        <w:pStyle w:val="BodyText"/>
        <w:spacing w:line="265" w:lineRule="exact"/>
        <w:ind w:left="1237"/>
      </w:pPr>
      <w:r>
        <w:rPr/>
        <w:t>3.</w:t>
      </w:r>
      <w:r>
        <w:rPr>
          <w:spacing w:val="-2"/>
        </w:rPr>
        <w:t> 该成本预期能够收回。</w:t>
      </w:r>
      <w:r>
        <w:rPr/>
        <w:t>  </w:t>
      </w:r>
    </w:p>
    <w:p>
      <w:pPr>
        <w:pStyle w:val="BodyText"/>
        <w:spacing w:line="242" w:lineRule="auto" w:before="3"/>
        <w:ind w:right="1255" w:firstLine="420"/>
      </w:pPr>
      <w:r>
        <w:rPr/>
        <w:t>公司对于与合同成本有关的资产采用与该资产相关的商品或服务收入确认相同的基础进行摊销，计入当期损益。  </w:t>
      </w:r>
    </w:p>
    <w:p>
      <w:pPr>
        <w:spacing w:after="0" w:line="242" w:lineRule="auto"/>
        <w:sectPr>
          <w:pgSz w:w="11910" w:h="16840"/>
          <w:pgMar w:header="882" w:footer="1195" w:top="1360" w:bottom="1380" w:left="460" w:right="440"/>
        </w:sectPr>
      </w:pPr>
    </w:p>
    <w:p>
      <w:pPr>
        <w:pStyle w:val="BodyText"/>
        <w:spacing w:line="242" w:lineRule="auto" w:before="61"/>
        <w:ind w:right="1255" w:firstLine="420"/>
        <w:jc w:val="both"/>
      </w:pPr>
      <w:r>
        <w:rPr/>
        <w:t>如果与合同成本有关的资产的账面价值高于因转让与该资产相关的商品或服务预期能够取得的剩余对价减去估计将要发生的成本，公司对超出部分计提减值准备，并确认为资产减值损失。以前期间减值的因素之后发生变化，使得转让该资产相关的商品或服务预期能够取得的剩余对价减去估计将要发生的成本高于该资产账面价值的，转回原已计提的资产减值准备，并计入当期损益，但转回后的资产账面价值不超过假定不计提减值准备情况下该资产在转回日的账面价值。 </w:t>
      </w:r>
    </w:p>
    <w:p>
      <w:pPr>
        <w:pStyle w:val="BodyText"/>
        <w:spacing w:before="3"/>
      </w:pPr>
      <w:r>
        <w:rPr>
          <w:w w:val="100"/>
        </w:rPr>
        <w:t> </w:t>
      </w:r>
    </w:p>
    <w:p>
      <w:pPr>
        <w:pStyle w:val="ListParagraph"/>
        <w:numPr>
          <w:ilvl w:val="0"/>
          <w:numId w:val="38"/>
        </w:numPr>
        <w:tabs>
          <w:tab w:pos="1243" w:val="left" w:leader="none"/>
        </w:tabs>
        <w:spacing w:line="240" w:lineRule="auto" w:before="64" w:after="0"/>
        <w:ind w:left="1242" w:right="0" w:hanging="426"/>
        <w:jc w:val="left"/>
        <w:rPr>
          <w:sz w:val="21"/>
        </w:rPr>
      </w:pPr>
      <w:r>
        <w:rPr>
          <w:sz w:val="21"/>
        </w:rPr>
        <w:t>政府补助</w:t>
      </w:r>
    </w:p>
    <w:p>
      <w:pPr>
        <w:pStyle w:val="BodyText"/>
        <w:spacing w:line="244" w:lineRule="auto" w:before="62"/>
        <w:ind w:left="1237" w:right="8401" w:hanging="420"/>
      </w:pPr>
      <w:r>
        <w:rPr>
          <w:spacing w:val="-1"/>
        </w:rPr>
        <w:t>√适用 □不适用</w:t>
      </w:r>
      <w:r>
        <w:rPr/>
        <w:t>1．类型 </w:t>
      </w:r>
    </w:p>
    <w:p>
      <w:pPr>
        <w:pStyle w:val="BodyText"/>
        <w:spacing w:line="280" w:lineRule="auto" w:before="37"/>
        <w:ind w:right="1358" w:firstLine="420"/>
      </w:pPr>
      <w:r>
        <w:rPr/>
        <w:t>政府补助，是本公司从政府无偿取得的货币性资产与非货币性资产。根据相关政府文件规定的补助对象，将政府补助划分为与资产相关的政府补助和与收益相关的政府补助。 </w:t>
      </w:r>
    </w:p>
    <w:p>
      <w:pPr>
        <w:pStyle w:val="BodyText"/>
        <w:spacing w:line="280" w:lineRule="auto"/>
        <w:ind w:right="1358" w:firstLine="420"/>
      </w:pPr>
      <w:r>
        <w:rPr/>
        <w:t>与资产相关的政府补助，是指本公司取得的、用于购建或以其他方式形成长期资产的政府补助。与收益相关的政府补助，是指除与资产相关的政府补助之外的政府补助。 </w:t>
      </w:r>
    </w:p>
    <w:p>
      <w:pPr>
        <w:pStyle w:val="ListParagraph"/>
        <w:numPr>
          <w:ilvl w:val="0"/>
          <w:numId w:val="83"/>
        </w:numPr>
        <w:tabs>
          <w:tab w:pos="1556" w:val="left" w:leader="none"/>
        </w:tabs>
        <w:spacing w:line="266" w:lineRule="exact" w:before="0" w:after="0"/>
        <w:ind w:left="1555" w:right="0" w:hanging="319"/>
        <w:jc w:val="left"/>
        <w:rPr>
          <w:sz w:val="21"/>
        </w:rPr>
      </w:pPr>
      <w:r>
        <w:rPr>
          <w:sz w:val="21"/>
        </w:rPr>
        <w:t>政府补助的确认 </w:t>
      </w:r>
    </w:p>
    <w:p>
      <w:pPr>
        <w:pStyle w:val="BodyText"/>
        <w:spacing w:line="278" w:lineRule="auto" w:before="42"/>
        <w:ind w:right="1358" w:firstLine="420"/>
      </w:pPr>
      <w:r>
        <w:rPr/>
        <w:t>对期末有证据表明公司能够符合财政扶持政策规定的相关条件且预计能够收到财政扶持资金的，按应收金额确认政府补助。除此之外，政府补助均在实际收到时确认。 </w:t>
      </w:r>
    </w:p>
    <w:p>
      <w:pPr>
        <w:pStyle w:val="BodyText"/>
        <w:spacing w:line="278" w:lineRule="auto" w:before="2"/>
        <w:ind w:right="1358" w:firstLine="420"/>
        <w:jc w:val="both"/>
      </w:pPr>
      <w:r>
        <w:rPr/>
        <w:t>政府补助为货币性资产的，按照收到或应收的金额计量。政府补助为非货币性资产的，按照</w:t>
      </w:r>
      <w:r>
        <w:rPr>
          <w:spacing w:val="-1"/>
        </w:rPr>
        <w:t>公允价值计量；公允价值不能够可靠取得的，按照名义金额</w:t>
      </w:r>
      <w:r>
        <w:rPr/>
        <w:t>（</w:t>
      </w:r>
      <w:r>
        <w:rPr>
          <w:spacing w:val="-14"/>
        </w:rPr>
        <w:t>人民币 </w:t>
      </w:r>
      <w:r>
        <w:rPr/>
        <w:t>1</w:t>
      </w:r>
      <w:r>
        <w:rPr>
          <w:spacing w:val="-28"/>
        </w:rPr>
        <w:t> 元</w:t>
      </w:r>
      <w:r>
        <w:rPr/>
        <w:t>）计量。按照名义金额计量的政府补助，直接计入当期损益。 </w:t>
      </w:r>
    </w:p>
    <w:p>
      <w:pPr>
        <w:pStyle w:val="ListParagraph"/>
        <w:numPr>
          <w:ilvl w:val="0"/>
          <w:numId w:val="83"/>
        </w:numPr>
        <w:tabs>
          <w:tab w:pos="1556" w:val="left" w:leader="none"/>
        </w:tabs>
        <w:spacing w:line="240" w:lineRule="auto" w:before="2" w:after="0"/>
        <w:ind w:left="1555" w:right="0" w:hanging="319"/>
        <w:jc w:val="left"/>
        <w:rPr>
          <w:sz w:val="21"/>
        </w:rPr>
      </w:pPr>
      <w:r>
        <w:rPr>
          <w:spacing w:val="-1"/>
          <w:sz w:val="21"/>
        </w:rPr>
        <w:t>会计处理方法</w:t>
      </w:r>
      <w:r>
        <w:rPr>
          <w:sz w:val="21"/>
        </w:rPr>
        <w:t> </w:t>
      </w:r>
    </w:p>
    <w:p>
      <w:pPr>
        <w:pStyle w:val="BodyText"/>
        <w:spacing w:line="278" w:lineRule="auto" w:before="46"/>
        <w:ind w:right="1358" w:firstLine="420"/>
        <w:jc w:val="both"/>
      </w:pPr>
      <w:r>
        <w:rPr/>
        <w:t>本公司根据经济业务的实质，确定某一类政府补助业务应当采用总额法还是净额法进行会计处理。通常情况下，本公司对于同类或类似政府补助业务只选用一种方法，且对该业务一贯地运用该方法。 </w:t>
      </w:r>
    </w:p>
    <w:p>
      <w:pPr>
        <w:pStyle w:val="BodyText"/>
        <w:spacing w:line="278" w:lineRule="auto" w:before="2"/>
        <w:ind w:right="1358" w:firstLine="420"/>
      </w:pPr>
      <w:r>
        <w:rPr/>
        <w:t>与资产相关的政府补助，应当冲减相关资产的账面价值或确认为递延收益。与资产相关的政府补助确认为递延收益的，在所建造或购买资产使用寿命内按照合理、系统的方法分期计入损</w:t>
      </w:r>
      <w:r>
        <w:rPr>
          <w:spacing w:val="1"/>
        </w:rPr>
        <w:t> </w:t>
      </w:r>
      <w:r>
        <w:rPr/>
        <w:t>益。 </w:t>
      </w:r>
    </w:p>
    <w:p>
      <w:pPr>
        <w:pStyle w:val="BodyText"/>
        <w:spacing w:line="278" w:lineRule="auto" w:before="5"/>
        <w:ind w:right="1358" w:firstLine="420"/>
        <w:jc w:val="both"/>
      </w:pPr>
      <w:r>
        <w:rPr/>
        <w:t>与收益相关的政府补助，用于补偿企业以后期间的相关费用或损失的，确认为递延收益，在确认相关费用或损失的期间计入当期损益或冲减相关成本；用于补偿企业已发生的相关费用或损失的，取得时直接计入当期损益或冲减相关成本。 </w:t>
      </w:r>
    </w:p>
    <w:p>
      <w:pPr>
        <w:pStyle w:val="BodyText"/>
        <w:spacing w:line="280" w:lineRule="auto" w:before="2"/>
        <w:ind w:right="1358" w:firstLine="420"/>
      </w:pPr>
      <w:r>
        <w:rPr/>
        <w:t>与企业日常活动相关的政府补助计入其他收益或冲减相关成本费用；与企业日常活动无关的政府补助计入营业外收支。 </w:t>
      </w:r>
    </w:p>
    <w:p>
      <w:pPr>
        <w:pStyle w:val="BodyText"/>
        <w:spacing w:line="278" w:lineRule="auto"/>
        <w:ind w:right="1358" w:firstLine="420"/>
        <w:jc w:val="both"/>
      </w:pPr>
      <w:r>
        <w:rPr/>
        <w:t>收到与政策性优惠贷款贴息相关的政府补助冲减相关借款费用；取得贷款银行提供的政策性优惠利率贷款的，以实际收到的借款金额作为借款的入账价值，按照借款本金和该政策性优惠利率计算相关借款费用。 </w:t>
      </w:r>
    </w:p>
    <w:p>
      <w:pPr>
        <w:pStyle w:val="BodyText"/>
        <w:spacing w:line="280" w:lineRule="auto" w:before="1"/>
        <w:ind w:right="1358" w:firstLine="420"/>
        <w:jc w:val="both"/>
      </w:pPr>
      <w:r>
        <w:rPr/>
        <w:t>已确认的政府补助需要返还时，初始确认时冲减相关资产账面价值的，调整资产账面价值；</w:t>
      </w:r>
      <w:r>
        <w:rPr>
          <w:spacing w:val="-103"/>
        </w:rPr>
        <w:t> </w:t>
      </w:r>
      <w:r>
        <w:rPr/>
        <w:t>存在相关递延收益余额的，冲减相关递延收益账面余额，超出部分计入当期损益；不存在相关递延收益的，直接计入当期损益。 </w:t>
      </w:r>
    </w:p>
    <w:p>
      <w:pPr>
        <w:pStyle w:val="ListParagraph"/>
        <w:numPr>
          <w:ilvl w:val="0"/>
          <w:numId w:val="38"/>
        </w:numPr>
        <w:tabs>
          <w:tab w:pos="1243" w:val="left" w:leader="none"/>
        </w:tabs>
        <w:spacing w:line="240" w:lineRule="auto" w:before="55" w:after="0"/>
        <w:ind w:left="1242" w:right="0" w:hanging="426"/>
        <w:jc w:val="left"/>
        <w:rPr>
          <w:sz w:val="21"/>
        </w:rPr>
      </w:pPr>
      <w:r>
        <w:rPr>
          <w:sz w:val="21"/>
        </w:rPr>
        <w:t>递延所得税资产</w:t>
      </w:r>
      <w:r>
        <w:rPr>
          <w:rFonts w:ascii="Calibri" w:eastAsia="Calibri"/>
          <w:b/>
          <w:sz w:val="21"/>
        </w:rPr>
        <w:t>/</w:t>
      </w:r>
      <w:r>
        <w:rPr>
          <w:sz w:val="21"/>
        </w:rPr>
        <w:t>递延所得税负债</w:t>
      </w:r>
    </w:p>
    <w:p>
      <w:pPr>
        <w:pStyle w:val="BodyText"/>
        <w:spacing w:before="64"/>
      </w:pPr>
      <w:r>
        <w:rPr>
          <w:spacing w:val="11"/>
        </w:rPr>
        <w:t>√适用 □不适用</w:t>
      </w:r>
      <w:r>
        <w:rPr>
          <w:spacing w:val="-3"/>
        </w:rPr>
        <w:t> </w:t>
      </w:r>
      <w:r>
        <w:rPr/>
        <w:t> </w:t>
      </w:r>
    </w:p>
    <w:p>
      <w:pPr>
        <w:pStyle w:val="BodyText"/>
        <w:spacing w:line="242" w:lineRule="auto" w:before="2"/>
        <w:ind w:right="1463" w:firstLine="420"/>
        <w:jc w:val="both"/>
      </w:pPr>
      <w:r>
        <w:rPr/>
        <w:t>递延所得税资产和递延所得税负债根据资产和负债的计税基础与其账面价值的差额(暂时性差异)计算确认。于资产负债表日，递延所得税资产和递延所得税负债，按照预期收回该资产或清偿该负债期间的适用税率计量。 </w:t>
      </w:r>
    </w:p>
    <w:p>
      <w:pPr>
        <w:pStyle w:val="ListParagraph"/>
        <w:numPr>
          <w:ilvl w:val="1"/>
          <w:numId w:val="38"/>
        </w:numPr>
        <w:tabs>
          <w:tab w:pos="1556" w:val="left" w:leader="none"/>
        </w:tabs>
        <w:spacing w:line="240" w:lineRule="auto" w:before="3" w:after="0"/>
        <w:ind w:left="1555" w:right="0" w:hanging="319"/>
        <w:jc w:val="left"/>
        <w:rPr>
          <w:sz w:val="21"/>
        </w:rPr>
      </w:pPr>
      <w:r>
        <w:rPr>
          <w:spacing w:val="-1"/>
          <w:sz w:val="21"/>
        </w:rPr>
        <w:t>确认递延所得税资产的依据 </w:t>
      </w:r>
    </w:p>
    <w:p>
      <w:pPr>
        <w:pStyle w:val="BodyText"/>
        <w:spacing w:line="244" w:lineRule="auto" w:before="3"/>
        <w:ind w:right="1358" w:firstLine="420"/>
      </w:pPr>
      <w:r>
        <w:rPr/>
        <w:t>本公司以很可能取得用来抵扣可抵扣暂时性差异、能够结转以后年度的可抵扣亏损和税款抵减的应纳税所得额为限，确认由可抵扣暂时性差异产生的递延所得税资产。但是，同时具有下列</w:t>
      </w:r>
    </w:p>
    <w:p>
      <w:pPr>
        <w:spacing w:after="0" w:line="244" w:lineRule="auto"/>
        <w:sectPr>
          <w:pgSz w:w="11910" w:h="16840"/>
          <w:pgMar w:header="882" w:footer="1195" w:top="1360" w:bottom="1380" w:left="460" w:right="440"/>
        </w:sectPr>
      </w:pPr>
    </w:p>
    <w:p>
      <w:pPr>
        <w:pStyle w:val="BodyText"/>
        <w:spacing w:line="242" w:lineRule="auto" w:before="61"/>
        <w:ind w:right="1464"/>
      </w:pPr>
      <w:r>
        <w:rPr/>
        <w:t>特征的交易中因资产或负债的初始确认所产生的递延所得税资产不予确认：（1）该交易不是企业合并；（2）交易发生时既不影响会计利润也不影响应纳税所得额或可抵扣亏损。 </w:t>
      </w:r>
    </w:p>
    <w:p>
      <w:pPr>
        <w:pStyle w:val="BodyText"/>
        <w:spacing w:line="242" w:lineRule="auto" w:before="2"/>
        <w:ind w:right="1358" w:firstLine="420"/>
        <w:jc w:val="both"/>
      </w:pPr>
      <w:r>
        <w:rPr/>
        <w:t>对于与联营企业投资相关的可抵扣暂时性差异，同时满足下列条件的，确认相应的递延所得税资产：暂时性差异在可预见的未来很可能转回，且未来很可能获得用来抵扣可抵扣暂时性差异的应纳税所得额。 </w:t>
      </w:r>
    </w:p>
    <w:p>
      <w:pPr>
        <w:pStyle w:val="ListParagraph"/>
        <w:numPr>
          <w:ilvl w:val="1"/>
          <w:numId w:val="38"/>
        </w:numPr>
        <w:tabs>
          <w:tab w:pos="1556" w:val="left" w:leader="none"/>
        </w:tabs>
        <w:spacing w:line="240" w:lineRule="auto" w:before="1" w:after="0"/>
        <w:ind w:left="1555" w:right="0" w:hanging="319"/>
        <w:jc w:val="left"/>
        <w:rPr>
          <w:sz w:val="21"/>
        </w:rPr>
      </w:pPr>
      <w:r>
        <w:rPr>
          <w:spacing w:val="-1"/>
          <w:sz w:val="21"/>
        </w:rPr>
        <w:t>确认递延所得税负债的依据 </w:t>
      </w:r>
    </w:p>
    <w:p>
      <w:pPr>
        <w:pStyle w:val="BodyText"/>
        <w:spacing w:before="4"/>
        <w:ind w:left="1237"/>
      </w:pPr>
      <w:r>
        <w:rPr>
          <w:spacing w:val="-1"/>
        </w:rPr>
        <w:t>公司将当期与以前期间应交未交的应纳税暂时性差异确认为递延所得税负债。但不包括：</w:t>
      </w:r>
      <w:r>
        <w:rPr/>
        <w:t> </w:t>
      </w:r>
    </w:p>
    <w:p>
      <w:pPr>
        <w:pStyle w:val="ListParagraph"/>
        <w:numPr>
          <w:ilvl w:val="0"/>
          <w:numId w:val="84"/>
        </w:numPr>
        <w:tabs>
          <w:tab w:pos="1767" w:val="left" w:leader="none"/>
        </w:tabs>
        <w:spacing w:line="240" w:lineRule="auto" w:before="2" w:after="0"/>
        <w:ind w:left="1766" w:right="0" w:hanging="530"/>
        <w:jc w:val="left"/>
        <w:rPr>
          <w:sz w:val="21"/>
        </w:rPr>
      </w:pPr>
      <w:r>
        <w:rPr>
          <w:sz w:val="21"/>
        </w:rPr>
        <w:t>商誉的初始确认所形成的暂时性差异； </w:t>
      </w:r>
    </w:p>
    <w:p>
      <w:pPr>
        <w:pStyle w:val="ListParagraph"/>
        <w:numPr>
          <w:ilvl w:val="0"/>
          <w:numId w:val="84"/>
        </w:numPr>
        <w:tabs>
          <w:tab w:pos="1767" w:val="left" w:leader="none"/>
        </w:tabs>
        <w:spacing w:line="242" w:lineRule="auto" w:before="5" w:after="0"/>
        <w:ind w:left="817" w:right="1466" w:firstLine="420"/>
        <w:jc w:val="left"/>
        <w:rPr>
          <w:sz w:val="21"/>
        </w:rPr>
      </w:pPr>
      <w:r>
        <w:rPr>
          <w:sz w:val="21"/>
        </w:rPr>
        <w:t>非企业合并形成的交易或事项，且该交易或事项发生时既不影响会计利润，也不影响应纳税所得额（或可抵扣亏损）所形成的暂时性差异； </w:t>
      </w:r>
    </w:p>
    <w:p>
      <w:pPr>
        <w:pStyle w:val="ListParagraph"/>
        <w:numPr>
          <w:ilvl w:val="0"/>
          <w:numId w:val="84"/>
        </w:numPr>
        <w:tabs>
          <w:tab w:pos="1767" w:val="left" w:leader="none"/>
        </w:tabs>
        <w:spacing w:line="242" w:lineRule="auto" w:before="1" w:after="0"/>
        <w:ind w:left="817" w:right="1466" w:firstLine="420"/>
        <w:jc w:val="left"/>
        <w:rPr>
          <w:sz w:val="21"/>
        </w:rPr>
      </w:pPr>
      <w:r>
        <w:rPr>
          <w:sz w:val="21"/>
        </w:rPr>
        <w:t>对于与子公司、联营企业投资相关的应纳税暂时性差异，该暂时性差异转回的时间能够控制并且该暂时性差异在可预见的未来很可能不会转回。 </w:t>
      </w:r>
    </w:p>
    <w:p>
      <w:pPr>
        <w:pStyle w:val="BodyText"/>
        <w:spacing w:before="1"/>
      </w:pPr>
      <w:r>
        <w:rPr>
          <w:w w:val="100"/>
        </w:rPr>
        <w:t> </w:t>
      </w:r>
    </w:p>
    <w:p>
      <w:pPr>
        <w:pStyle w:val="ListParagraph"/>
        <w:numPr>
          <w:ilvl w:val="0"/>
          <w:numId w:val="38"/>
        </w:numPr>
        <w:tabs>
          <w:tab w:pos="1243" w:val="left" w:leader="none"/>
        </w:tabs>
        <w:spacing w:line="240" w:lineRule="auto" w:before="63" w:after="0"/>
        <w:ind w:left="1242" w:right="0" w:hanging="426"/>
        <w:jc w:val="left"/>
        <w:rPr>
          <w:sz w:val="21"/>
        </w:rPr>
      </w:pPr>
      <w:r>
        <w:rPr>
          <w:sz w:val="21"/>
        </w:rPr>
        <w:t>租赁</w:t>
      </w:r>
    </w:p>
    <w:p>
      <w:pPr>
        <w:pStyle w:val="BodyText"/>
        <w:spacing w:before="65"/>
      </w:pPr>
      <w:r>
        <w:rPr>
          <w:spacing w:val="-1"/>
        </w:rPr>
        <w:t>√适用 □不适用</w:t>
      </w:r>
      <w:r>
        <w:rPr>
          <w:spacing w:val="-3"/>
        </w:rPr>
        <w:t> </w:t>
      </w:r>
      <w:r>
        <w:rPr/>
        <w:t> </w:t>
      </w:r>
    </w:p>
    <w:p>
      <w:pPr>
        <w:pStyle w:val="BodyText"/>
        <w:spacing w:before="2"/>
      </w:pPr>
      <w:r>
        <w:rPr/>
        <w:t>作为承租方对短期租赁和低价值资产租赁进行简化处理的判断依据和会计处理方法</w:t>
      </w:r>
    </w:p>
    <w:p>
      <w:pPr>
        <w:pStyle w:val="BodyText"/>
        <w:spacing w:line="242" w:lineRule="auto" w:before="4"/>
        <w:ind w:left="1237" w:right="8087" w:hanging="420"/>
      </w:pPr>
      <w:r>
        <w:rPr/>
        <w:t>√适用    □不适用</w:t>
      </w:r>
      <w:r>
        <w:rPr>
          <w:spacing w:val="-1"/>
        </w:rPr>
        <w:t>公司作为承租人 </w:t>
      </w:r>
      <w:r>
        <w:rPr/>
        <w:t> </w:t>
      </w:r>
    </w:p>
    <w:p>
      <w:pPr>
        <w:pStyle w:val="BodyText"/>
        <w:spacing w:line="278" w:lineRule="auto" w:before="42"/>
        <w:ind w:right="1358" w:firstLine="420"/>
      </w:pPr>
      <w:r>
        <w:rPr/>
        <w:t>在租赁期开始日，除应用简化处理的短期租赁和低价值资产租赁外，本公司对租赁确认使用权资产和租赁负债。 </w:t>
      </w:r>
    </w:p>
    <w:p>
      <w:pPr>
        <w:pStyle w:val="ListParagraph"/>
        <w:numPr>
          <w:ilvl w:val="0"/>
          <w:numId w:val="85"/>
        </w:numPr>
        <w:tabs>
          <w:tab w:pos="1767" w:val="left" w:leader="none"/>
        </w:tabs>
        <w:spacing w:line="240" w:lineRule="auto" w:before="3" w:after="0"/>
        <w:ind w:left="1766" w:right="0" w:hanging="530"/>
        <w:jc w:val="left"/>
        <w:rPr>
          <w:sz w:val="21"/>
        </w:rPr>
      </w:pPr>
      <w:r>
        <w:rPr>
          <w:sz w:val="21"/>
        </w:rPr>
        <w:t>短期租赁和低价值资产租赁 </w:t>
      </w:r>
    </w:p>
    <w:p>
      <w:pPr>
        <w:pStyle w:val="BodyText"/>
        <w:spacing w:line="280" w:lineRule="auto" w:before="43"/>
        <w:ind w:right="1466" w:firstLine="420"/>
      </w:pPr>
      <w:r>
        <w:rPr>
          <w:spacing w:val="-4"/>
        </w:rPr>
        <w:t>短期租赁是指不包含购买选择权且租赁期不超过 </w:t>
      </w:r>
      <w:r>
        <w:rPr/>
        <w:t>12</w:t>
      </w:r>
      <w:r>
        <w:rPr>
          <w:spacing w:val="-8"/>
        </w:rPr>
        <w:t> 个月的租赁。低价值资产租赁是指单项</w:t>
      </w:r>
      <w:r>
        <w:rPr/>
        <w:t>租赁资产为全新资产时价值较低的租赁。 </w:t>
      </w:r>
    </w:p>
    <w:p>
      <w:pPr>
        <w:pStyle w:val="BodyText"/>
        <w:spacing w:line="280" w:lineRule="auto"/>
        <w:ind w:right="1358" w:firstLine="420"/>
      </w:pPr>
      <w:r>
        <w:rPr/>
        <w:t>本公司对以下短期租赁和低价值资产租赁不确认使用权资产和租赁负债，相关租赁付款额在租赁期内各个期间按照直线法或其他系统合理的方法计入相关资产成本或当期损益 </w:t>
      </w:r>
    </w:p>
    <w:p>
      <w:pPr>
        <w:pStyle w:val="BodyText"/>
        <w:spacing w:line="280" w:lineRule="auto"/>
        <w:ind w:left="1237" w:right="7246"/>
      </w:pPr>
      <w:r>
        <w:rPr/>
        <w:t>(2)使用权资产和租赁负债使用权资产 </w:t>
      </w:r>
    </w:p>
    <w:p>
      <w:pPr>
        <w:pStyle w:val="BodyText"/>
        <w:spacing w:line="280" w:lineRule="auto"/>
        <w:ind w:left="1237" w:right="4228"/>
      </w:pPr>
      <w:r>
        <w:rPr/>
        <w:t>本公司对使用权资产按照成本进行初始计量，该成本包括：</w:t>
      </w:r>
      <w:r>
        <w:rPr>
          <w:spacing w:val="1"/>
        </w:rPr>
        <w:t> </w:t>
      </w:r>
      <w:r>
        <w:rPr/>
        <w:t>1．租赁负债的初始计量金额； </w:t>
      </w:r>
    </w:p>
    <w:p>
      <w:pPr>
        <w:pStyle w:val="ListParagraph"/>
        <w:numPr>
          <w:ilvl w:val="0"/>
          <w:numId w:val="86"/>
        </w:numPr>
        <w:tabs>
          <w:tab w:pos="1556" w:val="left" w:leader="none"/>
        </w:tabs>
        <w:spacing w:line="280" w:lineRule="auto" w:before="0" w:after="0"/>
        <w:ind w:left="817" w:right="1466" w:firstLine="420"/>
        <w:jc w:val="left"/>
        <w:rPr>
          <w:sz w:val="21"/>
        </w:rPr>
      </w:pPr>
      <w:r>
        <w:rPr>
          <w:sz w:val="21"/>
        </w:rPr>
        <w:t>在租赁期开始日或之前支付的租赁付款额，存在租赁激励的，扣除已享受的租赁激励相关金额； </w:t>
      </w:r>
    </w:p>
    <w:p>
      <w:pPr>
        <w:pStyle w:val="ListParagraph"/>
        <w:numPr>
          <w:ilvl w:val="0"/>
          <w:numId w:val="86"/>
        </w:numPr>
        <w:tabs>
          <w:tab w:pos="1556" w:val="left" w:leader="none"/>
        </w:tabs>
        <w:spacing w:line="266" w:lineRule="exact" w:before="0" w:after="0"/>
        <w:ind w:left="1555" w:right="0" w:hanging="319"/>
        <w:jc w:val="left"/>
        <w:rPr>
          <w:sz w:val="21"/>
        </w:rPr>
      </w:pPr>
      <w:r>
        <w:rPr>
          <w:sz w:val="21"/>
        </w:rPr>
        <w:t>本公司发生的初始直接费用； </w:t>
      </w:r>
    </w:p>
    <w:p>
      <w:pPr>
        <w:pStyle w:val="ListParagraph"/>
        <w:numPr>
          <w:ilvl w:val="0"/>
          <w:numId w:val="86"/>
        </w:numPr>
        <w:tabs>
          <w:tab w:pos="1556" w:val="left" w:leader="none"/>
        </w:tabs>
        <w:spacing w:line="278" w:lineRule="auto" w:before="33" w:after="0"/>
        <w:ind w:left="817" w:right="1466" w:firstLine="420"/>
        <w:jc w:val="left"/>
        <w:rPr>
          <w:sz w:val="21"/>
        </w:rPr>
      </w:pPr>
      <w:r>
        <w:rPr>
          <w:sz w:val="21"/>
        </w:rPr>
        <w:t>本公司为拆卸及移除租赁资产、复原租赁资产所在场地或将租赁资产恢复至租赁条款约定状态预计将发生的成本（不包括为生产存货而发生的成本）。 </w:t>
      </w:r>
    </w:p>
    <w:p>
      <w:pPr>
        <w:pStyle w:val="BodyText"/>
        <w:spacing w:before="2"/>
        <w:ind w:left="1237"/>
      </w:pPr>
      <w:r>
        <w:rPr>
          <w:spacing w:val="-1"/>
        </w:rPr>
        <w:t>在租赁期开始日后，本公司采用成本模式对使用权资产进行后续计量。</w:t>
      </w:r>
      <w:r>
        <w:rPr/>
        <w:t> </w:t>
      </w:r>
    </w:p>
    <w:p>
      <w:pPr>
        <w:pStyle w:val="BodyText"/>
        <w:spacing w:line="280" w:lineRule="auto" w:before="43"/>
        <w:ind w:right="1358" w:firstLine="420"/>
        <w:jc w:val="both"/>
      </w:pPr>
      <w:r>
        <w:rPr/>
        <w:t>能够合理确定租赁期届满时取得租赁资产所有权的，本公司在租赁资产剩余使用寿命内计提折旧。无法合理确定租赁期届满时能够取得租赁资产所有权的，本公司在租赁期与租赁资产剩余使用寿命两者孰短的期间内计提折旧。对计提了减值准备的使用权资产，则在未来期间按扣除减值准备后的账面价值参照上述原则计提折旧。 </w:t>
      </w:r>
    </w:p>
    <w:p>
      <w:pPr>
        <w:pStyle w:val="BodyText"/>
        <w:spacing w:line="263" w:lineRule="exact"/>
        <w:ind w:left="1237"/>
      </w:pPr>
      <w:r>
        <w:rPr>
          <w:spacing w:val="-1"/>
        </w:rPr>
        <w:t>租赁负债</w:t>
      </w:r>
      <w:r>
        <w:rPr/>
        <w:t> </w:t>
      </w:r>
    </w:p>
    <w:p>
      <w:pPr>
        <w:pStyle w:val="BodyText"/>
        <w:spacing w:line="278" w:lineRule="auto" w:before="45"/>
        <w:ind w:right="1358" w:firstLine="420"/>
        <w:jc w:val="both"/>
      </w:pPr>
      <w:r>
        <w:rPr/>
        <w:t>本公司对租赁负债按照租赁期开始日尚未支付的租赁付款额的现值进行初始计量。在计算租赁付款额的现值时，本公司采用租赁内含利率作为折现率；无法确定租赁内含利率的，采用本公司增量借款利率作为折现率。租赁付款额包括： </w:t>
      </w:r>
    </w:p>
    <w:p>
      <w:pPr>
        <w:pStyle w:val="ListParagraph"/>
        <w:numPr>
          <w:ilvl w:val="0"/>
          <w:numId w:val="87"/>
        </w:numPr>
        <w:tabs>
          <w:tab w:pos="1556" w:val="left" w:leader="none"/>
        </w:tabs>
        <w:spacing w:line="240" w:lineRule="auto" w:before="2" w:after="0"/>
        <w:ind w:left="1555" w:right="0" w:hanging="319"/>
        <w:jc w:val="left"/>
        <w:rPr>
          <w:sz w:val="21"/>
        </w:rPr>
      </w:pPr>
      <w:r>
        <w:rPr>
          <w:sz w:val="21"/>
        </w:rPr>
        <w:t>扣除租赁激励相关金额后的固定付款额及实质固定付款额； </w:t>
      </w:r>
    </w:p>
    <w:p>
      <w:pPr>
        <w:pStyle w:val="ListParagraph"/>
        <w:numPr>
          <w:ilvl w:val="0"/>
          <w:numId w:val="87"/>
        </w:numPr>
        <w:tabs>
          <w:tab w:pos="1556" w:val="left" w:leader="none"/>
        </w:tabs>
        <w:spacing w:line="240" w:lineRule="auto" w:before="45" w:after="0"/>
        <w:ind w:left="1555" w:right="0" w:hanging="319"/>
        <w:jc w:val="left"/>
        <w:rPr>
          <w:sz w:val="21"/>
        </w:rPr>
      </w:pPr>
      <w:r>
        <w:rPr>
          <w:sz w:val="21"/>
        </w:rPr>
        <w:t>取决于指数或比率的可变租赁付款额； </w:t>
      </w:r>
    </w:p>
    <w:p>
      <w:pPr>
        <w:pStyle w:val="ListParagraph"/>
        <w:numPr>
          <w:ilvl w:val="0"/>
          <w:numId w:val="87"/>
        </w:numPr>
        <w:tabs>
          <w:tab w:pos="1556" w:val="left" w:leader="none"/>
        </w:tabs>
        <w:spacing w:line="240" w:lineRule="auto" w:before="43" w:after="0"/>
        <w:ind w:left="1555" w:right="0" w:hanging="319"/>
        <w:jc w:val="left"/>
        <w:rPr>
          <w:sz w:val="21"/>
        </w:rPr>
      </w:pPr>
      <w:r>
        <w:rPr>
          <w:sz w:val="21"/>
        </w:rPr>
        <w:t>在本公司合理确定将行使该选择权的情况下，租赁付款额包括购买选择权的行权价格； </w:t>
      </w:r>
    </w:p>
    <w:p>
      <w:pPr>
        <w:spacing w:after="0" w:line="240" w:lineRule="auto"/>
        <w:jc w:val="left"/>
        <w:rPr>
          <w:sz w:val="21"/>
        </w:rPr>
        <w:sectPr>
          <w:pgSz w:w="11910" w:h="16840"/>
          <w:pgMar w:header="882" w:footer="1195" w:top="1360" w:bottom="1380" w:left="460" w:right="440"/>
        </w:sectPr>
      </w:pPr>
    </w:p>
    <w:p>
      <w:pPr>
        <w:pStyle w:val="ListParagraph"/>
        <w:numPr>
          <w:ilvl w:val="0"/>
          <w:numId w:val="87"/>
        </w:numPr>
        <w:tabs>
          <w:tab w:pos="1556" w:val="left" w:leader="none"/>
        </w:tabs>
        <w:spacing w:line="278" w:lineRule="auto" w:before="61" w:after="0"/>
        <w:ind w:left="817" w:right="1466" w:firstLine="420"/>
        <w:jc w:val="left"/>
        <w:rPr>
          <w:sz w:val="21"/>
        </w:rPr>
      </w:pPr>
      <w:r>
        <w:rPr>
          <w:sz w:val="21"/>
        </w:rPr>
        <w:t>在租赁期反映出本公司将行使终止租赁选择权的情况下，租赁付款额包括行使终止租赁选择权需支付的款项； </w:t>
      </w:r>
    </w:p>
    <w:p>
      <w:pPr>
        <w:pStyle w:val="ListParagraph"/>
        <w:numPr>
          <w:ilvl w:val="0"/>
          <w:numId w:val="87"/>
        </w:numPr>
        <w:tabs>
          <w:tab w:pos="1556" w:val="left" w:leader="none"/>
        </w:tabs>
        <w:spacing w:line="240" w:lineRule="auto" w:before="3" w:after="0"/>
        <w:ind w:left="1555" w:right="0" w:hanging="319"/>
        <w:jc w:val="left"/>
        <w:rPr>
          <w:sz w:val="21"/>
        </w:rPr>
      </w:pPr>
      <w:r>
        <w:rPr>
          <w:sz w:val="21"/>
        </w:rPr>
        <w:t>根据本公司提供的担保余值预计应支付的款项。 </w:t>
      </w:r>
    </w:p>
    <w:p>
      <w:pPr>
        <w:pStyle w:val="BodyText"/>
        <w:spacing w:line="280" w:lineRule="auto" w:before="43"/>
        <w:ind w:right="1358" w:firstLine="420"/>
      </w:pPr>
      <w:r>
        <w:rPr/>
        <w:t>本公司按照固定的折现率计算租赁负债在租赁期内各期间的利息费用，并计入当期损益或相关资产成本。 </w:t>
      </w:r>
    </w:p>
    <w:p>
      <w:pPr>
        <w:pStyle w:val="BodyText"/>
        <w:spacing w:line="266" w:lineRule="exact"/>
        <w:ind w:left="1237"/>
      </w:pPr>
      <w:r>
        <w:rPr>
          <w:spacing w:val="-1"/>
        </w:rPr>
        <w:t>未纳入租赁负债计量的可变租赁付款额应当在实际发生时计入当期损益或相关资产成本。</w:t>
      </w:r>
      <w:r>
        <w:rPr/>
        <w:t> </w:t>
      </w:r>
    </w:p>
    <w:p>
      <w:pPr>
        <w:pStyle w:val="BodyText"/>
        <w:ind w:left="0"/>
        <w:rPr>
          <w:sz w:val="20"/>
        </w:rPr>
      </w:pPr>
    </w:p>
    <w:p>
      <w:pPr>
        <w:pStyle w:val="BodyText"/>
        <w:spacing w:before="151"/>
      </w:pPr>
      <w:r>
        <w:rPr/>
        <w:t>作为出租方的租赁分类标准和会计处理方法</w:t>
      </w:r>
    </w:p>
    <w:p>
      <w:pPr>
        <w:pStyle w:val="BodyText"/>
        <w:spacing w:line="244" w:lineRule="auto" w:before="2"/>
        <w:ind w:left="1028" w:right="8399" w:hanging="212"/>
      </w:pPr>
      <w:r>
        <w:rPr/>
        <w:t>√适用 □不适用公司作为出租人 </w:t>
      </w:r>
    </w:p>
    <w:p>
      <w:pPr>
        <w:pStyle w:val="BodyText"/>
        <w:spacing w:line="242" w:lineRule="auto"/>
        <w:ind w:right="1358" w:firstLine="420"/>
        <w:jc w:val="both"/>
      </w:pPr>
      <w:r>
        <w:rPr/>
        <w:t>本公司在租赁开始日将租赁分为融资租赁和经营租赁。融资租赁是指实质上转移了与租赁资产所有权有关的几乎全部风险和报酬的租赁，其所有权最终可能转移，也可能不转移。经营租赁是指除融资租赁以外的其他租赁。 </w:t>
      </w:r>
    </w:p>
    <w:p>
      <w:pPr>
        <w:pStyle w:val="BodyText"/>
        <w:spacing w:line="244" w:lineRule="auto"/>
        <w:ind w:left="1237" w:right="3358"/>
      </w:pPr>
      <w:r>
        <w:rPr/>
        <w:t>一项租赁存在下列一种或多种情形的，本公司通常分类为融资租赁：</w:t>
      </w:r>
      <w:r>
        <w:rPr>
          <w:spacing w:val="1"/>
        </w:rPr>
        <w:t> </w:t>
      </w:r>
      <w:r>
        <w:rPr/>
        <w:t>1）在租赁期届满时，租赁资产的所有权转移给承租人。 </w:t>
      </w:r>
    </w:p>
    <w:p>
      <w:pPr>
        <w:pStyle w:val="ListParagraph"/>
        <w:numPr>
          <w:ilvl w:val="0"/>
          <w:numId w:val="80"/>
        </w:numPr>
        <w:tabs>
          <w:tab w:pos="1556" w:val="left" w:leader="none"/>
        </w:tabs>
        <w:spacing w:line="244" w:lineRule="auto" w:before="0" w:after="0"/>
        <w:ind w:left="817" w:right="1466" w:firstLine="420"/>
        <w:jc w:val="left"/>
        <w:rPr>
          <w:sz w:val="21"/>
        </w:rPr>
      </w:pPr>
      <w:r>
        <w:rPr>
          <w:sz w:val="21"/>
        </w:rPr>
        <w:t>承租人有购买租赁资产的选择权，所订立的购买价款与预计行使选择权时租赁资产的公允价值相比足够低，因而在租赁开始日就可以合理确定承租人将行使该选择权。 </w:t>
      </w:r>
    </w:p>
    <w:p>
      <w:pPr>
        <w:pStyle w:val="ListParagraph"/>
        <w:numPr>
          <w:ilvl w:val="0"/>
          <w:numId w:val="80"/>
        </w:numPr>
        <w:tabs>
          <w:tab w:pos="1556" w:val="left" w:leader="none"/>
        </w:tabs>
        <w:spacing w:line="265" w:lineRule="exact" w:before="0" w:after="0"/>
        <w:ind w:left="1555" w:right="0" w:hanging="319"/>
        <w:jc w:val="left"/>
        <w:rPr>
          <w:sz w:val="21"/>
        </w:rPr>
      </w:pPr>
      <w:r>
        <w:rPr>
          <w:spacing w:val="-1"/>
          <w:sz w:val="21"/>
        </w:rPr>
        <w:t>资产的所有权虽然不转移，但租赁期占租赁资产使用寿命的大部分。</w:t>
      </w:r>
      <w:r>
        <w:rPr>
          <w:sz w:val="21"/>
        </w:rPr>
        <w:t> </w:t>
      </w:r>
    </w:p>
    <w:p>
      <w:pPr>
        <w:pStyle w:val="ListParagraph"/>
        <w:numPr>
          <w:ilvl w:val="0"/>
          <w:numId w:val="80"/>
        </w:numPr>
        <w:tabs>
          <w:tab w:pos="1556" w:val="left" w:leader="none"/>
        </w:tabs>
        <w:spacing w:line="240" w:lineRule="auto" w:before="0" w:after="0"/>
        <w:ind w:left="1555" w:right="0" w:hanging="319"/>
        <w:jc w:val="left"/>
        <w:rPr>
          <w:sz w:val="21"/>
        </w:rPr>
      </w:pPr>
      <w:r>
        <w:rPr>
          <w:spacing w:val="-1"/>
          <w:sz w:val="21"/>
        </w:rPr>
        <w:t>在租赁开始日，租赁收款额的现值几乎相当于租赁资产的公允价值。</w:t>
      </w:r>
      <w:r>
        <w:rPr>
          <w:sz w:val="21"/>
        </w:rPr>
        <w:t> </w:t>
      </w:r>
    </w:p>
    <w:p>
      <w:pPr>
        <w:pStyle w:val="ListParagraph"/>
        <w:numPr>
          <w:ilvl w:val="0"/>
          <w:numId w:val="80"/>
        </w:numPr>
        <w:tabs>
          <w:tab w:pos="1556" w:val="left" w:leader="none"/>
        </w:tabs>
        <w:spacing w:line="240" w:lineRule="auto" w:before="0" w:after="0"/>
        <w:ind w:left="1555" w:right="0" w:hanging="319"/>
        <w:jc w:val="left"/>
        <w:rPr>
          <w:sz w:val="21"/>
        </w:rPr>
      </w:pPr>
      <w:r>
        <w:rPr>
          <w:sz w:val="21"/>
        </w:rPr>
        <w:t>租赁资产性质特殊，如果不作较大改造，只有承租人才能使用。 </w:t>
      </w:r>
    </w:p>
    <w:p>
      <w:pPr>
        <w:pStyle w:val="BodyText"/>
        <w:spacing w:line="242" w:lineRule="auto" w:before="5"/>
        <w:ind w:left="1237" w:right="3147"/>
      </w:pPr>
      <w:r>
        <w:rPr/>
        <w:t>一项租赁存在下列一项或多项迹象的，本公司也可能分类为融资租赁：</w:t>
      </w:r>
      <w:r>
        <w:rPr>
          <w:spacing w:val="1"/>
        </w:rPr>
        <w:t> </w:t>
      </w:r>
      <w:r>
        <w:rPr/>
        <w:t>1）若承租人撤销租赁，撤销租赁对出租人造成的损失由承租人承担。 </w:t>
      </w:r>
    </w:p>
    <w:p>
      <w:pPr>
        <w:pStyle w:val="ListParagraph"/>
        <w:numPr>
          <w:ilvl w:val="0"/>
          <w:numId w:val="88"/>
        </w:numPr>
        <w:tabs>
          <w:tab w:pos="1556" w:val="left" w:leader="none"/>
        </w:tabs>
        <w:spacing w:line="240" w:lineRule="auto" w:before="1" w:after="0"/>
        <w:ind w:left="1555" w:right="0" w:hanging="319"/>
        <w:jc w:val="left"/>
        <w:rPr>
          <w:sz w:val="21"/>
        </w:rPr>
      </w:pPr>
      <w:r>
        <w:rPr>
          <w:spacing w:val="-1"/>
          <w:sz w:val="21"/>
        </w:rPr>
        <w:t>资产余值的公允价值波动所产生的利得或损失归属于承租人。</w:t>
      </w:r>
      <w:r>
        <w:rPr>
          <w:sz w:val="21"/>
        </w:rPr>
        <w:t> </w:t>
      </w:r>
    </w:p>
    <w:p>
      <w:pPr>
        <w:pStyle w:val="ListParagraph"/>
        <w:numPr>
          <w:ilvl w:val="0"/>
          <w:numId w:val="88"/>
        </w:numPr>
        <w:tabs>
          <w:tab w:pos="1556" w:val="left" w:leader="none"/>
        </w:tabs>
        <w:spacing w:line="240" w:lineRule="auto" w:before="2" w:after="0"/>
        <w:ind w:left="1555" w:right="0" w:hanging="319"/>
        <w:jc w:val="left"/>
        <w:rPr>
          <w:sz w:val="21"/>
        </w:rPr>
      </w:pPr>
      <w:r>
        <w:rPr>
          <w:spacing w:val="-1"/>
          <w:sz w:val="21"/>
        </w:rPr>
        <w:t>承租人有能力以远低于市场水平的租金继续租赁至下一期间。</w:t>
      </w:r>
      <w:r>
        <w:rPr>
          <w:sz w:val="21"/>
        </w:rPr>
        <w:t> </w:t>
      </w:r>
    </w:p>
    <w:p>
      <w:pPr>
        <w:pStyle w:val="ListParagraph"/>
        <w:numPr>
          <w:ilvl w:val="0"/>
          <w:numId w:val="85"/>
        </w:numPr>
        <w:tabs>
          <w:tab w:pos="1767" w:val="left" w:leader="none"/>
        </w:tabs>
        <w:spacing w:line="240" w:lineRule="auto" w:before="5" w:after="0"/>
        <w:ind w:left="1766" w:right="0" w:hanging="530"/>
        <w:jc w:val="left"/>
        <w:rPr>
          <w:sz w:val="21"/>
        </w:rPr>
      </w:pPr>
      <w:r>
        <w:rPr>
          <w:sz w:val="21"/>
        </w:rPr>
        <w:t>对融资租赁的会计处理 </w:t>
      </w:r>
    </w:p>
    <w:p>
      <w:pPr>
        <w:pStyle w:val="BodyText"/>
        <w:spacing w:line="244" w:lineRule="auto" w:before="2"/>
        <w:ind w:left="1237" w:right="1358"/>
      </w:pPr>
      <w:r>
        <w:rPr/>
        <w:t>在租赁期开始日，本公司对融资租赁确认应收融资租赁款，并终止确认融资租赁资产。</w:t>
      </w:r>
      <w:r>
        <w:rPr>
          <w:spacing w:val="121"/>
        </w:rPr>
        <w:t> </w:t>
      </w:r>
      <w:r>
        <w:rPr/>
        <w:t>应收融资租赁款初始计量时，以未担保余值和租赁期开始日尚未收到的租赁收款额按照租赁</w:t>
      </w:r>
    </w:p>
    <w:p>
      <w:pPr>
        <w:pStyle w:val="BodyText"/>
        <w:spacing w:line="244" w:lineRule="auto"/>
        <w:ind w:left="1237" w:right="2843" w:hanging="420"/>
      </w:pPr>
      <w:r>
        <w:rPr/>
        <w:t>内含利率折现的现值之和作为应收融资租赁款的入账价值。租赁收款额包括：</w:t>
      </w:r>
      <w:r>
        <w:rPr>
          <w:spacing w:val="1"/>
        </w:rPr>
        <w:t> </w:t>
      </w:r>
      <w:r>
        <w:rPr/>
        <w:t>1）扣除租赁激励相关金额后的固定付款额及实质固定付款额； </w:t>
      </w:r>
    </w:p>
    <w:p>
      <w:pPr>
        <w:pStyle w:val="ListParagraph"/>
        <w:numPr>
          <w:ilvl w:val="0"/>
          <w:numId w:val="89"/>
        </w:numPr>
        <w:tabs>
          <w:tab w:pos="1556" w:val="left" w:leader="none"/>
        </w:tabs>
        <w:spacing w:line="265" w:lineRule="exact" w:before="0" w:after="0"/>
        <w:ind w:left="1555" w:right="0" w:hanging="319"/>
        <w:jc w:val="left"/>
        <w:rPr>
          <w:sz w:val="21"/>
        </w:rPr>
      </w:pPr>
      <w:r>
        <w:rPr>
          <w:sz w:val="21"/>
        </w:rPr>
        <w:t>取决于指数或比率的可变租赁付款额； </w:t>
      </w:r>
    </w:p>
    <w:p>
      <w:pPr>
        <w:pStyle w:val="ListParagraph"/>
        <w:numPr>
          <w:ilvl w:val="0"/>
          <w:numId w:val="89"/>
        </w:numPr>
        <w:tabs>
          <w:tab w:pos="1556" w:val="left" w:leader="none"/>
        </w:tabs>
        <w:spacing w:line="240" w:lineRule="auto" w:before="1" w:after="0"/>
        <w:ind w:left="1555" w:right="0" w:hanging="319"/>
        <w:jc w:val="left"/>
        <w:rPr>
          <w:sz w:val="21"/>
        </w:rPr>
      </w:pPr>
      <w:r>
        <w:rPr>
          <w:sz w:val="21"/>
        </w:rPr>
        <w:t>合理确定承租人将行使购买选择权的情况下，租赁收款额包括购买选择权的行权价格； </w:t>
      </w:r>
    </w:p>
    <w:p>
      <w:pPr>
        <w:pStyle w:val="ListParagraph"/>
        <w:numPr>
          <w:ilvl w:val="0"/>
          <w:numId w:val="89"/>
        </w:numPr>
        <w:tabs>
          <w:tab w:pos="1556" w:val="left" w:leader="none"/>
        </w:tabs>
        <w:spacing w:line="244" w:lineRule="auto" w:before="2" w:after="0"/>
        <w:ind w:left="817" w:right="1466" w:firstLine="420"/>
        <w:jc w:val="left"/>
        <w:rPr>
          <w:sz w:val="21"/>
        </w:rPr>
      </w:pPr>
      <w:r>
        <w:rPr>
          <w:sz w:val="21"/>
        </w:rPr>
        <w:t>租赁期反映出承租人将行使终止租赁选择权的情况下，租赁收款额包括承租人行使终止租赁选择权需支付的款项； </w:t>
      </w:r>
    </w:p>
    <w:p>
      <w:pPr>
        <w:pStyle w:val="ListParagraph"/>
        <w:numPr>
          <w:ilvl w:val="0"/>
          <w:numId w:val="89"/>
        </w:numPr>
        <w:tabs>
          <w:tab w:pos="1556" w:val="left" w:leader="none"/>
        </w:tabs>
        <w:spacing w:line="242" w:lineRule="auto" w:before="0" w:after="0"/>
        <w:ind w:left="817" w:right="1466" w:firstLine="420"/>
        <w:jc w:val="left"/>
        <w:rPr>
          <w:sz w:val="21"/>
        </w:rPr>
      </w:pPr>
      <w:r>
        <w:rPr>
          <w:sz w:val="21"/>
        </w:rPr>
        <w:t>由承租人、与承租人有关的一方以及有经济能力履行担保义务的独立第三方向出租人提供的担保余值。 </w:t>
      </w:r>
    </w:p>
    <w:p>
      <w:pPr>
        <w:pStyle w:val="BodyText"/>
        <w:spacing w:line="242" w:lineRule="auto"/>
        <w:ind w:right="1358" w:firstLine="420"/>
      </w:pPr>
      <w:r>
        <w:rPr/>
        <w:t>本公司按照固定的租赁内含利率计算并确认租赁期内各个期间的利息收入，所取得的未纳入租赁投资净额计量的可变租赁付款额在实际发生时计入当期损益。 </w:t>
      </w:r>
    </w:p>
    <w:p>
      <w:pPr>
        <w:pStyle w:val="ListParagraph"/>
        <w:numPr>
          <w:ilvl w:val="0"/>
          <w:numId w:val="85"/>
        </w:numPr>
        <w:tabs>
          <w:tab w:pos="1767" w:val="left" w:leader="none"/>
        </w:tabs>
        <w:spacing w:line="240" w:lineRule="auto" w:before="0" w:after="0"/>
        <w:ind w:left="1766" w:right="0" w:hanging="530"/>
        <w:jc w:val="left"/>
        <w:rPr>
          <w:sz w:val="21"/>
        </w:rPr>
      </w:pPr>
      <w:r>
        <w:rPr>
          <w:sz w:val="21"/>
        </w:rPr>
        <w:t>对经营租赁的会计处理 </w:t>
      </w:r>
    </w:p>
    <w:p>
      <w:pPr>
        <w:pStyle w:val="BodyText"/>
        <w:spacing w:line="242" w:lineRule="auto"/>
        <w:ind w:right="1358" w:firstLine="420"/>
        <w:jc w:val="both"/>
      </w:pPr>
      <w:r>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 </w:t>
      </w:r>
    </w:p>
    <w:p>
      <w:pPr>
        <w:pStyle w:val="BodyText"/>
        <w:spacing w:before="4"/>
        <w:ind w:left="1237"/>
      </w:pPr>
      <w:r>
        <w:rPr>
          <w:spacing w:val="-1"/>
        </w:rPr>
        <w:t>售后租回交易</w:t>
      </w:r>
      <w:r>
        <w:rPr/>
        <w:t> </w:t>
      </w:r>
    </w:p>
    <w:p>
      <w:pPr>
        <w:pStyle w:val="BodyText"/>
        <w:spacing w:line="242" w:lineRule="auto" w:before="4"/>
        <w:ind w:right="1358" w:firstLine="420"/>
      </w:pPr>
      <w:r>
        <w:rPr/>
        <w:t>售后租回交易中的资产转让属于销售的，本公司按原资产账面价值中与租回获得的使用权有关的部分，计量售后租回所形成的使用权资产，并仅就转让至出租人的权利确认相关利得或损</w:t>
      </w:r>
      <w:r>
        <w:rPr>
          <w:spacing w:val="1"/>
        </w:rPr>
        <w:t> </w:t>
      </w:r>
      <w:r>
        <w:rPr/>
        <w:t>失。如果销售对价的公允价值与资产的公允价值不同，或者出租人未按市场价格收取租金，本公司将销售对价低于市场价格的款项作为预付租金进行会计处理，将高于市场价格的款项作为出租人向承租人提供的额外融资进行会计处理；同时按照公允价值调整相关销售利得或损失。 </w:t>
      </w:r>
    </w:p>
    <w:p>
      <w:pPr>
        <w:spacing w:after="0" w:line="242" w:lineRule="auto"/>
        <w:sectPr>
          <w:pgSz w:w="11910" w:h="16840"/>
          <w:pgMar w:header="882" w:footer="1195" w:top="1360" w:bottom="1380" w:left="460" w:right="440"/>
        </w:sectPr>
      </w:pPr>
    </w:p>
    <w:p>
      <w:pPr>
        <w:pStyle w:val="BodyText"/>
        <w:spacing w:line="242" w:lineRule="auto" w:before="61"/>
        <w:ind w:right="1358" w:firstLine="420"/>
      </w:pPr>
      <w:r>
        <w:rPr/>
        <w:t>售后租回交易中的资产转让不属于销售的，本公司继续确认被转让资产，同时确认一项与转让收入等额的金融负债。 </w:t>
      </w:r>
    </w:p>
    <w:p>
      <w:pPr>
        <w:pStyle w:val="ListParagraph"/>
        <w:numPr>
          <w:ilvl w:val="0"/>
          <w:numId w:val="38"/>
        </w:numPr>
        <w:tabs>
          <w:tab w:pos="1243" w:val="left" w:leader="none"/>
        </w:tabs>
        <w:spacing w:line="240" w:lineRule="auto" w:before="62" w:after="0"/>
        <w:ind w:left="1242" w:right="0" w:hanging="426"/>
        <w:jc w:val="left"/>
        <w:rPr>
          <w:sz w:val="21"/>
        </w:rPr>
      </w:pPr>
      <w:r>
        <w:rPr>
          <w:sz w:val="21"/>
        </w:rPr>
        <w:t>其他重要的会计政策和会计估计</w:t>
      </w:r>
    </w:p>
    <w:p>
      <w:pPr>
        <w:pStyle w:val="BodyText"/>
        <w:spacing w:line="244" w:lineRule="auto" w:before="62"/>
        <w:ind w:left="1237" w:right="8296" w:hanging="420"/>
      </w:pPr>
      <w:r>
        <w:rPr>
          <w:spacing w:val="11"/>
        </w:rPr>
        <w:t>√适用 □不适用安</w:t>
      </w:r>
      <w:r>
        <w:rPr/>
        <w:t>全生产费 </w:t>
      </w:r>
    </w:p>
    <w:p>
      <w:pPr>
        <w:pStyle w:val="BodyText"/>
        <w:spacing w:line="242" w:lineRule="auto"/>
        <w:ind w:right="1358" w:firstLine="420"/>
        <w:jc w:val="both"/>
      </w:pPr>
      <w:r>
        <w:rPr/>
        <w:t>本公司按照国家规定提取的安全生产费，计入相关产品的成本或当期损益，同时记入“专项储备”科目。使用提取的安全生产费时，属于费用性支出的，直接冲减专项储备。形成固定资产的，通过“在建工程”科目归集所发生的支出，待安全项目完工达到预定可使用状态时确认为固定资产；同时，按照形成固定资产的成本冲减专项储备，并确认相同金额的累计折旧。该固定资产在以后期间不再计提折旧 </w:t>
      </w:r>
    </w:p>
    <w:p>
      <w:pPr>
        <w:pStyle w:val="BodyText"/>
      </w:pPr>
      <w:r>
        <w:rPr>
          <w:w w:val="100"/>
        </w:rPr>
        <w:t> </w:t>
      </w:r>
    </w:p>
    <w:p>
      <w:pPr>
        <w:pStyle w:val="ListParagraph"/>
        <w:numPr>
          <w:ilvl w:val="0"/>
          <w:numId w:val="38"/>
        </w:numPr>
        <w:tabs>
          <w:tab w:pos="1243" w:val="left" w:leader="none"/>
        </w:tabs>
        <w:spacing w:line="297" w:lineRule="auto" w:before="63" w:after="0"/>
        <w:ind w:left="817" w:right="6810" w:firstLine="0"/>
        <w:jc w:val="left"/>
        <w:rPr>
          <w:sz w:val="21"/>
        </w:rPr>
      </w:pPr>
      <w:r>
        <w:rPr>
          <w:sz w:val="21"/>
        </w:rPr>
        <w:t>重要会计政策和会计估计的变更(1).重要会计政重要会计政策变更 </w:t>
      </w:r>
    </w:p>
    <w:p>
      <w:pPr>
        <w:pStyle w:val="BodyText"/>
        <w:spacing w:line="267" w:lineRule="exact"/>
      </w:pPr>
      <w:r>
        <w:rPr>
          <w:spacing w:val="-1"/>
        </w:rPr>
        <w:t>√适用 □不适用</w:t>
      </w:r>
      <w:r>
        <w:rPr>
          <w:spacing w:val="-3"/>
        </w:rPr>
        <w:t> </w:t>
      </w:r>
      <w:r>
        <w:rPr/>
        <w:t> </w:t>
      </w:r>
    </w:p>
    <w:p>
      <w:pPr>
        <w:pStyle w:val="BodyText"/>
        <w:spacing w:before="4"/>
        <w:ind w:left="0" w:right="1248"/>
        <w:jc w:val="right"/>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2977"/>
        <w:gridCol w:w="1316"/>
      </w:tblGrid>
      <w:tr>
        <w:trPr>
          <w:trHeight w:val="273" w:hRule="atLeast"/>
        </w:trPr>
        <w:tc>
          <w:tcPr>
            <w:tcW w:w="4532" w:type="dxa"/>
          </w:tcPr>
          <w:p>
            <w:pPr>
              <w:pStyle w:val="TableParagraph"/>
              <w:spacing w:line="252" w:lineRule="exact"/>
              <w:ind w:left="1002"/>
              <w:jc w:val="left"/>
              <w:rPr>
                <w:sz w:val="21"/>
              </w:rPr>
            </w:pPr>
            <w:r>
              <w:rPr>
                <w:spacing w:val="-1"/>
                <w:sz w:val="21"/>
              </w:rPr>
              <w:t>会计政策变更的内容和原因 </w:t>
            </w:r>
          </w:p>
        </w:tc>
        <w:tc>
          <w:tcPr>
            <w:tcW w:w="2977" w:type="dxa"/>
          </w:tcPr>
          <w:p>
            <w:pPr>
              <w:pStyle w:val="TableParagraph"/>
              <w:spacing w:line="252" w:lineRule="exact"/>
              <w:ind w:left="225"/>
              <w:jc w:val="left"/>
              <w:rPr>
                <w:sz w:val="21"/>
              </w:rPr>
            </w:pPr>
            <w:r>
              <w:rPr>
                <w:spacing w:val="-1"/>
                <w:sz w:val="21"/>
              </w:rPr>
              <w:t>受重要影响的报表项目名称 </w:t>
            </w:r>
          </w:p>
        </w:tc>
        <w:tc>
          <w:tcPr>
            <w:tcW w:w="1316" w:type="dxa"/>
          </w:tcPr>
          <w:p>
            <w:pPr>
              <w:pStyle w:val="TableParagraph"/>
              <w:spacing w:line="252" w:lineRule="exact"/>
              <w:ind w:left="237"/>
              <w:jc w:val="left"/>
              <w:rPr>
                <w:sz w:val="21"/>
              </w:rPr>
            </w:pPr>
            <w:r>
              <w:rPr>
                <w:spacing w:val="-1"/>
                <w:sz w:val="21"/>
              </w:rPr>
              <w:t>影响金额</w:t>
            </w:r>
            <w:r>
              <w:rPr>
                <w:sz w:val="21"/>
              </w:rPr>
              <w:t> </w:t>
            </w:r>
          </w:p>
        </w:tc>
      </w:tr>
      <w:tr>
        <w:trPr>
          <w:trHeight w:val="544" w:hRule="atLeast"/>
        </w:trPr>
        <w:tc>
          <w:tcPr>
            <w:tcW w:w="4532" w:type="dxa"/>
            <w:vMerge w:val="restart"/>
          </w:tcPr>
          <w:p>
            <w:pPr>
              <w:pStyle w:val="TableParagraph"/>
              <w:ind w:left="107"/>
              <w:jc w:val="left"/>
              <w:rPr>
                <w:sz w:val="21"/>
              </w:rPr>
            </w:pPr>
            <w:r>
              <w:rPr>
                <w:spacing w:val="-11"/>
                <w:sz w:val="21"/>
              </w:rPr>
              <w:t>本公司自 </w:t>
            </w:r>
            <w:r>
              <w:rPr>
                <w:sz w:val="21"/>
              </w:rPr>
              <w:t>2023</w:t>
            </w:r>
            <w:r>
              <w:rPr>
                <w:spacing w:val="-36"/>
                <w:sz w:val="21"/>
              </w:rPr>
              <w:t> 年 </w:t>
            </w:r>
            <w:r>
              <w:rPr>
                <w:sz w:val="21"/>
              </w:rPr>
              <w:t>1</w:t>
            </w:r>
            <w:r>
              <w:rPr>
                <w:spacing w:val="-36"/>
                <w:sz w:val="21"/>
              </w:rPr>
              <w:t> 月 </w:t>
            </w:r>
            <w:r>
              <w:rPr>
                <w:sz w:val="21"/>
              </w:rPr>
              <w:t>1</w:t>
            </w:r>
            <w:r>
              <w:rPr>
                <w:spacing w:val="-13"/>
                <w:sz w:val="21"/>
              </w:rPr>
              <w:t> 日起执行财政部 </w:t>
            </w:r>
            <w:r>
              <w:rPr>
                <w:sz w:val="21"/>
              </w:rPr>
              <w:t>2022</w:t>
            </w:r>
          </w:p>
          <w:p>
            <w:pPr>
              <w:pStyle w:val="TableParagraph"/>
              <w:spacing w:line="242" w:lineRule="auto" w:before="2"/>
              <w:ind w:left="107" w:right="106"/>
              <w:jc w:val="left"/>
              <w:rPr>
                <w:sz w:val="21"/>
              </w:rPr>
            </w:pPr>
            <w:r>
              <w:rPr>
                <w:spacing w:val="-5"/>
                <w:sz w:val="21"/>
              </w:rPr>
              <w:t>年发布的《企业会计准则解释第 </w:t>
            </w:r>
            <w:r>
              <w:rPr>
                <w:sz w:val="21"/>
              </w:rPr>
              <w:t>16</w:t>
            </w:r>
            <w:r>
              <w:rPr>
                <w:spacing w:val="-10"/>
                <w:sz w:val="21"/>
              </w:rPr>
              <w:t> 号》“关于</w:t>
            </w:r>
            <w:r>
              <w:rPr>
                <w:sz w:val="21"/>
              </w:rPr>
              <w:t>单项交易产生的资产和负债相关的递延所得税不适用初始确认豁免的会计处理” </w:t>
            </w:r>
          </w:p>
        </w:tc>
        <w:tc>
          <w:tcPr>
            <w:tcW w:w="2977" w:type="dxa"/>
          </w:tcPr>
          <w:p>
            <w:pPr>
              <w:pStyle w:val="TableParagraph"/>
              <w:ind w:left="107"/>
              <w:jc w:val="left"/>
              <w:rPr>
                <w:sz w:val="21"/>
              </w:rPr>
            </w:pPr>
            <w:r>
              <w:rPr>
                <w:sz w:val="21"/>
              </w:rPr>
              <w:t>2022</w:t>
            </w:r>
            <w:r>
              <w:rPr>
                <w:spacing w:val="-37"/>
                <w:sz w:val="21"/>
              </w:rPr>
              <w:t> 年 </w:t>
            </w:r>
            <w:r>
              <w:rPr>
                <w:sz w:val="21"/>
              </w:rPr>
              <w:t>12</w:t>
            </w:r>
            <w:r>
              <w:rPr>
                <w:spacing w:val="-37"/>
                <w:sz w:val="21"/>
              </w:rPr>
              <w:t> 月 </w:t>
            </w:r>
            <w:r>
              <w:rPr>
                <w:sz w:val="21"/>
              </w:rPr>
              <w:t>31</w:t>
            </w:r>
            <w:r>
              <w:rPr>
                <w:spacing w:val="-10"/>
                <w:sz w:val="21"/>
              </w:rPr>
              <w:t> 日资产负债</w:t>
            </w:r>
          </w:p>
          <w:p>
            <w:pPr>
              <w:pStyle w:val="TableParagraph"/>
              <w:spacing w:line="252" w:lineRule="exact" w:before="2"/>
              <w:ind w:left="107"/>
              <w:jc w:val="left"/>
              <w:rPr>
                <w:sz w:val="21"/>
              </w:rPr>
            </w:pPr>
            <w:r>
              <w:rPr>
                <w:sz w:val="21"/>
              </w:rPr>
              <w:t>项目 </w:t>
            </w:r>
          </w:p>
        </w:tc>
        <w:tc>
          <w:tcPr>
            <w:tcW w:w="1316" w:type="dxa"/>
          </w:tcPr>
          <w:p>
            <w:pPr>
              <w:pStyle w:val="TableParagraph"/>
              <w:ind w:left="113"/>
              <w:jc w:val="center"/>
              <w:rPr>
                <w:sz w:val="21"/>
              </w:rPr>
            </w:pPr>
            <w:r>
              <w:rPr>
                <w:w w:val="100"/>
                <w:sz w:val="21"/>
              </w:rPr>
              <w:t> </w:t>
            </w:r>
          </w:p>
        </w:tc>
      </w:tr>
      <w:tr>
        <w:trPr>
          <w:trHeight w:val="273" w:hRule="atLeast"/>
        </w:trPr>
        <w:tc>
          <w:tcPr>
            <w:tcW w:w="4532" w:type="dxa"/>
            <w:vMerge/>
            <w:tcBorders>
              <w:top w:val="nil"/>
            </w:tcBorders>
          </w:tcPr>
          <w:p>
            <w:pPr>
              <w:rPr>
                <w:sz w:val="2"/>
                <w:szCs w:val="2"/>
              </w:rPr>
            </w:pPr>
          </w:p>
        </w:tc>
        <w:tc>
          <w:tcPr>
            <w:tcW w:w="2977" w:type="dxa"/>
          </w:tcPr>
          <w:p>
            <w:pPr>
              <w:pStyle w:val="TableParagraph"/>
              <w:spacing w:line="252" w:lineRule="exact"/>
              <w:ind w:left="107"/>
              <w:jc w:val="left"/>
              <w:rPr>
                <w:sz w:val="21"/>
              </w:rPr>
            </w:pPr>
            <w:r>
              <w:rPr>
                <w:spacing w:val="-1"/>
                <w:sz w:val="21"/>
              </w:rPr>
              <w:t>递延所得税资产</w:t>
            </w:r>
            <w:r>
              <w:rPr>
                <w:sz w:val="21"/>
              </w:rPr>
              <w:t> </w:t>
            </w:r>
          </w:p>
        </w:tc>
        <w:tc>
          <w:tcPr>
            <w:tcW w:w="1316" w:type="dxa"/>
          </w:tcPr>
          <w:p>
            <w:pPr>
              <w:pStyle w:val="TableParagraph"/>
              <w:spacing w:line="252" w:lineRule="exact"/>
              <w:ind w:right="-15"/>
              <w:rPr>
                <w:sz w:val="21"/>
              </w:rPr>
            </w:pPr>
            <w:r>
              <w:rPr>
                <w:sz w:val="21"/>
              </w:rPr>
              <w:t>684,153.61 </w:t>
            </w:r>
          </w:p>
        </w:tc>
      </w:tr>
      <w:tr>
        <w:trPr>
          <w:trHeight w:val="270" w:hRule="atLeast"/>
        </w:trPr>
        <w:tc>
          <w:tcPr>
            <w:tcW w:w="4532" w:type="dxa"/>
            <w:vMerge/>
            <w:tcBorders>
              <w:top w:val="nil"/>
            </w:tcBorders>
          </w:tcPr>
          <w:p>
            <w:pPr>
              <w:rPr>
                <w:sz w:val="2"/>
                <w:szCs w:val="2"/>
              </w:rPr>
            </w:pPr>
          </w:p>
        </w:tc>
        <w:tc>
          <w:tcPr>
            <w:tcW w:w="2977" w:type="dxa"/>
          </w:tcPr>
          <w:p>
            <w:pPr>
              <w:pStyle w:val="TableParagraph"/>
              <w:spacing w:line="250" w:lineRule="exact"/>
              <w:ind w:left="107"/>
              <w:jc w:val="left"/>
              <w:rPr>
                <w:sz w:val="21"/>
              </w:rPr>
            </w:pPr>
            <w:r>
              <w:rPr>
                <w:spacing w:val="-1"/>
                <w:sz w:val="21"/>
              </w:rPr>
              <w:t>递延所得税负债</w:t>
            </w:r>
            <w:r>
              <w:rPr>
                <w:sz w:val="21"/>
              </w:rPr>
              <w:t> </w:t>
            </w:r>
          </w:p>
        </w:tc>
        <w:tc>
          <w:tcPr>
            <w:tcW w:w="1316" w:type="dxa"/>
          </w:tcPr>
          <w:p>
            <w:pPr>
              <w:pStyle w:val="TableParagraph"/>
              <w:spacing w:line="250" w:lineRule="exact"/>
              <w:ind w:right="-15"/>
              <w:rPr>
                <w:sz w:val="21"/>
              </w:rPr>
            </w:pPr>
            <w:r>
              <w:rPr>
                <w:sz w:val="21"/>
              </w:rPr>
              <w:t>649,051.21 </w:t>
            </w:r>
          </w:p>
        </w:tc>
      </w:tr>
      <w:tr>
        <w:trPr>
          <w:trHeight w:val="273" w:hRule="atLeast"/>
        </w:trPr>
        <w:tc>
          <w:tcPr>
            <w:tcW w:w="4532" w:type="dxa"/>
            <w:vMerge/>
            <w:tcBorders>
              <w:top w:val="nil"/>
            </w:tcBorders>
          </w:tcPr>
          <w:p>
            <w:pPr>
              <w:rPr>
                <w:sz w:val="2"/>
                <w:szCs w:val="2"/>
              </w:rPr>
            </w:pPr>
          </w:p>
        </w:tc>
        <w:tc>
          <w:tcPr>
            <w:tcW w:w="2977" w:type="dxa"/>
          </w:tcPr>
          <w:p>
            <w:pPr>
              <w:pStyle w:val="TableParagraph"/>
              <w:spacing w:line="252" w:lineRule="exact"/>
              <w:ind w:left="107"/>
              <w:jc w:val="left"/>
              <w:rPr>
                <w:sz w:val="21"/>
              </w:rPr>
            </w:pPr>
            <w:r>
              <w:rPr>
                <w:sz w:val="21"/>
              </w:rPr>
              <w:t>未分配利润 </w:t>
            </w:r>
          </w:p>
        </w:tc>
        <w:tc>
          <w:tcPr>
            <w:tcW w:w="1316" w:type="dxa"/>
          </w:tcPr>
          <w:p>
            <w:pPr>
              <w:pStyle w:val="TableParagraph"/>
              <w:spacing w:line="252" w:lineRule="exact"/>
              <w:ind w:right="-15"/>
              <w:rPr>
                <w:sz w:val="21"/>
              </w:rPr>
            </w:pPr>
            <w:r>
              <w:rPr>
                <w:sz w:val="21"/>
              </w:rPr>
              <w:t>28,352.39 </w:t>
            </w:r>
          </w:p>
        </w:tc>
      </w:tr>
      <w:tr>
        <w:trPr>
          <w:trHeight w:val="270" w:hRule="atLeast"/>
        </w:trPr>
        <w:tc>
          <w:tcPr>
            <w:tcW w:w="4532" w:type="dxa"/>
            <w:vMerge/>
            <w:tcBorders>
              <w:top w:val="nil"/>
            </w:tcBorders>
          </w:tcPr>
          <w:p>
            <w:pPr>
              <w:rPr>
                <w:sz w:val="2"/>
                <w:szCs w:val="2"/>
              </w:rPr>
            </w:pPr>
          </w:p>
        </w:tc>
        <w:tc>
          <w:tcPr>
            <w:tcW w:w="2977" w:type="dxa"/>
          </w:tcPr>
          <w:p>
            <w:pPr>
              <w:pStyle w:val="TableParagraph"/>
              <w:spacing w:line="250" w:lineRule="exact"/>
              <w:ind w:left="107"/>
              <w:jc w:val="left"/>
              <w:rPr>
                <w:sz w:val="21"/>
              </w:rPr>
            </w:pPr>
            <w:r>
              <w:rPr>
                <w:spacing w:val="-1"/>
                <w:sz w:val="21"/>
              </w:rPr>
              <w:t>归属于母公司所有者权益合计</w:t>
            </w:r>
            <w:r>
              <w:rPr>
                <w:sz w:val="21"/>
              </w:rPr>
              <w:t> </w:t>
            </w:r>
          </w:p>
        </w:tc>
        <w:tc>
          <w:tcPr>
            <w:tcW w:w="1316" w:type="dxa"/>
          </w:tcPr>
          <w:p>
            <w:pPr>
              <w:pStyle w:val="TableParagraph"/>
              <w:spacing w:line="250" w:lineRule="exact"/>
              <w:ind w:right="-15"/>
              <w:rPr>
                <w:sz w:val="21"/>
              </w:rPr>
            </w:pPr>
            <w:r>
              <w:rPr>
                <w:sz w:val="21"/>
              </w:rPr>
              <w:t>28,352.39 </w:t>
            </w:r>
          </w:p>
        </w:tc>
      </w:tr>
      <w:tr>
        <w:trPr>
          <w:trHeight w:val="273" w:hRule="atLeast"/>
        </w:trPr>
        <w:tc>
          <w:tcPr>
            <w:tcW w:w="4532" w:type="dxa"/>
            <w:vMerge/>
            <w:tcBorders>
              <w:top w:val="nil"/>
            </w:tcBorders>
          </w:tcPr>
          <w:p>
            <w:pPr>
              <w:rPr>
                <w:sz w:val="2"/>
                <w:szCs w:val="2"/>
              </w:rPr>
            </w:pPr>
          </w:p>
        </w:tc>
        <w:tc>
          <w:tcPr>
            <w:tcW w:w="2977" w:type="dxa"/>
          </w:tcPr>
          <w:p>
            <w:pPr>
              <w:pStyle w:val="TableParagraph"/>
              <w:spacing w:line="250" w:lineRule="exact" w:before="3"/>
              <w:ind w:left="107"/>
              <w:jc w:val="left"/>
              <w:rPr>
                <w:sz w:val="21"/>
              </w:rPr>
            </w:pPr>
            <w:r>
              <w:rPr>
                <w:w w:val="100"/>
                <w:sz w:val="21"/>
              </w:rPr>
              <w:t>  </w:t>
            </w:r>
            <w:r>
              <w:rPr>
                <w:sz w:val="21"/>
              </w:rPr>
              <w:t>少数股东权益 </w:t>
            </w:r>
          </w:p>
        </w:tc>
        <w:tc>
          <w:tcPr>
            <w:tcW w:w="1316" w:type="dxa"/>
          </w:tcPr>
          <w:p>
            <w:pPr>
              <w:pStyle w:val="TableParagraph"/>
              <w:spacing w:line="250" w:lineRule="exact" w:before="3"/>
              <w:ind w:right="-15"/>
              <w:rPr>
                <w:sz w:val="21"/>
              </w:rPr>
            </w:pPr>
            <w:r>
              <w:rPr>
                <w:sz w:val="21"/>
              </w:rPr>
              <w:t>6,750.01 </w:t>
            </w:r>
          </w:p>
        </w:tc>
      </w:tr>
      <w:tr>
        <w:trPr>
          <w:trHeight w:val="273" w:hRule="atLeast"/>
        </w:trPr>
        <w:tc>
          <w:tcPr>
            <w:tcW w:w="4532" w:type="dxa"/>
            <w:vMerge/>
            <w:tcBorders>
              <w:top w:val="nil"/>
            </w:tcBorders>
          </w:tcPr>
          <w:p>
            <w:pPr>
              <w:rPr>
                <w:sz w:val="2"/>
                <w:szCs w:val="2"/>
              </w:rPr>
            </w:pPr>
          </w:p>
        </w:tc>
        <w:tc>
          <w:tcPr>
            <w:tcW w:w="2977" w:type="dxa"/>
          </w:tcPr>
          <w:p>
            <w:pPr>
              <w:pStyle w:val="TableParagraph"/>
              <w:spacing w:line="252" w:lineRule="exact"/>
              <w:ind w:left="107"/>
              <w:jc w:val="left"/>
              <w:rPr>
                <w:sz w:val="21"/>
              </w:rPr>
            </w:pPr>
            <w:r>
              <w:rPr>
                <w:spacing w:val="-1"/>
                <w:sz w:val="21"/>
              </w:rPr>
              <w:t>所有者权益合计</w:t>
            </w:r>
            <w:r>
              <w:rPr>
                <w:sz w:val="21"/>
              </w:rPr>
              <w:t> </w:t>
            </w:r>
          </w:p>
        </w:tc>
        <w:tc>
          <w:tcPr>
            <w:tcW w:w="1316" w:type="dxa"/>
          </w:tcPr>
          <w:p>
            <w:pPr>
              <w:pStyle w:val="TableParagraph"/>
              <w:spacing w:line="252" w:lineRule="exact"/>
              <w:ind w:right="-15"/>
              <w:rPr>
                <w:sz w:val="21"/>
              </w:rPr>
            </w:pPr>
            <w:r>
              <w:rPr>
                <w:sz w:val="21"/>
              </w:rPr>
              <w:t>35,102.40 </w:t>
            </w:r>
          </w:p>
        </w:tc>
      </w:tr>
      <w:tr>
        <w:trPr>
          <w:trHeight w:val="270" w:hRule="atLeast"/>
        </w:trPr>
        <w:tc>
          <w:tcPr>
            <w:tcW w:w="4532" w:type="dxa"/>
            <w:vMerge/>
            <w:tcBorders>
              <w:top w:val="nil"/>
            </w:tcBorders>
          </w:tcPr>
          <w:p>
            <w:pPr>
              <w:rPr>
                <w:sz w:val="2"/>
                <w:szCs w:val="2"/>
              </w:rPr>
            </w:pPr>
          </w:p>
        </w:tc>
        <w:tc>
          <w:tcPr>
            <w:tcW w:w="2977" w:type="dxa"/>
          </w:tcPr>
          <w:p>
            <w:pPr>
              <w:pStyle w:val="TableParagraph"/>
              <w:spacing w:line="250" w:lineRule="exact"/>
              <w:ind w:left="107"/>
              <w:jc w:val="left"/>
              <w:rPr>
                <w:sz w:val="21"/>
              </w:rPr>
            </w:pPr>
            <w:r>
              <w:rPr>
                <w:spacing w:val="-1"/>
                <w:sz w:val="21"/>
              </w:rPr>
              <w:t>2022</w:t>
            </w:r>
            <w:r>
              <w:rPr>
                <w:spacing w:val="-8"/>
                <w:sz w:val="21"/>
              </w:rPr>
              <w:t> 年度利润表项目</w:t>
            </w:r>
            <w:r>
              <w:rPr>
                <w:sz w:val="21"/>
              </w:rPr>
              <w:t> </w:t>
            </w:r>
          </w:p>
        </w:tc>
        <w:tc>
          <w:tcPr>
            <w:tcW w:w="1316" w:type="dxa"/>
          </w:tcPr>
          <w:p>
            <w:pPr>
              <w:pStyle w:val="TableParagraph"/>
              <w:spacing w:line="250" w:lineRule="exact"/>
              <w:ind w:right="-15"/>
              <w:rPr>
                <w:sz w:val="21"/>
              </w:rPr>
            </w:pPr>
            <w:r>
              <w:rPr>
                <w:w w:val="100"/>
                <w:sz w:val="21"/>
              </w:rPr>
              <w:t> </w:t>
            </w:r>
          </w:p>
        </w:tc>
      </w:tr>
      <w:tr>
        <w:trPr>
          <w:trHeight w:val="273" w:hRule="atLeast"/>
        </w:trPr>
        <w:tc>
          <w:tcPr>
            <w:tcW w:w="4532" w:type="dxa"/>
            <w:vMerge/>
            <w:tcBorders>
              <w:top w:val="nil"/>
            </w:tcBorders>
          </w:tcPr>
          <w:p>
            <w:pPr>
              <w:rPr>
                <w:sz w:val="2"/>
                <w:szCs w:val="2"/>
              </w:rPr>
            </w:pPr>
          </w:p>
        </w:tc>
        <w:tc>
          <w:tcPr>
            <w:tcW w:w="2977" w:type="dxa"/>
          </w:tcPr>
          <w:p>
            <w:pPr>
              <w:pStyle w:val="TableParagraph"/>
              <w:spacing w:line="250" w:lineRule="exact" w:before="3"/>
              <w:ind w:left="107"/>
              <w:jc w:val="left"/>
              <w:rPr>
                <w:sz w:val="21"/>
              </w:rPr>
            </w:pPr>
            <w:r>
              <w:rPr>
                <w:sz w:val="21"/>
              </w:rPr>
              <w:t>所得税费用 </w:t>
            </w:r>
          </w:p>
        </w:tc>
        <w:tc>
          <w:tcPr>
            <w:tcW w:w="1316" w:type="dxa"/>
          </w:tcPr>
          <w:p>
            <w:pPr>
              <w:pStyle w:val="TableParagraph"/>
              <w:spacing w:line="250" w:lineRule="exact" w:before="3"/>
              <w:ind w:right="-15"/>
              <w:rPr>
                <w:sz w:val="21"/>
              </w:rPr>
            </w:pPr>
            <w:r>
              <w:rPr>
                <w:sz w:val="21"/>
              </w:rPr>
              <w:t>-6,421.86 </w:t>
            </w:r>
          </w:p>
        </w:tc>
      </w:tr>
      <w:tr>
        <w:trPr>
          <w:trHeight w:val="273" w:hRule="atLeast"/>
        </w:trPr>
        <w:tc>
          <w:tcPr>
            <w:tcW w:w="4532" w:type="dxa"/>
            <w:vMerge/>
            <w:tcBorders>
              <w:top w:val="nil"/>
            </w:tcBorders>
          </w:tcPr>
          <w:p>
            <w:pPr>
              <w:rPr>
                <w:sz w:val="2"/>
                <w:szCs w:val="2"/>
              </w:rPr>
            </w:pPr>
          </w:p>
        </w:tc>
        <w:tc>
          <w:tcPr>
            <w:tcW w:w="2977" w:type="dxa"/>
          </w:tcPr>
          <w:p>
            <w:pPr>
              <w:pStyle w:val="TableParagraph"/>
              <w:spacing w:line="252" w:lineRule="exact"/>
              <w:ind w:left="107"/>
              <w:jc w:val="left"/>
              <w:rPr>
                <w:sz w:val="21"/>
              </w:rPr>
            </w:pPr>
            <w:r>
              <w:rPr>
                <w:sz w:val="21"/>
              </w:rPr>
              <w:t>净利润 </w:t>
            </w:r>
          </w:p>
        </w:tc>
        <w:tc>
          <w:tcPr>
            <w:tcW w:w="1316" w:type="dxa"/>
          </w:tcPr>
          <w:p>
            <w:pPr>
              <w:pStyle w:val="TableParagraph"/>
              <w:spacing w:line="252" w:lineRule="exact"/>
              <w:ind w:right="-15"/>
              <w:rPr>
                <w:sz w:val="21"/>
              </w:rPr>
            </w:pPr>
            <w:r>
              <w:rPr>
                <w:sz w:val="21"/>
              </w:rPr>
              <w:t>6,421.86 </w:t>
            </w:r>
          </w:p>
        </w:tc>
      </w:tr>
      <w:tr>
        <w:trPr>
          <w:trHeight w:val="544" w:hRule="atLeast"/>
        </w:trPr>
        <w:tc>
          <w:tcPr>
            <w:tcW w:w="4532" w:type="dxa"/>
            <w:vMerge/>
            <w:tcBorders>
              <w:top w:val="nil"/>
            </w:tcBorders>
          </w:tcPr>
          <w:p>
            <w:pPr>
              <w:rPr>
                <w:sz w:val="2"/>
                <w:szCs w:val="2"/>
              </w:rPr>
            </w:pPr>
          </w:p>
        </w:tc>
        <w:tc>
          <w:tcPr>
            <w:tcW w:w="2977" w:type="dxa"/>
          </w:tcPr>
          <w:p>
            <w:pPr>
              <w:pStyle w:val="TableParagraph"/>
              <w:ind w:left="107"/>
              <w:jc w:val="left"/>
              <w:rPr>
                <w:sz w:val="21"/>
              </w:rPr>
            </w:pPr>
            <w:r>
              <w:rPr>
                <w:sz w:val="21"/>
              </w:rPr>
              <w:t>其中：归属于母公司股东的净</w:t>
            </w:r>
          </w:p>
          <w:p>
            <w:pPr>
              <w:pStyle w:val="TableParagraph"/>
              <w:spacing w:line="252" w:lineRule="exact" w:before="2"/>
              <w:ind w:left="107"/>
              <w:jc w:val="left"/>
              <w:rPr>
                <w:sz w:val="21"/>
              </w:rPr>
            </w:pPr>
            <w:r>
              <w:rPr>
                <w:sz w:val="21"/>
              </w:rPr>
              <w:t>利润 </w:t>
            </w:r>
          </w:p>
        </w:tc>
        <w:tc>
          <w:tcPr>
            <w:tcW w:w="1316" w:type="dxa"/>
          </w:tcPr>
          <w:p>
            <w:pPr>
              <w:pStyle w:val="TableParagraph"/>
              <w:spacing w:before="138"/>
              <w:ind w:right="-15"/>
              <w:rPr>
                <w:sz w:val="21"/>
              </w:rPr>
            </w:pPr>
            <w:r>
              <w:rPr>
                <w:sz w:val="21"/>
              </w:rPr>
              <w:t>3,998.19 </w:t>
            </w:r>
          </w:p>
        </w:tc>
      </w:tr>
      <w:tr>
        <w:trPr>
          <w:trHeight w:val="273" w:hRule="atLeast"/>
        </w:trPr>
        <w:tc>
          <w:tcPr>
            <w:tcW w:w="4532" w:type="dxa"/>
            <w:vMerge/>
            <w:tcBorders>
              <w:top w:val="nil"/>
            </w:tcBorders>
          </w:tcPr>
          <w:p>
            <w:pPr>
              <w:rPr>
                <w:sz w:val="2"/>
                <w:szCs w:val="2"/>
              </w:rPr>
            </w:pPr>
          </w:p>
        </w:tc>
        <w:tc>
          <w:tcPr>
            <w:tcW w:w="2977" w:type="dxa"/>
          </w:tcPr>
          <w:p>
            <w:pPr>
              <w:pStyle w:val="TableParagraph"/>
              <w:spacing w:line="252" w:lineRule="exact"/>
              <w:ind w:left="107"/>
              <w:jc w:val="left"/>
              <w:rPr>
                <w:sz w:val="21"/>
              </w:rPr>
            </w:pPr>
            <w:r>
              <w:rPr>
                <w:spacing w:val="-1"/>
                <w:sz w:val="21"/>
              </w:rPr>
              <w:t>其中：少数股东损益</w:t>
            </w:r>
            <w:r>
              <w:rPr>
                <w:sz w:val="21"/>
              </w:rPr>
              <w:t> </w:t>
            </w:r>
          </w:p>
        </w:tc>
        <w:tc>
          <w:tcPr>
            <w:tcW w:w="1316" w:type="dxa"/>
          </w:tcPr>
          <w:p>
            <w:pPr>
              <w:pStyle w:val="TableParagraph"/>
              <w:spacing w:line="252" w:lineRule="exact"/>
              <w:ind w:right="-15"/>
              <w:rPr>
                <w:sz w:val="21"/>
              </w:rPr>
            </w:pPr>
            <w:r>
              <w:rPr>
                <w:sz w:val="21"/>
              </w:rPr>
              <w:t>2,423.67 </w:t>
            </w:r>
          </w:p>
        </w:tc>
      </w:tr>
    </w:tbl>
    <w:p>
      <w:pPr>
        <w:pStyle w:val="BodyText"/>
        <w:spacing w:before="1"/>
      </w:pPr>
      <w:r>
        <w:rPr>
          <w:w w:val="100"/>
        </w:rPr>
        <w:t> </w:t>
      </w:r>
    </w:p>
    <w:p>
      <w:pPr>
        <w:pStyle w:val="BodyText"/>
        <w:spacing w:before="2"/>
      </w:pPr>
      <w:r>
        <w:rPr>
          <w:spacing w:val="-1"/>
        </w:rPr>
        <w:t>其他说明</w:t>
      </w:r>
      <w:r>
        <w:rPr/>
        <w:t> </w:t>
      </w:r>
    </w:p>
    <w:p>
      <w:pPr>
        <w:pStyle w:val="ListParagraph"/>
        <w:numPr>
          <w:ilvl w:val="0"/>
          <w:numId w:val="90"/>
        </w:numPr>
        <w:tabs>
          <w:tab w:pos="1769" w:val="left" w:leader="none"/>
        </w:tabs>
        <w:spacing w:line="240" w:lineRule="auto" w:before="5" w:after="0"/>
        <w:ind w:left="1768" w:right="0" w:hanging="530"/>
        <w:jc w:val="left"/>
        <w:rPr>
          <w:sz w:val="21"/>
        </w:rPr>
      </w:pPr>
      <w:r>
        <w:rPr>
          <w:spacing w:val="-6"/>
          <w:sz w:val="21"/>
        </w:rPr>
        <w:t>执行企业会计准则解释第 </w:t>
      </w:r>
      <w:r>
        <w:rPr>
          <w:sz w:val="21"/>
        </w:rPr>
        <w:t>16</w:t>
      </w:r>
      <w:r>
        <w:rPr>
          <w:spacing w:val="-8"/>
          <w:sz w:val="21"/>
        </w:rPr>
        <w:t> 号对本公司的影响</w:t>
      </w:r>
      <w:r>
        <w:rPr>
          <w:sz w:val="21"/>
        </w:rPr>
        <w:t> </w:t>
      </w:r>
    </w:p>
    <w:p>
      <w:pPr>
        <w:pStyle w:val="BodyText"/>
        <w:spacing w:before="139"/>
        <w:ind w:left="1237"/>
      </w:pPr>
      <w:r>
        <w:rPr>
          <w:spacing w:val="-1"/>
        </w:rPr>
        <w:t>2022</w:t>
      </w:r>
      <w:r>
        <w:rPr>
          <w:spacing w:val="-36"/>
        </w:rPr>
        <w:t> 年 </w:t>
      </w:r>
      <w:r>
        <w:rPr>
          <w:spacing w:val="-1"/>
        </w:rPr>
        <w:t>12</w:t>
      </w:r>
      <w:r>
        <w:rPr>
          <w:spacing w:val="-35"/>
        </w:rPr>
        <w:t> 月 </w:t>
      </w:r>
      <w:r>
        <w:rPr>
          <w:spacing w:val="-1"/>
        </w:rPr>
        <w:t>13</w:t>
      </w:r>
      <w:r>
        <w:rPr>
          <w:spacing w:val="-11"/>
        </w:rPr>
        <w:t> 日，财政部发布了《企业会计准则解释第 </w:t>
      </w:r>
      <w:r>
        <w:rPr/>
        <w:t>16</w:t>
      </w:r>
      <w:r>
        <w:rPr>
          <w:spacing w:val="-17"/>
        </w:rPr>
        <w:t> 号》</w:t>
      </w:r>
      <w:r>
        <w:rPr/>
        <w:t>（财会〔2022〕31</w:t>
      </w:r>
      <w:r>
        <w:rPr>
          <w:spacing w:val="-13"/>
        </w:rPr>
        <w:t> 号，以</w:t>
      </w:r>
    </w:p>
    <w:p>
      <w:pPr>
        <w:pStyle w:val="BodyText"/>
        <w:spacing w:before="138"/>
      </w:pPr>
      <w:r>
        <w:rPr>
          <w:spacing w:val="-8"/>
        </w:rPr>
        <w:t>下简称“解释 </w:t>
      </w:r>
      <w:r>
        <w:rPr/>
        <w:t>16</w:t>
      </w:r>
      <w:r>
        <w:rPr>
          <w:spacing w:val="-17"/>
        </w:rPr>
        <w:t> 号”</w:t>
      </w:r>
      <w:r>
        <w:rPr/>
        <w:t>），</w:t>
      </w:r>
      <w:r>
        <w:rPr>
          <w:spacing w:val="-17"/>
        </w:rPr>
        <w:t>解释 </w:t>
      </w:r>
      <w:r>
        <w:rPr/>
        <w:t>16</w:t>
      </w:r>
      <w:r>
        <w:rPr>
          <w:spacing w:val="-8"/>
        </w:rPr>
        <w:t> 号“关于单项交易产生的资产和负债相关的递延所得税不适用</w:t>
      </w:r>
    </w:p>
    <w:p>
      <w:pPr>
        <w:pStyle w:val="BodyText"/>
        <w:spacing w:line="364" w:lineRule="auto" w:before="139"/>
        <w:ind w:right="1351"/>
      </w:pPr>
      <w:r>
        <w:rPr>
          <w:spacing w:val="-7"/>
        </w:rPr>
        <w:t>初始确认豁免的会计处理”自 </w:t>
      </w:r>
      <w:r>
        <w:rPr>
          <w:spacing w:val="-2"/>
        </w:rPr>
        <w:t>2023</w:t>
      </w:r>
      <w:r>
        <w:rPr>
          <w:spacing w:val="-37"/>
        </w:rPr>
        <w:t> 年 </w:t>
      </w:r>
      <w:r>
        <w:rPr>
          <w:spacing w:val="-2"/>
        </w:rPr>
        <w:t>1</w:t>
      </w:r>
      <w:r>
        <w:rPr>
          <w:spacing w:val="-37"/>
        </w:rPr>
        <w:t> 月 </w:t>
      </w:r>
      <w:r>
        <w:rPr>
          <w:spacing w:val="-2"/>
        </w:rPr>
        <w:t>1</w:t>
      </w:r>
      <w:r>
        <w:rPr>
          <w:spacing w:val="-10"/>
        </w:rPr>
        <w:t> 日起施行，允许企业自发布年度提前执行。本公司于</w:t>
      </w:r>
      <w:r>
        <w:rPr/>
        <w:t>本年度施行该事项相关的会计处理。 </w:t>
      </w:r>
    </w:p>
    <w:p>
      <w:pPr>
        <w:pStyle w:val="BodyText"/>
        <w:spacing w:before="1"/>
        <w:ind w:left="1237"/>
      </w:pPr>
      <w:r>
        <w:rPr>
          <w:spacing w:val="-6"/>
        </w:rPr>
        <w:t>对于在首次施行解释 </w:t>
      </w:r>
      <w:r>
        <w:rPr/>
        <w:t>16</w:t>
      </w:r>
      <w:r>
        <w:rPr>
          <w:spacing w:val="-8"/>
        </w:rPr>
        <w:t> 号的财务报表列报最早期间的期初</w:t>
      </w:r>
      <w:r>
        <w:rPr/>
        <w:t>（</w:t>
      </w:r>
      <w:r>
        <w:rPr>
          <w:spacing w:val="-26"/>
        </w:rPr>
        <w:t>即 </w:t>
      </w:r>
      <w:r>
        <w:rPr/>
        <w:t>2022</w:t>
      </w:r>
      <w:r>
        <w:rPr>
          <w:spacing w:val="-36"/>
        </w:rPr>
        <w:t> 年 </w:t>
      </w:r>
      <w:r>
        <w:rPr/>
        <w:t>1</w:t>
      </w:r>
      <w:r>
        <w:rPr>
          <w:spacing w:val="-36"/>
        </w:rPr>
        <w:t> 月 </w:t>
      </w:r>
      <w:r>
        <w:rPr/>
        <w:t>1</w:t>
      </w:r>
      <w:r>
        <w:rPr>
          <w:spacing w:val="-26"/>
        </w:rPr>
        <w:t> 日</w:t>
      </w:r>
      <w:r>
        <w:rPr/>
        <w:t>）因适用解</w:t>
      </w:r>
    </w:p>
    <w:p>
      <w:pPr>
        <w:pStyle w:val="BodyText"/>
        <w:spacing w:before="139"/>
      </w:pPr>
      <w:r>
        <w:rPr>
          <w:spacing w:val="2"/>
        </w:rPr>
        <w:t>释 </w:t>
      </w:r>
      <w:r>
        <w:rPr/>
        <w:t>16 号单项交易而确认的租赁负债和使用权资产，以及确认的弃置义务相关预计负债和对应的</w:t>
      </w:r>
    </w:p>
    <w:p>
      <w:pPr>
        <w:pStyle w:val="BodyText"/>
        <w:spacing w:before="139"/>
      </w:pPr>
      <w:r>
        <w:rPr>
          <w:spacing w:val="-5"/>
        </w:rPr>
        <w:t>相关资产，产生应纳税暂时性差异和可抵扣暂时性差异的，本公司按照解释 </w:t>
      </w:r>
      <w:r>
        <w:rPr>
          <w:spacing w:val="-2"/>
        </w:rPr>
        <w:t>16</w:t>
      </w:r>
      <w:r>
        <w:rPr>
          <w:spacing w:val="-10"/>
        </w:rPr>
        <w:t> 号和《企业会计准</w:t>
      </w:r>
    </w:p>
    <w:p>
      <w:pPr>
        <w:pStyle w:val="BodyText"/>
        <w:spacing w:before="139"/>
      </w:pPr>
      <w:r>
        <w:rPr>
          <w:spacing w:val="-14"/>
        </w:rPr>
        <w:t>则第 </w:t>
      </w:r>
      <w:r>
        <w:rPr/>
        <w:t>18</w:t>
      </w:r>
      <w:r>
        <w:rPr>
          <w:spacing w:val="-7"/>
        </w:rPr>
        <w:t> 号——所得税》的规定，将累积影响数调整财务报表列报最早期间的期初</w:t>
      </w:r>
      <w:r>
        <w:rPr/>
        <w:t>（</w:t>
      </w:r>
      <w:r>
        <w:rPr>
          <w:spacing w:val="-20"/>
        </w:rPr>
        <w:t>即 </w:t>
      </w:r>
      <w:r>
        <w:rPr/>
        <w:t>2022</w:t>
      </w:r>
      <w:r>
        <w:rPr>
          <w:spacing w:val="-29"/>
        </w:rPr>
        <w:t> 年 </w:t>
      </w:r>
      <w:r>
        <w:rPr/>
        <w:t>1</w:t>
      </w:r>
    </w:p>
    <w:p>
      <w:pPr>
        <w:pStyle w:val="BodyText"/>
        <w:spacing w:before="142"/>
      </w:pPr>
      <w:r>
        <w:rPr>
          <w:spacing w:val="-27"/>
        </w:rPr>
        <w:t>月 </w:t>
      </w:r>
      <w:r>
        <w:rPr>
          <w:spacing w:val="-1"/>
        </w:rPr>
        <w:t>1</w:t>
      </w:r>
      <w:r>
        <w:rPr>
          <w:spacing w:val="-27"/>
        </w:rPr>
        <w:t> 日</w:t>
      </w:r>
      <w:r>
        <w:rPr>
          <w:spacing w:val="-1"/>
        </w:rPr>
        <w:t>）</w:t>
      </w:r>
      <w:r>
        <w:rPr/>
        <w:t>留存收益及其他相关财务报表项目。 </w:t>
      </w:r>
    </w:p>
    <w:p>
      <w:pPr>
        <w:pStyle w:val="BodyText"/>
        <w:spacing w:before="138"/>
        <w:ind w:left="1237"/>
      </w:pPr>
      <w:r>
        <w:rPr>
          <w:spacing w:val="-12"/>
        </w:rPr>
        <w:t>根据解释 </w:t>
      </w:r>
      <w:r>
        <w:rPr>
          <w:spacing w:val="-1"/>
        </w:rPr>
        <w:t>16</w:t>
      </w:r>
      <w:r>
        <w:rPr>
          <w:spacing w:val="-8"/>
        </w:rPr>
        <w:t> 号的相关规定，本公司对财务报表相关项目累积影响调整如下：</w:t>
      </w:r>
      <w:r>
        <w:rPr/>
        <w:t> </w:t>
      </w:r>
    </w:p>
    <w:p>
      <w:pPr>
        <w:spacing w:after="0"/>
        <w:sectPr>
          <w:pgSz w:w="11910" w:h="16840"/>
          <w:pgMar w:header="882" w:footer="1195" w:top="1360" w:bottom="1380" w:left="460" w:right="4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2"/>
        </w:rPr>
      </w:pPr>
    </w:p>
    <w:p>
      <w:pPr>
        <w:pStyle w:val="BodyText"/>
        <w:spacing w:line="257" w:lineRule="exact" w:before="71"/>
        <w:ind w:left="1237"/>
      </w:pPr>
      <w:r>
        <w:rPr/>
        <w:pict>
          <v:shape style="position:absolute;margin-left:61.68pt;margin-top:-191.080017pt;width:446.5pt;height:200pt;mso-position-horizontal-relative:page;mso-position-vertical-relative:paragraph;z-index:15730176"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55"/>
                    <w:gridCol w:w="1935"/>
                    <w:gridCol w:w="1937"/>
                    <w:gridCol w:w="1561"/>
                  </w:tblGrid>
                  <w:tr>
                    <w:trPr>
                      <w:trHeight w:val="818" w:hRule="atLeast"/>
                    </w:trPr>
                    <w:tc>
                      <w:tcPr>
                        <w:tcW w:w="3455" w:type="dxa"/>
                        <w:tcBorders>
                          <w:left w:val="nil"/>
                          <w:bottom w:val="dotted" w:sz="4" w:space="0" w:color="000000"/>
                          <w:right w:val="dotted" w:sz="4" w:space="0" w:color="000000"/>
                        </w:tcBorders>
                      </w:tcPr>
                      <w:p>
                        <w:pPr>
                          <w:pStyle w:val="TableParagraph"/>
                          <w:spacing w:before="5"/>
                          <w:jc w:val="left"/>
                          <w:rPr>
                            <w:sz w:val="21"/>
                          </w:rPr>
                        </w:pPr>
                      </w:p>
                      <w:p>
                        <w:pPr>
                          <w:pStyle w:val="TableParagraph"/>
                          <w:spacing w:before="0"/>
                          <w:ind w:left="1576" w:right="1414"/>
                          <w:jc w:val="center"/>
                          <w:rPr>
                            <w:sz w:val="21"/>
                          </w:rPr>
                        </w:pPr>
                        <w:r>
                          <w:rPr>
                            <w:sz w:val="21"/>
                          </w:rPr>
                          <w:t>项目 </w:t>
                        </w:r>
                      </w:p>
                    </w:tc>
                    <w:tc>
                      <w:tcPr>
                        <w:tcW w:w="1935" w:type="dxa"/>
                        <w:tcBorders>
                          <w:left w:val="dotted" w:sz="4" w:space="0" w:color="000000"/>
                          <w:bottom w:val="dotted" w:sz="4" w:space="0" w:color="000000"/>
                          <w:right w:val="dotted" w:sz="4" w:space="0" w:color="000000"/>
                        </w:tcBorders>
                      </w:tcPr>
                      <w:p>
                        <w:pPr>
                          <w:pStyle w:val="TableParagraph"/>
                          <w:spacing w:line="244" w:lineRule="auto" w:before="138"/>
                          <w:ind w:left="448" w:right="82" w:hanging="236"/>
                          <w:jc w:val="left"/>
                          <w:rPr>
                            <w:sz w:val="21"/>
                          </w:rPr>
                        </w:pPr>
                        <w:r>
                          <w:rPr>
                            <w:sz w:val="21"/>
                          </w:rPr>
                          <w:t>2022</w:t>
                        </w:r>
                        <w:r>
                          <w:rPr>
                            <w:spacing w:val="-36"/>
                            <w:sz w:val="21"/>
                          </w:rPr>
                          <w:t> 年 </w:t>
                        </w:r>
                        <w:r>
                          <w:rPr>
                            <w:sz w:val="21"/>
                          </w:rPr>
                          <w:t>1</w:t>
                        </w:r>
                        <w:r>
                          <w:rPr>
                            <w:spacing w:val="-36"/>
                            <w:sz w:val="21"/>
                          </w:rPr>
                          <w:t> 月 </w:t>
                        </w:r>
                        <w:r>
                          <w:rPr>
                            <w:sz w:val="21"/>
                          </w:rPr>
                          <w:t>1</w:t>
                        </w:r>
                        <w:r>
                          <w:rPr>
                            <w:spacing w:val="-27"/>
                            <w:sz w:val="21"/>
                          </w:rPr>
                          <w:t> 日</w:t>
                        </w:r>
                        <w:r>
                          <w:rPr>
                            <w:sz w:val="21"/>
                          </w:rPr>
                          <w:t>原列报金额 </w:t>
                        </w:r>
                      </w:p>
                    </w:tc>
                    <w:tc>
                      <w:tcPr>
                        <w:tcW w:w="1937" w:type="dxa"/>
                        <w:tcBorders>
                          <w:left w:val="dotted" w:sz="4" w:space="0" w:color="000000"/>
                          <w:bottom w:val="dotted" w:sz="4" w:space="0" w:color="000000"/>
                          <w:right w:val="dotted" w:sz="4" w:space="0" w:color="000000"/>
                        </w:tcBorders>
                      </w:tcPr>
                      <w:p>
                        <w:pPr>
                          <w:pStyle w:val="TableParagraph"/>
                          <w:spacing w:before="5"/>
                          <w:jc w:val="left"/>
                          <w:rPr>
                            <w:sz w:val="21"/>
                          </w:rPr>
                        </w:pPr>
                      </w:p>
                      <w:p>
                        <w:pPr>
                          <w:pStyle w:val="TableParagraph"/>
                          <w:spacing w:before="0"/>
                          <w:ind w:left="347"/>
                          <w:jc w:val="left"/>
                          <w:rPr>
                            <w:sz w:val="21"/>
                          </w:rPr>
                        </w:pPr>
                        <w:r>
                          <w:rPr>
                            <w:spacing w:val="-1"/>
                            <w:sz w:val="21"/>
                          </w:rPr>
                          <w:t>累积影响金额</w:t>
                        </w:r>
                        <w:r>
                          <w:rPr>
                            <w:sz w:val="21"/>
                          </w:rPr>
                          <w:t> </w:t>
                        </w:r>
                      </w:p>
                    </w:tc>
                    <w:tc>
                      <w:tcPr>
                        <w:tcW w:w="1561" w:type="dxa"/>
                        <w:tcBorders>
                          <w:left w:val="dotted" w:sz="4" w:space="0" w:color="000000"/>
                          <w:bottom w:val="dotted" w:sz="4" w:space="0" w:color="000000"/>
                          <w:right w:val="nil"/>
                        </w:tcBorders>
                      </w:tcPr>
                      <w:p>
                        <w:pPr>
                          <w:pStyle w:val="TableParagraph"/>
                          <w:spacing w:before="3"/>
                          <w:ind w:left="23" w:right="23"/>
                          <w:jc w:val="center"/>
                          <w:rPr>
                            <w:sz w:val="21"/>
                          </w:rPr>
                        </w:pPr>
                        <w:r>
                          <w:rPr>
                            <w:sz w:val="21"/>
                          </w:rPr>
                          <w:t>2022</w:t>
                        </w:r>
                        <w:r>
                          <w:rPr>
                            <w:spacing w:val="-36"/>
                            <w:sz w:val="21"/>
                          </w:rPr>
                          <w:t> 年 </w:t>
                        </w:r>
                        <w:r>
                          <w:rPr>
                            <w:sz w:val="21"/>
                          </w:rPr>
                          <w:t>1</w:t>
                        </w:r>
                        <w:r>
                          <w:rPr>
                            <w:spacing w:val="-36"/>
                            <w:sz w:val="21"/>
                          </w:rPr>
                          <w:t> 月 </w:t>
                        </w:r>
                        <w:r>
                          <w:rPr>
                            <w:sz w:val="21"/>
                          </w:rPr>
                          <w:t>1</w:t>
                        </w:r>
                      </w:p>
                      <w:p>
                        <w:pPr>
                          <w:pStyle w:val="TableParagraph"/>
                          <w:spacing w:before="2"/>
                          <w:ind w:left="122" w:right="23"/>
                          <w:jc w:val="center"/>
                          <w:rPr>
                            <w:sz w:val="21"/>
                          </w:rPr>
                        </w:pPr>
                        <w:r>
                          <w:rPr>
                            <w:sz w:val="21"/>
                          </w:rPr>
                          <w:t>日 </w:t>
                        </w:r>
                      </w:p>
                      <w:p>
                        <w:pPr>
                          <w:pStyle w:val="TableParagraph"/>
                          <w:spacing w:line="252" w:lineRule="exact" w:before="2"/>
                          <w:ind w:left="23" w:right="23"/>
                          <w:jc w:val="center"/>
                          <w:rPr>
                            <w:sz w:val="21"/>
                          </w:rPr>
                        </w:pPr>
                        <w:r>
                          <w:rPr>
                            <w:sz w:val="21"/>
                          </w:rPr>
                          <w:t>调整后列报金额</w:t>
                        </w:r>
                      </w:p>
                    </w:tc>
                  </w:tr>
                  <w:tr>
                    <w:trPr>
                      <w:trHeight w:val="544" w:hRule="atLeast"/>
                    </w:trPr>
                    <w:tc>
                      <w:tcPr>
                        <w:tcW w:w="3455" w:type="dxa"/>
                        <w:tcBorders>
                          <w:top w:val="dotted" w:sz="4" w:space="0" w:color="000000"/>
                          <w:left w:val="nil"/>
                          <w:bottom w:val="dotted" w:sz="4" w:space="0" w:color="000000"/>
                          <w:right w:val="dotted" w:sz="4" w:space="0" w:color="000000"/>
                        </w:tcBorders>
                      </w:tcPr>
                      <w:p>
                        <w:pPr>
                          <w:pStyle w:val="TableParagraph"/>
                          <w:spacing w:before="138"/>
                          <w:ind w:left="70"/>
                          <w:jc w:val="left"/>
                          <w:rPr>
                            <w:sz w:val="21"/>
                          </w:rPr>
                        </w:pPr>
                        <w:r>
                          <w:rPr>
                            <w:spacing w:val="-1"/>
                            <w:sz w:val="21"/>
                          </w:rPr>
                          <w:t>递延所得税资产</w:t>
                        </w:r>
                        <w:r>
                          <w:rPr>
                            <w:sz w:val="21"/>
                          </w:rPr>
                          <w:t> </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138"/>
                          <w:ind w:right="5"/>
                          <w:rPr>
                            <w:sz w:val="21"/>
                          </w:rPr>
                        </w:pPr>
                        <w:r>
                          <w:rPr>
                            <w:sz w:val="21"/>
                          </w:rPr>
                          <w:t>9,549,494.02</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before="5"/>
                          <w:jc w:val="left"/>
                          <w:rPr>
                            <w:sz w:val="21"/>
                          </w:rPr>
                        </w:pPr>
                      </w:p>
                      <w:p>
                        <w:pPr>
                          <w:pStyle w:val="TableParagraph"/>
                          <w:spacing w:line="250" w:lineRule="exact" w:before="0"/>
                          <w:ind w:right="5"/>
                          <w:rPr>
                            <w:sz w:val="21"/>
                          </w:rPr>
                        </w:pPr>
                        <w:r>
                          <w:rPr>
                            <w:sz w:val="21"/>
                          </w:rPr>
                          <w:t>659,699.96</w:t>
                        </w:r>
                      </w:p>
                    </w:tc>
                    <w:tc>
                      <w:tcPr>
                        <w:tcW w:w="1561" w:type="dxa"/>
                        <w:tcBorders>
                          <w:top w:val="dotted" w:sz="4" w:space="0" w:color="000000"/>
                          <w:left w:val="dotted" w:sz="4" w:space="0" w:color="000000"/>
                          <w:bottom w:val="dotted" w:sz="4" w:space="0" w:color="000000"/>
                          <w:right w:val="nil"/>
                        </w:tcBorders>
                      </w:tcPr>
                      <w:p>
                        <w:pPr>
                          <w:pStyle w:val="TableParagraph"/>
                          <w:spacing w:before="5"/>
                          <w:jc w:val="left"/>
                          <w:rPr>
                            <w:sz w:val="21"/>
                          </w:rPr>
                        </w:pPr>
                      </w:p>
                      <w:p>
                        <w:pPr>
                          <w:pStyle w:val="TableParagraph"/>
                          <w:spacing w:line="250" w:lineRule="exact" w:before="0"/>
                          <w:ind w:right="38"/>
                          <w:rPr>
                            <w:sz w:val="21"/>
                          </w:rPr>
                        </w:pPr>
                        <w:r>
                          <w:rPr>
                            <w:sz w:val="21"/>
                          </w:rPr>
                          <w:t>10,209,193.98</w:t>
                        </w:r>
                      </w:p>
                    </w:tc>
                  </w:tr>
                  <w:tr>
                    <w:trPr>
                      <w:trHeight w:val="544" w:hRule="atLeast"/>
                    </w:trPr>
                    <w:tc>
                      <w:tcPr>
                        <w:tcW w:w="3455" w:type="dxa"/>
                        <w:tcBorders>
                          <w:top w:val="dotted" w:sz="4" w:space="0" w:color="000000"/>
                          <w:left w:val="nil"/>
                          <w:bottom w:val="dotted" w:sz="4" w:space="0" w:color="000000"/>
                          <w:right w:val="dotted" w:sz="4" w:space="0" w:color="000000"/>
                        </w:tcBorders>
                      </w:tcPr>
                      <w:p>
                        <w:pPr>
                          <w:pStyle w:val="TableParagraph"/>
                          <w:spacing w:before="137"/>
                          <w:ind w:left="70"/>
                          <w:jc w:val="left"/>
                          <w:rPr>
                            <w:sz w:val="21"/>
                          </w:rPr>
                        </w:pPr>
                        <w:r>
                          <w:rPr>
                            <w:spacing w:val="-1"/>
                            <w:sz w:val="21"/>
                          </w:rPr>
                          <w:t>递延所得税负债</w:t>
                        </w:r>
                        <w:r>
                          <w:rPr>
                            <w:sz w:val="21"/>
                          </w:rPr>
                          <w:t> </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137"/>
                          <w:ind w:right="5"/>
                          <w:rPr>
                            <w:sz w:val="21"/>
                          </w:rPr>
                        </w:pPr>
                        <w:r>
                          <w:rPr>
                            <w:sz w:val="21"/>
                          </w:rPr>
                          <w:t>5,457,963.10</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before="5"/>
                          <w:jc w:val="left"/>
                          <w:rPr>
                            <w:sz w:val="21"/>
                          </w:rPr>
                        </w:pPr>
                      </w:p>
                      <w:p>
                        <w:pPr>
                          <w:pStyle w:val="TableParagraph"/>
                          <w:spacing w:line="250" w:lineRule="exact" w:before="0"/>
                          <w:ind w:right="5"/>
                          <w:rPr>
                            <w:sz w:val="21"/>
                          </w:rPr>
                        </w:pPr>
                        <w:r>
                          <w:rPr>
                            <w:sz w:val="21"/>
                          </w:rPr>
                          <w:t>631,019.42</w:t>
                        </w:r>
                      </w:p>
                    </w:tc>
                    <w:tc>
                      <w:tcPr>
                        <w:tcW w:w="1561" w:type="dxa"/>
                        <w:tcBorders>
                          <w:top w:val="dotted" w:sz="4" w:space="0" w:color="000000"/>
                          <w:left w:val="dotted" w:sz="4" w:space="0" w:color="000000"/>
                          <w:bottom w:val="dotted" w:sz="4" w:space="0" w:color="000000"/>
                          <w:right w:val="nil"/>
                        </w:tcBorders>
                      </w:tcPr>
                      <w:p>
                        <w:pPr>
                          <w:pStyle w:val="TableParagraph"/>
                          <w:spacing w:before="5"/>
                          <w:jc w:val="left"/>
                          <w:rPr>
                            <w:sz w:val="21"/>
                          </w:rPr>
                        </w:pPr>
                      </w:p>
                      <w:p>
                        <w:pPr>
                          <w:pStyle w:val="TableParagraph"/>
                          <w:spacing w:line="250" w:lineRule="exact" w:before="0"/>
                          <w:ind w:right="37"/>
                          <w:rPr>
                            <w:sz w:val="21"/>
                          </w:rPr>
                        </w:pPr>
                        <w:r>
                          <w:rPr>
                            <w:sz w:val="21"/>
                          </w:rPr>
                          <w:t>6,088,982.52</w:t>
                        </w:r>
                      </w:p>
                    </w:tc>
                  </w:tr>
                  <w:tr>
                    <w:trPr>
                      <w:trHeight w:val="544" w:hRule="atLeast"/>
                    </w:trPr>
                    <w:tc>
                      <w:tcPr>
                        <w:tcW w:w="3455" w:type="dxa"/>
                        <w:tcBorders>
                          <w:top w:val="dotted" w:sz="4" w:space="0" w:color="000000"/>
                          <w:left w:val="nil"/>
                          <w:bottom w:val="dotted" w:sz="4" w:space="0" w:color="000000"/>
                          <w:right w:val="dotted" w:sz="4" w:space="0" w:color="000000"/>
                        </w:tcBorders>
                      </w:tcPr>
                      <w:p>
                        <w:pPr>
                          <w:pStyle w:val="TableParagraph"/>
                          <w:spacing w:before="138"/>
                          <w:ind w:left="70"/>
                          <w:jc w:val="left"/>
                          <w:rPr>
                            <w:sz w:val="21"/>
                          </w:rPr>
                        </w:pPr>
                        <w:r>
                          <w:rPr>
                            <w:sz w:val="21"/>
                          </w:rPr>
                          <w:t>未分配利润 </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138"/>
                          <w:ind w:right="5"/>
                          <w:rPr>
                            <w:sz w:val="21"/>
                          </w:rPr>
                        </w:pPr>
                        <w:r>
                          <w:rPr>
                            <w:sz w:val="21"/>
                          </w:rPr>
                          <w:t>1,202,109,724.27</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before="138"/>
                          <w:ind w:right="5"/>
                          <w:rPr>
                            <w:sz w:val="21"/>
                          </w:rPr>
                        </w:pPr>
                        <w:r>
                          <w:rPr>
                            <w:sz w:val="21"/>
                          </w:rPr>
                          <w:t>24,354.20</w:t>
                        </w:r>
                      </w:p>
                    </w:tc>
                    <w:tc>
                      <w:tcPr>
                        <w:tcW w:w="1561" w:type="dxa"/>
                        <w:tcBorders>
                          <w:top w:val="dotted" w:sz="4" w:space="0" w:color="000000"/>
                          <w:left w:val="dotted" w:sz="4" w:space="0" w:color="000000"/>
                          <w:bottom w:val="dotted" w:sz="4" w:space="0" w:color="000000"/>
                          <w:right w:val="nil"/>
                        </w:tcBorders>
                      </w:tcPr>
                      <w:p>
                        <w:pPr>
                          <w:pStyle w:val="TableParagraph"/>
                          <w:ind w:right="35"/>
                          <w:rPr>
                            <w:sz w:val="21"/>
                          </w:rPr>
                        </w:pPr>
                        <w:r>
                          <w:rPr>
                            <w:sz w:val="21"/>
                          </w:rPr>
                          <w:t>1,202,134,078.</w:t>
                        </w:r>
                      </w:p>
                      <w:p>
                        <w:pPr>
                          <w:pStyle w:val="TableParagraph"/>
                          <w:spacing w:line="250" w:lineRule="exact" w:before="4"/>
                          <w:ind w:right="37"/>
                          <w:rPr>
                            <w:sz w:val="21"/>
                          </w:rPr>
                        </w:pPr>
                        <w:r>
                          <w:rPr>
                            <w:sz w:val="21"/>
                          </w:rPr>
                          <w:t>47</w:t>
                        </w:r>
                      </w:p>
                    </w:tc>
                  </w:tr>
                  <w:tr>
                    <w:trPr>
                      <w:trHeight w:val="544" w:hRule="atLeast"/>
                    </w:trPr>
                    <w:tc>
                      <w:tcPr>
                        <w:tcW w:w="3455" w:type="dxa"/>
                        <w:tcBorders>
                          <w:top w:val="dotted" w:sz="4" w:space="0" w:color="000000"/>
                          <w:left w:val="nil"/>
                          <w:bottom w:val="dotted" w:sz="4" w:space="0" w:color="000000"/>
                          <w:right w:val="dotted" w:sz="4" w:space="0" w:color="000000"/>
                        </w:tcBorders>
                      </w:tcPr>
                      <w:p>
                        <w:pPr>
                          <w:pStyle w:val="TableParagraph"/>
                          <w:spacing w:before="137"/>
                          <w:ind w:left="70"/>
                          <w:jc w:val="left"/>
                          <w:rPr>
                            <w:sz w:val="21"/>
                          </w:rPr>
                        </w:pPr>
                        <w:r>
                          <w:rPr>
                            <w:spacing w:val="-1"/>
                            <w:sz w:val="21"/>
                          </w:rPr>
                          <w:t>归属于母公司所有者权益合计</w:t>
                        </w:r>
                        <w:r>
                          <w:rPr>
                            <w:sz w:val="21"/>
                          </w:rPr>
                          <w:t> </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137"/>
                          <w:ind w:right="5"/>
                          <w:rPr>
                            <w:sz w:val="21"/>
                          </w:rPr>
                        </w:pPr>
                        <w:r>
                          <w:rPr>
                            <w:sz w:val="21"/>
                          </w:rPr>
                          <w:t>2,726,991,200.92</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before="137"/>
                          <w:ind w:right="5"/>
                          <w:rPr>
                            <w:sz w:val="21"/>
                          </w:rPr>
                        </w:pPr>
                        <w:r>
                          <w:rPr>
                            <w:sz w:val="21"/>
                          </w:rPr>
                          <w:t>24,354.20</w:t>
                        </w:r>
                      </w:p>
                    </w:tc>
                    <w:tc>
                      <w:tcPr>
                        <w:tcW w:w="1561" w:type="dxa"/>
                        <w:tcBorders>
                          <w:top w:val="dotted" w:sz="4" w:space="0" w:color="000000"/>
                          <w:left w:val="dotted" w:sz="4" w:space="0" w:color="000000"/>
                          <w:bottom w:val="dotted" w:sz="4" w:space="0" w:color="000000"/>
                          <w:right w:val="nil"/>
                        </w:tcBorders>
                      </w:tcPr>
                      <w:p>
                        <w:pPr>
                          <w:pStyle w:val="TableParagraph"/>
                          <w:ind w:right="35"/>
                          <w:rPr>
                            <w:sz w:val="21"/>
                          </w:rPr>
                        </w:pPr>
                        <w:r>
                          <w:rPr>
                            <w:sz w:val="21"/>
                          </w:rPr>
                          <w:t>2,727,015,555.</w:t>
                        </w:r>
                      </w:p>
                      <w:p>
                        <w:pPr>
                          <w:pStyle w:val="TableParagraph"/>
                          <w:spacing w:line="250" w:lineRule="exact" w:before="4"/>
                          <w:ind w:right="37"/>
                          <w:rPr>
                            <w:sz w:val="21"/>
                          </w:rPr>
                        </w:pPr>
                        <w:r>
                          <w:rPr>
                            <w:sz w:val="21"/>
                          </w:rPr>
                          <w:t>12</w:t>
                        </w:r>
                      </w:p>
                    </w:tc>
                  </w:tr>
                  <w:tr>
                    <w:trPr>
                      <w:trHeight w:val="337" w:hRule="atLeast"/>
                    </w:trPr>
                    <w:tc>
                      <w:tcPr>
                        <w:tcW w:w="3455"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w w:val="100"/>
                            <w:sz w:val="21"/>
                          </w:rPr>
                          <w:t>  </w:t>
                        </w:r>
                        <w:r>
                          <w:rPr>
                            <w:sz w:val="21"/>
                          </w:rPr>
                          <w:t>少数股东权益 </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before="34"/>
                          <w:ind w:right="5"/>
                          <w:rPr>
                            <w:sz w:val="21"/>
                          </w:rPr>
                        </w:pPr>
                        <w:r>
                          <w:rPr>
                            <w:sz w:val="21"/>
                          </w:rPr>
                          <w:t>93,506,276.08</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before="34"/>
                          <w:ind w:right="5"/>
                          <w:rPr>
                            <w:sz w:val="21"/>
                          </w:rPr>
                        </w:pPr>
                        <w:r>
                          <w:rPr>
                            <w:sz w:val="21"/>
                          </w:rPr>
                          <w:t>4,326.34</w:t>
                        </w:r>
                      </w:p>
                    </w:tc>
                    <w:tc>
                      <w:tcPr>
                        <w:tcW w:w="1561" w:type="dxa"/>
                        <w:tcBorders>
                          <w:top w:val="dotted" w:sz="4" w:space="0" w:color="000000"/>
                          <w:left w:val="dotted" w:sz="4" w:space="0" w:color="000000"/>
                          <w:bottom w:val="dotted" w:sz="4" w:space="0" w:color="000000"/>
                          <w:right w:val="nil"/>
                        </w:tcBorders>
                      </w:tcPr>
                      <w:p>
                        <w:pPr>
                          <w:pStyle w:val="TableParagraph"/>
                          <w:spacing w:before="34"/>
                          <w:ind w:right="35"/>
                          <w:rPr>
                            <w:sz w:val="21"/>
                          </w:rPr>
                        </w:pPr>
                        <w:r>
                          <w:rPr>
                            <w:sz w:val="21"/>
                          </w:rPr>
                          <w:t>93,510,602.42</w:t>
                        </w:r>
                      </w:p>
                    </w:tc>
                  </w:tr>
                  <w:tr>
                    <w:trPr>
                      <w:trHeight w:val="546" w:hRule="atLeast"/>
                    </w:trPr>
                    <w:tc>
                      <w:tcPr>
                        <w:tcW w:w="3455" w:type="dxa"/>
                        <w:tcBorders>
                          <w:top w:val="dotted" w:sz="4" w:space="0" w:color="000000"/>
                          <w:left w:val="nil"/>
                          <w:right w:val="dotted" w:sz="4" w:space="0" w:color="000000"/>
                        </w:tcBorders>
                      </w:tcPr>
                      <w:p>
                        <w:pPr>
                          <w:pStyle w:val="TableParagraph"/>
                          <w:spacing w:before="137"/>
                          <w:ind w:left="70"/>
                          <w:jc w:val="left"/>
                          <w:rPr>
                            <w:sz w:val="21"/>
                          </w:rPr>
                        </w:pPr>
                        <w:r>
                          <w:rPr>
                            <w:spacing w:val="-1"/>
                            <w:sz w:val="21"/>
                          </w:rPr>
                          <w:t>所有者权益合计</w:t>
                        </w:r>
                        <w:r>
                          <w:rPr>
                            <w:sz w:val="21"/>
                          </w:rPr>
                          <w:t> </w:t>
                        </w:r>
                      </w:p>
                    </w:tc>
                    <w:tc>
                      <w:tcPr>
                        <w:tcW w:w="1935" w:type="dxa"/>
                        <w:tcBorders>
                          <w:top w:val="dotted" w:sz="4" w:space="0" w:color="000000"/>
                          <w:left w:val="dotted" w:sz="4" w:space="0" w:color="000000"/>
                          <w:right w:val="dotted" w:sz="4" w:space="0" w:color="000000"/>
                        </w:tcBorders>
                      </w:tcPr>
                      <w:p>
                        <w:pPr>
                          <w:pStyle w:val="TableParagraph"/>
                          <w:spacing w:before="137"/>
                          <w:ind w:right="8"/>
                          <w:rPr>
                            <w:sz w:val="21"/>
                          </w:rPr>
                        </w:pPr>
                        <w:r>
                          <w:rPr>
                            <w:sz w:val="21"/>
                          </w:rPr>
                          <w:t>2,820,497,477.00</w:t>
                        </w:r>
                      </w:p>
                    </w:tc>
                    <w:tc>
                      <w:tcPr>
                        <w:tcW w:w="1937" w:type="dxa"/>
                        <w:tcBorders>
                          <w:top w:val="dotted" w:sz="4" w:space="0" w:color="000000"/>
                          <w:left w:val="dotted" w:sz="4" w:space="0" w:color="000000"/>
                          <w:right w:val="dotted" w:sz="4" w:space="0" w:color="000000"/>
                        </w:tcBorders>
                      </w:tcPr>
                      <w:p>
                        <w:pPr>
                          <w:pStyle w:val="TableParagraph"/>
                          <w:spacing w:before="137"/>
                          <w:ind w:right="8"/>
                          <w:rPr>
                            <w:sz w:val="21"/>
                          </w:rPr>
                        </w:pPr>
                        <w:r>
                          <w:rPr>
                            <w:sz w:val="21"/>
                          </w:rPr>
                          <w:t>28,680.54</w:t>
                        </w:r>
                      </w:p>
                    </w:tc>
                    <w:tc>
                      <w:tcPr>
                        <w:tcW w:w="1561" w:type="dxa"/>
                        <w:tcBorders>
                          <w:top w:val="dotted" w:sz="4" w:space="0" w:color="000000"/>
                          <w:left w:val="dotted" w:sz="4" w:space="0" w:color="000000"/>
                          <w:right w:val="nil"/>
                        </w:tcBorders>
                      </w:tcPr>
                      <w:p>
                        <w:pPr>
                          <w:pStyle w:val="TableParagraph"/>
                          <w:spacing w:before="3"/>
                          <w:ind w:right="35"/>
                          <w:rPr>
                            <w:sz w:val="21"/>
                          </w:rPr>
                        </w:pPr>
                        <w:r>
                          <w:rPr>
                            <w:sz w:val="21"/>
                          </w:rPr>
                          <w:t>2,820,526,157.</w:t>
                        </w:r>
                      </w:p>
                      <w:p>
                        <w:pPr>
                          <w:pStyle w:val="TableParagraph"/>
                          <w:spacing w:line="252" w:lineRule="exact" w:before="3"/>
                          <w:ind w:right="37"/>
                          <w:rPr>
                            <w:sz w:val="21"/>
                          </w:rPr>
                        </w:pPr>
                        <w:r>
                          <w:rPr>
                            <w:sz w:val="21"/>
                          </w:rPr>
                          <w:t>54</w:t>
                        </w:r>
                      </w:p>
                    </w:tc>
                  </w:tr>
                </w:tbl>
                <w:p>
                  <w:pPr>
                    <w:pStyle w:val="BodyText"/>
                    <w:ind w:left="0"/>
                  </w:pPr>
                </w:p>
              </w:txbxContent>
            </v:textbox>
            <w10:wrap type="none"/>
          </v:shape>
        </w:pict>
      </w:r>
      <w:r>
        <w:rPr>
          <w:w w:val="100"/>
        </w:rPr>
        <w:t> </w:t>
      </w:r>
    </w:p>
    <w:p>
      <w:pPr>
        <w:pStyle w:val="BodyText"/>
        <w:spacing w:line="257" w:lineRule="exact"/>
        <w:ind w:left="1237"/>
      </w:pPr>
      <w:r>
        <w:rPr>
          <w:spacing w:val="-3"/>
        </w:rPr>
        <w:t>对于在首次施行本解释的财务报表列报最早期间的期初</w:t>
      </w:r>
      <w:r>
        <w:rPr>
          <w:spacing w:val="-2"/>
        </w:rPr>
        <w:t>（</w:t>
      </w:r>
      <w:r>
        <w:rPr>
          <w:spacing w:val="-29"/>
        </w:rPr>
        <w:t>即 </w:t>
      </w:r>
      <w:r>
        <w:rPr>
          <w:spacing w:val="-2"/>
        </w:rPr>
        <w:t>2022</w:t>
      </w:r>
      <w:r>
        <w:rPr>
          <w:spacing w:val="-37"/>
        </w:rPr>
        <w:t> 年 </w:t>
      </w:r>
      <w:r>
        <w:rPr>
          <w:spacing w:val="-2"/>
        </w:rPr>
        <w:t>1</w:t>
      </w:r>
      <w:r>
        <w:rPr>
          <w:spacing w:val="-37"/>
        </w:rPr>
        <w:t> 月 </w:t>
      </w:r>
      <w:r>
        <w:rPr>
          <w:spacing w:val="-2"/>
        </w:rPr>
        <w:t>1</w:t>
      </w:r>
      <w:r>
        <w:rPr>
          <w:spacing w:val="-29"/>
        </w:rPr>
        <w:t> 日</w:t>
      </w:r>
      <w:r>
        <w:rPr>
          <w:spacing w:val="-2"/>
        </w:rPr>
        <w:t>）至解释施行日</w:t>
      </w:r>
    </w:p>
    <w:p>
      <w:pPr>
        <w:pStyle w:val="BodyText"/>
        <w:spacing w:before="139"/>
      </w:pPr>
      <w:r>
        <w:rPr>
          <w:spacing w:val="-1"/>
        </w:rPr>
        <w:t>（2023</w:t>
      </w:r>
      <w:r>
        <w:rPr>
          <w:spacing w:val="-30"/>
        </w:rPr>
        <w:t> 年 </w:t>
      </w:r>
      <w:r>
        <w:rPr/>
        <w:t>1</w:t>
      </w:r>
      <w:r>
        <w:rPr>
          <w:spacing w:val="-29"/>
        </w:rPr>
        <w:t> 月 </w:t>
      </w:r>
      <w:r>
        <w:rPr/>
        <w:t>1</w:t>
      </w:r>
      <w:r>
        <w:rPr>
          <w:spacing w:val="-22"/>
        </w:rPr>
        <w:t> 日</w:t>
      </w:r>
      <w:r>
        <w:rPr/>
        <w:t>）</w:t>
      </w:r>
      <w:r>
        <w:rPr>
          <w:spacing w:val="-5"/>
        </w:rPr>
        <w:t>之间发生的适用解释 </w:t>
      </w:r>
      <w:r>
        <w:rPr/>
        <w:t>16</w:t>
      </w:r>
      <w:r>
        <w:rPr>
          <w:spacing w:val="-7"/>
        </w:rPr>
        <w:t> 号的单项交易而确认的租赁负债和使用权资产，以</w:t>
      </w:r>
    </w:p>
    <w:p>
      <w:pPr>
        <w:pStyle w:val="BodyText"/>
        <w:spacing w:before="139"/>
      </w:pPr>
      <w:r>
        <w:rPr>
          <w:spacing w:val="-3"/>
        </w:rPr>
        <w:t>及确认的弃置义务相关预计负债和对应的相关资产，本公司按照解释 </w:t>
      </w:r>
      <w:r>
        <w:rPr/>
        <w:t>16</w:t>
      </w:r>
      <w:r>
        <w:rPr>
          <w:spacing w:val="-8"/>
        </w:rPr>
        <w:t> 号的规定进行处理。</w:t>
      </w:r>
      <w:r>
        <w:rPr/>
        <w:t> </w:t>
      </w:r>
    </w:p>
    <w:p>
      <w:pPr>
        <w:pStyle w:val="BodyText"/>
        <w:spacing w:before="139"/>
        <w:ind w:left="1237"/>
      </w:pPr>
      <w:r>
        <w:rPr/>
        <w:pict>
          <v:shape style="position:absolute;margin-left:61.68pt;margin-top:27.410006pt;width:446.5pt;height:141.65pt;mso-position-horizontal-relative:page;mso-position-vertical-relative:paragraph;z-index:15730688"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97"/>
                    <w:gridCol w:w="1877"/>
                    <w:gridCol w:w="1877"/>
                    <w:gridCol w:w="1736"/>
                  </w:tblGrid>
                  <w:tr>
                    <w:trPr>
                      <w:trHeight w:val="375" w:hRule="atLeast"/>
                    </w:trPr>
                    <w:tc>
                      <w:tcPr>
                        <w:tcW w:w="3397" w:type="dxa"/>
                        <w:vMerge w:val="restart"/>
                        <w:tcBorders>
                          <w:left w:val="nil"/>
                          <w:bottom w:val="dotted" w:sz="4" w:space="0" w:color="000000"/>
                          <w:right w:val="dotted" w:sz="4" w:space="0" w:color="000000"/>
                        </w:tcBorders>
                      </w:tcPr>
                      <w:p>
                        <w:pPr>
                          <w:pStyle w:val="TableParagraph"/>
                          <w:spacing w:before="12"/>
                          <w:jc w:val="left"/>
                          <w:rPr>
                            <w:sz w:val="15"/>
                          </w:rPr>
                        </w:pPr>
                      </w:p>
                      <w:p>
                        <w:pPr>
                          <w:pStyle w:val="TableParagraph"/>
                          <w:spacing w:before="0"/>
                          <w:ind w:left="989"/>
                          <w:jc w:val="left"/>
                          <w:rPr>
                            <w:sz w:val="21"/>
                          </w:rPr>
                        </w:pPr>
                        <w:r>
                          <w:rPr>
                            <w:spacing w:val="-1"/>
                            <w:sz w:val="21"/>
                          </w:rPr>
                          <w:t>资产负债表项目</w:t>
                        </w:r>
                        <w:r>
                          <w:rPr>
                            <w:sz w:val="21"/>
                          </w:rPr>
                          <w:t> </w:t>
                        </w:r>
                      </w:p>
                    </w:tc>
                    <w:tc>
                      <w:tcPr>
                        <w:tcW w:w="5490" w:type="dxa"/>
                        <w:gridSpan w:val="3"/>
                        <w:tcBorders>
                          <w:left w:val="dotted" w:sz="4" w:space="0" w:color="000000"/>
                          <w:bottom w:val="dotted" w:sz="4" w:space="0" w:color="000000"/>
                          <w:right w:val="nil"/>
                        </w:tcBorders>
                      </w:tcPr>
                      <w:p>
                        <w:pPr>
                          <w:pStyle w:val="TableParagraph"/>
                          <w:spacing w:before="53"/>
                          <w:ind w:left="1886"/>
                          <w:jc w:val="left"/>
                          <w:rPr>
                            <w:sz w:val="21"/>
                          </w:rPr>
                        </w:pPr>
                        <w:r>
                          <w:rPr>
                            <w:sz w:val="21"/>
                          </w:rPr>
                          <w:t>2022</w:t>
                        </w:r>
                        <w:r>
                          <w:rPr>
                            <w:spacing w:val="-37"/>
                            <w:sz w:val="21"/>
                          </w:rPr>
                          <w:t> 年 </w:t>
                        </w:r>
                        <w:r>
                          <w:rPr>
                            <w:sz w:val="21"/>
                          </w:rPr>
                          <w:t>12</w:t>
                        </w:r>
                        <w:r>
                          <w:rPr>
                            <w:spacing w:val="-36"/>
                            <w:sz w:val="21"/>
                          </w:rPr>
                          <w:t> 月 </w:t>
                        </w:r>
                        <w:r>
                          <w:rPr>
                            <w:sz w:val="21"/>
                          </w:rPr>
                          <w:t>31</w:t>
                        </w:r>
                        <w:r>
                          <w:rPr>
                            <w:spacing w:val="-27"/>
                            <w:sz w:val="21"/>
                          </w:rPr>
                          <w:t> 日</w:t>
                        </w:r>
                        <w:r>
                          <w:rPr>
                            <w:sz w:val="21"/>
                          </w:rPr>
                          <w:t> </w:t>
                        </w:r>
                      </w:p>
                    </w:tc>
                  </w:tr>
                  <w:tr>
                    <w:trPr>
                      <w:trHeight w:val="292" w:hRule="atLeast"/>
                    </w:trPr>
                    <w:tc>
                      <w:tcPr>
                        <w:tcW w:w="3397" w:type="dxa"/>
                        <w:vMerge/>
                        <w:tcBorders>
                          <w:top w:val="nil"/>
                          <w:left w:val="nil"/>
                          <w:bottom w:val="dotted" w:sz="4" w:space="0" w:color="000000"/>
                          <w:right w:val="dotted" w:sz="4" w:space="0" w:color="000000"/>
                        </w:tcBorders>
                      </w:tcPr>
                      <w:p>
                        <w:pPr>
                          <w:rPr>
                            <w:sz w:val="2"/>
                            <w:szCs w:val="2"/>
                          </w:rPr>
                        </w:pP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59" w:lineRule="exact" w:before="13"/>
                          <w:ind w:left="630"/>
                          <w:jc w:val="left"/>
                          <w:rPr>
                            <w:sz w:val="21"/>
                          </w:rPr>
                        </w:pPr>
                        <w:r>
                          <w:rPr>
                            <w:sz w:val="21"/>
                          </w:rPr>
                          <w:t>变更前 </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59" w:lineRule="exact" w:before="13"/>
                          <w:ind w:left="314"/>
                          <w:jc w:val="left"/>
                          <w:rPr>
                            <w:sz w:val="21"/>
                          </w:rPr>
                        </w:pPr>
                        <w:r>
                          <w:rPr>
                            <w:spacing w:val="-1"/>
                            <w:sz w:val="21"/>
                          </w:rPr>
                          <w:t>累计影响金额</w:t>
                        </w:r>
                        <w:r>
                          <w:rPr>
                            <w:sz w:val="21"/>
                          </w:rPr>
                          <w:t> </w:t>
                        </w:r>
                      </w:p>
                    </w:tc>
                    <w:tc>
                      <w:tcPr>
                        <w:tcW w:w="1736" w:type="dxa"/>
                        <w:tcBorders>
                          <w:top w:val="dotted" w:sz="4" w:space="0" w:color="000000"/>
                          <w:left w:val="dotted" w:sz="4" w:space="0" w:color="000000"/>
                          <w:bottom w:val="dotted" w:sz="4" w:space="0" w:color="000000"/>
                          <w:right w:val="nil"/>
                        </w:tcBorders>
                      </w:tcPr>
                      <w:p>
                        <w:pPr>
                          <w:pStyle w:val="TableParagraph"/>
                          <w:spacing w:line="259" w:lineRule="exact" w:before="13"/>
                          <w:ind w:left="559"/>
                          <w:jc w:val="left"/>
                          <w:rPr>
                            <w:sz w:val="21"/>
                          </w:rPr>
                        </w:pPr>
                        <w:r>
                          <w:rPr>
                            <w:sz w:val="21"/>
                          </w:rPr>
                          <w:t>变更后 </w:t>
                        </w:r>
                      </w:p>
                    </w:tc>
                  </w:tr>
                  <w:tr>
                    <w:trPr>
                      <w:trHeight w:val="345" w:hRule="atLeast"/>
                    </w:trPr>
                    <w:tc>
                      <w:tcPr>
                        <w:tcW w:w="3397" w:type="dxa"/>
                        <w:tcBorders>
                          <w:top w:val="dotted" w:sz="4" w:space="0" w:color="000000"/>
                          <w:left w:val="nil"/>
                          <w:bottom w:val="dotted" w:sz="4" w:space="0" w:color="000000"/>
                          <w:right w:val="dotted" w:sz="4" w:space="0" w:color="000000"/>
                        </w:tcBorders>
                      </w:tcPr>
                      <w:p>
                        <w:pPr>
                          <w:pStyle w:val="TableParagraph"/>
                          <w:spacing w:before="39"/>
                          <w:ind w:left="70"/>
                          <w:jc w:val="left"/>
                          <w:rPr>
                            <w:sz w:val="21"/>
                          </w:rPr>
                        </w:pPr>
                        <w:r>
                          <w:rPr>
                            <w:spacing w:val="-1"/>
                            <w:sz w:val="21"/>
                          </w:rPr>
                          <w:t>递延所得税资产</w:t>
                        </w:r>
                        <w:r>
                          <w:rPr>
                            <w:sz w:val="21"/>
                          </w:rPr>
                          <w:t> </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9"/>
                          <w:ind w:right="5"/>
                          <w:rPr>
                            <w:sz w:val="21"/>
                          </w:rPr>
                        </w:pPr>
                        <w:r>
                          <w:rPr>
                            <w:sz w:val="21"/>
                          </w:rPr>
                          <w:t>9,718,672.23</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9"/>
                          <w:ind w:right="7"/>
                          <w:rPr>
                            <w:sz w:val="21"/>
                          </w:rPr>
                        </w:pPr>
                        <w:r>
                          <w:rPr>
                            <w:sz w:val="21"/>
                          </w:rPr>
                          <w:t>684,153.61</w:t>
                        </w:r>
                      </w:p>
                    </w:tc>
                    <w:tc>
                      <w:tcPr>
                        <w:tcW w:w="1736" w:type="dxa"/>
                        <w:tcBorders>
                          <w:top w:val="dotted" w:sz="4" w:space="0" w:color="000000"/>
                          <w:left w:val="dotted" w:sz="4" w:space="0" w:color="000000"/>
                          <w:bottom w:val="dotted" w:sz="4" w:space="0" w:color="000000"/>
                          <w:right w:val="nil"/>
                        </w:tcBorders>
                      </w:tcPr>
                      <w:p>
                        <w:pPr>
                          <w:pStyle w:val="TableParagraph"/>
                          <w:spacing w:before="39"/>
                          <w:ind w:right="10"/>
                          <w:rPr>
                            <w:sz w:val="21"/>
                          </w:rPr>
                        </w:pPr>
                        <w:r>
                          <w:rPr>
                            <w:sz w:val="21"/>
                          </w:rPr>
                          <w:t>10,402,825.84</w:t>
                        </w:r>
                      </w:p>
                    </w:tc>
                  </w:tr>
                  <w:tr>
                    <w:trPr>
                      <w:trHeight w:val="338" w:hRule="atLeast"/>
                    </w:trPr>
                    <w:tc>
                      <w:tcPr>
                        <w:tcW w:w="3397"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spacing w:val="-1"/>
                            <w:sz w:val="21"/>
                          </w:rPr>
                          <w:t>递延所得税负债</w:t>
                        </w:r>
                        <w:r>
                          <w:rPr>
                            <w:sz w:val="21"/>
                          </w:rPr>
                          <w:t> </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5"/>
                          <w:rPr>
                            <w:sz w:val="21"/>
                          </w:rPr>
                        </w:pPr>
                        <w:r>
                          <w:rPr>
                            <w:sz w:val="21"/>
                          </w:rPr>
                          <w:t>3,060,852.82</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7"/>
                          <w:rPr>
                            <w:sz w:val="21"/>
                          </w:rPr>
                        </w:pPr>
                        <w:r>
                          <w:rPr>
                            <w:sz w:val="21"/>
                          </w:rPr>
                          <w:t>649,051.21</w:t>
                        </w:r>
                      </w:p>
                    </w:tc>
                    <w:tc>
                      <w:tcPr>
                        <w:tcW w:w="1736" w:type="dxa"/>
                        <w:tcBorders>
                          <w:top w:val="dotted" w:sz="4" w:space="0" w:color="000000"/>
                          <w:left w:val="dotted" w:sz="4" w:space="0" w:color="000000"/>
                          <w:bottom w:val="dotted" w:sz="4" w:space="0" w:color="000000"/>
                          <w:right w:val="nil"/>
                        </w:tcBorders>
                      </w:tcPr>
                      <w:p>
                        <w:pPr>
                          <w:pStyle w:val="TableParagraph"/>
                          <w:spacing w:before="34"/>
                          <w:ind w:right="10"/>
                          <w:rPr>
                            <w:sz w:val="21"/>
                          </w:rPr>
                        </w:pPr>
                        <w:r>
                          <w:rPr>
                            <w:sz w:val="21"/>
                          </w:rPr>
                          <w:t>3,709,904.03</w:t>
                        </w:r>
                      </w:p>
                    </w:tc>
                  </w:tr>
                  <w:tr>
                    <w:trPr>
                      <w:trHeight w:val="338" w:hRule="atLeast"/>
                    </w:trPr>
                    <w:tc>
                      <w:tcPr>
                        <w:tcW w:w="3397"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sz w:val="21"/>
                          </w:rPr>
                          <w:t>未分配利润 </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4"/>
                          <w:rPr>
                            <w:sz w:val="21"/>
                          </w:rPr>
                        </w:pPr>
                        <w:r>
                          <w:rPr>
                            <w:sz w:val="21"/>
                          </w:rPr>
                          <w:t>1,254,474,865.50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7"/>
                          <w:rPr>
                            <w:sz w:val="21"/>
                          </w:rPr>
                        </w:pPr>
                        <w:r>
                          <w:rPr>
                            <w:sz w:val="21"/>
                          </w:rPr>
                          <w:t>28,352.39</w:t>
                        </w:r>
                      </w:p>
                    </w:tc>
                    <w:tc>
                      <w:tcPr>
                        <w:tcW w:w="1736" w:type="dxa"/>
                        <w:tcBorders>
                          <w:top w:val="dotted" w:sz="4" w:space="0" w:color="000000"/>
                          <w:left w:val="dotted" w:sz="4" w:space="0" w:color="000000"/>
                          <w:bottom w:val="dotted" w:sz="4" w:space="0" w:color="000000"/>
                          <w:right w:val="nil"/>
                        </w:tcBorders>
                      </w:tcPr>
                      <w:p>
                        <w:pPr>
                          <w:pStyle w:val="TableParagraph"/>
                          <w:spacing w:before="34"/>
                          <w:ind w:right="10"/>
                          <w:rPr>
                            <w:sz w:val="21"/>
                          </w:rPr>
                        </w:pPr>
                        <w:r>
                          <w:rPr>
                            <w:sz w:val="21"/>
                          </w:rPr>
                          <w:t>1,254,503,217.89</w:t>
                        </w:r>
                      </w:p>
                    </w:tc>
                  </w:tr>
                  <w:tr>
                    <w:trPr>
                      <w:trHeight w:val="338" w:hRule="atLeast"/>
                    </w:trPr>
                    <w:tc>
                      <w:tcPr>
                        <w:tcW w:w="3397"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spacing w:val="-1"/>
                            <w:sz w:val="21"/>
                          </w:rPr>
                          <w:t>归属于母公司所有者权益合计</w:t>
                        </w:r>
                        <w:r>
                          <w:rPr>
                            <w:sz w:val="21"/>
                          </w:rPr>
                          <w:t> </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4"/>
                          <w:rPr>
                            <w:sz w:val="21"/>
                          </w:rPr>
                        </w:pPr>
                        <w:r>
                          <w:rPr>
                            <w:sz w:val="21"/>
                          </w:rPr>
                          <w:t>2,818,453,529.95</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7"/>
                          <w:rPr>
                            <w:sz w:val="21"/>
                          </w:rPr>
                        </w:pPr>
                        <w:r>
                          <w:rPr>
                            <w:sz w:val="21"/>
                          </w:rPr>
                          <w:t>28,352.39</w:t>
                        </w:r>
                      </w:p>
                    </w:tc>
                    <w:tc>
                      <w:tcPr>
                        <w:tcW w:w="1736" w:type="dxa"/>
                        <w:tcBorders>
                          <w:top w:val="dotted" w:sz="4" w:space="0" w:color="000000"/>
                          <w:left w:val="dotted" w:sz="4" w:space="0" w:color="000000"/>
                          <w:bottom w:val="dotted" w:sz="4" w:space="0" w:color="000000"/>
                          <w:right w:val="nil"/>
                        </w:tcBorders>
                      </w:tcPr>
                      <w:p>
                        <w:pPr>
                          <w:pStyle w:val="TableParagraph"/>
                          <w:spacing w:before="34"/>
                          <w:ind w:right="10"/>
                          <w:rPr>
                            <w:sz w:val="21"/>
                          </w:rPr>
                        </w:pPr>
                        <w:r>
                          <w:rPr>
                            <w:sz w:val="21"/>
                          </w:rPr>
                          <w:t>2,818,481,882.34</w:t>
                        </w:r>
                      </w:p>
                    </w:tc>
                  </w:tr>
                  <w:tr>
                    <w:trPr>
                      <w:trHeight w:val="337" w:hRule="atLeast"/>
                    </w:trPr>
                    <w:tc>
                      <w:tcPr>
                        <w:tcW w:w="3397"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w w:val="100"/>
                            <w:sz w:val="21"/>
                          </w:rPr>
                          <w:t>  </w:t>
                        </w:r>
                        <w:r>
                          <w:rPr>
                            <w:sz w:val="21"/>
                          </w:rPr>
                          <w:t>少数股东权益 </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5"/>
                          <w:rPr>
                            <w:sz w:val="21"/>
                          </w:rPr>
                        </w:pPr>
                        <w:r>
                          <w:rPr>
                            <w:sz w:val="21"/>
                          </w:rPr>
                          <w:t>67,527,107.43</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before="34"/>
                          <w:ind w:right="7"/>
                          <w:rPr>
                            <w:sz w:val="21"/>
                          </w:rPr>
                        </w:pPr>
                        <w:r>
                          <w:rPr>
                            <w:sz w:val="21"/>
                          </w:rPr>
                          <w:t>6,750.01</w:t>
                        </w:r>
                      </w:p>
                    </w:tc>
                    <w:tc>
                      <w:tcPr>
                        <w:tcW w:w="1736" w:type="dxa"/>
                        <w:tcBorders>
                          <w:top w:val="dotted" w:sz="4" w:space="0" w:color="000000"/>
                          <w:left w:val="dotted" w:sz="4" w:space="0" w:color="000000"/>
                          <w:bottom w:val="dotted" w:sz="4" w:space="0" w:color="000000"/>
                          <w:right w:val="nil"/>
                        </w:tcBorders>
                      </w:tcPr>
                      <w:p>
                        <w:pPr>
                          <w:pStyle w:val="TableParagraph"/>
                          <w:spacing w:before="34"/>
                          <w:ind w:right="10"/>
                          <w:rPr>
                            <w:sz w:val="21"/>
                          </w:rPr>
                        </w:pPr>
                        <w:r>
                          <w:rPr>
                            <w:sz w:val="21"/>
                          </w:rPr>
                          <w:t>67,533,857.44</w:t>
                        </w:r>
                      </w:p>
                    </w:tc>
                  </w:tr>
                  <w:tr>
                    <w:trPr>
                      <w:trHeight w:val="337" w:hRule="atLeast"/>
                    </w:trPr>
                    <w:tc>
                      <w:tcPr>
                        <w:tcW w:w="3397" w:type="dxa"/>
                        <w:tcBorders>
                          <w:top w:val="dotted" w:sz="4" w:space="0" w:color="000000"/>
                          <w:left w:val="nil"/>
                          <w:right w:val="dotted" w:sz="4" w:space="0" w:color="000000"/>
                        </w:tcBorders>
                      </w:tcPr>
                      <w:p>
                        <w:pPr>
                          <w:pStyle w:val="TableParagraph"/>
                          <w:spacing w:before="34"/>
                          <w:ind w:left="70"/>
                          <w:jc w:val="left"/>
                          <w:rPr>
                            <w:sz w:val="21"/>
                          </w:rPr>
                        </w:pPr>
                        <w:r>
                          <w:rPr>
                            <w:spacing w:val="-1"/>
                            <w:sz w:val="21"/>
                          </w:rPr>
                          <w:t>所有者权益合计</w:t>
                        </w:r>
                        <w:r>
                          <w:rPr>
                            <w:sz w:val="21"/>
                          </w:rPr>
                          <w:t> </w:t>
                        </w:r>
                      </w:p>
                    </w:tc>
                    <w:tc>
                      <w:tcPr>
                        <w:tcW w:w="1877" w:type="dxa"/>
                        <w:tcBorders>
                          <w:top w:val="dotted" w:sz="4" w:space="0" w:color="000000"/>
                          <w:left w:val="dotted" w:sz="4" w:space="0" w:color="000000"/>
                          <w:right w:val="dotted" w:sz="4" w:space="0" w:color="000000"/>
                        </w:tcBorders>
                      </w:tcPr>
                      <w:p>
                        <w:pPr>
                          <w:pStyle w:val="TableParagraph"/>
                          <w:spacing w:before="34"/>
                          <w:ind w:right="4"/>
                          <w:rPr>
                            <w:sz w:val="21"/>
                          </w:rPr>
                        </w:pPr>
                        <w:r>
                          <w:rPr>
                            <w:sz w:val="21"/>
                          </w:rPr>
                          <w:t>2,885,980,637.38</w:t>
                        </w:r>
                      </w:p>
                    </w:tc>
                    <w:tc>
                      <w:tcPr>
                        <w:tcW w:w="1877" w:type="dxa"/>
                        <w:tcBorders>
                          <w:top w:val="dotted" w:sz="4" w:space="0" w:color="000000"/>
                          <w:left w:val="dotted" w:sz="4" w:space="0" w:color="000000"/>
                          <w:right w:val="dotted" w:sz="4" w:space="0" w:color="000000"/>
                        </w:tcBorders>
                      </w:tcPr>
                      <w:p>
                        <w:pPr>
                          <w:pStyle w:val="TableParagraph"/>
                          <w:spacing w:before="34"/>
                          <w:ind w:right="7"/>
                          <w:rPr>
                            <w:sz w:val="21"/>
                          </w:rPr>
                        </w:pPr>
                        <w:r>
                          <w:rPr>
                            <w:sz w:val="21"/>
                          </w:rPr>
                          <w:t>35,102.40</w:t>
                        </w:r>
                      </w:p>
                    </w:tc>
                    <w:tc>
                      <w:tcPr>
                        <w:tcW w:w="1736" w:type="dxa"/>
                        <w:tcBorders>
                          <w:top w:val="dotted" w:sz="4" w:space="0" w:color="000000"/>
                          <w:left w:val="dotted" w:sz="4" w:space="0" w:color="000000"/>
                          <w:right w:val="nil"/>
                        </w:tcBorders>
                      </w:tcPr>
                      <w:p>
                        <w:pPr>
                          <w:pStyle w:val="TableParagraph"/>
                          <w:spacing w:before="34"/>
                          <w:ind w:right="10"/>
                          <w:rPr>
                            <w:sz w:val="21"/>
                          </w:rPr>
                        </w:pPr>
                        <w:r>
                          <w:rPr>
                            <w:sz w:val="21"/>
                          </w:rPr>
                          <w:t>2,886,015,739.78</w:t>
                        </w:r>
                      </w:p>
                    </w:tc>
                  </w:tr>
                </w:tbl>
                <w:p>
                  <w:pPr>
                    <w:pStyle w:val="BodyText"/>
                    <w:ind w:left="0"/>
                  </w:pPr>
                </w:p>
              </w:txbxContent>
            </v:textbox>
            <w10:wrap type="none"/>
          </v:shape>
        </w:pict>
      </w:r>
      <w:r>
        <w:rPr>
          <w:spacing w:val="-12"/>
        </w:rPr>
        <w:t>根据解释 </w:t>
      </w:r>
      <w:r>
        <w:rPr>
          <w:spacing w:val="-1"/>
        </w:rPr>
        <w:t>16</w:t>
      </w:r>
      <w:r>
        <w:rPr>
          <w:spacing w:val="-8"/>
        </w:rPr>
        <w:t> 号的规定，本公司对资产负债表相关项目调整如下：</w:t>
      </w:r>
      <w:r>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line="257" w:lineRule="exact" w:before="1"/>
        <w:ind w:left="1237"/>
      </w:pPr>
      <w:r>
        <w:rPr>
          <w:w w:val="100"/>
        </w:rPr>
        <w:t> </w:t>
      </w:r>
    </w:p>
    <w:p>
      <w:pPr>
        <w:pStyle w:val="BodyText"/>
        <w:spacing w:line="257" w:lineRule="exact"/>
        <w:ind w:left="1237"/>
      </w:pPr>
      <w:r>
        <w:rPr>
          <w:spacing w:val="-12"/>
        </w:rPr>
        <w:t>根据解释 </w:t>
      </w:r>
      <w:r>
        <w:rPr>
          <w:spacing w:val="-1"/>
        </w:rPr>
        <w:t>16</w:t>
      </w:r>
      <w:r>
        <w:rPr>
          <w:spacing w:val="-8"/>
        </w:rPr>
        <w:t> 号的规定，本公司对损益表相关项目调整如下：</w:t>
      </w:r>
      <w:r>
        <w:rPr/>
        <w:t> </w:t>
      </w:r>
    </w:p>
    <w:p>
      <w:pPr>
        <w:pStyle w:val="BodyText"/>
        <w:spacing w:before="9"/>
        <w:ind w:left="0"/>
        <w:rPr>
          <w:sz w:val="10"/>
        </w:rPr>
      </w:pPr>
    </w:p>
    <w:tbl>
      <w:tblPr>
        <w:tblW w:w="0" w:type="auto"/>
        <w:jc w:val="left"/>
        <w:tblInd w:w="7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1"/>
        <w:gridCol w:w="1981"/>
        <w:gridCol w:w="1940"/>
        <w:gridCol w:w="1597"/>
      </w:tblGrid>
      <w:tr>
        <w:trPr>
          <w:trHeight w:val="404" w:hRule="atLeast"/>
        </w:trPr>
        <w:tc>
          <w:tcPr>
            <w:tcW w:w="3371" w:type="dxa"/>
            <w:vMerge w:val="restart"/>
            <w:tcBorders>
              <w:left w:val="nil"/>
              <w:bottom w:val="dotted" w:sz="4" w:space="0" w:color="000000"/>
              <w:right w:val="dotted" w:sz="4" w:space="0" w:color="000000"/>
            </w:tcBorders>
          </w:tcPr>
          <w:p>
            <w:pPr>
              <w:pStyle w:val="TableParagraph"/>
              <w:jc w:val="left"/>
              <w:rPr>
                <w:sz w:val="17"/>
              </w:rPr>
            </w:pPr>
          </w:p>
          <w:p>
            <w:pPr>
              <w:pStyle w:val="TableParagraph"/>
              <w:spacing w:before="0"/>
              <w:ind w:left="1186"/>
              <w:jc w:val="left"/>
              <w:rPr>
                <w:sz w:val="21"/>
              </w:rPr>
            </w:pPr>
            <w:r>
              <w:rPr>
                <w:sz w:val="21"/>
              </w:rPr>
              <w:t>损益表项目 </w:t>
            </w:r>
          </w:p>
        </w:tc>
        <w:tc>
          <w:tcPr>
            <w:tcW w:w="5518" w:type="dxa"/>
            <w:gridSpan w:val="3"/>
            <w:tcBorders>
              <w:left w:val="dotted" w:sz="4" w:space="0" w:color="000000"/>
              <w:bottom w:val="dotted" w:sz="4" w:space="0" w:color="000000"/>
              <w:right w:val="nil"/>
            </w:tcBorders>
          </w:tcPr>
          <w:p>
            <w:pPr>
              <w:pStyle w:val="TableParagraph"/>
              <w:spacing w:before="67"/>
              <w:ind w:left="1924" w:right="1875"/>
              <w:jc w:val="center"/>
              <w:rPr>
                <w:sz w:val="21"/>
              </w:rPr>
            </w:pPr>
            <w:r>
              <w:rPr>
                <w:sz w:val="21"/>
              </w:rPr>
              <w:t>2022</w:t>
            </w:r>
            <w:r>
              <w:rPr>
                <w:spacing w:val="-36"/>
                <w:sz w:val="21"/>
              </w:rPr>
              <w:t> 年 </w:t>
            </w:r>
            <w:r>
              <w:rPr>
                <w:sz w:val="21"/>
              </w:rPr>
              <w:t>1</w:t>
            </w:r>
            <w:r>
              <w:rPr>
                <w:spacing w:val="-27"/>
                <w:sz w:val="21"/>
              </w:rPr>
              <w:t> 月</w:t>
            </w:r>
            <w:r>
              <w:rPr>
                <w:sz w:val="21"/>
              </w:rPr>
              <w:t>-12</w:t>
            </w:r>
            <w:r>
              <w:rPr>
                <w:spacing w:val="-27"/>
                <w:sz w:val="21"/>
              </w:rPr>
              <w:t> 月</w:t>
            </w:r>
            <w:r>
              <w:rPr>
                <w:sz w:val="21"/>
              </w:rPr>
              <w:t> </w:t>
            </w:r>
          </w:p>
        </w:tc>
      </w:tr>
      <w:tr>
        <w:trPr>
          <w:trHeight w:val="292" w:hRule="atLeast"/>
        </w:trPr>
        <w:tc>
          <w:tcPr>
            <w:tcW w:w="3371" w:type="dxa"/>
            <w:vMerge/>
            <w:tcBorders>
              <w:top w:val="nil"/>
              <w:left w:val="nil"/>
              <w:bottom w:val="dotted" w:sz="4" w:space="0" w:color="000000"/>
              <w:right w:val="dotted" w:sz="4" w:space="0" w:color="000000"/>
            </w:tcBorders>
          </w:tcPr>
          <w:p>
            <w:pPr>
              <w:rPr>
                <w:sz w:val="2"/>
                <w:szCs w:val="2"/>
              </w:rPr>
            </w:pPr>
          </w:p>
        </w:tc>
        <w:tc>
          <w:tcPr>
            <w:tcW w:w="1981" w:type="dxa"/>
            <w:tcBorders>
              <w:top w:val="dotted" w:sz="4" w:space="0" w:color="000000"/>
              <w:left w:val="dotted" w:sz="4" w:space="0" w:color="000000"/>
              <w:bottom w:val="dotted" w:sz="4" w:space="0" w:color="000000"/>
              <w:right w:val="dotted" w:sz="4" w:space="0" w:color="000000"/>
            </w:tcBorders>
          </w:tcPr>
          <w:p>
            <w:pPr>
              <w:pStyle w:val="TableParagraph"/>
              <w:spacing w:line="262" w:lineRule="exact" w:before="10"/>
              <w:ind w:left="680"/>
              <w:jc w:val="left"/>
              <w:rPr>
                <w:sz w:val="21"/>
              </w:rPr>
            </w:pPr>
            <w:r>
              <w:rPr>
                <w:sz w:val="21"/>
              </w:rPr>
              <w:t>变更前 </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62" w:lineRule="exact" w:before="10"/>
              <w:ind w:left="346"/>
              <w:jc w:val="left"/>
              <w:rPr>
                <w:sz w:val="21"/>
              </w:rPr>
            </w:pPr>
            <w:r>
              <w:rPr>
                <w:spacing w:val="-1"/>
                <w:sz w:val="21"/>
              </w:rPr>
              <w:t>累计影响金额</w:t>
            </w:r>
            <w:r>
              <w:rPr>
                <w:sz w:val="21"/>
              </w:rPr>
              <w:t> </w:t>
            </w:r>
          </w:p>
        </w:tc>
        <w:tc>
          <w:tcPr>
            <w:tcW w:w="1597" w:type="dxa"/>
            <w:tcBorders>
              <w:top w:val="dotted" w:sz="4" w:space="0" w:color="000000"/>
              <w:left w:val="dotted" w:sz="4" w:space="0" w:color="000000"/>
              <w:bottom w:val="dotted" w:sz="4" w:space="0" w:color="000000"/>
              <w:right w:val="nil"/>
            </w:tcBorders>
          </w:tcPr>
          <w:p>
            <w:pPr>
              <w:pStyle w:val="TableParagraph"/>
              <w:spacing w:line="262" w:lineRule="exact" w:before="10"/>
              <w:ind w:left="454"/>
              <w:jc w:val="left"/>
              <w:rPr>
                <w:sz w:val="21"/>
              </w:rPr>
            </w:pPr>
            <w:r>
              <w:rPr>
                <w:sz w:val="21"/>
              </w:rPr>
              <w:t>变更后 </w:t>
            </w:r>
          </w:p>
        </w:tc>
      </w:tr>
      <w:tr>
        <w:trPr>
          <w:trHeight w:val="337" w:hRule="atLeast"/>
        </w:trPr>
        <w:tc>
          <w:tcPr>
            <w:tcW w:w="3371"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sz w:val="21"/>
              </w:rPr>
              <w:t>所得税费用 </w:t>
            </w:r>
          </w:p>
        </w:tc>
        <w:tc>
          <w:tcPr>
            <w:tcW w:w="1981" w:type="dxa"/>
            <w:tcBorders>
              <w:top w:val="dotted" w:sz="4" w:space="0" w:color="000000"/>
              <w:left w:val="dotted" w:sz="4" w:space="0" w:color="000000"/>
              <w:bottom w:val="dotted" w:sz="4" w:space="0" w:color="000000"/>
              <w:right w:val="dotted" w:sz="4" w:space="0" w:color="000000"/>
            </w:tcBorders>
          </w:tcPr>
          <w:p>
            <w:pPr>
              <w:pStyle w:val="TableParagraph"/>
              <w:spacing w:before="34"/>
              <w:ind w:right="8"/>
              <w:rPr>
                <w:sz w:val="21"/>
              </w:rPr>
            </w:pPr>
            <w:r>
              <w:rPr>
                <w:sz w:val="21"/>
              </w:rPr>
              <w:t>15,085,456.30</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before="34"/>
              <w:ind w:right="6"/>
              <w:rPr>
                <w:sz w:val="21"/>
              </w:rPr>
            </w:pPr>
            <w:r>
              <w:rPr>
                <w:sz w:val="21"/>
              </w:rPr>
              <w:t>-</w:t>
            </w:r>
            <w:r>
              <w:rPr>
                <w:spacing w:val="2"/>
                <w:sz w:val="21"/>
              </w:rPr>
              <w:t> </w:t>
            </w:r>
            <w:r>
              <w:rPr>
                <w:sz w:val="21"/>
              </w:rPr>
              <w:t>6,421.86</w:t>
            </w:r>
          </w:p>
        </w:tc>
        <w:tc>
          <w:tcPr>
            <w:tcW w:w="1597" w:type="dxa"/>
            <w:tcBorders>
              <w:top w:val="dotted" w:sz="4" w:space="0" w:color="000000"/>
              <w:left w:val="dotted" w:sz="4" w:space="0" w:color="000000"/>
              <w:bottom w:val="dotted" w:sz="4" w:space="0" w:color="000000"/>
              <w:right w:val="nil"/>
            </w:tcBorders>
          </w:tcPr>
          <w:p>
            <w:pPr>
              <w:pStyle w:val="TableParagraph"/>
              <w:spacing w:before="34"/>
              <w:ind w:right="82"/>
              <w:rPr>
                <w:sz w:val="21"/>
              </w:rPr>
            </w:pPr>
            <w:r>
              <w:rPr>
                <w:sz w:val="21"/>
              </w:rPr>
              <w:t>15,079,034.44</w:t>
            </w:r>
          </w:p>
        </w:tc>
      </w:tr>
      <w:tr>
        <w:trPr>
          <w:trHeight w:val="338" w:hRule="atLeast"/>
        </w:trPr>
        <w:tc>
          <w:tcPr>
            <w:tcW w:w="3371"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sz w:val="21"/>
              </w:rPr>
              <w:t>净利润 </w:t>
            </w:r>
          </w:p>
        </w:tc>
        <w:tc>
          <w:tcPr>
            <w:tcW w:w="1981" w:type="dxa"/>
            <w:tcBorders>
              <w:top w:val="dotted" w:sz="4" w:space="0" w:color="000000"/>
              <w:left w:val="dotted" w:sz="4" w:space="0" w:color="000000"/>
              <w:bottom w:val="dotted" w:sz="4" w:space="0" w:color="000000"/>
              <w:right w:val="dotted" w:sz="4" w:space="0" w:color="000000"/>
            </w:tcBorders>
          </w:tcPr>
          <w:p>
            <w:pPr>
              <w:pStyle w:val="TableParagraph"/>
              <w:spacing w:before="34"/>
              <w:ind w:right="8"/>
              <w:rPr>
                <w:sz w:val="21"/>
              </w:rPr>
            </w:pPr>
            <w:r>
              <w:rPr>
                <w:sz w:val="21"/>
              </w:rPr>
              <w:t>128,685,286.21</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before="34"/>
              <w:ind w:right="6"/>
              <w:rPr>
                <w:sz w:val="21"/>
              </w:rPr>
            </w:pPr>
            <w:r>
              <w:rPr>
                <w:sz w:val="21"/>
              </w:rPr>
              <w:t>6,421.86</w:t>
            </w:r>
          </w:p>
        </w:tc>
        <w:tc>
          <w:tcPr>
            <w:tcW w:w="1597" w:type="dxa"/>
            <w:tcBorders>
              <w:top w:val="dotted" w:sz="4" w:space="0" w:color="000000"/>
              <w:left w:val="dotted" w:sz="4" w:space="0" w:color="000000"/>
              <w:bottom w:val="dotted" w:sz="4" w:space="0" w:color="000000"/>
              <w:right w:val="nil"/>
            </w:tcBorders>
          </w:tcPr>
          <w:p>
            <w:pPr>
              <w:pStyle w:val="TableParagraph"/>
              <w:spacing w:before="34"/>
              <w:ind w:right="82"/>
              <w:rPr>
                <w:sz w:val="21"/>
              </w:rPr>
            </w:pPr>
            <w:r>
              <w:rPr>
                <w:sz w:val="21"/>
              </w:rPr>
              <w:t>128,691,708.07</w:t>
            </w:r>
          </w:p>
        </w:tc>
      </w:tr>
      <w:tr>
        <w:trPr>
          <w:trHeight w:val="338" w:hRule="atLeast"/>
        </w:trPr>
        <w:tc>
          <w:tcPr>
            <w:tcW w:w="3371" w:type="dxa"/>
            <w:tcBorders>
              <w:top w:val="dotted" w:sz="4" w:space="0" w:color="000000"/>
              <w:left w:val="nil"/>
              <w:bottom w:val="dotted" w:sz="4" w:space="0" w:color="000000"/>
              <w:right w:val="dotted" w:sz="4" w:space="0" w:color="000000"/>
            </w:tcBorders>
          </w:tcPr>
          <w:p>
            <w:pPr>
              <w:pStyle w:val="TableParagraph"/>
              <w:spacing w:before="34"/>
              <w:ind w:left="70"/>
              <w:jc w:val="left"/>
              <w:rPr>
                <w:sz w:val="21"/>
              </w:rPr>
            </w:pPr>
            <w:r>
              <w:rPr>
                <w:sz w:val="21"/>
              </w:rPr>
              <w:t>其中：归属于母公司股东的净利润 </w:t>
            </w:r>
          </w:p>
        </w:tc>
        <w:tc>
          <w:tcPr>
            <w:tcW w:w="1981" w:type="dxa"/>
            <w:tcBorders>
              <w:top w:val="dotted" w:sz="4" w:space="0" w:color="000000"/>
              <w:left w:val="dotted" w:sz="4" w:space="0" w:color="000000"/>
              <w:bottom w:val="dotted" w:sz="4" w:space="0" w:color="000000"/>
              <w:right w:val="dotted" w:sz="4" w:space="0" w:color="000000"/>
            </w:tcBorders>
          </w:tcPr>
          <w:p>
            <w:pPr>
              <w:pStyle w:val="TableParagraph"/>
              <w:spacing w:before="34"/>
              <w:ind w:right="8"/>
              <w:rPr>
                <w:sz w:val="21"/>
              </w:rPr>
            </w:pPr>
            <w:r>
              <w:rPr>
                <w:sz w:val="21"/>
              </w:rPr>
              <w:t>122,780,957.98</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before="34"/>
              <w:ind w:right="6"/>
              <w:rPr>
                <w:sz w:val="21"/>
              </w:rPr>
            </w:pPr>
            <w:r>
              <w:rPr>
                <w:sz w:val="21"/>
              </w:rPr>
              <w:t>3,998.19</w:t>
            </w:r>
          </w:p>
        </w:tc>
        <w:tc>
          <w:tcPr>
            <w:tcW w:w="1597" w:type="dxa"/>
            <w:tcBorders>
              <w:top w:val="dotted" w:sz="4" w:space="0" w:color="000000"/>
              <w:left w:val="dotted" w:sz="4" w:space="0" w:color="000000"/>
              <w:bottom w:val="dotted" w:sz="4" w:space="0" w:color="000000"/>
              <w:right w:val="nil"/>
            </w:tcBorders>
          </w:tcPr>
          <w:p>
            <w:pPr>
              <w:pStyle w:val="TableParagraph"/>
              <w:spacing w:before="34"/>
              <w:ind w:right="82"/>
              <w:rPr>
                <w:sz w:val="21"/>
              </w:rPr>
            </w:pPr>
            <w:r>
              <w:rPr>
                <w:sz w:val="21"/>
              </w:rPr>
              <w:t>122,784,956.17</w:t>
            </w:r>
          </w:p>
        </w:tc>
      </w:tr>
      <w:tr>
        <w:trPr>
          <w:trHeight w:val="338" w:hRule="atLeast"/>
        </w:trPr>
        <w:tc>
          <w:tcPr>
            <w:tcW w:w="3371" w:type="dxa"/>
            <w:tcBorders>
              <w:top w:val="dotted" w:sz="4" w:space="0" w:color="000000"/>
              <w:left w:val="nil"/>
              <w:right w:val="dotted" w:sz="4" w:space="0" w:color="000000"/>
            </w:tcBorders>
          </w:tcPr>
          <w:p>
            <w:pPr>
              <w:pStyle w:val="TableParagraph"/>
              <w:spacing w:before="32"/>
              <w:ind w:left="70"/>
              <w:jc w:val="left"/>
              <w:rPr>
                <w:sz w:val="21"/>
              </w:rPr>
            </w:pPr>
            <w:r>
              <w:rPr>
                <w:spacing w:val="-2"/>
                <w:sz w:val="21"/>
              </w:rPr>
              <w:t>其中： 少数股东损益</w:t>
            </w:r>
            <w:r>
              <w:rPr>
                <w:sz w:val="21"/>
              </w:rPr>
              <w:t> </w:t>
            </w:r>
          </w:p>
        </w:tc>
        <w:tc>
          <w:tcPr>
            <w:tcW w:w="1981" w:type="dxa"/>
            <w:tcBorders>
              <w:top w:val="dotted" w:sz="4" w:space="0" w:color="000000"/>
              <w:left w:val="dotted" w:sz="4" w:space="0" w:color="000000"/>
              <w:right w:val="dotted" w:sz="4" w:space="0" w:color="000000"/>
            </w:tcBorders>
          </w:tcPr>
          <w:p>
            <w:pPr>
              <w:pStyle w:val="TableParagraph"/>
              <w:spacing w:before="32"/>
              <w:ind w:right="8"/>
              <w:rPr>
                <w:sz w:val="21"/>
              </w:rPr>
            </w:pPr>
            <w:r>
              <w:rPr>
                <w:sz w:val="21"/>
              </w:rPr>
              <w:t>5,904,328.23</w:t>
            </w:r>
          </w:p>
        </w:tc>
        <w:tc>
          <w:tcPr>
            <w:tcW w:w="1940" w:type="dxa"/>
            <w:tcBorders>
              <w:top w:val="dotted" w:sz="4" w:space="0" w:color="000000"/>
              <w:left w:val="dotted" w:sz="4" w:space="0" w:color="000000"/>
              <w:right w:val="dotted" w:sz="4" w:space="0" w:color="000000"/>
            </w:tcBorders>
          </w:tcPr>
          <w:p>
            <w:pPr>
              <w:pStyle w:val="TableParagraph"/>
              <w:spacing w:before="32"/>
              <w:ind w:right="6"/>
              <w:rPr>
                <w:sz w:val="21"/>
              </w:rPr>
            </w:pPr>
            <w:r>
              <w:rPr>
                <w:sz w:val="21"/>
              </w:rPr>
              <w:t>2,423.67</w:t>
            </w:r>
          </w:p>
        </w:tc>
        <w:tc>
          <w:tcPr>
            <w:tcW w:w="1597" w:type="dxa"/>
            <w:tcBorders>
              <w:top w:val="dotted" w:sz="4" w:space="0" w:color="000000"/>
              <w:left w:val="dotted" w:sz="4" w:space="0" w:color="000000"/>
              <w:right w:val="nil"/>
            </w:tcBorders>
          </w:tcPr>
          <w:p>
            <w:pPr>
              <w:pStyle w:val="TableParagraph"/>
              <w:spacing w:before="32"/>
              <w:ind w:right="82"/>
              <w:rPr>
                <w:sz w:val="21"/>
              </w:rPr>
            </w:pPr>
            <w:r>
              <w:rPr>
                <w:sz w:val="21"/>
              </w:rPr>
              <w:t>5,906,751.90</w:t>
            </w:r>
          </w:p>
        </w:tc>
      </w:tr>
    </w:tbl>
    <w:p>
      <w:pPr>
        <w:pStyle w:val="ListParagraph"/>
        <w:numPr>
          <w:ilvl w:val="0"/>
          <w:numId w:val="90"/>
        </w:numPr>
        <w:tabs>
          <w:tab w:pos="1767" w:val="left" w:leader="none"/>
        </w:tabs>
        <w:spacing w:line="240" w:lineRule="auto" w:before="121" w:after="0"/>
        <w:ind w:left="1766" w:right="0" w:hanging="530"/>
        <w:jc w:val="left"/>
        <w:rPr>
          <w:sz w:val="21"/>
        </w:rPr>
      </w:pPr>
      <w:r>
        <w:rPr>
          <w:spacing w:val="-6"/>
          <w:sz w:val="21"/>
        </w:rPr>
        <w:t>执行企业会计准则解释第 </w:t>
      </w:r>
      <w:r>
        <w:rPr>
          <w:sz w:val="21"/>
        </w:rPr>
        <w:t>17</w:t>
      </w:r>
      <w:r>
        <w:rPr>
          <w:spacing w:val="-8"/>
          <w:sz w:val="21"/>
        </w:rPr>
        <w:t> 号对本公司的影响</w:t>
      </w:r>
      <w:r>
        <w:rPr>
          <w:sz w:val="21"/>
        </w:rPr>
        <w:t> </w:t>
      </w:r>
    </w:p>
    <w:p>
      <w:pPr>
        <w:pStyle w:val="BodyText"/>
        <w:spacing w:before="139"/>
        <w:ind w:left="1237"/>
      </w:pPr>
      <w:r>
        <w:rPr>
          <w:spacing w:val="-1"/>
        </w:rPr>
        <w:t>2023</w:t>
      </w:r>
      <w:r>
        <w:rPr>
          <w:spacing w:val="-37"/>
        </w:rPr>
        <w:t> 年 </w:t>
      </w:r>
      <w:r>
        <w:rPr/>
        <w:t>10</w:t>
      </w:r>
      <w:r>
        <w:rPr>
          <w:spacing w:val="-37"/>
        </w:rPr>
        <w:t> 月 </w:t>
      </w:r>
      <w:r>
        <w:rPr/>
        <w:t>25</w:t>
      </w:r>
      <w:r>
        <w:rPr>
          <w:spacing w:val="-11"/>
        </w:rPr>
        <w:t> 日，财政部发布了《企业会计准则解释第 </w:t>
      </w:r>
      <w:r>
        <w:rPr/>
        <w:t>17</w:t>
      </w:r>
      <w:r>
        <w:rPr>
          <w:spacing w:val="-19"/>
        </w:rPr>
        <w:t> 号》</w:t>
      </w:r>
      <w:r>
        <w:rPr/>
        <w:t>（财会〔2023〕21</w:t>
      </w:r>
      <w:r>
        <w:rPr>
          <w:spacing w:val="-14"/>
        </w:rPr>
        <w:t> 号，以</w:t>
      </w:r>
    </w:p>
    <w:p>
      <w:pPr>
        <w:pStyle w:val="BodyText"/>
        <w:spacing w:line="364" w:lineRule="auto" w:before="141"/>
        <w:ind w:right="1783"/>
      </w:pPr>
      <w:r>
        <w:rPr>
          <w:spacing w:val="-9"/>
        </w:rPr>
        <w:t>下简称“解释 </w:t>
      </w:r>
      <w:r>
        <w:rPr/>
        <w:t>17</w:t>
      </w:r>
      <w:r>
        <w:rPr>
          <w:spacing w:val="-18"/>
        </w:rPr>
        <w:t> 号”</w:t>
      </w:r>
      <w:r>
        <w:rPr/>
        <w:t>），</w:t>
      </w:r>
      <w:r>
        <w:rPr>
          <w:spacing w:val="-11"/>
        </w:rPr>
        <w:t>本公司自 </w:t>
      </w:r>
      <w:r>
        <w:rPr/>
        <w:t>2023</w:t>
      </w:r>
      <w:r>
        <w:rPr>
          <w:spacing w:val="-37"/>
        </w:rPr>
        <w:t> 年 </w:t>
      </w:r>
      <w:r>
        <w:rPr/>
        <w:t>10</w:t>
      </w:r>
      <w:r>
        <w:rPr>
          <w:spacing w:val="-37"/>
        </w:rPr>
        <w:t> 月 </w:t>
      </w:r>
      <w:r>
        <w:rPr/>
        <w:t>25</w:t>
      </w:r>
      <w:r>
        <w:rPr>
          <w:spacing w:val="-8"/>
        </w:rPr>
        <w:t> 日起施行“关于售后租回交易的会计处</w:t>
      </w:r>
      <w:r>
        <w:rPr/>
        <w:t>理”。 </w:t>
      </w:r>
    </w:p>
    <w:p>
      <w:pPr>
        <w:pStyle w:val="BodyText"/>
        <w:spacing w:line="267" w:lineRule="exact"/>
        <w:ind w:left="1237"/>
      </w:pPr>
      <w:r>
        <w:rPr/>
        <w:t>执行“关于售后租回交易的会计处理”对本期内财务报表无影响。 </w:t>
      </w:r>
    </w:p>
    <w:p>
      <w:pPr>
        <w:spacing w:after="0" w:line="267" w:lineRule="exact"/>
        <w:sectPr>
          <w:pgSz w:w="11910" w:h="16840"/>
          <w:pgMar w:header="882" w:footer="1195" w:top="1360" w:bottom="1380" w:left="460" w:right="440"/>
        </w:sectPr>
      </w:pPr>
    </w:p>
    <w:p>
      <w:pPr>
        <w:pStyle w:val="BodyText"/>
        <w:spacing w:before="61"/>
      </w:pPr>
      <w:r>
        <w:rPr/>
        <w:t>(2).重要会计估计变更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t>(3).</w:t>
      </w:r>
      <w:r>
        <w:rPr>
          <w:rFonts w:ascii="Times New Roman" w:eastAsia="Times New Roman"/>
          <w:b/>
        </w:rPr>
        <w:t>2023</w:t>
      </w:r>
      <w:r>
        <w:rPr>
          <w:rFonts w:ascii="Times New Roman" w:eastAsia="Times New Roman"/>
          <w:b/>
          <w:spacing w:val="11"/>
        </w:rPr>
        <w:t> </w:t>
      </w:r>
      <w:r>
        <w:rPr/>
        <w:t>年起首次执行新会计准则或准则解释等涉及调整首次执行当年年初的财务报表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38"/>
        </w:numPr>
        <w:tabs>
          <w:tab w:pos="1243" w:val="left" w:leader="none"/>
        </w:tabs>
        <w:spacing w:line="240" w:lineRule="auto" w:before="65" w:after="0"/>
        <w:ind w:left="1242" w:right="0" w:hanging="426"/>
        <w:jc w:val="left"/>
        <w:rPr>
          <w:sz w:val="21"/>
        </w:rPr>
      </w:pPr>
      <w:r>
        <w:rPr>
          <w:sz w:val="21"/>
        </w:rPr>
        <w:t>其他</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BodyText"/>
        <w:spacing w:before="62"/>
      </w:pPr>
      <w:r>
        <w:rPr>
          <w:spacing w:val="-21"/>
        </w:rPr>
        <w:t>六、 税项</w:t>
      </w:r>
      <w:r>
        <w:rPr/>
        <w:t> </w:t>
      </w:r>
    </w:p>
    <w:p>
      <w:pPr>
        <w:pStyle w:val="ListParagraph"/>
        <w:numPr>
          <w:ilvl w:val="0"/>
          <w:numId w:val="91"/>
        </w:numPr>
        <w:tabs>
          <w:tab w:pos="1243" w:val="left" w:leader="none"/>
        </w:tabs>
        <w:spacing w:line="295" w:lineRule="auto" w:before="65" w:after="0"/>
        <w:ind w:left="817" w:right="8190" w:firstLine="0"/>
        <w:jc w:val="left"/>
        <w:rPr>
          <w:sz w:val="21"/>
        </w:rPr>
      </w:pPr>
      <w:r>
        <w:rPr>
          <w:sz w:val="21"/>
        </w:rPr>
        <w:t>主要税种及税率主要税种及税率情况 </w:t>
      </w:r>
    </w:p>
    <w:p>
      <w:pPr>
        <w:pStyle w:val="BodyText"/>
        <w:spacing w:line="213" w:lineRule="exact"/>
      </w:pPr>
      <w:r>
        <w:rPr>
          <w:spacing w:val="-1"/>
        </w:rPr>
        <w:t>√适用 □不适用</w:t>
      </w:r>
      <w:r>
        <w:rPr>
          <w:spacing w:val="-3"/>
        </w:rPr>
        <w:t> </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273" w:hRule="atLeast"/>
        </w:trPr>
        <w:tc>
          <w:tcPr>
            <w:tcW w:w="2713" w:type="dxa"/>
          </w:tcPr>
          <w:p>
            <w:pPr>
              <w:pStyle w:val="TableParagraph"/>
              <w:spacing w:line="252" w:lineRule="exact"/>
              <w:ind w:left="1177" w:right="1066"/>
              <w:jc w:val="center"/>
              <w:rPr>
                <w:sz w:val="21"/>
              </w:rPr>
            </w:pPr>
            <w:r>
              <w:rPr>
                <w:sz w:val="21"/>
              </w:rPr>
              <w:t>税种 </w:t>
            </w:r>
          </w:p>
        </w:tc>
        <w:tc>
          <w:tcPr>
            <w:tcW w:w="3068" w:type="dxa"/>
          </w:tcPr>
          <w:p>
            <w:pPr>
              <w:pStyle w:val="TableParagraph"/>
              <w:spacing w:line="252" w:lineRule="exact"/>
              <w:ind w:left="1112"/>
              <w:jc w:val="left"/>
              <w:rPr>
                <w:sz w:val="21"/>
              </w:rPr>
            </w:pPr>
            <w:r>
              <w:rPr>
                <w:spacing w:val="-1"/>
                <w:sz w:val="21"/>
              </w:rPr>
              <w:t>计税依据</w:t>
            </w:r>
            <w:r>
              <w:rPr>
                <w:sz w:val="21"/>
              </w:rPr>
              <w:t> </w:t>
            </w:r>
          </w:p>
        </w:tc>
        <w:tc>
          <w:tcPr>
            <w:tcW w:w="3044" w:type="dxa"/>
          </w:tcPr>
          <w:p>
            <w:pPr>
              <w:pStyle w:val="TableParagraph"/>
              <w:spacing w:line="252" w:lineRule="exact"/>
              <w:ind w:left="871" w:right="761"/>
              <w:jc w:val="center"/>
              <w:rPr>
                <w:sz w:val="21"/>
              </w:rPr>
            </w:pPr>
            <w:r>
              <w:rPr>
                <w:sz w:val="21"/>
              </w:rPr>
              <w:t>税率 </w:t>
            </w:r>
          </w:p>
        </w:tc>
      </w:tr>
      <w:tr>
        <w:trPr>
          <w:trHeight w:val="933" w:hRule="atLeast"/>
        </w:trPr>
        <w:tc>
          <w:tcPr>
            <w:tcW w:w="2713" w:type="dxa"/>
          </w:tcPr>
          <w:p>
            <w:pPr>
              <w:pStyle w:val="TableParagraph"/>
              <w:spacing w:before="4"/>
              <w:jc w:val="left"/>
              <w:rPr>
                <w:sz w:val="27"/>
              </w:rPr>
            </w:pPr>
          </w:p>
          <w:p>
            <w:pPr>
              <w:pStyle w:val="TableParagraph"/>
              <w:spacing w:before="0"/>
              <w:ind w:left="107"/>
              <w:jc w:val="left"/>
              <w:rPr>
                <w:sz w:val="21"/>
              </w:rPr>
            </w:pPr>
            <w:r>
              <w:rPr>
                <w:sz w:val="18"/>
              </w:rPr>
              <w:t>增值税</w:t>
            </w:r>
            <w:r>
              <w:rPr>
                <w:w w:val="100"/>
                <w:sz w:val="21"/>
              </w:rPr>
              <w:t> </w:t>
            </w:r>
          </w:p>
        </w:tc>
        <w:tc>
          <w:tcPr>
            <w:tcW w:w="3068" w:type="dxa"/>
          </w:tcPr>
          <w:p>
            <w:pPr>
              <w:pStyle w:val="TableParagraph"/>
              <w:spacing w:line="242" w:lineRule="auto" w:before="0"/>
              <w:ind w:left="107" w:right="157"/>
              <w:jc w:val="left"/>
              <w:rPr>
                <w:sz w:val="18"/>
              </w:rPr>
            </w:pPr>
            <w:r>
              <w:rPr>
                <w:sz w:val="18"/>
              </w:rPr>
              <w:t>以按税法规定计算的销售货物和应</w:t>
            </w:r>
            <w:r>
              <w:rPr>
                <w:spacing w:val="-3"/>
                <w:sz w:val="18"/>
              </w:rPr>
              <w:t>税劳务收 入为基础计算销项税额，</w:t>
            </w:r>
            <w:r>
              <w:rPr>
                <w:spacing w:val="-87"/>
                <w:sz w:val="18"/>
              </w:rPr>
              <w:t> </w:t>
            </w:r>
            <w:r>
              <w:rPr>
                <w:spacing w:val="-2"/>
                <w:sz w:val="18"/>
              </w:rPr>
              <w:t>扣除当期允许抵扣 的进项税额后，</w:t>
            </w:r>
          </w:p>
          <w:p>
            <w:pPr>
              <w:pStyle w:val="TableParagraph"/>
              <w:spacing w:line="213" w:lineRule="exact" w:before="2"/>
              <w:ind w:left="107"/>
              <w:jc w:val="left"/>
              <w:rPr>
                <w:sz w:val="21"/>
              </w:rPr>
            </w:pPr>
            <w:r>
              <w:rPr>
                <w:sz w:val="18"/>
              </w:rPr>
              <w:t>差额部分为应交增值税</w:t>
            </w:r>
            <w:r>
              <w:rPr>
                <w:w w:val="100"/>
                <w:sz w:val="21"/>
              </w:rPr>
              <w:t> </w:t>
            </w:r>
          </w:p>
        </w:tc>
        <w:tc>
          <w:tcPr>
            <w:tcW w:w="3044" w:type="dxa"/>
          </w:tcPr>
          <w:p>
            <w:pPr>
              <w:pStyle w:val="TableParagraph"/>
              <w:spacing w:before="5"/>
              <w:jc w:val="left"/>
              <w:rPr>
                <w:sz w:val="28"/>
              </w:rPr>
            </w:pPr>
          </w:p>
          <w:p>
            <w:pPr>
              <w:pStyle w:val="TableParagraph"/>
              <w:spacing w:before="0"/>
              <w:ind w:left="871" w:right="761"/>
              <w:jc w:val="center"/>
              <w:rPr>
                <w:sz w:val="21"/>
              </w:rPr>
            </w:pPr>
            <w:r>
              <w:rPr>
                <w:rFonts w:ascii="Arial MT"/>
                <w:w w:val="90"/>
                <w:sz w:val="18"/>
              </w:rPr>
              <w:t>13%</w:t>
            </w:r>
            <w:r>
              <w:rPr>
                <w:w w:val="100"/>
                <w:sz w:val="21"/>
              </w:rPr>
              <w:t> </w:t>
            </w:r>
          </w:p>
        </w:tc>
      </w:tr>
      <w:tr>
        <w:trPr>
          <w:trHeight w:val="700" w:hRule="atLeast"/>
        </w:trPr>
        <w:tc>
          <w:tcPr>
            <w:tcW w:w="2713" w:type="dxa"/>
          </w:tcPr>
          <w:p>
            <w:pPr>
              <w:pStyle w:val="TableParagraph"/>
              <w:spacing w:before="4"/>
              <w:jc w:val="left"/>
              <w:rPr>
                <w:sz w:val="18"/>
              </w:rPr>
            </w:pPr>
          </w:p>
          <w:p>
            <w:pPr>
              <w:pStyle w:val="TableParagraph"/>
              <w:spacing w:before="0"/>
              <w:ind w:left="107"/>
              <w:jc w:val="left"/>
              <w:rPr>
                <w:sz w:val="21"/>
              </w:rPr>
            </w:pPr>
            <w:r>
              <w:rPr>
                <w:sz w:val="18"/>
              </w:rPr>
              <w:t>房产税</w:t>
            </w:r>
            <w:r>
              <w:rPr>
                <w:w w:val="100"/>
                <w:sz w:val="21"/>
              </w:rPr>
              <w:t> </w:t>
            </w:r>
          </w:p>
        </w:tc>
        <w:tc>
          <w:tcPr>
            <w:tcW w:w="3068" w:type="dxa"/>
          </w:tcPr>
          <w:p>
            <w:pPr>
              <w:pStyle w:val="TableParagraph"/>
              <w:spacing w:line="230" w:lineRule="exact" w:before="0"/>
              <w:ind w:left="107"/>
              <w:jc w:val="left"/>
              <w:rPr>
                <w:sz w:val="18"/>
              </w:rPr>
            </w:pPr>
            <w:r>
              <w:rPr>
                <w:sz w:val="18"/>
              </w:rPr>
              <w:t>从价计征的，按房产原值一次减除</w:t>
            </w:r>
          </w:p>
          <w:p>
            <w:pPr>
              <w:pStyle w:val="TableParagraph"/>
              <w:spacing w:line="230" w:lineRule="atLeast" w:before="0"/>
              <w:ind w:left="107" w:right="246"/>
              <w:jc w:val="left"/>
              <w:rPr>
                <w:sz w:val="21"/>
              </w:rPr>
            </w:pPr>
            <w:r>
              <w:rPr>
                <w:rFonts w:ascii="Arial MT" w:eastAsia="Arial MT"/>
                <w:w w:val="95"/>
                <w:sz w:val="18"/>
              </w:rPr>
              <w:t>30%</w:t>
            </w:r>
            <w:r>
              <w:rPr>
                <w:spacing w:val="-3"/>
                <w:w w:val="95"/>
                <w:sz w:val="18"/>
              </w:rPr>
              <w:t>后余值的 </w:t>
            </w:r>
            <w:r>
              <w:rPr>
                <w:rFonts w:ascii="Arial MT" w:eastAsia="Arial MT"/>
                <w:w w:val="95"/>
                <w:sz w:val="18"/>
              </w:rPr>
              <w:t>1.2%</w:t>
            </w:r>
            <w:r>
              <w:rPr>
                <w:w w:val="95"/>
                <w:sz w:val="18"/>
              </w:rPr>
              <w:t>计缴；从租计征</w:t>
            </w:r>
            <w:r>
              <w:rPr>
                <w:spacing w:val="-2"/>
                <w:sz w:val="18"/>
              </w:rPr>
              <w:t>的，按租金收入的 </w:t>
            </w:r>
            <w:r>
              <w:rPr>
                <w:rFonts w:ascii="Arial MT" w:eastAsia="Arial MT"/>
                <w:sz w:val="18"/>
              </w:rPr>
              <w:t>12%</w:t>
            </w:r>
            <w:r>
              <w:rPr>
                <w:sz w:val="18"/>
              </w:rPr>
              <w:t>计缴</w:t>
            </w:r>
            <w:r>
              <w:rPr>
                <w:w w:val="100"/>
                <w:sz w:val="21"/>
              </w:rPr>
              <w:t> </w:t>
            </w:r>
          </w:p>
        </w:tc>
        <w:tc>
          <w:tcPr>
            <w:tcW w:w="3044" w:type="dxa"/>
          </w:tcPr>
          <w:p>
            <w:pPr>
              <w:pStyle w:val="TableParagraph"/>
              <w:spacing w:before="4"/>
              <w:jc w:val="left"/>
              <w:rPr>
                <w:sz w:val="17"/>
              </w:rPr>
            </w:pPr>
          </w:p>
          <w:p>
            <w:pPr>
              <w:pStyle w:val="TableParagraph"/>
              <w:spacing w:before="0"/>
              <w:ind w:left="871" w:right="758"/>
              <w:jc w:val="center"/>
              <w:rPr>
                <w:sz w:val="21"/>
              </w:rPr>
            </w:pPr>
            <w:r>
              <w:rPr>
                <w:rFonts w:ascii="Arial MT" w:eastAsia="Arial MT"/>
                <w:w w:val="85"/>
                <w:sz w:val="20"/>
              </w:rPr>
              <w:t>1.2%</w:t>
            </w:r>
            <w:r>
              <w:rPr>
                <w:w w:val="85"/>
                <w:sz w:val="20"/>
              </w:rPr>
              <w:t>、</w:t>
            </w:r>
            <w:r>
              <w:rPr>
                <w:rFonts w:ascii="Arial MT" w:eastAsia="Arial MT"/>
                <w:w w:val="85"/>
                <w:sz w:val="20"/>
              </w:rPr>
              <w:t>12%</w:t>
            </w:r>
            <w:r>
              <w:rPr>
                <w:w w:val="100"/>
                <w:sz w:val="21"/>
              </w:rPr>
              <w:t> </w:t>
            </w:r>
          </w:p>
        </w:tc>
      </w:tr>
      <w:tr>
        <w:trPr>
          <w:trHeight w:val="258" w:hRule="atLeast"/>
        </w:trPr>
        <w:tc>
          <w:tcPr>
            <w:tcW w:w="2713" w:type="dxa"/>
          </w:tcPr>
          <w:p>
            <w:pPr>
              <w:pStyle w:val="TableParagraph"/>
              <w:spacing w:line="225" w:lineRule="exact" w:before="14"/>
              <w:ind w:left="107"/>
              <w:jc w:val="left"/>
              <w:rPr>
                <w:sz w:val="21"/>
              </w:rPr>
            </w:pPr>
            <w:r>
              <w:rPr>
                <w:spacing w:val="-1"/>
                <w:sz w:val="18"/>
              </w:rPr>
              <w:t>城市维护建设税</w:t>
            </w:r>
            <w:r>
              <w:rPr>
                <w:w w:val="100"/>
                <w:sz w:val="21"/>
              </w:rPr>
              <w:t> </w:t>
            </w:r>
          </w:p>
        </w:tc>
        <w:tc>
          <w:tcPr>
            <w:tcW w:w="3068" w:type="dxa"/>
          </w:tcPr>
          <w:p>
            <w:pPr>
              <w:pStyle w:val="TableParagraph"/>
              <w:spacing w:line="225" w:lineRule="exact" w:before="14"/>
              <w:ind w:left="107"/>
              <w:jc w:val="left"/>
              <w:rPr>
                <w:sz w:val="21"/>
              </w:rPr>
            </w:pPr>
            <w:r>
              <w:rPr>
                <w:sz w:val="18"/>
              </w:rPr>
              <w:t>实缴流转税税额</w:t>
            </w:r>
            <w:r>
              <w:rPr>
                <w:w w:val="100"/>
                <w:sz w:val="21"/>
              </w:rPr>
              <w:t> </w:t>
            </w:r>
          </w:p>
        </w:tc>
        <w:tc>
          <w:tcPr>
            <w:tcW w:w="3044" w:type="dxa"/>
          </w:tcPr>
          <w:p>
            <w:pPr>
              <w:pStyle w:val="TableParagraph"/>
              <w:spacing w:line="237" w:lineRule="exact"/>
              <w:ind w:left="871" w:right="761"/>
              <w:jc w:val="center"/>
              <w:rPr>
                <w:sz w:val="21"/>
              </w:rPr>
            </w:pPr>
            <w:r>
              <w:rPr>
                <w:rFonts w:ascii="Arial MT" w:eastAsia="Arial MT"/>
                <w:w w:val="90"/>
                <w:sz w:val="20"/>
              </w:rPr>
              <w:t>7%</w:t>
            </w:r>
            <w:r>
              <w:rPr>
                <w:w w:val="90"/>
                <w:sz w:val="20"/>
              </w:rPr>
              <w:t>、</w:t>
            </w:r>
            <w:r>
              <w:rPr>
                <w:rFonts w:ascii="Arial MT" w:eastAsia="Arial MT"/>
                <w:w w:val="90"/>
                <w:sz w:val="20"/>
              </w:rPr>
              <w:t>5%</w:t>
            </w:r>
            <w:r>
              <w:rPr>
                <w:w w:val="90"/>
                <w:sz w:val="20"/>
              </w:rPr>
              <w:t>、</w:t>
            </w:r>
            <w:r>
              <w:rPr>
                <w:rFonts w:ascii="Arial MT" w:eastAsia="Arial MT"/>
                <w:w w:val="90"/>
                <w:sz w:val="20"/>
              </w:rPr>
              <w:t>1%</w:t>
            </w:r>
            <w:r>
              <w:rPr>
                <w:w w:val="100"/>
                <w:sz w:val="21"/>
              </w:rPr>
              <w:t> </w:t>
            </w:r>
          </w:p>
        </w:tc>
      </w:tr>
      <w:tr>
        <w:trPr>
          <w:trHeight w:val="234" w:hRule="atLeast"/>
        </w:trPr>
        <w:tc>
          <w:tcPr>
            <w:tcW w:w="2713" w:type="dxa"/>
          </w:tcPr>
          <w:p>
            <w:pPr>
              <w:pStyle w:val="TableParagraph"/>
              <w:spacing w:line="215" w:lineRule="exact" w:before="0"/>
              <w:ind w:left="107"/>
              <w:jc w:val="left"/>
              <w:rPr>
                <w:sz w:val="21"/>
              </w:rPr>
            </w:pPr>
            <w:r>
              <w:rPr>
                <w:spacing w:val="-1"/>
                <w:sz w:val="18"/>
              </w:rPr>
              <w:t>教育费附加</w:t>
            </w:r>
            <w:r>
              <w:rPr>
                <w:w w:val="100"/>
                <w:sz w:val="21"/>
              </w:rPr>
              <w:t> </w:t>
            </w:r>
          </w:p>
        </w:tc>
        <w:tc>
          <w:tcPr>
            <w:tcW w:w="3068" w:type="dxa"/>
          </w:tcPr>
          <w:p>
            <w:pPr>
              <w:pStyle w:val="TableParagraph"/>
              <w:spacing w:line="215" w:lineRule="exact" w:before="0"/>
              <w:ind w:left="107"/>
              <w:jc w:val="left"/>
              <w:rPr>
                <w:sz w:val="21"/>
              </w:rPr>
            </w:pPr>
            <w:r>
              <w:rPr>
                <w:sz w:val="18"/>
              </w:rPr>
              <w:t>实缴流转税税额</w:t>
            </w:r>
            <w:r>
              <w:rPr>
                <w:w w:val="100"/>
                <w:sz w:val="21"/>
              </w:rPr>
              <w:t> </w:t>
            </w:r>
          </w:p>
        </w:tc>
        <w:tc>
          <w:tcPr>
            <w:tcW w:w="3044" w:type="dxa"/>
          </w:tcPr>
          <w:p>
            <w:pPr>
              <w:pStyle w:val="TableParagraph"/>
              <w:spacing w:line="215" w:lineRule="exact" w:before="0"/>
              <w:ind w:left="871" w:right="761"/>
              <w:jc w:val="center"/>
              <w:rPr>
                <w:sz w:val="21"/>
              </w:rPr>
            </w:pPr>
            <w:r>
              <w:rPr>
                <w:rFonts w:ascii="Arial MT"/>
                <w:w w:val="90"/>
                <w:sz w:val="20"/>
              </w:rPr>
              <w:t>3%</w:t>
            </w:r>
            <w:r>
              <w:rPr>
                <w:w w:val="100"/>
                <w:sz w:val="21"/>
              </w:rPr>
              <w:t> </w:t>
            </w:r>
          </w:p>
        </w:tc>
      </w:tr>
      <w:tr>
        <w:trPr>
          <w:trHeight w:val="232" w:hRule="atLeast"/>
        </w:trPr>
        <w:tc>
          <w:tcPr>
            <w:tcW w:w="2713" w:type="dxa"/>
          </w:tcPr>
          <w:p>
            <w:pPr>
              <w:pStyle w:val="TableParagraph"/>
              <w:spacing w:line="212" w:lineRule="exact" w:before="0"/>
              <w:ind w:left="107"/>
              <w:jc w:val="left"/>
              <w:rPr>
                <w:sz w:val="21"/>
              </w:rPr>
            </w:pPr>
            <w:r>
              <w:rPr>
                <w:spacing w:val="-1"/>
                <w:sz w:val="18"/>
              </w:rPr>
              <w:t>地方教育费附加</w:t>
            </w:r>
            <w:r>
              <w:rPr>
                <w:w w:val="100"/>
                <w:sz w:val="21"/>
              </w:rPr>
              <w:t> </w:t>
            </w:r>
          </w:p>
        </w:tc>
        <w:tc>
          <w:tcPr>
            <w:tcW w:w="3068" w:type="dxa"/>
          </w:tcPr>
          <w:p>
            <w:pPr>
              <w:pStyle w:val="TableParagraph"/>
              <w:spacing w:line="212" w:lineRule="exact" w:before="0"/>
              <w:ind w:left="107"/>
              <w:jc w:val="left"/>
              <w:rPr>
                <w:sz w:val="21"/>
              </w:rPr>
            </w:pPr>
            <w:r>
              <w:rPr>
                <w:sz w:val="18"/>
              </w:rPr>
              <w:t>实缴流转税税额</w:t>
            </w:r>
            <w:r>
              <w:rPr>
                <w:w w:val="100"/>
                <w:sz w:val="21"/>
              </w:rPr>
              <w:t> </w:t>
            </w:r>
          </w:p>
        </w:tc>
        <w:tc>
          <w:tcPr>
            <w:tcW w:w="3044" w:type="dxa"/>
          </w:tcPr>
          <w:p>
            <w:pPr>
              <w:pStyle w:val="TableParagraph"/>
              <w:spacing w:line="212" w:lineRule="exact" w:before="0"/>
              <w:ind w:left="871" w:right="761"/>
              <w:jc w:val="center"/>
              <w:rPr>
                <w:sz w:val="21"/>
              </w:rPr>
            </w:pPr>
            <w:r>
              <w:rPr>
                <w:rFonts w:ascii="Arial MT"/>
                <w:w w:val="90"/>
                <w:sz w:val="20"/>
              </w:rPr>
              <w:t>2%</w:t>
            </w:r>
            <w:r>
              <w:rPr>
                <w:w w:val="100"/>
                <w:sz w:val="21"/>
              </w:rPr>
              <w:t> </w:t>
            </w:r>
          </w:p>
        </w:tc>
      </w:tr>
      <w:tr>
        <w:trPr>
          <w:trHeight w:val="261" w:hRule="atLeast"/>
        </w:trPr>
        <w:tc>
          <w:tcPr>
            <w:tcW w:w="2713" w:type="dxa"/>
          </w:tcPr>
          <w:p>
            <w:pPr>
              <w:pStyle w:val="TableParagraph"/>
              <w:spacing w:line="227" w:lineRule="exact" w:before="14"/>
              <w:ind w:left="107"/>
              <w:jc w:val="left"/>
              <w:rPr>
                <w:sz w:val="21"/>
              </w:rPr>
            </w:pPr>
            <w:r>
              <w:rPr>
                <w:spacing w:val="-1"/>
                <w:sz w:val="18"/>
              </w:rPr>
              <w:t>企业所得税</w:t>
            </w:r>
            <w:r>
              <w:rPr>
                <w:w w:val="100"/>
                <w:sz w:val="21"/>
              </w:rPr>
              <w:t> </w:t>
            </w:r>
          </w:p>
        </w:tc>
        <w:tc>
          <w:tcPr>
            <w:tcW w:w="3068" w:type="dxa"/>
          </w:tcPr>
          <w:p>
            <w:pPr>
              <w:pStyle w:val="TableParagraph"/>
              <w:spacing w:line="227" w:lineRule="exact" w:before="14"/>
              <w:ind w:left="107"/>
              <w:jc w:val="left"/>
              <w:rPr>
                <w:sz w:val="21"/>
              </w:rPr>
            </w:pPr>
            <w:r>
              <w:rPr>
                <w:sz w:val="18"/>
              </w:rPr>
              <w:t>应纳税所得额</w:t>
            </w:r>
            <w:r>
              <w:rPr>
                <w:w w:val="100"/>
                <w:sz w:val="21"/>
              </w:rPr>
              <w:t> </w:t>
            </w:r>
          </w:p>
        </w:tc>
        <w:tc>
          <w:tcPr>
            <w:tcW w:w="3044" w:type="dxa"/>
          </w:tcPr>
          <w:p>
            <w:pPr>
              <w:pStyle w:val="TableParagraph"/>
              <w:spacing w:line="240" w:lineRule="exact"/>
              <w:ind w:left="871" w:right="761"/>
              <w:jc w:val="center"/>
              <w:rPr>
                <w:sz w:val="21"/>
              </w:rPr>
            </w:pPr>
            <w:r>
              <w:rPr>
                <w:rFonts w:ascii="Arial MT" w:eastAsia="Arial MT"/>
                <w:w w:val="85"/>
                <w:sz w:val="20"/>
              </w:rPr>
              <w:t>15%</w:t>
            </w:r>
            <w:r>
              <w:rPr>
                <w:w w:val="85"/>
                <w:sz w:val="20"/>
              </w:rPr>
              <w:t>、</w:t>
            </w:r>
            <w:r>
              <w:rPr>
                <w:rFonts w:ascii="Arial MT" w:eastAsia="Arial MT"/>
                <w:w w:val="85"/>
                <w:sz w:val="20"/>
              </w:rPr>
              <w:t>20%</w:t>
            </w:r>
            <w:r>
              <w:rPr>
                <w:w w:val="85"/>
                <w:sz w:val="20"/>
              </w:rPr>
              <w:t>、</w:t>
            </w:r>
            <w:r>
              <w:rPr>
                <w:rFonts w:ascii="Arial MT" w:eastAsia="Arial MT"/>
                <w:w w:val="85"/>
                <w:sz w:val="20"/>
              </w:rPr>
              <w:t>25%</w:t>
            </w:r>
            <w:r>
              <w:rPr>
                <w:w w:val="100"/>
                <w:sz w:val="21"/>
              </w:rPr>
              <w:t> </w:t>
            </w:r>
          </w:p>
        </w:tc>
      </w:tr>
    </w:tbl>
    <w:p>
      <w:pPr>
        <w:pStyle w:val="BodyText"/>
        <w:spacing w:before="1"/>
      </w:pPr>
      <w:r>
        <w:rPr>
          <w:w w:val="100"/>
        </w:rPr>
        <w:t> </w:t>
      </w:r>
    </w:p>
    <w:p>
      <w:pPr>
        <w:pStyle w:val="BodyText"/>
        <w:spacing w:before="2"/>
      </w:pPr>
      <w:r>
        <w:rPr>
          <w:spacing w:val="-1"/>
        </w:rPr>
        <w:t>存在不同企业所得税税率纳税主体的，披露情况说明</w:t>
      </w:r>
      <w:r>
        <w:rPr/>
        <w:t> </w:t>
      </w:r>
    </w:p>
    <w:p>
      <w:pPr>
        <w:pStyle w:val="BodyText"/>
        <w:spacing w:before="3" w:after="3"/>
      </w:pPr>
      <w:r>
        <w:rPr>
          <w:spacing w:val="-1"/>
        </w:rPr>
        <w:t>√适用 □不适用</w:t>
      </w:r>
      <w:r>
        <w:rPr>
          <w:spacing w:val="-3"/>
        </w:rPr>
        <w:t> </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273" w:hRule="atLeast"/>
        </w:trPr>
        <w:tc>
          <w:tcPr>
            <w:tcW w:w="4489" w:type="dxa"/>
            <w:tcBorders>
              <w:bottom w:val="single" w:sz="6" w:space="0" w:color="000000"/>
              <w:right w:val="single" w:sz="6" w:space="0" w:color="000000"/>
            </w:tcBorders>
          </w:tcPr>
          <w:p>
            <w:pPr>
              <w:pStyle w:val="TableParagraph"/>
              <w:spacing w:line="252" w:lineRule="exact"/>
              <w:ind w:left="1648" w:right="1534"/>
              <w:jc w:val="center"/>
              <w:rPr>
                <w:sz w:val="21"/>
              </w:rPr>
            </w:pPr>
            <w:r>
              <w:rPr>
                <w:spacing w:val="-1"/>
                <w:sz w:val="21"/>
              </w:rPr>
              <w:t>纳税主体名称</w:t>
            </w:r>
            <w:r>
              <w:rPr>
                <w:sz w:val="21"/>
              </w:rPr>
              <w:t> </w:t>
            </w:r>
          </w:p>
        </w:tc>
        <w:tc>
          <w:tcPr>
            <w:tcW w:w="4336" w:type="dxa"/>
            <w:tcBorders>
              <w:left w:val="single" w:sz="6" w:space="0" w:color="000000"/>
              <w:bottom w:val="single" w:sz="6" w:space="0" w:color="000000"/>
            </w:tcBorders>
          </w:tcPr>
          <w:p>
            <w:pPr>
              <w:pStyle w:val="TableParagraph"/>
              <w:spacing w:line="252" w:lineRule="exact"/>
              <w:ind w:left="1374"/>
              <w:jc w:val="left"/>
              <w:rPr>
                <w:sz w:val="21"/>
              </w:rPr>
            </w:pPr>
            <w:r>
              <w:rPr>
                <w:spacing w:val="-1"/>
                <w:sz w:val="21"/>
              </w:rPr>
              <w:t>所得税税率</w:t>
            </w:r>
            <w:r>
              <w:rPr>
                <w:sz w:val="21"/>
              </w:rPr>
              <w:t>（%）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贵州贵航汽车零部件股份有限公司</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49" w:lineRule="exact"/>
              <w:ind w:right="-15"/>
              <w:rPr>
                <w:sz w:val="20"/>
              </w:rPr>
            </w:pPr>
            <w:r>
              <w:rPr>
                <w:sz w:val="20"/>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jc w:val="left"/>
              <w:rPr>
                <w:sz w:val="21"/>
              </w:rPr>
            </w:pPr>
            <w:r>
              <w:rPr>
                <w:spacing w:val="-1"/>
                <w:sz w:val="21"/>
              </w:rPr>
              <w:t>万江机电</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50" w:lineRule="exact" w:before="3"/>
              <w:ind w:right="-15"/>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华阳电工</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红阳机械</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华阳汽零</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sz w:val="21"/>
              </w:rPr>
              <w:t>15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天津大起</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上海万江</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20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华科电镀</w:t>
            </w:r>
            <w:r>
              <w:rPr>
                <w:sz w:val="21"/>
              </w:rPr>
              <w:t> </w:t>
            </w:r>
          </w:p>
        </w:tc>
        <w:tc>
          <w:tcPr>
            <w:tcW w:w="4336"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sz w:val="21"/>
              </w:rPr>
              <w:t>20 </w:t>
            </w:r>
          </w:p>
        </w:tc>
      </w:tr>
      <w:tr>
        <w:trPr>
          <w:trHeight w:val="273" w:hRule="atLeast"/>
        </w:trPr>
        <w:tc>
          <w:tcPr>
            <w:tcW w:w="4489" w:type="dxa"/>
            <w:tcBorders>
              <w:top w:val="single" w:sz="6" w:space="0" w:color="000000"/>
              <w:right w:val="single" w:sz="6" w:space="0" w:color="000000"/>
            </w:tcBorders>
          </w:tcPr>
          <w:p>
            <w:pPr>
              <w:pStyle w:val="TableParagraph"/>
              <w:spacing w:line="250" w:lineRule="exact" w:before="3"/>
              <w:ind w:left="107"/>
              <w:jc w:val="left"/>
              <w:rPr>
                <w:sz w:val="21"/>
              </w:rPr>
            </w:pPr>
            <w:r>
              <w:rPr>
                <w:spacing w:val="-1"/>
                <w:sz w:val="21"/>
              </w:rPr>
              <w:t>除上述以外的其他纳税主体 </w:t>
            </w:r>
          </w:p>
        </w:tc>
        <w:tc>
          <w:tcPr>
            <w:tcW w:w="4336" w:type="dxa"/>
            <w:tcBorders>
              <w:top w:val="single" w:sz="6" w:space="0" w:color="000000"/>
              <w:left w:val="single" w:sz="6" w:space="0" w:color="000000"/>
            </w:tcBorders>
          </w:tcPr>
          <w:p>
            <w:pPr>
              <w:pStyle w:val="TableParagraph"/>
              <w:spacing w:line="250" w:lineRule="exact" w:before="3"/>
              <w:ind w:right="-15"/>
              <w:rPr>
                <w:sz w:val="21"/>
              </w:rPr>
            </w:pPr>
            <w:r>
              <w:rPr>
                <w:sz w:val="21"/>
              </w:rPr>
              <w:t>25 </w:t>
            </w:r>
          </w:p>
        </w:tc>
      </w:tr>
    </w:tbl>
    <w:p>
      <w:pPr>
        <w:pStyle w:val="BodyText"/>
        <w:spacing w:before="1"/>
      </w:pPr>
      <w:r>
        <w:rPr>
          <w:w w:val="100"/>
        </w:rPr>
        <w:t> </w:t>
      </w:r>
    </w:p>
    <w:p>
      <w:pPr>
        <w:pStyle w:val="ListParagraph"/>
        <w:numPr>
          <w:ilvl w:val="0"/>
          <w:numId w:val="91"/>
        </w:numPr>
        <w:tabs>
          <w:tab w:pos="1243" w:val="left" w:leader="none"/>
        </w:tabs>
        <w:spacing w:line="240" w:lineRule="auto" w:before="65" w:after="0"/>
        <w:ind w:left="1242" w:right="0" w:hanging="426"/>
        <w:jc w:val="left"/>
        <w:rPr>
          <w:sz w:val="21"/>
        </w:rPr>
      </w:pPr>
      <w:r>
        <w:rPr>
          <w:sz w:val="21"/>
        </w:rPr>
        <w:t>税收优惠</w:t>
      </w:r>
    </w:p>
    <w:p>
      <w:pPr>
        <w:pStyle w:val="BodyText"/>
        <w:spacing w:line="244" w:lineRule="auto" w:before="62"/>
        <w:ind w:left="1237" w:right="8296" w:hanging="420"/>
      </w:pPr>
      <w:r>
        <w:rPr>
          <w:spacing w:val="13"/>
        </w:rPr>
        <w:t>√适用 □不适用</w:t>
      </w:r>
      <w:r>
        <w:rPr/>
        <w:t>1.</w:t>
      </w:r>
      <w:r>
        <w:rPr>
          <w:spacing w:val="-1"/>
        </w:rPr>
        <w:t> </w:t>
      </w:r>
      <w:r>
        <w:rPr/>
        <w:t>增值税 </w:t>
      </w:r>
    </w:p>
    <w:p>
      <w:pPr>
        <w:pStyle w:val="BodyText"/>
        <w:spacing w:line="280" w:lineRule="auto" w:before="37"/>
        <w:ind w:right="1464" w:firstLine="420"/>
      </w:pPr>
      <w:r>
        <w:rPr/>
        <w:t>根据财政部《国家税务总局关于军队、军工系统所属单位征收流转税、资源税问题的通</w:t>
      </w:r>
      <w:r>
        <w:rPr>
          <w:spacing w:val="15"/>
        </w:rPr>
        <w:t> </w:t>
      </w:r>
      <w:r>
        <w:rPr/>
        <w:t>知》（财税字〔1994〕011</w:t>
      </w:r>
      <w:r>
        <w:rPr>
          <w:spacing w:val="-3"/>
        </w:rPr>
        <w:t> 号</w:t>
      </w:r>
      <w:r>
        <w:rPr/>
        <w:t>），对列入军工主管部门军品生产计划并按照军品作价原则销售</w:t>
      </w:r>
      <w:r>
        <w:rPr>
          <w:spacing w:val="-1"/>
        </w:rPr>
        <w:t>给军队、人民武装警察部队和军事工厂的军品，免征增值税。本公司下属子公司红阳机械、 华</w:t>
      </w:r>
      <w:r>
        <w:rPr/>
        <w:t>阳电工和万江机电的部分航空产品免交增值税。 </w:t>
      </w:r>
    </w:p>
    <w:p>
      <w:pPr>
        <w:pStyle w:val="BodyText"/>
        <w:spacing w:line="263" w:lineRule="exact"/>
        <w:ind w:left="1237"/>
      </w:pPr>
      <w:r>
        <w:rPr/>
        <w:t>2、所得税 </w:t>
      </w:r>
    </w:p>
    <w:p>
      <w:pPr>
        <w:spacing w:after="0" w:line="263" w:lineRule="exact"/>
        <w:sectPr>
          <w:pgSz w:w="11910" w:h="16840"/>
          <w:pgMar w:header="882" w:footer="1195" w:top="1360" w:bottom="1380" w:left="460" w:right="440"/>
        </w:sectPr>
      </w:pPr>
    </w:p>
    <w:p>
      <w:pPr>
        <w:pStyle w:val="ListParagraph"/>
        <w:numPr>
          <w:ilvl w:val="1"/>
          <w:numId w:val="91"/>
        </w:numPr>
        <w:tabs>
          <w:tab w:pos="1767" w:val="left" w:leader="none"/>
        </w:tabs>
        <w:spacing w:line="278" w:lineRule="auto" w:before="61" w:after="0"/>
        <w:ind w:left="817" w:right="1420" w:firstLine="420"/>
        <w:jc w:val="both"/>
        <w:rPr>
          <w:sz w:val="21"/>
        </w:rPr>
      </w:pPr>
      <w:r>
        <w:rPr>
          <w:spacing w:val="-11"/>
          <w:sz w:val="21"/>
        </w:rPr>
        <w:t>本公司于 </w:t>
      </w:r>
      <w:r>
        <w:rPr>
          <w:sz w:val="21"/>
        </w:rPr>
        <w:t>2021</w:t>
      </w:r>
      <w:r>
        <w:rPr>
          <w:spacing w:val="-36"/>
          <w:sz w:val="21"/>
        </w:rPr>
        <w:t> 年 </w:t>
      </w:r>
      <w:r>
        <w:rPr>
          <w:sz w:val="21"/>
        </w:rPr>
        <w:t>11</w:t>
      </w:r>
      <w:r>
        <w:rPr>
          <w:spacing w:val="-36"/>
          <w:sz w:val="21"/>
        </w:rPr>
        <w:t> 月 </w:t>
      </w:r>
      <w:r>
        <w:rPr>
          <w:sz w:val="21"/>
        </w:rPr>
        <w:t>15</w:t>
      </w:r>
      <w:r>
        <w:rPr>
          <w:spacing w:val="-8"/>
          <w:sz w:val="21"/>
        </w:rPr>
        <w:t> 日经贵州省高新技术企业认定办公室审查认定为高新技 术</w:t>
      </w:r>
      <w:r>
        <w:rPr>
          <w:spacing w:val="-2"/>
          <w:sz w:val="21"/>
        </w:rPr>
        <w:t>企业，取得了证书编号为 </w:t>
      </w:r>
      <w:r>
        <w:rPr>
          <w:sz w:val="21"/>
        </w:rPr>
        <w:t>GR20215200003《高新技术企业证书》，2023</w:t>
      </w:r>
      <w:r>
        <w:rPr>
          <w:spacing w:val="-8"/>
          <w:sz w:val="21"/>
        </w:rPr>
        <w:t> 年度适用的企业所 得税</w:t>
      </w:r>
      <w:r>
        <w:rPr>
          <w:spacing w:val="-14"/>
          <w:sz w:val="21"/>
        </w:rPr>
        <w:t>税率为 </w:t>
      </w:r>
      <w:r>
        <w:rPr>
          <w:sz w:val="21"/>
        </w:rPr>
        <w:t>15%。 </w:t>
      </w:r>
    </w:p>
    <w:p>
      <w:pPr>
        <w:pStyle w:val="ListParagraph"/>
        <w:numPr>
          <w:ilvl w:val="1"/>
          <w:numId w:val="91"/>
        </w:numPr>
        <w:tabs>
          <w:tab w:pos="1767" w:val="left" w:leader="none"/>
        </w:tabs>
        <w:spacing w:line="278" w:lineRule="auto" w:before="3" w:after="0"/>
        <w:ind w:left="817" w:right="1411" w:firstLine="420"/>
        <w:jc w:val="left"/>
        <w:rPr>
          <w:sz w:val="21"/>
        </w:rPr>
      </w:pPr>
      <w:r>
        <w:rPr>
          <w:spacing w:val="-2"/>
          <w:sz w:val="21"/>
        </w:rPr>
        <w:t>子公司万江机电于 </w:t>
      </w:r>
      <w:r>
        <w:rPr>
          <w:sz w:val="21"/>
        </w:rPr>
        <w:t>2023</w:t>
      </w:r>
      <w:r>
        <w:rPr>
          <w:spacing w:val="-18"/>
          <w:sz w:val="21"/>
        </w:rPr>
        <w:t> 年 </w:t>
      </w:r>
      <w:r>
        <w:rPr>
          <w:sz w:val="21"/>
        </w:rPr>
        <w:t>12</w:t>
      </w:r>
      <w:r>
        <w:rPr>
          <w:spacing w:val="-1"/>
          <w:sz w:val="21"/>
        </w:rPr>
        <w:t> 月 </w:t>
      </w:r>
      <w:r>
        <w:rPr>
          <w:sz w:val="21"/>
        </w:rPr>
        <w:t>12 日取得了贵州省科学技术厅、贵州省财政厅、</w:t>
      </w:r>
      <w:r>
        <w:rPr>
          <w:spacing w:val="-1"/>
          <w:sz w:val="21"/>
        </w:rPr>
        <w:t>贵州省国家税务总局贵州省税务局联合颁发的证书编号为 </w:t>
      </w:r>
      <w:r>
        <w:rPr>
          <w:sz w:val="21"/>
        </w:rPr>
        <w:t>GR202352000527</w:t>
      </w:r>
      <w:r>
        <w:rPr>
          <w:spacing w:val="-8"/>
          <w:sz w:val="21"/>
        </w:rPr>
        <w:t> 的《高新技术企业证</w:t>
      </w:r>
      <w:r>
        <w:rPr>
          <w:spacing w:val="-1"/>
          <w:sz w:val="21"/>
        </w:rPr>
        <w:t>书》，2023</w:t>
      </w:r>
      <w:r>
        <w:rPr>
          <w:spacing w:val="-8"/>
          <w:sz w:val="21"/>
        </w:rPr>
        <w:t> 年度适用的企业所得税税率为 </w:t>
      </w:r>
      <w:r>
        <w:rPr>
          <w:sz w:val="21"/>
        </w:rPr>
        <w:t>15%。 </w:t>
      </w:r>
    </w:p>
    <w:p>
      <w:pPr>
        <w:pStyle w:val="ListParagraph"/>
        <w:numPr>
          <w:ilvl w:val="1"/>
          <w:numId w:val="91"/>
        </w:numPr>
        <w:tabs>
          <w:tab w:pos="1767" w:val="left" w:leader="none"/>
        </w:tabs>
        <w:spacing w:line="278" w:lineRule="auto" w:before="4" w:after="0"/>
        <w:ind w:left="817" w:right="1418" w:firstLine="420"/>
        <w:jc w:val="left"/>
        <w:rPr>
          <w:sz w:val="21"/>
        </w:rPr>
      </w:pPr>
      <w:r>
        <w:rPr>
          <w:sz w:val="21"/>
        </w:rPr>
        <w:t>根据财政部、国家税务总局、海关总署《关于延续西部大开发企业所得税政策的公</w:t>
      </w:r>
      <w:r>
        <w:rPr>
          <w:spacing w:val="1"/>
          <w:sz w:val="21"/>
        </w:rPr>
        <w:t> </w:t>
      </w:r>
      <w:r>
        <w:rPr>
          <w:spacing w:val="-1"/>
          <w:sz w:val="21"/>
        </w:rPr>
        <w:t>告》（财政部、税务总局、国家发展改革委公告 </w:t>
      </w:r>
      <w:r>
        <w:rPr>
          <w:sz w:val="21"/>
        </w:rPr>
        <w:t>2020 年第 23</w:t>
      </w:r>
      <w:r>
        <w:rPr>
          <w:spacing w:val="-1"/>
          <w:sz w:val="21"/>
        </w:rPr>
        <w:t> 号</w:t>
      </w:r>
      <w:r>
        <w:rPr>
          <w:sz w:val="21"/>
        </w:rPr>
        <w:t>）</w:t>
      </w:r>
      <w:r>
        <w:rPr>
          <w:spacing w:val="-14"/>
          <w:sz w:val="21"/>
        </w:rPr>
        <w:t>中“自 </w:t>
      </w:r>
      <w:r>
        <w:rPr>
          <w:sz w:val="21"/>
        </w:rPr>
        <w:t>2021</w:t>
      </w:r>
      <w:r>
        <w:rPr>
          <w:spacing w:val="-36"/>
          <w:sz w:val="21"/>
        </w:rPr>
        <w:t> 年 </w:t>
      </w:r>
      <w:r>
        <w:rPr>
          <w:sz w:val="21"/>
        </w:rPr>
        <w:t>1</w:t>
      </w:r>
      <w:r>
        <w:rPr>
          <w:spacing w:val="-18"/>
          <w:sz w:val="21"/>
        </w:rPr>
        <w:t> 月 </w:t>
      </w:r>
      <w:r>
        <w:rPr>
          <w:sz w:val="21"/>
        </w:rPr>
        <w:t>1</w:t>
      </w:r>
      <w:r>
        <w:rPr>
          <w:spacing w:val="-18"/>
          <w:sz w:val="21"/>
        </w:rPr>
        <w:t> 日至</w:t>
      </w:r>
    </w:p>
    <w:p>
      <w:pPr>
        <w:pStyle w:val="BodyText"/>
        <w:spacing w:line="278" w:lineRule="auto" w:before="2"/>
        <w:ind w:right="1308"/>
      </w:pPr>
      <w:r>
        <w:rPr>
          <w:spacing w:val="-1"/>
        </w:rPr>
        <w:t>2030</w:t>
      </w:r>
      <w:r>
        <w:rPr>
          <w:spacing w:val="-34"/>
        </w:rPr>
        <w:t> 年 </w:t>
      </w:r>
      <w:r>
        <w:rPr/>
        <w:t>12</w:t>
      </w:r>
      <w:r>
        <w:rPr>
          <w:spacing w:val="-34"/>
        </w:rPr>
        <w:t> 月 </w:t>
      </w:r>
      <w:r>
        <w:rPr/>
        <w:t>31</w:t>
      </w:r>
      <w:r>
        <w:rPr>
          <w:spacing w:val="-8"/>
        </w:rPr>
        <w:t> 日，对设在西部地区的鼓励类产业企业减按 </w:t>
      </w:r>
      <w:r>
        <w:rPr/>
        <w:t>15</w:t>
      </w:r>
      <w:r>
        <w:rPr>
          <w:spacing w:val="-1"/>
        </w:rPr>
        <w:t>%的税率征收企业所得税”的规定，本公司下属子公司红阳机械、华阳电工符合优惠条件</w:t>
      </w:r>
      <w:r>
        <w:rPr/>
        <w:t>，2023</w:t>
      </w:r>
      <w:r>
        <w:rPr>
          <w:spacing w:val="-8"/>
        </w:rPr>
        <w:t> 年度适用的企业所得税 税率为</w:t>
      </w:r>
      <w:r>
        <w:rPr/>
        <w:t>15%。 </w:t>
      </w:r>
    </w:p>
    <w:p>
      <w:pPr>
        <w:pStyle w:val="ListParagraph"/>
        <w:numPr>
          <w:ilvl w:val="1"/>
          <w:numId w:val="91"/>
        </w:numPr>
        <w:tabs>
          <w:tab w:pos="1767" w:val="left" w:leader="none"/>
        </w:tabs>
        <w:spacing w:line="280" w:lineRule="auto" w:before="2" w:after="0"/>
        <w:ind w:left="817" w:right="1358" w:firstLine="420"/>
        <w:jc w:val="left"/>
        <w:rPr>
          <w:sz w:val="21"/>
        </w:rPr>
      </w:pPr>
      <w:r>
        <w:rPr>
          <w:sz w:val="21"/>
        </w:rPr>
        <w:t>根据全国高新技术企业认定管理工作领导小组办公室《关于对天津市认定机构 2022</w:t>
      </w:r>
      <w:r>
        <w:rPr>
          <w:spacing w:val="1"/>
          <w:sz w:val="21"/>
        </w:rPr>
        <w:t> </w:t>
      </w:r>
      <w:r>
        <w:rPr>
          <w:sz w:val="21"/>
        </w:rPr>
        <w:t>年认定的第一批高新技术企业进行备案的公告》，本公司下属子公司天津大起被认定为高新技术</w:t>
      </w:r>
      <w:r>
        <w:rPr>
          <w:spacing w:val="-1"/>
          <w:sz w:val="21"/>
        </w:rPr>
        <w:t>企业，有效期为三年。根据《中华人民共和国企业所得税法》第二十八条规定，天津大起 </w:t>
      </w:r>
      <w:r>
        <w:rPr>
          <w:sz w:val="21"/>
        </w:rPr>
        <w:t>2022</w:t>
      </w:r>
      <w:r>
        <w:rPr>
          <w:spacing w:val="1"/>
          <w:sz w:val="21"/>
        </w:rPr>
        <w:t> </w:t>
      </w:r>
      <w:r>
        <w:rPr>
          <w:spacing w:val="-14"/>
          <w:sz w:val="21"/>
        </w:rPr>
        <w:t>年度至 </w:t>
      </w:r>
      <w:r>
        <w:rPr>
          <w:spacing w:val="-1"/>
          <w:sz w:val="21"/>
        </w:rPr>
        <w:t>2024</w:t>
      </w:r>
      <w:r>
        <w:rPr>
          <w:spacing w:val="-12"/>
          <w:sz w:val="21"/>
        </w:rPr>
        <w:t> 年度企业所得税减按 </w:t>
      </w:r>
      <w:r>
        <w:rPr>
          <w:sz w:val="21"/>
        </w:rPr>
        <w:t>15%的税率计缴。 </w:t>
      </w:r>
    </w:p>
    <w:p>
      <w:pPr>
        <w:pStyle w:val="ListParagraph"/>
        <w:numPr>
          <w:ilvl w:val="1"/>
          <w:numId w:val="91"/>
        </w:numPr>
        <w:tabs>
          <w:tab w:pos="1767" w:val="left" w:leader="none"/>
        </w:tabs>
        <w:spacing w:line="280" w:lineRule="auto" w:before="0" w:after="0"/>
        <w:ind w:left="817" w:right="1360" w:firstLine="420"/>
        <w:jc w:val="left"/>
        <w:rPr>
          <w:sz w:val="21"/>
        </w:rPr>
      </w:pPr>
      <w:r>
        <w:rPr>
          <w:spacing w:val="-1"/>
          <w:sz w:val="21"/>
        </w:rPr>
        <w:t>根据《关于实施小微企业和个体工商户所得税优惠政策的公告》(财政部、税务总 局</w:t>
      </w:r>
      <w:r>
        <w:rPr>
          <w:sz w:val="21"/>
        </w:rPr>
        <w:t>2021</w:t>
      </w:r>
      <w:r>
        <w:rPr>
          <w:spacing w:val="-15"/>
          <w:sz w:val="21"/>
        </w:rPr>
        <w:t> 年第 </w:t>
      </w:r>
      <w:r>
        <w:rPr>
          <w:sz w:val="21"/>
        </w:rPr>
        <w:t>12</w:t>
      </w:r>
      <w:r>
        <w:rPr>
          <w:spacing w:val="-1"/>
          <w:sz w:val="21"/>
        </w:rPr>
        <w:t> 号)、《国家税务总局关于落实支持小型微利企业和个体工商户发展所得税优 惠</w:t>
      </w:r>
      <w:r>
        <w:rPr>
          <w:sz w:val="21"/>
        </w:rPr>
        <w:t>政策有关事项的公告》（</w:t>
      </w:r>
      <w:r>
        <w:rPr>
          <w:spacing w:val="-1"/>
          <w:sz w:val="21"/>
        </w:rPr>
        <w:t>国家税务总局公告 </w:t>
      </w:r>
      <w:r>
        <w:rPr>
          <w:sz w:val="21"/>
        </w:rPr>
        <w:t>2021</w:t>
      </w:r>
      <w:r>
        <w:rPr>
          <w:spacing w:val="-2"/>
          <w:sz w:val="21"/>
        </w:rPr>
        <w:t> 年第 </w:t>
      </w:r>
      <w:r>
        <w:rPr>
          <w:sz w:val="21"/>
        </w:rPr>
        <w:t>8</w:t>
      </w:r>
      <w:r>
        <w:rPr>
          <w:spacing w:val="-1"/>
          <w:sz w:val="21"/>
        </w:rPr>
        <w:t> 号</w:t>
      </w:r>
      <w:r>
        <w:rPr>
          <w:sz w:val="21"/>
        </w:rPr>
        <w:t>）</w:t>
      </w:r>
      <w:r>
        <w:rPr>
          <w:spacing w:val="-1"/>
          <w:sz w:val="21"/>
        </w:rPr>
        <w:t>及《关于进一步实施小微企业 所</w:t>
      </w:r>
      <w:r>
        <w:rPr>
          <w:sz w:val="21"/>
        </w:rPr>
        <w:t>得税优惠政策的公告》（财政部、税务总局 2022</w:t>
      </w:r>
      <w:r>
        <w:rPr>
          <w:spacing w:val="-1"/>
          <w:sz w:val="21"/>
        </w:rPr>
        <w:t> 年第 </w:t>
      </w:r>
      <w:r>
        <w:rPr>
          <w:sz w:val="21"/>
        </w:rPr>
        <w:t>13</w:t>
      </w:r>
      <w:r>
        <w:rPr>
          <w:spacing w:val="-1"/>
          <w:sz w:val="21"/>
        </w:rPr>
        <w:t> 号</w:t>
      </w:r>
      <w:r>
        <w:rPr>
          <w:sz w:val="21"/>
        </w:rPr>
        <w:t>）</w:t>
      </w:r>
      <w:r>
        <w:rPr>
          <w:spacing w:val="-18"/>
          <w:sz w:val="21"/>
        </w:rPr>
        <w:t>，自 </w:t>
      </w:r>
      <w:r>
        <w:rPr>
          <w:sz w:val="21"/>
        </w:rPr>
        <w:t>2022</w:t>
      </w:r>
      <w:r>
        <w:rPr>
          <w:spacing w:val="-37"/>
          <w:sz w:val="21"/>
        </w:rPr>
        <w:t> 年 </w:t>
      </w:r>
      <w:r>
        <w:rPr>
          <w:sz w:val="21"/>
        </w:rPr>
        <w:t>1</w:t>
      </w:r>
      <w:r>
        <w:rPr>
          <w:spacing w:val="-19"/>
          <w:sz w:val="21"/>
        </w:rPr>
        <w:t> 月 </w:t>
      </w:r>
      <w:r>
        <w:rPr>
          <w:sz w:val="21"/>
        </w:rPr>
        <w:t>1</w:t>
      </w:r>
      <w:r>
        <w:rPr>
          <w:spacing w:val="-27"/>
          <w:sz w:val="21"/>
        </w:rPr>
        <w:t> 日至 </w:t>
      </w:r>
      <w:r>
        <w:rPr>
          <w:sz w:val="21"/>
        </w:rPr>
        <w:t>2024</w:t>
      </w:r>
    </w:p>
    <w:p>
      <w:pPr>
        <w:pStyle w:val="BodyText"/>
        <w:spacing w:line="263" w:lineRule="exact"/>
        <w:jc w:val="both"/>
      </w:pPr>
      <w:r>
        <w:rPr>
          <w:spacing w:val="-27"/>
        </w:rPr>
        <w:t>年 </w:t>
      </w:r>
      <w:r>
        <w:rPr>
          <w:spacing w:val="-1"/>
        </w:rPr>
        <w:t>12</w:t>
      </w:r>
      <w:r>
        <w:rPr>
          <w:spacing w:val="-37"/>
        </w:rPr>
        <w:t> 月 </w:t>
      </w:r>
      <w:r>
        <w:rPr/>
        <w:t>31</w:t>
      </w:r>
      <w:r>
        <w:rPr>
          <w:spacing w:val="-11"/>
        </w:rPr>
        <w:t> 日，对小型微利企业年应纳税所得额不超过 </w:t>
      </w:r>
      <w:r>
        <w:rPr/>
        <w:t>100</w:t>
      </w:r>
      <w:r>
        <w:rPr>
          <w:spacing w:val="-8"/>
        </w:rPr>
        <w:t> 万元的部分，减按 </w:t>
      </w:r>
      <w:r>
        <w:rPr/>
        <w:t>12.5%计入应纳税</w:t>
      </w:r>
    </w:p>
    <w:p>
      <w:pPr>
        <w:pStyle w:val="BodyText"/>
        <w:spacing w:line="278" w:lineRule="auto" w:before="40"/>
        <w:ind w:right="1411"/>
        <w:jc w:val="both"/>
      </w:pPr>
      <w:r>
        <w:rPr>
          <w:spacing w:val="-10"/>
        </w:rPr>
        <w:t>所得额，按 </w:t>
      </w:r>
      <w:r>
        <w:rPr/>
        <w:t>20</w:t>
      </w:r>
      <w:r>
        <w:rPr>
          <w:spacing w:val="-3"/>
        </w:rPr>
        <w:t>%的税率缴纳企业所得税；对年应纳税所得额超过 </w:t>
      </w:r>
      <w:r>
        <w:rPr/>
        <w:t>100</w:t>
      </w:r>
      <w:r>
        <w:rPr>
          <w:spacing w:val="-15"/>
        </w:rPr>
        <w:t> 万元但不超过 </w:t>
      </w:r>
      <w:r>
        <w:rPr/>
        <w:t>300</w:t>
      </w:r>
      <w:r>
        <w:rPr>
          <w:spacing w:val="-12"/>
        </w:rPr>
        <w:t> 万元的部分，减按 </w:t>
      </w:r>
      <w:r>
        <w:rPr>
          <w:spacing w:val="-1"/>
        </w:rPr>
        <w:t>25%计入应纳税所得额，按 </w:t>
      </w:r>
      <w:r>
        <w:rPr/>
        <w:t>20%的税率缴纳企业所得税。本公司下属子公司上海万江符合小型微利企业的确认标准，享受小型微利企业所得税优惠政策。 </w:t>
      </w:r>
    </w:p>
    <w:p>
      <w:pPr>
        <w:pStyle w:val="ListParagraph"/>
        <w:numPr>
          <w:ilvl w:val="1"/>
          <w:numId w:val="91"/>
        </w:numPr>
        <w:tabs>
          <w:tab w:pos="1767" w:val="left" w:leader="none"/>
        </w:tabs>
        <w:spacing w:line="278" w:lineRule="auto" w:before="2" w:after="0"/>
        <w:ind w:left="817" w:right="1360" w:firstLine="420"/>
        <w:jc w:val="both"/>
        <w:rPr>
          <w:sz w:val="21"/>
        </w:rPr>
      </w:pPr>
      <w:r>
        <w:rPr>
          <w:spacing w:val="-3"/>
          <w:sz w:val="21"/>
        </w:rPr>
        <w:t>子公司华科电镀、华阳汽车高新技术证书目前仍在办理阶段，预计将于 </w:t>
      </w:r>
      <w:r>
        <w:rPr>
          <w:sz w:val="21"/>
        </w:rPr>
        <w:t>2023</w:t>
      </w:r>
      <w:r>
        <w:rPr>
          <w:spacing w:val="-12"/>
          <w:sz w:val="21"/>
        </w:rPr>
        <w:t> 年度所得</w:t>
      </w:r>
      <w:r>
        <w:rPr>
          <w:spacing w:val="-1"/>
          <w:sz w:val="21"/>
        </w:rPr>
        <w:t>税汇算清缴前取得，</w:t>
      </w:r>
      <w:r>
        <w:rPr>
          <w:sz w:val="21"/>
        </w:rPr>
        <w:t>2023</w:t>
      </w:r>
      <w:r>
        <w:rPr>
          <w:spacing w:val="-10"/>
          <w:sz w:val="21"/>
        </w:rPr>
        <w:t> 年计算企业所得税及递延所得税资产、递延所得税负债暂按 </w:t>
      </w:r>
      <w:r>
        <w:rPr>
          <w:sz w:val="21"/>
        </w:rPr>
        <w:t>15%的税率计算。 </w:t>
      </w:r>
    </w:p>
    <w:p>
      <w:pPr>
        <w:pStyle w:val="BodyText"/>
        <w:spacing w:before="5"/>
      </w:pPr>
      <w:r>
        <w:rPr>
          <w:w w:val="100"/>
        </w:rPr>
        <w:t> </w:t>
      </w:r>
    </w:p>
    <w:p>
      <w:pPr>
        <w:pStyle w:val="ListParagraph"/>
        <w:numPr>
          <w:ilvl w:val="0"/>
          <w:numId w:val="91"/>
        </w:numPr>
        <w:tabs>
          <w:tab w:pos="1243" w:val="left" w:leader="none"/>
        </w:tabs>
        <w:spacing w:line="240" w:lineRule="auto" w:before="62" w:after="0"/>
        <w:ind w:left="1242" w:right="0" w:hanging="426"/>
        <w:jc w:val="left"/>
        <w:rPr>
          <w:sz w:val="21"/>
        </w:rPr>
      </w:pPr>
      <w:r>
        <w:rPr>
          <w:sz w:val="21"/>
        </w:rPr>
        <w:t>其他 </w:t>
      </w:r>
    </w:p>
    <w:p>
      <w:pPr>
        <w:pStyle w:val="BodyText"/>
        <w:spacing w:before="64"/>
      </w:pPr>
      <w:r>
        <w:rPr>
          <w:spacing w:val="11"/>
        </w:rPr>
        <w:t>□适用 √不适用</w:t>
      </w:r>
      <w:r>
        <w:rPr>
          <w:spacing w:val="-3"/>
        </w:rPr>
        <w:t> </w:t>
      </w:r>
      <w:r>
        <w:rPr/>
        <w:t> </w:t>
      </w:r>
    </w:p>
    <w:p>
      <w:pPr>
        <w:pStyle w:val="BodyText"/>
        <w:spacing w:before="3"/>
      </w:pPr>
      <w:r>
        <w:rPr>
          <w:w w:val="100"/>
        </w:rPr>
        <w:t> </w:t>
      </w:r>
    </w:p>
    <w:p>
      <w:pPr>
        <w:pStyle w:val="BodyText"/>
        <w:spacing w:line="295" w:lineRule="auto" w:before="64"/>
        <w:ind w:right="7652"/>
      </w:pPr>
      <w:r>
        <w:rPr>
          <w:spacing w:val="-12"/>
        </w:rPr>
        <w:t>七、 合并财务报表项目注释</w:t>
      </w:r>
      <w:r>
        <w:rPr/>
        <w:t>1</w:t>
      </w:r>
      <w:r>
        <w:rPr>
          <w:spacing w:val="-1"/>
        </w:rPr>
        <w:t>、 货币资金</w:t>
      </w:r>
    </w:p>
    <w:p>
      <w:pPr>
        <w:pStyle w:val="BodyText"/>
        <w:spacing w:before="3"/>
      </w:pPr>
      <w:r>
        <w:rPr>
          <w:spacing w:val="11"/>
        </w:rPr>
        <w:t>√适用 □不适用</w:t>
      </w:r>
      <w:r>
        <w:rPr>
          <w:spacing w:val="-3"/>
        </w:rPr>
        <w:t> </w:t>
      </w:r>
      <w:r>
        <w:rPr/>
        <w:t> </w:t>
      </w:r>
    </w:p>
    <w:p>
      <w:pPr>
        <w:pStyle w:val="BodyText"/>
        <w:spacing w:before="2" w:after="4"/>
        <w:ind w:left="0" w:right="1248"/>
        <w:jc w:val="right"/>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3294"/>
        <w:gridCol w:w="3315"/>
      </w:tblGrid>
      <w:tr>
        <w:trPr>
          <w:trHeight w:val="270" w:hRule="atLeast"/>
        </w:trPr>
        <w:tc>
          <w:tcPr>
            <w:tcW w:w="2215" w:type="dxa"/>
          </w:tcPr>
          <w:p>
            <w:pPr>
              <w:pStyle w:val="TableParagraph"/>
              <w:spacing w:line="250" w:lineRule="exact"/>
              <w:ind w:left="930" w:right="815"/>
              <w:jc w:val="center"/>
              <w:rPr>
                <w:sz w:val="21"/>
              </w:rPr>
            </w:pPr>
            <w:r>
              <w:rPr>
                <w:sz w:val="21"/>
              </w:rPr>
              <w:t>项目 </w:t>
            </w:r>
          </w:p>
        </w:tc>
        <w:tc>
          <w:tcPr>
            <w:tcW w:w="3294" w:type="dxa"/>
          </w:tcPr>
          <w:p>
            <w:pPr>
              <w:pStyle w:val="TableParagraph"/>
              <w:spacing w:line="250" w:lineRule="exact"/>
              <w:ind w:left="1259" w:right="1149"/>
              <w:jc w:val="center"/>
              <w:rPr>
                <w:sz w:val="21"/>
              </w:rPr>
            </w:pPr>
            <w:r>
              <w:rPr>
                <w:spacing w:val="-1"/>
                <w:sz w:val="21"/>
              </w:rPr>
              <w:t>期末余额</w:t>
            </w:r>
            <w:r>
              <w:rPr>
                <w:sz w:val="21"/>
              </w:rPr>
              <w:t> </w:t>
            </w:r>
          </w:p>
        </w:tc>
        <w:tc>
          <w:tcPr>
            <w:tcW w:w="3315" w:type="dxa"/>
          </w:tcPr>
          <w:p>
            <w:pPr>
              <w:pStyle w:val="TableParagraph"/>
              <w:spacing w:line="250" w:lineRule="exact"/>
              <w:ind w:left="1270" w:right="1158"/>
              <w:jc w:val="center"/>
              <w:rPr>
                <w:sz w:val="21"/>
              </w:rPr>
            </w:pPr>
            <w:r>
              <w:rPr>
                <w:spacing w:val="-1"/>
                <w:sz w:val="21"/>
              </w:rPr>
              <w:t>期初余额</w:t>
            </w:r>
            <w:r>
              <w:rPr>
                <w:sz w:val="21"/>
              </w:rPr>
              <w:t> </w:t>
            </w:r>
          </w:p>
        </w:tc>
      </w:tr>
      <w:tr>
        <w:trPr>
          <w:trHeight w:val="273" w:hRule="atLeast"/>
        </w:trPr>
        <w:tc>
          <w:tcPr>
            <w:tcW w:w="2215" w:type="dxa"/>
          </w:tcPr>
          <w:p>
            <w:pPr>
              <w:pStyle w:val="TableParagraph"/>
              <w:spacing w:line="250" w:lineRule="exact" w:before="4"/>
              <w:ind w:left="112"/>
              <w:jc w:val="left"/>
              <w:rPr>
                <w:sz w:val="21"/>
              </w:rPr>
            </w:pPr>
            <w:r>
              <w:rPr>
                <w:spacing w:val="-1"/>
                <w:sz w:val="21"/>
              </w:rPr>
              <w:t>库存现金</w:t>
            </w:r>
            <w:r>
              <w:rPr>
                <w:sz w:val="21"/>
              </w:rPr>
              <w:t> </w:t>
            </w:r>
          </w:p>
        </w:tc>
        <w:tc>
          <w:tcPr>
            <w:tcW w:w="3294" w:type="dxa"/>
          </w:tcPr>
          <w:p>
            <w:pPr>
              <w:pStyle w:val="TableParagraph"/>
              <w:spacing w:line="250" w:lineRule="exact" w:before="4"/>
              <w:ind w:right="-15"/>
              <w:rPr>
                <w:sz w:val="21"/>
              </w:rPr>
            </w:pPr>
            <w:r>
              <w:rPr>
                <w:sz w:val="21"/>
              </w:rPr>
              <w:t>36,025.78 </w:t>
            </w:r>
          </w:p>
        </w:tc>
        <w:tc>
          <w:tcPr>
            <w:tcW w:w="3315" w:type="dxa"/>
          </w:tcPr>
          <w:p>
            <w:pPr>
              <w:pStyle w:val="TableParagraph"/>
              <w:spacing w:line="250" w:lineRule="exact" w:before="4"/>
              <w:ind w:right="-15"/>
              <w:rPr>
                <w:sz w:val="21"/>
              </w:rPr>
            </w:pPr>
            <w:r>
              <w:rPr>
                <w:sz w:val="21"/>
              </w:rPr>
              <w:t>57,629.08 </w:t>
            </w:r>
          </w:p>
        </w:tc>
      </w:tr>
      <w:tr>
        <w:trPr>
          <w:trHeight w:val="273" w:hRule="atLeast"/>
        </w:trPr>
        <w:tc>
          <w:tcPr>
            <w:tcW w:w="2215" w:type="dxa"/>
          </w:tcPr>
          <w:p>
            <w:pPr>
              <w:pStyle w:val="TableParagraph"/>
              <w:spacing w:line="252" w:lineRule="exact"/>
              <w:ind w:left="112"/>
              <w:jc w:val="left"/>
              <w:rPr>
                <w:sz w:val="21"/>
              </w:rPr>
            </w:pPr>
            <w:r>
              <w:rPr>
                <w:spacing w:val="-1"/>
                <w:sz w:val="21"/>
              </w:rPr>
              <w:t>银行存款</w:t>
            </w:r>
            <w:r>
              <w:rPr>
                <w:sz w:val="21"/>
              </w:rPr>
              <w:t> </w:t>
            </w:r>
          </w:p>
        </w:tc>
        <w:tc>
          <w:tcPr>
            <w:tcW w:w="3294" w:type="dxa"/>
          </w:tcPr>
          <w:p>
            <w:pPr>
              <w:pStyle w:val="TableParagraph"/>
              <w:spacing w:line="252" w:lineRule="exact"/>
              <w:ind w:right="-15"/>
              <w:rPr>
                <w:sz w:val="21"/>
              </w:rPr>
            </w:pPr>
            <w:r>
              <w:rPr>
                <w:sz w:val="21"/>
              </w:rPr>
              <w:t>6,904,874.16 </w:t>
            </w:r>
          </w:p>
        </w:tc>
        <w:tc>
          <w:tcPr>
            <w:tcW w:w="3315" w:type="dxa"/>
          </w:tcPr>
          <w:p>
            <w:pPr>
              <w:pStyle w:val="TableParagraph"/>
              <w:spacing w:line="252" w:lineRule="exact"/>
              <w:ind w:right="-15"/>
              <w:rPr>
                <w:sz w:val="21"/>
              </w:rPr>
            </w:pPr>
            <w:r>
              <w:rPr>
                <w:sz w:val="21"/>
              </w:rPr>
              <w:t>7,387,117.14 </w:t>
            </w:r>
          </w:p>
        </w:tc>
      </w:tr>
      <w:tr>
        <w:trPr>
          <w:trHeight w:val="270" w:hRule="atLeast"/>
        </w:trPr>
        <w:tc>
          <w:tcPr>
            <w:tcW w:w="2215" w:type="dxa"/>
          </w:tcPr>
          <w:p>
            <w:pPr>
              <w:pStyle w:val="TableParagraph"/>
              <w:spacing w:line="250" w:lineRule="exact"/>
              <w:ind w:left="112"/>
              <w:jc w:val="left"/>
              <w:rPr>
                <w:sz w:val="21"/>
              </w:rPr>
            </w:pPr>
            <w:r>
              <w:rPr>
                <w:spacing w:val="-1"/>
                <w:sz w:val="21"/>
              </w:rPr>
              <w:t>其他货币资金</w:t>
            </w:r>
            <w:r>
              <w:rPr>
                <w:sz w:val="21"/>
              </w:rPr>
              <w:t> </w:t>
            </w:r>
          </w:p>
        </w:tc>
        <w:tc>
          <w:tcPr>
            <w:tcW w:w="3294" w:type="dxa"/>
          </w:tcPr>
          <w:p>
            <w:pPr>
              <w:pStyle w:val="TableParagraph"/>
              <w:spacing w:line="250" w:lineRule="exact"/>
              <w:ind w:right="-15"/>
              <w:rPr>
                <w:sz w:val="21"/>
              </w:rPr>
            </w:pPr>
            <w:r>
              <w:rPr>
                <w:sz w:val="21"/>
              </w:rPr>
              <w:t>28,030.31 </w:t>
            </w:r>
          </w:p>
        </w:tc>
        <w:tc>
          <w:tcPr>
            <w:tcW w:w="3315" w:type="dxa"/>
          </w:tcPr>
          <w:p>
            <w:pPr>
              <w:pStyle w:val="TableParagraph"/>
              <w:spacing w:line="250" w:lineRule="exact"/>
              <w:ind w:right="-15"/>
              <w:rPr>
                <w:sz w:val="21"/>
              </w:rPr>
            </w:pPr>
            <w:r>
              <w:rPr>
                <w:sz w:val="21"/>
              </w:rPr>
              <w:t>9,461.59 </w:t>
            </w:r>
          </w:p>
        </w:tc>
      </w:tr>
      <w:tr>
        <w:trPr>
          <w:trHeight w:val="273" w:hRule="atLeast"/>
        </w:trPr>
        <w:tc>
          <w:tcPr>
            <w:tcW w:w="2215" w:type="dxa"/>
          </w:tcPr>
          <w:p>
            <w:pPr>
              <w:pStyle w:val="TableParagraph"/>
              <w:spacing w:line="252" w:lineRule="exact"/>
              <w:ind w:left="112"/>
              <w:jc w:val="left"/>
              <w:rPr>
                <w:sz w:val="21"/>
              </w:rPr>
            </w:pPr>
            <w:r>
              <w:rPr>
                <w:spacing w:val="-1"/>
                <w:sz w:val="21"/>
              </w:rPr>
              <w:t>存放财务公司存款</w:t>
            </w:r>
            <w:r>
              <w:rPr>
                <w:sz w:val="21"/>
              </w:rPr>
              <w:t> </w:t>
            </w:r>
          </w:p>
        </w:tc>
        <w:tc>
          <w:tcPr>
            <w:tcW w:w="3294" w:type="dxa"/>
          </w:tcPr>
          <w:p>
            <w:pPr>
              <w:pStyle w:val="TableParagraph"/>
              <w:spacing w:line="252" w:lineRule="exact"/>
              <w:ind w:right="-15"/>
              <w:rPr>
                <w:sz w:val="21"/>
              </w:rPr>
            </w:pPr>
            <w:r>
              <w:rPr>
                <w:sz w:val="21"/>
              </w:rPr>
              <w:t>519,995,096.38 </w:t>
            </w:r>
          </w:p>
        </w:tc>
        <w:tc>
          <w:tcPr>
            <w:tcW w:w="3315" w:type="dxa"/>
          </w:tcPr>
          <w:p>
            <w:pPr>
              <w:pStyle w:val="TableParagraph"/>
              <w:spacing w:line="252" w:lineRule="exact"/>
              <w:ind w:right="-15"/>
              <w:rPr>
                <w:sz w:val="21"/>
              </w:rPr>
            </w:pPr>
            <w:r>
              <w:rPr>
                <w:sz w:val="21"/>
              </w:rPr>
              <w:t>534,642,429.61 </w:t>
            </w:r>
          </w:p>
        </w:tc>
      </w:tr>
      <w:tr>
        <w:trPr>
          <w:trHeight w:val="273" w:hRule="atLeast"/>
        </w:trPr>
        <w:tc>
          <w:tcPr>
            <w:tcW w:w="2215" w:type="dxa"/>
          </w:tcPr>
          <w:p>
            <w:pPr>
              <w:pStyle w:val="TableParagraph"/>
              <w:spacing w:line="252" w:lineRule="exact"/>
              <w:ind w:left="112"/>
              <w:jc w:val="left"/>
              <w:rPr>
                <w:sz w:val="21"/>
              </w:rPr>
            </w:pPr>
            <w:r>
              <w:rPr>
                <w:sz w:val="21"/>
              </w:rPr>
              <w:t>合计 </w:t>
            </w:r>
          </w:p>
        </w:tc>
        <w:tc>
          <w:tcPr>
            <w:tcW w:w="3294" w:type="dxa"/>
          </w:tcPr>
          <w:p>
            <w:pPr>
              <w:pStyle w:val="TableParagraph"/>
              <w:spacing w:line="252" w:lineRule="exact"/>
              <w:ind w:right="-15"/>
              <w:rPr>
                <w:sz w:val="21"/>
              </w:rPr>
            </w:pPr>
            <w:r>
              <w:rPr>
                <w:sz w:val="21"/>
              </w:rPr>
              <w:t>526,964,026.63 </w:t>
            </w:r>
          </w:p>
        </w:tc>
        <w:tc>
          <w:tcPr>
            <w:tcW w:w="3315" w:type="dxa"/>
          </w:tcPr>
          <w:p>
            <w:pPr>
              <w:pStyle w:val="TableParagraph"/>
              <w:spacing w:line="252" w:lineRule="exact"/>
              <w:ind w:right="-15"/>
              <w:rPr>
                <w:sz w:val="21"/>
              </w:rPr>
            </w:pPr>
            <w:r>
              <w:rPr>
                <w:sz w:val="21"/>
              </w:rPr>
              <w:t>542,096,637.42 </w:t>
            </w:r>
          </w:p>
        </w:tc>
      </w:tr>
      <w:tr>
        <w:trPr>
          <w:trHeight w:val="544" w:hRule="atLeast"/>
        </w:trPr>
        <w:tc>
          <w:tcPr>
            <w:tcW w:w="2215" w:type="dxa"/>
          </w:tcPr>
          <w:p>
            <w:pPr>
              <w:pStyle w:val="TableParagraph"/>
              <w:ind w:left="371"/>
              <w:jc w:val="left"/>
              <w:rPr>
                <w:sz w:val="21"/>
              </w:rPr>
            </w:pPr>
            <w:r>
              <w:rPr>
                <w:sz w:val="21"/>
              </w:rPr>
              <w:t>其中：存放在境外</w:t>
            </w:r>
          </w:p>
          <w:p>
            <w:pPr>
              <w:pStyle w:val="TableParagraph"/>
              <w:spacing w:line="252" w:lineRule="exact" w:before="2"/>
              <w:ind w:left="580"/>
              <w:jc w:val="left"/>
              <w:rPr>
                <w:sz w:val="21"/>
              </w:rPr>
            </w:pPr>
            <w:r>
              <w:rPr>
                <w:sz w:val="21"/>
              </w:rPr>
              <w:t>的款项总额 </w:t>
            </w:r>
          </w:p>
        </w:tc>
        <w:tc>
          <w:tcPr>
            <w:tcW w:w="3294" w:type="dxa"/>
          </w:tcPr>
          <w:p>
            <w:pPr>
              <w:pStyle w:val="TableParagraph"/>
              <w:ind w:right="-15"/>
              <w:rPr>
                <w:sz w:val="21"/>
              </w:rPr>
            </w:pPr>
            <w:r>
              <w:rPr>
                <w:w w:val="100"/>
                <w:sz w:val="21"/>
              </w:rPr>
              <w:t> </w:t>
            </w:r>
          </w:p>
        </w:tc>
        <w:tc>
          <w:tcPr>
            <w:tcW w:w="3315" w:type="dxa"/>
          </w:tcPr>
          <w:p>
            <w:pPr>
              <w:pStyle w:val="TableParagraph"/>
              <w:ind w:right="-15"/>
              <w:rPr>
                <w:sz w:val="21"/>
              </w:rPr>
            </w:pPr>
            <w:r>
              <w:rPr>
                <w:w w:val="100"/>
                <w:sz w:val="21"/>
              </w:rPr>
              <w:t> </w:t>
            </w:r>
          </w:p>
        </w:tc>
      </w:tr>
    </w:tbl>
    <w:p>
      <w:pPr>
        <w:pStyle w:val="BodyText"/>
        <w:spacing w:before="1"/>
      </w:pPr>
      <w:r>
        <w:rPr>
          <w:spacing w:val="-1"/>
        </w:rPr>
        <w:t>其他说明</w:t>
      </w:r>
      <w:r>
        <w:rPr/>
        <w:t> </w:t>
      </w:r>
    </w:p>
    <w:p>
      <w:pPr>
        <w:pStyle w:val="BodyText"/>
        <w:spacing w:before="2"/>
        <w:ind w:left="1237"/>
      </w:pPr>
      <w:r>
        <w:rPr>
          <w:spacing w:val="-6"/>
          <w:w w:val="95"/>
        </w:rPr>
        <w:t>截止 </w:t>
      </w:r>
      <w:r>
        <w:rPr>
          <w:rFonts w:ascii="Arial MT" w:eastAsia="Arial MT"/>
          <w:w w:val="95"/>
        </w:rPr>
        <w:t>2023</w:t>
      </w:r>
      <w:r>
        <w:rPr>
          <w:rFonts w:ascii="Arial MT" w:eastAsia="Arial MT"/>
          <w:spacing w:val="29"/>
          <w:w w:val="95"/>
        </w:rPr>
        <w:t> </w:t>
      </w:r>
      <w:r>
        <w:rPr>
          <w:spacing w:val="-8"/>
          <w:w w:val="95"/>
        </w:rPr>
        <w:t>年 </w:t>
      </w:r>
      <w:r>
        <w:rPr>
          <w:rFonts w:ascii="Arial MT" w:eastAsia="Arial MT"/>
          <w:w w:val="95"/>
        </w:rPr>
        <w:t>12</w:t>
      </w:r>
      <w:r>
        <w:rPr>
          <w:rFonts w:ascii="Arial MT" w:eastAsia="Arial MT"/>
          <w:spacing w:val="29"/>
          <w:w w:val="95"/>
        </w:rPr>
        <w:t> </w:t>
      </w:r>
      <w:r>
        <w:rPr>
          <w:spacing w:val="-8"/>
          <w:w w:val="95"/>
        </w:rPr>
        <w:t>月 </w:t>
      </w:r>
      <w:r>
        <w:rPr>
          <w:rFonts w:ascii="Arial MT" w:eastAsia="Arial MT"/>
          <w:w w:val="95"/>
        </w:rPr>
        <w:t>31</w:t>
      </w:r>
      <w:r>
        <w:rPr>
          <w:rFonts w:ascii="Arial MT" w:eastAsia="Arial MT"/>
          <w:spacing w:val="24"/>
          <w:w w:val="95"/>
        </w:rPr>
        <w:t> </w:t>
      </w:r>
      <w:r>
        <w:rPr>
          <w:w w:val="95"/>
        </w:rPr>
        <w:t>日，本公司不存在质押、冻结，或有潜在收回风险的款项。</w:t>
      </w:r>
    </w:p>
    <w:p>
      <w:pPr>
        <w:pStyle w:val="BodyText"/>
        <w:spacing w:before="141"/>
      </w:pPr>
      <w:r>
        <w:rPr>
          <w:w w:val="100"/>
        </w:rPr>
        <w:t> </w:t>
      </w:r>
    </w:p>
    <w:p>
      <w:pPr>
        <w:spacing w:after="0"/>
        <w:sectPr>
          <w:pgSz w:w="11910" w:h="16840"/>
          <w:pgMar w:header="882" w:footer="1195" w:top="1360" w:bottom="1380" w:left="460" w:right="440"/>
        </w:sectPr>
      </w:pPr>
    </w:p>
    <w:p>
      <w:pPr>
        <w:pStyle w:val="BodyText"/>
        <w:spacing w:before="61"/>
      </w:pPr>
      <w:r>
        <w:rPr/>
        <w:t>2、 交易性金融资产</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t>3、 衍生金融资产</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4、 应收票据 </w:t>
      </w:r>
    </w:p>
    <w:p>
      <w:pPr>
        <w:pStyle w:val="ListParagraph"/>
        <w:numPr>
          <w:ilvl w:val="0"/>
          <w:numId w:val="92"/>
        </w:numPr>
        <w:tabs>
          <w:tab w:pos="1241" w:val="left" w:leader="none"/>
        </w:tabs>
        <w:spacing w:line="240" w:lineRule="auto" w:before="62" w:after="0"/>
        <w:ind w:left="1240" w:right="0" w:hanging="424"/>
        <w:jc w:val="left"/>
        <w:rPr>
          <w:sz w:val="21"/>
        </w:rPr>
      </w:pPr>
      <w:r>
        <w:rPr>
          <w:sz w:val="21"/>
        </w:rPr>
        <w:t>应收票据分类列示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4"/>
        </w:rPr>
      </w:pPr>
    </w:p>
    <w:p>
      <w:pPr>
        <w:pStyle w:val="BodyText"/>
      </w:pPr>
      <w:r>
        <w:rPr>
          <w:spacing w:val="7"/>
        </w:rPr>
        <w:t>单位：元 币种：人民币</w:t>
      </w:r>
      <w:r>
        <w:rPr/>
        <w:t> </w:t>
      </w:r>
    </w:p>
    <w:p>
      <w:pPr>
        <w:spacing w:after="0"/>
        <w:sectPr>
          <w:pgSz w:w="11910" w:h="16840"/>
          <w:pgMar w:header="882" w:footer="1195" w:top="1360" w:bottom="1380" w:left="460" w:right="440"/>
          <w:cols w:num="2" w:equalWidth="0">
            <w:col w:w="3179" w:space="3343"/>
            <w:col w:w="4488"/>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3048"/>
        <w:gridCol w:w="2861"/>
      </w:tblGrid>
      <w:tr>
        <w:trPr>
          <w:trHeight w:val="270" w:hRule="atLeast"/>
        </w:trPr>
        <w:tc>
          <w:tcPr>
            <w:tcW w:w="2914" w:type="dxa"/>
          </w:tcPr>
          <w:p>
            <w:pPr>
              <w:pStyle w:val="TableParagraph"/>
              <w:spacing w:line="250" w:lineRule="exact"/>
              <w:ind w:right="1131"/>
              <w:rPr>
                <w:sz w:val="21"/>
              </w:rPr>
            </w:pPr>
            <w:r>
              <w:rPr>
                <w:sz w:val="21"/>
              </w:rPr>
              <w:t>项目 </w:t>
            </w:r>
          </w:p>
        </w:tc>
        <w:tc>
          <w:tcPr>
            <w:tcW w:w="3048" w:type="dxa"/>
          </w:tcPr>
          <w:p>
            <w:pPr>
              <w:pStyle w:val="TableParagraph"/>
              <w:spacing w:line="250" w:lineRule="exact"/>
              <w:ind w:left="1103"/>
              <w:jc w:val="left"/>
              <w:rPr>
                <w:sz w:val="21"/>
              </w:rPr>
            </w:pPr>
            <w:r>
              <w:rPr>
                <w:spacing w:val="-1"/>
                <w:sz w:val="21"/>
              </w:rPr>
              <w:t>期末余额</w:t>
            </w:r>
            <w:r>
              <w:rPr>
                <w:sz w:val="21"/>
              </w:rPr>
              <w:t> </w:t>
            </w:r>
          </w:p>
        </w:tc>
        <w:tc>
          <w:tcPr>
            <w:tcW w:w="2861" w:type="dxa"/>
          </w:tcPr>
          <w:p>
            <w:pPr>
              <w:pStyle w:val="TableParagraph"/>
              <w:spacing w:line="250" w:lineRule="exact"/>
              <w:ind w:left="1010"/>
              <w:jc w:val="left"/>
              <w:rPr>
                <w:sz w:val="21"/>
              </w:rPr>
            </w:pPr>
            <w:r>
              <w:rPr>
                <w:spacing w:val="-1"/>
                <w:sz w:val="21"/>
              </w:rPr>
              <w:t>期初余额</w:t>
            </w:r>
            <w:r>
              <w:rPr>
                <w:sz w:val="21"/>
              </w:rPr>
              <w:t> </w:t>
            </w:r>
          </w:p>
        </w:tc>
      </w:tr>
      <w:tr>
        <w:trPr>
          <w:trHeight w:val="273" w:hRule="atLeast"/>
        </w:trPr>
        <w:tc>
          <w:tcPr>
            <w:tcW w:w="2914" w:type="dxa"/>
          </w:tcPr>
          <w:p>
            <w:pPr>
              <w:pStyle w:val="TableParagraph"/>
              <w:spacing w:line="250" w:lineRule="exact" w:before="3"/>
              <w:ind w:left="112"/>
              <w:jc w:val="left"/>
              <w:rPr>
                <w:sz w:val="21"/>
              </w:rPr>
            </w:pPr>
            <w:r>
              <w:rPr>
                <w:spacing w:val="-1"/>
                <w:sz w:val="21"/>
              </w:rPr>
              <w:t>银行承兑票据</w:t>
            </w:r>
            <w:r>
              <w:rPr>
                <w:sz w:val="21"/>
              </w:rPr>
              <w:t> </w:t>
            </w:r>
          </w:p>
        </w:tc>
        <w:tc>
          <w:tcPr>
            <w:tcW w:w="3048" w:type="dxa"/>
          </w:tcPr>
          <w:p>
            <w:pPr>
              <w:pStyle w:val="TableParagraph"/>
              <w:spacing w:line="250" w:lineRule="exact" w:before="3"/>
              <w:ind w:right="9"/>
              <w:rPr>
                <w:sz w:val="21"/>
              </w:rPr>
            </w:pPr>
            <w:r>
              <w:rPr>
                <w:sz w:val="21"/>
              </w:rPr>
              <w:t>21,218,118.47 </w:t>
            </w:r>
          </w:p>
        </w:tc>
        <w:tc>
          <w:tcPr>
            <w:tcW w:w="2861" w:type="dxa"/>
          </w:tcPr>
          <w:p>
            <w:pPr>
              <w:pStyle w:val="TableParagraph"/>
              <w:spacing w:line="250" w:lineRule="exact" w:before="3"/>
              <w:ind w:right="6"/>
              <w:rPr>
                <w:sz w:val="21"/>
              </w:rPr>
            </w:pPr>
            <w:r>
              <w:rPr>
                <w:sz w:val="21"/>
              </w:rPr>
              <w:t>15,588,597.28 </w:t>
            </w:r>
          </w:p>
        </w:tc>
      </w:tr>
      <w:tr>
        <w:trPr>
          <w:trHeight w:val="273" w:hRule="atLeast"/>
        </w:trPr>
        <w:tc>
          <w:tcPr>
            <w:tcW w:w="2914" w:type="dxa"/>
          </w:tcPr>
          <w:p>
            <w:pPr>
              <w:pStyle w:val="TableParagraph"/>
              <w:spacing w:line="253" w:lineRule="exact"/>
              <w:ind w:left="112"/>
              <w:jc w:val="left"/>
              <w:rPr>
                <w:sz w:val="21"/>
              </w:rPr>
            </w:pPr>
            <w:r>
              <w:rPr>
                <w:spacing w:val="-1"/>
                <w:sz w:val="21"/>
              </w:rPr>
              <w:t>商业承兑票据</w:t>
            </w:r>
            <w:r>
              <w:rPr>
                <w:sz w:val="21"/>
              </w:rPr>
              <w:t> </w:t>
            </w:r>
          </w:p>
        </w:tc>
        <w:tc>
          <w:tcPr>
            <w:tcW w:w="3048" w:type="dxa"/>
          </w:tcPr>
          <w:p>
            <w:pPr>
              <w:pStyle w:val="TableParagraph"/>
              <w:spacing w:line="253" w:lineRule="exact"/>
              <w:ind w:right="9"/>
              <w:rPr>
                <w:sz w:val="21"/>
              </w:rPr>
            </w:pPr>
            <w:r>
              <w:rPr>
                <w:sz w:val="21"/>
              </w:rPr>
              <w:t>122,143,899.09 </w:t>
            </w:r>
          </w:p>
        </w:tc>
        <w:tc>
          <w:tcPr>
            <w:tcW w:w="2861" w:type="dxa"/>
          </w:tcPr>
          <w:p>
            <w:pPr>
              <w:pStyle w:val="TableParagraph"/>
              <w:spacing w:line="253" w:lineRule="exact"/>
              <w:ind w:right="6"/>
              <w:rPr>
                <w:sz w:val="21"/>
              </w:rPr>
            </w:pPr>
            <w:r>
              <w:rPr>
                <w:sz w:val="21"/>
              </w:rPr>
              <w:t>120,000,858.14 </w:t>
            </w:r>
          </w:p>
        </w:tc>
      </w:tr>
      <w:tr>
        <w:trPr>
          <w:trHeight w:val="273" w:hRule="atLeast"/>
        </w:trPr>
        <w:tc>
          <w:tcPr>
            <w:tcW w:w="2914" w:type="dxa"/>
          </w:tcPr>
          <w:p>
            <w:pPr>
              <w:pStyle w:val="TableParagraph"/>
              <w:spacing w:line="252" w:lineRule="exact"/>
              <w:ind w:right="1131"/>
              <w:rPr>
                <w:sz w:val="21"/>
              </w:rPr>
            </w:pPr>
            <w:r>
              <w:rPr>
                <w:sz w:val="21"/>
              </w:rPr>
              <w:t>合计 </w:t>
            </w:r>
          </w:p>
        </w:tc>
        <w:tc>
          <w:tcPr>
            <w:tcW w:w="3048" w:type="dxa"/>
          </w:tcPr>
          <w:p>
            <w:pPr>
              <w:pStyle w:val="TableParagraph"/>
              <w:spacing w:line="252" w:lineRule="exact"/>
              <w:ind w:right="-15"/>
              <w:rPr>
                <w:sz w:val="21"/>
              </w:rPr>
            </w:pPr>
            <w:r>
              <w:rPr>
                <w:sz w:val="21"/>
              </w:rPr>
              <w:t>143,362,017.56 </w:t>
            </w:r>
          </w:p>
        </w:tc>
        <w:tc>
          <w:tcPr>
            <w:tcW w:w="2861" w:type="dxa"/>
          </w:tcPr>
          <w:p>
            <w:pPr>
              <w:pStyle w:val="TableParagraph"/>
              <w:spacing w:line="252" w:lineRule="exact"/>
              <w:ind w:right="-15"/>
              <w:rPr>
                <w:sz w:val="21"/>
              </w:rPr>
            </w:pPr>
            <w:r>
              <w:rPr>
                <w:sz w:val="21"/>
              </w:rPr>
              <w:t>135,589,455.42 </w:t>
            </w:r>
          </w:p>
        </w:tc>
      </w:tr>
    </w:tbl>
    <w:p>
      <w:pPr>
        <w:spacing w:after="0" w:line="252" w:lineRule="exact"/>
        <w:rPr>
          <w:sz w:val="21"/>
        </w:rPr>
        <w:sectPr>
          <w:type w:val="continuous"/>
          <w:pgSz w:w="11910" w:h="16840"/>
          <w:pgMar w:top="780" w:bottom="280" w:left="460" w:right="440"/>
        </w:sectPr>
      </w:pPr>
    </w:p>
    <w:p>
      <w:pPr>
        <w:pStyle w:val="BodyText"/>
        <w:spacing w:before="5"/>
      </w:pPr>
      <w:r>
        <w:rPr>
          <w:w w:val="100"/>
        </w:rPr>
        <w:t> </w:t>
      </w:r>
    </w:p>
    <w:p>
      <w:pPr>
        <w:pStyle w:val="ListParagraph"/>
        <w:numPr>
          <w:ilvl w:val="0"/>
          <w:numId w:val="92"/>
        </w:numPr>
        <w:tabs>
          <w:tab w:pos="1241" w:val="left" w:leader="none"/>
        </w:tabs>
        <w:spacing w:line="240" w:lineRule="auto" w:before="62" w:after="0"/>
        <w:ind w:left="1240" w:right="0" w:hanging="424"/>
        <w:jc w:val="left"/>
        <w:rPr>
          <w:sz w:val="21"/>
        </w:rPr>
      </w:pPr>
      <w:r>
        <w:rPr>
          <w:sz w:val="21"/>
        </w:rPr>
        <w:t>期末公司已质押的应收票据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92"/>
        </w:numPr>
        <w:tabs>
          <w:tab w:pos="1241" w:val="left" w:leader="none"/>
        </w:tabs>
        <w:spacing w:line="240" w:lineRule="auto" w:before="62" w:after="0"/>
        <w:ind w:left="1240" w:right="0" w:hanging="424"/>
        <w:jc w:val="left"/>
        <w:rPr>
          <w:sz w:val="21"/>
        </w:rPr>
      </w:pPr>
      <w:r>
        <w:rPr>
          <w:sz w:val="21"/>
        </w:rPr>
        <w:t>期末公司已背书或贴现且在资产负债表日尚未到期的应收票据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6"/>
        </w:rPr>
      </w:pPr>
    </w:p>
    <w:p>
      <w:pPr>
        <w:pStyle w:val="BodyText"/>
        <w:ind w:left="156"/>
      </w:pPr>
      <w:r>
        <w:rPr>
          <w:spacing w:val="7"/>
        </w:rPr>
        <w:t>单位：元 币种：人民币</w:t>
      </w:r>
      <w:r>
        <w:rPr/>
        <w:t> </w:t>
      </w:r>
    </w:p>
    <w:p>
      <w:pPr>
        <w:spacing w:after="0"/>
        <w:sectPr>
          <w:type w:val="continuous"/>
          <w:pgSz w:w="11910" w:h="16840"/>
          <w:pgMar w:top="780" w:bottom="280" w:left="460" w:right="440"/>
          <w:cols w:num="2" w:equalWidth="0">
            <w:col w:w="7143" w:space="40"/>
            <w:col w:w="3827"/>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2974"/>
        <w:gridCol w:w="3044"/>
      </w:tblGrid>
      <w:tr>
        <w:trPr>
          <w:trHeight w:val="270" w:hRule="atLeast"/>
        </w:trPr>
        <w:tc>
          <w:tcPr>
            <w:tcW w:w="2806" w:type="dxa"/>
          </w:tcPr>
          <w:p>
            <w:pPr>
              <w:pStyle w:val="TableParagraph"/>
              <w:spacing w:line="250" w:lineRule="exact"/>
              <w:ind w:right="1075"/>
              <w:rPr>
                <w:sz w:val="21"/>
              </w:rPr>
            </w:pPr>
            <w:r>
              <w:rPr>
                <w:sz w:val="21"/>
              </w:rPr>
              <w:t>项目 </w:t>
            </w:r>
          </w:p>
        </w:tc>
        <w:tc>
          <w:tcPr>
            <w:tcW w:w="2974" w:type="dxa"/>
          </w:tcPr>
          <w:p>
            <w:pPr>
              <w:pStyle w:val="TableParagraph"/>
              <w:spacing w:line="250" w:lineRule="exact"/>
              <w:ind w:left="645"/>
              <w:jc w:val="left"/>
              <w:rPr>
                <w:sz w:val="21"/>
              </w:rPr>
            </w:pPr>
            <w:r>
              <w:rPr>
                <w:spacing w:val="-1"/>
                <w:sz w:val="21"/>
              </w:rPr>
              <w:t>期末终止确认金额</w:t>
            </w:r>
            <w:r>
              <w:rPr>
                <w:sz w:val="21"/>
              </w:rPr>
              <w:t> </w:t>
            </w:r>
          </w:p>
        </w:tc>
        <w:tc>
          <w:tcPr>
            <w:tcW w:w="3044" w:type="dxa"/>
          </w:tcPr>
          <w:p>
            <w:pPr>
              <w:pStyle w:val="TableParagraph"/>
              <w:spacing w:line="250" w:lineRule="exact"/>
              <w:ind w:left="575"/>
              <w:jc w:val="left"/>
              <w:rPr>
                <w:sz w:val="21"/>
              </w:rPr>
            </w:pPr>
            <w:r>
              <w:rPr>
                <w:spacing w:val="-1"/>
                <w:sz w:val="21"/>
              </w:rPr>
              <w:t>期末未终止确认金额</w:t>
            </w:r>
            <w:r>
              <w:rPr>
                <w:sz w:val="21"/>
              </w:rPr>
              <w:t> </w:t>
            </w:r>
          </w:p>
        </w:tc>
      </w:tr>
      <w:tr>
        <w:trPr>
          <w:trHeight w:val="273" w:hRule="atLeast"/>
        </w:trPr>
        <w:tc>
          <w:tcPr>
            <w:tcW w:w="2806" w:type="dxa"/>
          </w:tcPr>
          <w:p>
            <w:pPr>
              <w:pStyle w:val="TableParagraph"/>
              <w:spacing w:line="250" w:lineRule="exact" w:before="3"/>
              <w:ind w:left="107"/>
              <w:jc w:val="left"/>
              <w:rPr>
                <w:sz w:val="21"/>
              </w:rPr>
            </w:pPr>
            <w:r>
              <w:rPr>
                <w:spacing w:val="-1"/>
                <w:sz w:val="21"/>
              </w:rPr>
              <w:t>银行承兑票据</w:t>
            </w:r>
            <w:r>
              <w:rPr>
                <w:sz w:val="21"/>
              </w:rPr>
              <w:t> </w:t>
            </w:r>
          </w:p>
        </w:tc>
        <w:tc>
          <w:tcPr>
            <w:tcW w:w="2974" w:type="dxa"/>
          </w:tcPr>
          <w:p>
            <w:pPr>
              <w:pStyle w:val="TableParagraph"/>
              <w:spacing w:line="250" w:lineRule="exact" w:before="3"/>
              <w:ind w:right="-15"/>
              <w:rPr>
                <w:sz w:val="21"/>
              </w:rPr>
            </w:pPr>
            <w:r>
              <w:rPr>
                <w:sz w:val="21"/>
              </w:rPr>
              <w:t>8,642,100.47 </w:t>
            </w:r>
          </w:p>
        </w:tc>
        <w:tc>
          <w:tcPr>
            <w:tcW w:w="3044" w:type="dxa"/>
          </w:tcPr>
          <w:p>
            <w:pPr>
              <w:pStyle w:val="TableParagraph"/>
              <w:spacing w:line="250" w:lineRule="exact" w:before="3"/>
              <w:ind w:right="-15"/>
              <w:rPr>
                <w:sz w:val="21"/>
              </w:rPr>
            </w:pPr>
            <w:r>
              <w:rPr>
                <w:w w:val="100"/>
                <w:sz w:val="21"/>
              </w:rPr>
              <w:t> </w:t>
            </w:r>
          </w:p>
        </w:tc>
      </w:tr>
      <w:tr>
        <w:trPr>
          <w:trHeight w:val="273" w:hRule="atLeast"/>
        </w:trPr>
        <w:tc>
          <w:tcPr>
            <w:tcW w:w="2806" w:type="dxa"/>
          </w:tcPr>
          <w:p>
            <w:pPr>
              <w:pStyle w:val="TableParagraph"/>
              <w:spacing w:line="252" w:lineRule="exact"/>
              <w:ind w:left="107"/>
              <w:jc w:val="left"/>
              <w:rPr>
                <w:sz w:val="21"/>
              </w:rPr>
            </w:pPr>
            <w:r>
              <w:rPr>
                <w:spacing w:val="-1"/>
                <w:sz w:val="21"/>
              </w:rPr>
              <w:t>商业承兑票据</w:t>
            </w:r>
            <w:r>
              <w:rPr>
                <w:sz w:val="21"/>
              </w:rPr>
              <w:t> </w:t>
            </w:r>
          </w:p>
        </w:tc>
        <w:tc>
          <w:tcPr>
            <w:tcW w:w="2974" w:type="dxa"/>
          </w:tcPr>
          <w:p>
            <w:pPr>
              <w:pStyle w:val="TableParagraph"/>
              <w:spacing w:line="252" w:lineRule="exact"/>
              <w:ind w:right="-15"/>
              <w:rPr>
                <w:sz w:val="21"/>
              </w:rPr>
            </w:pPr>
            <w:r>
              <w:rPr>
                <w:w w:val="100"/>
                <w:sz w:val="21"/>
              </w:rPr>
              <w:t> </w:t>
            </w:r>
          </w:p>
        </w:tc>
        <w:tc>
          <w:tcPr>
            <w:tcW w:w="3044" w:type="dxa"/>
          </w:tcPr>
          <w:p>
            <w:pPr>
              <w:pStyle w:val="TableParagraph"/>
              <w:spacing w:line="252" w:lineRule="exact"/>
              <w:ind w:right="-15"/>
              <w:rPr>
                <w:sz w:val="21"/>
              </w:rPr>
            </w:pPr>
            <w:r>
              <w:rPr>
                <w:sz w:val="21"/>
              </w:rPr>
              <w:t>60,395,497.35 </w:t>
            </w:r>
          </w:p>
        </w:tc>
      </w:tr>
      <w:tr>
        <w:trPr>
          <w:trHeight w:val="273" w:hRule="atLeast"/>
        </w:trPr>
        <w:tc>
          <w:tcPr>
            <w:tcW w:w="2806" w:type="dxa"/>
          </w:tcPr>
          <w:p>
            <w:pPr>
              <w:pStyle w:val="TableParagraph"/>
              <w:spacing w:line="253" w:lineRule="exact"/>
              <w:ind w:right="1075"/>
              <w:rPr>
                <w:sz w:val="21"/>
              </w:rPr>
            </w:pPr>
            <w:r>
              <w:rPr>
                <w:sz w:val="21"/>
              </w:rPr>
              <w:t>合计 </w:t>
            </w:r>
          </w:p>
        </w:tc>
        <w:tc>
          <w:tcPr>
            <w:tcW w:w="2974" w:type="dxa"/>
          </w:tcPr>
          <w:p>
            <w:pPr>
              <w:pStyle w:val="TableParagraph"/>
              <w:spacing w:line="253" w:lineRule="exact"/>
              <w:ind w:right="-15"/>
              <w:rPr>
                <w:sz w:val="21"/>
              </w:rPr>
            </w:pPr>
            <w:r>
              <w:rPr>
                <w:sz w:val="21"/>
              </w:rPr>
              <w:t>8,642,100.47 </w:t>
            </w:r>
          </w:p>
        </w:tc>
        <w:tc>
          <w:tcPr>
            <w:tcW w:w="3044" w:type="dxa"/>
          </w:tcPr>
          <w:p>
            <w:pPr>
              <w:pStyle w:val="TableParagraph"/>
              <w:spacing w:line="253" w:lineRule="exact"/>
              <w:ind w:right="-15"/>
              <w:rPr>
                <w:sz w:val="21"/>
              </w:rPr>
            </w:pPr>
            <w:r>
              <w:rPr>
                <w:sz w:val="21"/>
              </w:rPr>
              <w:t>60,395,497.35 </w:t>
            </w:r>
          </w:p>
        </w:tc>
      </w:tr>
    </w:tbl>
    <w:p>
      <w:pPr>
        <w:pStyle w:val="BodyText"/>
        <w:spacing w:line="364" w:lineRule="auto" w:before="4"/>
        <w:ind w:right="1349" w:firstLine="420"/>
        <w:jc w:val="both"/>
      </w:pPr>
      <w:r>
        <w:rPr/>
        <w:t>银行承兑汇票的承兑人是商业银行，由于商业银行具有较高的信用，银行承兑汇票到期不获支付的可能性较低，故本公司将已背书或贴现的银行承兑汇票予以终止确认。但如果该等票据到期不获支付，依据《票据法》之规定，公司仍将对持票人承担连带责任。</w:t>
      </w:r>
    </w:p>
    <w:p>
      <w:pPr>
        <w:pStyle w:val="BodyText"/>
        <w:spacing w:before="10"/>
        <w:ind w:left="0"/>
        <w:rPr>
          <w:sz w:val="17"/>
        </w:rPr>
      </w:pPr>
    </w:p>
    <w:p>
      <w:pPr>
        <w:pStyle w:val="ListParagraph"/>
        <w:numPr>
          <w:ilvl w:val="0"/>
          <w:numId w:val="92"/>
        </w:numPr>
        <w:tabs>
          <w:tab w:pos="1241" w:val="left" w:leader="none"/>
        </w:tabs>
        <w:spacing w:line="240" w:lineRule="auto" w:before="72" w:after="0"/>
        <w:ind w:left="1240" w:right="0" w:hanging="424"/>
        <w:jc w:val="left"/>
        <w:rPr>
          <w:sz w:val="21"/>
        </w:rPr>
      </w:pPr>
      <w:r>
        <w:rPr>
          <w:sz w:val="21"/>
        </w:rPr>
        <w:t>按坏账计提方法分类披露 </w:t>
      </w:r>
    </w:p>
    <w:p>
      <w:pPr>
        <w:pStyle w:val="BodyText"/>
        <w:spacing w:before="62"/>
      </w:pPr>
      <w:r>
        <w:rPr>
          <w:spacing w:val="-1"/>
        </w:rPr>
        <w:t>√适用 □不适用</w:t>
      </w:r>
      <w:r>
        <w:rPr>
          <w:spacing w:val="-3"/>
        </w:rPr>
        <w:t> </w:t>
      </w:r>
      <w:r>
        <w:rPr/>
        <w:t> </w:t>
      </w:r>
    </w:p>
    <w:p>
      <w:pPr>
        <w:pStyle w:val="BodyText"/>
        <w:spacing w:before="5"/>
        <w:ind w:left="7235"/>
      </w:pPr>
      <w:r>
        <w:rPr>
          <w:spacing w:val="8"/>
        </w:rPr>
        <w:t>单位：元 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1132"/>
        <w:gridCol w:w="712"/>
        <w:gridCol w:w="1133"/>
        <w:gridCol w:w="712"/>
        <w:gridCol w:w="1274"/>
        <w:gridCol w:w="1139"/>
        <w:gridCol w:w="709"/>
        <w:gridCol w:w="1130"/>
        <w:gridCol w:w="705"/>
        <w:gridCol w:w="1127"/>
      </w:tblGrid>
      <w:tr>
        <w:trPr>
          <w:trHeight w:val="258" w:hRule="atLeast"/>
        </w:trPr>
        <w:tc>
          <w:tcPr>
            <w:tcW w:w="845" w:type="dxa"/>
            <w:vMerge w:val="restart"/>
          </w:tcPr>
          <w:p>
            <w:pPr>
              <w:pStyle w:val="TableParagraph"/>
              <w:spacing w:before="0"/>
              <w:jc w:val="left"/>
              <w:rPr>
                <w:sz w:val="18"/>
              </w:rPr>
            </w:pPr>
          </w:p>
          <w:p>
            <w:pPr>
              <w:pStyle w:val="TableParagraph"/>
              <w:spacing w:before="0"/>
              <w:jc w:val="left"/>
              <w:rPr>
                <w:sz w:val="18"/>
              </w:rPr>
            </w:pPr>
          </w:p>
          <w:p>
            <w:pPr>
              <w:pStyle w:val="TableParagraph"/>
              <w:spacing w:before="145"/>
              <w:ind w:left="239"/>
              <w:jc w:val="left"/>
              <w:rPr>
                <w:sz w:val="18"/>
              </w:rPr>
            </w:pPr>
            <w:r>
              <w:rPr>
                <w:sz w:val="18"/>
              </w:rPr>
              <w:t>类别 </w:t>
            </w:r>
          </w:p>
        </w:tc>
        <w:tc>
          <w:tcPr>
            <w:tcW w:w="4963" w:type="dxa"/>
            <w:gridSpan w:val="5"/>
          </w:tcPr>
          <w:p>
            <w:pPr>
              <w:pStyle w:val="TableParagraph"/>
              <w:spacing w:line="222" w:lineRule="exact" w:before="16"/>
              <w:ind w:left="2146" w:right="2046"/>
              <w:jc w:val="center"/>
              <w:rPr>
                <w:sz w:val="18"/>
              </w:rPr>
            </w:pPr>
            <w:r>
              <w:rPr>
                <w:sz w:val="18"/>
              </w:rPr>
              <w:t>期末余额 </w:t>
            </w:r>
          </w:p>
        </w:tc>
        <w:tc>
          <w:tcPr>
            <w:tcW w:w="4810" w:type="dxa"/>
            <w:gridSpan w:val="5"/>
          </w:tcPr>
          <w:p>
            <w:pPr>
              <w:pStyle w:val="TableParagraph"/>
              <w:spacing w:line="222" w:lineRule="exact" w:before="16"/>
              <w:ind w:left="2076" w:right="1964"/>
              <w:jc w:val="center"/>
              <w:rPr>
                <w:sz w:val="18"/>
              </w:rPr>
            </w:pPr>
            <w:r>
              <w:rPr>
                <w:sz w:val="18"/>
              </w:rPr>
              <w:t>期初余额 </w:t>
            </w:r>
          </w:p>
        </w:tc>
      </w:tr>
      <w:tr>
        <w:trPr>
          <w:trHeight w:val="467" w:hRule="atLeast"/>
        </w:trPr>
        <w:tc>
          <w:tcPr>
            <w:tcW w:w="845" w:type="dxa"/>
            <w:vMerge/>
            <w:tcBorders>
              <w:top w:val="nil"/>
            </w:tcBorders>
          </w:tcPr>
          <w:p>
            <w:pPr>
              <w:rPr>
                <w:sz w:val="2"/>
                <w:szCs w:val="2"/>
              </w:rPr>
            </w:pPr>
          </w:p>
        </w:tc>
        <w:tc>
          <w:tcPr>
            <w:tcW w:w="1844" w:type="dxa"/>
            <w:gridSpan w:val="2"/>
          </w:tcPr>
          <w:p>
            <w:pPr>
              <w:pStyle w:val="TableParagraph"/>
              <w:spacing w:before="117"/>
              <w:ind w:left="564"/>
              <w:jc w:val="left"/>
              <w:rPr>
                <w:sz w:val="18"/>
              </w:rPr>
            </w:pPr>
            <w:r>
              <w:rPr>
                <w:spacing w:val="-1"/>
                <w:sz w:val="18"/>
              </w:rPr>
              <w:t>账面余额</w:t>
            </w:r>
            <w:r>
              <w:rPr>
                <w:sz w:val="18"/>
              </w:rPr>
              <w:t> </w:t>
            </w:r>
          </w:p>
        </w:tc>
        <w:tc>
          <w:tcPr>
            <w:tcW w:w="1845" w:type="dxa"/>
            <w:gridSpan w:val="2"/>
          </w:tcPr>
          <w:p>
            <w:pPr>
              <w:pStyle w:val="TableParagraph"/>
              <w:spacing w:before="117"/>
              <w:ind w:left="566"/>
              <w:jc w:val="left"/>
              <w:rPr>
                <w:sz w:val="18"/>
              </w:rPr>
            </w:pPr>
            <w:r>
              <w:rPr>
                <w:sz w:val="18"/>
              </w:rPr>
              <w:t>坏账准备 </w:t>
            </w:r>
          </w:p>
        </w:tc>
        <w:tc>
          <w:tcPr>
            <w:tcW w:w="1274" w:type="dxa"/>
          </w:tcPr>
          <w:p>
            <w:pPr>
              <w:pStyle w:val="TableParagraph"/>
              <w:spacing w:line="230" w:lineRule="atLeast" w:before="0"/>
              <w:ind w:left="458" w:right="353"/>
              <w:jc w:val="left"/>
              <w:rPr>
                <w:sz w:val="18"/>
              </w:rPr>
            </w:pPr>
            <w:r>
              <w:rPr>
                <w:sz w:val="18"/>
              </w:rPr>
              <w:t>账面价值 </w:t>
            </w:r>
          </w:p>
        </w:tc>
        <w:tc>
          <w:tcPr>
            <w:tcW w:w="1848" w:type="dxa"/>
            <w:gridSpan w:val="2"/>
          </w:tcPr>
          <w:p>
            <w:pPr>
              <w:pStyle w:val="TableParagraph"/>
              <w:spacing w:before="117"/>
              <w:ind w:left="567"/>
              <w:jc w:val="left"/>
              <w:rPr>
                <w:sz w:val="18"/>
              </w:rPr>
            </w:pPr>
            <w:r>
              <w:rPr>
                <w:sz w:val="18"/>
              </w:rPr>
              <w:t>账面余额 </w:t>
            </w:r>
          </w:p>
        </w:tc>
        <w:tc>
          <w:tcPr>
            <w:tcW w:w="1835" w:type="dxa"/>
            <w:gridSpan w:val="2"/>
          </w:tcPr>
          <w:p>
            <w:pPr>
              <w:pStyle w:val="TableParagraph"/>
              <w:spacing w:before="117"/>
              <w:ind w:left="560"/>
              <w:jc w:val="left"/>
              <w:rPr>
                <w:sz w:val="18"/>
              </w:rPr>
            </w:pPr>
            <w:r>
              <w:rPr>
                <w:sz w:val="18"/>
              </w:rPr>
              <w:t>坏账准备 </w:t>
            </w:r>
          </w:p>
        </w:tc>
        <w:tc>
          <w:tcPr>
            <w:tcW w:w="1127" w:type="dxa"/>
          </w:tcPr>
          <w:p>
            <w:pPr>
              <w:pStyle w:val="TableParagraph"/>
              <w:spacing w:line="230" w:lineRule="atLeast" w:before="0"/>
              <w:ind w:left="391" w:right="273"/>
              <w:jc w:val="left"/>
              <w:rPr>
                <w:sz w:val="18"/>
              </w:rPr>
            </w:pPr>
            <w:r>
              <w:rPr>
                <w:sz w:val="18"/>
              </w:rPr>
              <w:t>账面价值 </w:t>
            </w:r>
          </w:p>
        </w:tc>
      </w:tr>
      <w:tr>
        <w:trPr>
          <w:trHeight w:val="700" w:hRule="atLeast"/>
        </w:trPr>
        <w:tc>
          <w:tcPr>
            <w:tcW w:w="845" w:type="dxa"/>
            <w:vMerge/>
            <w:tcBorders>
              <w:top w:val="nil"/>
            </w:tcBorders>
          </w:tcPr>
          <w:p>
            <w:pPr>
              <w:rPr>
                <w:sz w:val="2"/>
                <w:szCs w:val="2"/>
              </w:rPr>
            </w:pPr>
          </w:p>
        </w:tc>
        <w:tc>
          <w:tcPr>
            <w:tcW w:w="1132" w:type="dxa"/>
          </w:tcPr>
          <w:p>
            <w:pPr>
              <w:pStyle w:val="TableParagraph"/>
              <w:spacing w:before="2"/>
              <w:jc w:val="left"/>
              <w:rPr>
                <w:sz w:val="18"/>
              </w:rPr>
            </w:pPr>
          </w:p>
          <w:p>
            <w:pPr>
              <w:pStyle w:val="TableParagraph"/>
              <w:spacing w:before="0"/>
              <w:ind w:left="384"/>
              <w:jc w:val="left"/>
              <w:rPr>
                <w:sz w:val="18"/>
              </w:rPr>
            </w:pPr>
            <w:r>
              <w:rPr>
                <w:sz w:val="18"/>
              </w:rPr>
              <w:t>金额 </w:t>
            </w:r>
          </w:p>
        </w:tc>
        <w:tc>
          <w:tcPr>
            <w:tcW w:w="712" w:type="dxa"/>
          </w:tcPr>
          <w:p>
            <w:pPr>
              <w:pStyle w:val="TableParagraph"/>
              <w:spacing w:line="242" w:lineRule="auto" w:before="117"/>
              <w:ind w:left="221" w:right="117" w:hanging="46"/>
              <w:jc w:val="left"/>
              <w:rPr>
                <w:sz w:val="18"/>
              </w:rPr>
            </w:pPr>
            <w:r>
              <w:rPr>
                <w:sz w:val="18"/>
              </w:rPr>
              <w:t>比例(%) </w:t>
            </w:r>
          </w:p>
        </w:tc>
        <w:tc>
          <w:tcPr>
            <w:tcW w:w="1133" w:type="dxa"/>
          </w:tcPr>
          <w:p>
            <w:pPr>
              <w:pStyle w:val="TableParagraph"/>
              <w:spacing w:before="2"/>
              <w:jc w:val="left"/>
              <w:rPr>
                <w:sz w:val="18"/>
              </w:rPr>
            </w:pPr>
          </w:p>
          <w:p>
            <w:pPr>
              <w:pStyle w:val="TableParagraph"/>
              <w:spacing w:before="0"/>
              <w:ind w:left="388"/>
              <w:jc w:val="left"/>
              <w:rPr>
                <w:sz w:val="18"/>
              </w:rPr>
            </w:pPr>
            <w:r>
              <w:rPr>
                <w:sz w:val="18"/>
              </w:rPr>
              <w:t>金额 </w:t>
            </w:r>
          </w:p>
        </w:tc>
        <w:tc>
          <w:tcPr>
            <w:tcW w:w="712" w:type="dxa"/>
          </w:tcPr>
          <w:p>
            <w:pPr>
              <w:pStyle w:val="TableParagraph"/>
              <w:spacing w:line="242" w:lineRule="auto" w:before="0"/>
              <w:ind w:left="174" w:right="165"/>
              <w:jc w:val="left"/>
              <w:rPr>
                <w:sz w:val="18"/>
              </w:rPr>
            </w:pPr>
            <w:r>
              <w:rPr>
                <w:spacing w:val="-2"/>
                <w:sz w:val="18"/>
              </w:rPr>
              <w:t>计提</w:t>
            </w:r>
            <w:r>
              <w:rPr>
                <w:spacing w:val="-9"/>
                <w:sz w:val="18"/>
              </w:rPr>
              <w:t>比例</w:t>
            </w:r>
          </w:p>
          <w:p>
            <w:pPr>
              <w:pStyle w:val="TableParagraph"/>
              <w:spacing w:line="213" w:lineRule="exact" w:before="2"/>
              <w:ind w:left="220"/>
              <w:jc w:val="left"/>
              <w:rPr>
                <w:sz w:val="18"/>
              </w:rPr>
            </w:pPr>
            <w:r>
              <w:rPr>
                <w:sz w:val="18"/>
              </w:rPr>
              <w:t>(%) </w:t>
            </w:r>
          </w:p>
        </w:tc>
        <w:tc>
          <w:tcPr>
            <w:tcW w:w="1274" w:type="dxa"/>
          </w:tcPr>
          <w:p>
            <w:pPr>
              <w:pStyle w:val="TableParagraph"/>
              <w:spacing w:before="2"/>
              <w:jc w:val="left"/>
              <w:rPr>
                <w:sz w:val="18"/>
              </w:rPr>
            </w:pPr>
          </w:p>
          <w:p>
            <w:pPr>
              <w:pStyle w:val="TableParagraph"/>
              <w:spacing w:before="0"/>
              <w:ind w:left="103"/>
              <w:jc w:val="center"/>
              <w:rPr>
                <w:sz w:val="18"/>
              </w:rPr>
            </w:pPr>
            <w:r>
              <w:rPr>
                <w:sz w:val="18"/>
              </w:rPr>
              <w:t> </w:t>
            </w:r>
          </w:p>
        </w:tc>
        <w:tc>
          <w:tcPr>
            <w:tcW w:w="1139" w:type="dxa"/>
          </w:tcPr>
          <w:p>
            <w:pPr>
              <w:pStyle w:val="TableParagraph"/>
              <w:spacing w:before="2"/>
              <w:jc w:val="left"/>
              <w:rPr>
                <w:sz w:val="18"/>
              </w:rPr>
            </w:pPr>
          </w:p>
          <w:p>
            <w:pPr>
              <w:pStyle w:val="TableParagraph"/>
              <w:spacing w:before="0"/>
              <w:ind w:left="392"/>
              <w:jc w:val="left"/>
              <w:rPr>
                <w:sz w:val="18"/>
              </w:rPr>
            </w:pPr>
            <w:r>
              <w:rPr>
                <w:sz w:val="18"/>
              </w:rPr>
              <w:t>金额 </w:t>
            </w:r>
          </w:p>
        </w:tc>
        <w:tc>
          <w:tcPr>
            <w:tcW w:w="709" w:type="dxa"/>
          </w:tcPr>
          <w:p>
            <w:pPr>
              <w:pStyle w:val="TableParagraph"/>
              <w:spacing w:line="242" w:lineRule="auto" w:before="117"/>
              <w:ind w:left="223" w:right="112" w:hanging="44"/>
              <w:jc w:val="left"/>
              <w:rPr>
                <w:sz w:val="18"/>
              </w:rPr>
            </w:pPr>
            <w:r>
              <w:rPr>
                <w:sz w:val="18"/>
              </w:rPr>
              <w:t>比例(%) </w:t>
            </w:r>
          </w:p>
        </w:tc>
        <w:tc>
          <w:tcPr>
            <w:tcW w:w="1130" w:type="dxa"/>
          </w:tcPr>
          <w:p>
            <w:pPr>
              <w:pStyle w:val="TableParagraph"/>
              <w:spacing w:before="2"/>
              <w:jc w:val="left"/>
              <w:rPr>
                <w:sz w:val="18"/>
              </w:rPr>
            </w:pPr>
          </w:p>
          <w:p>
            <w:pPr>
              <w:pStyle w:val="TableParagraph"/>
              <w:spacing w:before="0"/>
              <w:ind w:left="387"/>
              <w:jc w:val="left"/>
              <w:rPr>
                <w:sz w:val="18"/>
              </w:rPr>
            </w:pPr>
            <w:r>
              <w:rPr>
                <w:sz w:val="18"/>
              </w:rPr>
              <w:t>金额 </w:t>
            </w:r>
          </w:p>
        </w:tc>
        <w:tc>
          <w:tcPr>
            <w:tcW w:w="705" w:type="dxa"/>
          </w:tcPr>
          <w:p>
            <w:pPr>
              <w:pStyle w:val="TableParagraph"/>
              <w:spacing w:line="242" w:lineRule="auto" w:before="0"/>
              <w:ind w:left="179" w:right="153"/>
              <w:jc w:val="left"/>
              <w:rPr>
                <w:sz w:val="18"/>
              </w:rPr>
            </w:pPr>
            <w:r>
              <w:rPr>
                <w:spacing w:val="-2"/>
                <w:sz w:val="18"/>
              </w:rPr>
              <w:t>计提</w:t>
            </w:r>
            <w:r>
              <w:rPr>
                <w:spacing w:val="-9"/>
                <w:sz w:val="18"/>
              </w:rPr>
              <w:t>比例</w:t>
            </w:r>
          </w:p>
          <w:p>
            <w:pPr>
              <w:pStyle w:val="TableParagraph"/>
              <w:spacing w:line="213" w:lineRule="exact" w:before="2"/>
              <w:ind w:left="223"/>
              <w:jc w:val="left"/>
              <w:rPr>
                <w:sz w:val="18"/>
              </w:rPr>
            </w:pPr>
            <w:r>
              <w:rPr>
                <w:sz w:val="18"/>
              </w:rPr>
              <w:t>(%) </w:t>
            </w:r>
          </w:p>
        </w:tc>
        <w:tc>
          <w:tcPr>
            <w:tcW w:w="1127" w:type="dxa"/>
          </w:tcPr>
          <w:p>
            <w:pPr>
              <w:pStyle w:val="TableParagraph"/>
              <w:spacing w:line="230" w:lineRule="exact" w:before="0"/>
              <w:ind w:left="116"/>
              <w:jc w:val="center"/>
              <w:rPr>
                <w:sz w:val="18"/>
              </w:rPr>
            </w:pPr>
            <w:r>
              <w:rPr>
                <w:sz w:val="18"/>
              </w:rPr>
              <w:t> </w:t>
            </w:r>
          </w:p>
        </w:tc>
      </w:tr>
      <w:tr>
        <w:trPr>
          <w:trHeight w:val="700" w:hRule="atLeast"/>
        </w:trPr>
        <w:tc>
          <w:tcPr>
            <w:tcW w:w="845" w:type="dxa"/>
          </w:tcPr>
          <w:p>
            <w:pPr>
              <w:pStyle w:val="TableParagraph"/>
              <w:spacing w:line="242" w:lineRule="auto" w:before="0"/>
              <w:ind w:left="105" w:right="187"/>
              <w:jc w:val="left"/>
              <w:rPr>
                <w:sz w:val="18"/>
              </w:rPr>
            </w:pPr>
            <w:r>
              <w:rPr>
                <w:spacing w:val="-2"/>
                <w:sz w:val="18"/>
              </w:rPr>
              <w:t>按单项</w:t>
            </w:r>
            <w:r>
              <w:rPr>
                <w:spacing w:val="-6"/>
                <w:sz w:val="18"/>
              </w:rPr>
              <w:t>计提坏</w:t>
            </w:r>
          </w:p>
          <w:p>
            <w:pPr>
              <w:pStyle w:val="TableParagraph"/>
              <w:spacing w:line="213" w:lineRule="exact" w:before="2"/>
              <w:ind w:left="105"/>
              <w:jc w:val="left"/>
              <w:rPr>
                <w:sz w:val="18"/>
              </w:rPr>
            </w:pPr>
            <w:r>
              <w:rPr>
                <w:sz w:val="18"/>
              </w:rPr>
              <w:t>账准备 </w:t>
            </w:r>
          </w:p>
        </w:tc>
        <w:tc>
          <w:tcPr>
            <w:tcW w:w="1132" w:type="dxa"/>
          </w:tcPr>
          <w:p>
            <w:pPr>
              <w:pStyle w:val="TableParagraph"/>
              <w:spacing w:line="164" w:lineRule="exact" w:before="0"/>
              <w:ind w:right="32"/>
              <w:rPr>
                <w:sz w:val="13"/>
              </w:rPr>
            </w:pPr>
            <w:r>
              <w:rPr>
                <w:w w:val="99"/>
                <w:sz w:val="13"/>
              </w:rPr>
              <w:t> </w:t>
            </w:r>
          </w:p>
        </w:tc>
        <w:tc>
          <w:tcPr>
            <w:tcW w:w="712" w:type="dxa"/>
          </w:tcPr>
          <w:p>
            <w:pPr>
              <w:pStyle w:val="TableParagraph"/>
              <w:spacing w:line="164" w:lineRule="exact" w:before="0"/>
              <w:ind w:right="29"/>
              <w:rPr>
                <w:sz w:val="13"/>
              </w:rPr>
            </w:pPr>
            <w:r>
              <w:rPr>
                <w:w w:val="99"/>
                <w:sz w:val="13"/>
              </w:rPr>
              <w:t> </w:t>
            </w:r>
          </w:p>
        </w:tc>
        <w:tc>
          <w:tcPr>
            <w:tcW w:w="1133" w:type="dxa"/>
          </w:tcPr>
          <w:p>
            <w:pPr>
              <w:pStyle w:val="TableParagraph"/>
              <w:spacing w:line="164" w:lineRule="exact" w:before="0"/>
              <w:ind w:left="109"/>
              <w:jc w:val="left"/>
              <w:rPr>
                <w:sz w:val="13"/>
              </w:rPr>
            </w:pPr>
            <w:r>
              <w:rPr>
                <w:w w:val="99"/>
                <w:sz w:val="13"/>
              </w:rPr>
              <w:t> </w:t>
            </w:r>
          </w:p>
        </w:tc>
        <w:tc>
          <w:tcPr>
            <w:tcW w:w="712" w:type="dxa"/>
          </w:tcPr>
          <w:p>
            <w:pPr>
              <w:pStyle w:val="TableParagraph"/>
              <w:spacing w:line="164" w:lineRule="exact" w:before="0"/>
              <w:ind w:right="30"/>
              <w:rPr>
                <w:sz w:val="13"/>
              </w:rPr>
            </w:pPr>
            <w:r>
              <w:rPr>
                <w:w w:val="99"/>
                <w:sz w:val="13"/>
              </w:rPr>
              <w:t> </w:t>
            </w:r>
          </w:p>
        </w:tc>
        <w:tc>
          <w:tcPr>
            <w:tcW w:w="1274" w:type="dxa"/>
          </w:tcPr>
          <w:p>
            <w:pPr>
              <w:pStyle w:val="TableParagraph"/>
              <w:spacing w:line="164" w:lineRule="exact" w:before="0"/>
              <w:ind w:right="29"/>
              <w:rPr>
                <w:sz w:val="13"/>
              </w:rPr>
            </w:pPr>
            <w:r>
              <w:rPr>
                <w:w w:val="99"/>
                <w:sz w:val="13"/>
              </w:rPr>
              <w:t> </w:t>
            </w:r>
          </w:p>
        </w:tc>
        <w:tc>
          <w:tcPr>
            <w:tcW w:w="1139" w:type="dxa"/>
          </w:tcPr>
          <w:p>
            <w:pPr>
              <w:pStyle w:val="TableParagraph"/>
              <w:spacing w:line="164" w:lineRule="exact" w:before="0"/>
              <w:ind w:right="26"/>
              <w:rPr>
                <w:sz w:val="13"/>
              </w:rPr>
            </w:pPr>
            <w:r>
              <w:rPr>
                <w:w w:val="99"/>
                <w:sz w:val="13"/>
              </w:rPr>
              <w:t> </w:t>
            </w:r>
          </w:p>
        </w:tc>
        <w:tc>
          <w:tcPr>
            <w:tcW w:w="709" w:type="dxa"/>
          </w:tcPr>
          <w:p>
            <w:pPr>
              <w:pStyle w:val="TableParagraph"/>
              <w:spacing w:line="164" w:lineRule="exact" w:before="0"/>
              <w:ind w:right="25"/>
              <w:rPr>
                <w:sz w:val="13"/>
              </w:rPr>
            </w:pPr>
            <w:r>
              <w:rPr>
                <w:w w:val="99"/>
                <w:sz w:val="13"/>
              </w:rPr>
              <w:t> </w:t>
            </w:r>
          </w:p>
        </w:tc>
        <w:tc>
          <w:tcPr>
            <w:tcW w:w="1130" w:type="dxa"/>
          </w:tcPr>
          <w:p>
            <w:pPr>
              <w:pStyle w:val="TableParagraph"/>
              <w:spacing w:line="164" w:lineRule="exact" w:before="0"/>
              <w:ind w:right="26"/>
              <w:rPr>
                <w:sz w:val="13"/>
              </w:rPr>
            </w:pPr>
            <w:r>
              <w:rPr>
                <w:w w:val="99"/>
                <w:sz w:val="13"/>
              </w:rPr>
              <w:t> </w:t>
            </w:r>
          </w:p>
        </w:tc>
        <w:tc>
          <w:tcPr>
            <w:tcW w:w="705" w:type="dxa"/>
          </w:tcPr>
          <w:p>
            <w:pPr>
              <w:pStyle w:val="TableParagraph"/>
              <w:spacing w:line="164" w:lineRule="exact" w:before="0"/>
              <w:ind w:right="23"/>
              <w:rPr>
                <w:sz w:val="13"/>
              </w:rPr>
            </w:pPr>
            <w:r>
              <w:rPr>
                <w:w w:val="99"/>
                <w:sz w:val="13"/>
              </w:rPr>
              <w:t> </w:t>
            </w:r>
          </w:p>
        </w:tc>
        <w:tc>
          <w:tcPr>
            <w:tcW w:w="1127" w:type="dxa"/>
          </w:tcPr>
          <w:p>
            <w:pPr>
              <w:pStyle w:val="TableParagraph"/>
              <w:spacing w:line="164" w:lineRule="exact" w:before="0"/>
              <w:ind w:right="22"/>
              <w:rPr>
                <w:sz w:val="13"/>
              </w:rPr>
            </w:pPr>
            <w:r>
              <w:rPr>
                <w:w w:val="99"/>
                <w:sz w:val="13"/>
              </w:rPr>
              <w:t> </w:t>
            </w:r>
          </w:p>
        </w:tc>
      </w:tr>
      <w:tr>
        <w:trPr>
          <w:trHeight w:val="167" w:hRule="atLeast"/>
        </w:trPr>
        <w:tc>
          <w:tcPr>
            <w:tcW w:w="10618" w:type="dxa"/>
            <w:gridSpan w:val="11"/>
          </w:tcPr>
          <w:p>
            <w:pPr>
              <w:pStyle w:val="TableParagraph"/>
              <w:spacing w:line="148" w:lineRule="exact" w:before="0"/>
              <w:ind w:left="105"/>
              <w:jc w:val="left"/>
              <w:rPr>
                <w:sz w:val="13"/>
              </w:rPr>
            </w:pPr>
            <w:r>
              <w:rPr>
                <w:w w:val="95"/>
                <w:sz w:val="13"/>
              </w:rPr>
              <w:t>其中： </w:t>
            </w:r>
          </w:p>
        </w:tc>
      </w:tr>
      <w:tr>
        <w:trPr>
          <w:trHeight w:val="234" w:hRule="atLeast"/>
        </w:trPr>
        <w:tc>
          <w:tcPr>
            <w:tcW w:w="845" w:type="dxa"/>
          </w:tcPr>
          <w:p>
            <w:pPr>
              <w:pStyle w:val="TableParagraph"/>
              <w:spacing w:line="213" w:lineRule="exact" w:before="2"/>
              <w:ind w:left="105"/>
              <w:jc w:val="left"/>
              <w:rPr>
                <w:sz w:val="18"/>
              </w:rPr>
            </w:pPr>
            <w:r>
              <w:rPr>
                <w:sz w:val="18"/>
              </w:rPr>
              <w:t>   </w:t>
            </w:r>
          </w:p>
        </w:tc>
        <w:tc>
          <w:tcPr>
            <w:tcW w:w="1132" w:type="dxa"/>
          </w:tcPr>
          <w:p>
            <w:pPr>
              <w:pStyle w:val="TableParagraph"/>
              <w:spacing w:line="166" w:lineRule="exact" w:before="0"/>
              <w:ind w:right="32"/>
              <w:rPr>
                <w:sz w:val="13"/>
              </w:rPr>
            </w:pPr>
            <w:r>
              <w:rPr>
                <w:w w:val="99"/>
                <w:sz w:val="13"/>
              </w:rPr>
              <w:t> </w:t>
            </w:r>
          </w:p>
        </w:tc>
        <w:tc>
          <w:tcPr>
            <w:tcW w:w="712" w:type="dxa"/>
          </w:tcPr>
          <w:p>
            <w:pPr>
              <w:pStyle w:val="TableParagraph"/>
              <w:spacing w:line="166" w:lineRule="exact" w:before="0"/>
              <w:ind w:right="29"/>
              <w:rPr>
                <w:sz w:val="13"/>
              </w:rPr>
            </w:pPr>
            <w:r>
              <w:rPr>
                <w:w w:val="99"/>
                <w:sz w:val="13"/>
              </w:rPr>
              <w:t> </w:t>
            </w:r>
          </w:p>
        </w:tc>
        <w:tc>
          <w:tcPr>
            <w:tcW w:w="1133" w:type="dxa"/>
          </w:tcPr>
          <w:p>
            <w:pPr>
              <w:pStyle w:val="TableParagraph"/>
              <w:spacing w:line="166" w:lineRule="exact" w:before="0"/>
              <w:ind w:right="29"/>
              <w:rPr>
                <w:sz w:val="13"/>
              </w:rPr>
            </w:pPr>
            <w:r>
              <w:rPr>
                <w:w w:val="99"/>
                <w:sz w:val="13"/>
              </w:rPr>
              <w:t> </w:t>
            </w:r>
          </w:p>
        </w:tc>
        <w:tc>
          <w:tcPr>
            <w:tcW w:w="712" w:type="dxa"/>
          </w:tcPr>
          <w:p>
            <w:pPr>
              <w:pStyle w:val="TableParagraph"/>
              <w:spacing w:line="166" w:lineRule="exact" w:before="0"/>
              <w:ind w:right="30"/>
              <w:rPr>
                <w:sz w:val="13"/>
              </w:rPr>
            </w:pPr>
            <w:r>
              <w:rPr>
                <w:w w:val="99"/>
                <w:sz w:val="13"/>
              </w:rPr>
              <w:t> </w:t>
            </w:r>
          </w:p>
        </w:tc>
        <w:tc>
          <w:tcPr>
            <w:tcW w:w="1274" w:type="dxa"/>
          </w:tcPr>
          <w:p>
            <w:pPr>
              <w:pStyle w:val="TableParagraph"/>
              <w:spacing w:line="166" w:lineRule="exact" w:before="0"/>
              <w:ind w:right="29"/>
              <w:rPr>
                <w:sz w:val="13"/>
              </w:rPr>
            </w:pPr>
            <w:r>
              <w:rPr>
                <w:w w:val="99"/>
                <w:sz w:val="13"/>
              </w:rPr>
              <w:t> </w:t>
            </w:r>
          </w:p>
        </w:tc>
        <w:tc>
          <w:tcPr>
            <w:tcW w:w="1139" w:type="dxa"/>
          </w:tcPr>
          <w:p>
            <w:pPr>
              <w:pStyle w:val="TableParagraph"/>
              <w:spacing w:line="166" w:lineRule="exact" w:before="0"/>
              <w:ind w:right="26"/>
              <w:rPr>
                <w:sz w:val="13"/>
              </w:rPr>
            </w:pPr>
            <w:r>
              <w:rPr>
                <w:w w:val="99"/>
                <w:sz w:val="13"/>
              </w:rPr>
              <w:t> </w:t>
            </w:r>
          </w:p>
        </w:tc>
        <w:tc>
          <w:tcPr>
            <w:tcW w:w="709" w:type="dxa"/>
          </w:tcPr>
          <w:p>
            <w:pPr>
              <w:pStyle w:val="TableParagraph"/>
              <w:spacing w:line="166" w:lineRule="exact" w:before="0"/>
              <w:ind w:right="25"/>
              <w:rPr>
                <w:sz w:val="13"/>
              </w:rPr>
            </w:pPr>
            <w:r>
              <w:rPr>
                <w:w w:val="99"/>
                <w:sz w:val="13"/>
              </w:rPr>
              <w:t> </w:t>
            </w:r>
          </w:p>
        </w:tc>
        <w:tc>
          <w:tcPr>
            <w:tcW w:w="1130" w:type="dxa"/>
          </w:tcPr>
          <w:p>
            <w:pPr>
              <w:pStyle w:val="TableParagraph"/>
              <w:spacing w:line="166" w:lineRule="exact" w:before="0"/>
              <w:ind w:right="26"/>
              <w:rPr>
                <w:sz w:val="13"/>
              </w:rPr>
            </w:pPr>
            <w:r>
              <w:rPr>
                <w:w w:val="99"/>
                <w:sz w:val="13"/>
              </w:rPr>
              <w:t> </w:t>
            </w:r>
          </w:p>
        </w:tc>
        <w:tc>
          <w:tcPr>
            <w:tcW w:w="705" w:type="dxa"/>
          </w:tcPr>
          <w:p>
            <w:pPr>
              <w:pStyle w:val="TableParagraph"/>
              <w:spacing w:line="166" w:lineRule="exact" w:before="0"/>
              <w:ind w:right="23"/>
              <w:rPr>
                <w:sz w:val="13"/>
              </w:rPr>
            </w:pPr>
            <w:r>
              <w:rPr>
                <w:w w:val="99"/>
                <w:sz w:val="13"/>
              </w:rPr>
              <w:t> </w:t>
            </w:r>
          </w:p>
        </w:tc>
        <w:tc>
          <w:tcPr>
            <w:tcW w:w="1127" w:type="dxa"/>
          </w:tcPr>
          <w:p>
            <w:pPr>
              <w:pStyle w:val="TableParagraph"/>
              <w:spacing w:line="166" w:lineRule="exact" w:before="0"/>
              <w:ind w:right="22"/>
              <w:rPr>
                <w:sz w:val="13"/>
              </w:rPr>
            </w:pPr>
            <w:r>
              <w:rPr>
                <w:w w:val="99"/>
                <w:sz w:val="13"/>
              </w:rPr>
              <w:t> </w:t>
            </w:r>
          </w:p>
        </w:tc>
      </w:tr>
      <w:tr>
        <w:trPr>
          <w:trHeight w:val="700" w:hRule="atLeast"/>
        </w:trPr>
        <w:tc>
          <w:tcPr>
            <w:tcW w:w="845" w:type="dxa"/>
          </w:tcPr>
          <w:p>
            <w:pPr>
              <w:pStyle w:val="TableParagraph"/>
              <w:spacing w:line="242" w:lineRule="auto" w:before="0"/>
              <w:ind w:left="105" w:right="187"/>
              <w:jc w:val="left"/>
              <w:rPr>
                <w:sz w:val="18"/>
              </w:rPr>
            </w:pPr>
            <w:r>
              <w:rPr>
                <w:spacing w:val="-2"/>
                <w:sz w:val="18"/>
              </w:rPr>
              <w:t>按组合</w:t>
            </w:r>
            <w:r>
              <w:rPr>
                <w:spacing w:val="-6"/>
                <w:sz w:val="18"/>
              </w:rPr>
              <w:t>计提坏</w:t>
            </w:r>
          </w:p>
          <w:p>
            <w:pPr>
              <w:pStyle w:val="TableParagraph"/>
              <w:spacing w:line="213" w:lineRule="exact" w:before="2"/>
              <w:ind w:left="105"/>
              <w:jc w:val="left"/>
              <w:rPr>
                <w:sz w:val="18"/>
              </w:rPr>
            </w:pPr>
            <w:r>
              <w:rPr>
                <w:sz w:val="18"/>
              </w:rPr>
              <w:t>账准备 </w:t>
            </w:r>
          </w:p>
        </w:tc>
        <w:tc>
          <w:tcPr>
            <w:tcW w:w="1132" w:type="dxa"/>
          </w:tcPr>
          <w:p>
            <w:pPr>
              <w:pStyle w:val="TableParagraph"/>
              <w:spacing w:line="164" w:lineRule="exact" w:before="0"/>
              <w:ind w:right="32"/>
              <w:rPr>
                <w:sz w:val="13"/>
              </w:rPr>
            </w:pPr>
            <w:r>
              <w:rPr>
                <w:sz w:val="13"/>
              </w:rPr>
              <w:t>148,131,760.09 </w:t>
            </w:r>
          </w:p>
        </w:tc>
        <w:tc>
          <w:tcPr>
            <w:tcW w:w="712" w:type="dxa"/>
          </w:tcPr>
          <w:p>
            <w:pPr>
              <w:pStyle w:val="TableParagraph"/>
              <w:spacing w:line="164" w:lineRule="exact" w:before="0"/>
              <w:ind w:right="29"/>
              <w:rPr>
                <w:sz w:val="13"/>
              </w:rPr>
            </w:pPr>
            <w:r>
              <w:rPr>
                <w:sz w:val="13"/>
              </w:rPr>
              <w:t>100.00 </w:t>
            </w:r>
          </w:p>
        </w:tc>
        <w:tc>
          <w:tcPr>
            <w:tcW w:w="1133" w:type="dxa"/>
          </w:tcPr>
          <w:p>
            <w:pPr>
              <w:pStyle w:val="TableParagraph"/>
              <w:spacing w:line="164" w:lineRule="exact" w:before="0"/>
              <w:ind w:right="29"/>
              <w:rPr>
                <w:sz w:val="13"/>
              </w:rPr>
            </w:pPr>
            <w:r>
              <w:rPr>
                <w:sz w:val="13"/>
              </w:rPr>
              <w:t>4,769,742.53 </w:t>
            </w:r>
          </w:p>
        </w:tc>
        <w:tc>
          <w:tcPr>
            <w:tcW w:w="712" w:type="dxa"/>
          </w:tcPr>
          <w:p>
            <w:pPr>
              <w:pStyle w:val="TableParagraph"/>
              <w:spacing w:line="164" w:lineRule="exact" w:before="0"/>
              <w:ind w:right="30"/>
              <w:rPr>
                <w:sz w:val="13"/>
              </w:rPr>
            </w:pPr>
            <w:r>
              <w:rPr>
                <w:sz w:val="13"/>
              </w:rPr>
              <w:t>3.22 </w:t>
            </w:r>
          </w:p>
        </w:tc>
        <w:tc>
          <w:tcPr>
            <w:tcW w:w="1274" w:type="dxa"/>
          </w:tcPr>
          <w:p>
            <w:pPr>
              <w:pStyle w:val="TableParagraph"/>
              <w:spacing w:line="164" w:lineRule="exact" w:before="0"/>
              <w:ind w:right="29"/>
              <w:rPr>
                <w:sz w:val="13"/>
              </w:rPr>
            </w:pPr>
            <w:r>
              <w:rPr>
                <w:sz w:val="13"/>
              </w:rPr>
              <w:t>143,362,017.56 </w:t>
            </w:r>
          </w:p>
        </w:tc>
        <w:tc>
          <w:tcPr>
            <w:tcW w:w="1139" w:type="dxa"/>
          </w:tcPr>
          <w:p>
            <w:pPr>
              <w:pStyle w:val="TableParagraph"/>
              <w:spacing w:line="164" w:lineRule="exact" w:before="0"/>
              <w:ind w:right="26"/>
              <w:rPr>
                <w:sz w:val="13"/>
              </w:rPr>
            </w:pPr>
            <w:r>
              <w:rPr>
                <w:sz w:val="13"/>
              </w:rPr>
              <w:t>140,118,292.62 </w:t>
            </w:r>
          </w:p>
        </w:tc>
        <w:tc>
          <w:tcPr>
            <w:tcW w:w="709" w:type="dxa"/>
          </w:tcPr>
          <w:p>
            <w:pPr>
              <w:pStyle w:val="TableParagraph"/>
              <w:spacing w:line="164" w:lineRule="exact" w:before="0"/>
              <w:ind w:right="25"/>
              <w:rPr>
                <w:sz w:val="13"/>
              </w:rPr>
            </w:pPr>
            <w:r>
              <w:rPr>
                <w:sz w:val="13"/>
              </w:rPr>
              <w:t>100.00 </w:t>
            </w:r>
          </w:p>
        </w:tc>
        <w:tc>
          <w:tcPr>
            <w:tcW w:w="1130" w:type="dxa"/>
          </w:tcPr>
          <w:p>
            <w:pPr>
              <w:pStyle w:val="TableParagraph"/>
              <w:spacing w:line="164" w:lineRule="exact" w:before="0"/>
              <w:ind w:right="26"/>
              <w:rPr>
                <w:sz w:val="13"/>
              </w:rPr>
            </w:pPr>
            <w:r>
              <w:rPr>
                <w:sz w:val="13"/>
              </w:rPr>
              <w:t>4,528,837.20 </w:t>
            </w:r>
          </w:p>
        </w:tc>
        <w:tc>
          <w:tcPr>
            <w:tcW w:w="705" w:type="dxa"/>
          </w:tcPr>
          <w:p>
            <w:pPr>
              <w:pStyle w:val="TableParagraph"/>
              <w:spacing w:line="164" w:lineRule="exact" w:before="0"/>
              <w:ind w:right="23"/>
              <w:rPr>
                <w:sz w:val="13"/>
              </w:rPr>
            </w:pPr>
            <w:r>
              <w:rPr>
                <w:sz w:val="13"/>
              </w:rPr>
              <w:t>3.23 </w:t>
            </w:r>
          </w:p>
        </w:tc>
        <w:tc>
          <w:tcPr>
            <w:tcW w:w="1127" w:type="dxa"/>
          </w:tcPr>
          <w:p>
            <w:pPr>
              <w:pStyle w:val="TableParagraph"/>
              <w:spacing w:line="164" w:lineRule="exact" w:before="0"/>
              <w:ind w:right="22"/>
              <w:rPr>
                <w:sz w:val="13"/>
              </w:rPr>
            </w:pPr>
            <w:r>
              <w:rPr>
                <w:sz w:val="13"/>
              </w:rPr>
              <w:t>135,589,455.42 </w:t>
            </w:r>
          </w:p>
        </w:tc>
      </w:tr>
      <w:tr>
        <w:trPr>
          <w:trHeight w:val="167" w:hRule="atLeast"/>
        </w:trPr>
        <w:tc>
          <w:tcPr>
            <w:tcW w:w="10618" w:type="dxa"/>
            <w:gridSpan w:val="11"/>
          </w:tcPr>
          <w:p>
            <w:pPr>
              <w:pStyle w:val="TableParagraph"/>
              <w:spacing w:line="148" w:lineRule="exact" w:before="0"/>
              <w:ind w:left="105"/>
              <w:jc w:val="left"/>
              <w:rPr>
                <w:sz w:val="13"/>
              </w:rPr>
            </w:pPr>
            <w:r>
              <w:rPr>
                <w:w w:val="95"/>
                <w:sz w:val="13"/>
              </w:rPr>
              <w:t>其中： </w:t>
            </w:r>
          </w:p>
        </w:tc>
      </w:tr>
    </w:tbl>
    <w:p>
      <w:pPr>
        <w:spacing w:after="0" w:line="148" w:lineRule="exact"/>
        <w:jc w:val="left"/>
        <w:rPr>
          <w:sz w:val="13"/>
        </w:rPr>
        <w:sectPr>
          <w:type w:val="continuous"/>
          <w:pgSz w:w="11910" w:h="16840"/>
          <w:pgMar w:top="780" w:bottom="280" w:left="460" w:right="440"/>
        </w:sectPr>
      </w:pPr>
    </w:p>
    <w:p>
      <w:pPr>
        <w:pStyle w:val="BodyText"/>
        <w:spacing w:before="9"/>
        <w:ind w:left="0"/>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1132"/>
        <w:gridCol w:w="712"/>
        <w:gridCol w:w="1133"/>
        <w:gridCol w:w="712"/>
        <w:gridCol w:w="1274"/>
        <w:gridCol w:w="1139"/>
        <w:gridCol w:w="709"/>
        <w:gridCol w:w="1130"/>
        <w:gridCol w:w="705"/>
        <w:gridCol w:w="1127"/>
      </w:tblGrid>
      <w:tr>
        <w:trPr>
          <w:trHeight w:val="468" w:hRule="atLeast"/>
        </w:trPr>
        <w:tc>
          <w:tcPr>
            <w:tcW w:w="845" w:type="dxa"/>
          </w:tcPr>
          <w:p>
            <w:pPr>
              <w:pStyle w:val="TableParagraph"/>
              <w:spacing w:line="230" w:lineRule="exact" w:before="0"/>
              <w:ind w:left="105"/>
              <w:jc w:val="left"/>
              <w:rPr>
                <w:sz w:val="18"/>
              </w:rPr>
            </w:pPr>
            <w:r>
              <w:rPr>
                <w:spacing w:val="30"/>
                <w:sz w:val="18"/>
              </w:rPr>
              <w:t>银行承</w:t>
            </w:r>
            <w:r>
              <w:rPr>
                <w:spacing w:val="-45"/>
                <w:sz w:val="18"/>
              </w:rPr>
              <w:t> </w:t>
            </w:r>
          </w:p>
          <w:p>
            <w:pPr>
              <w:pStyle w:val="TableParagraph"/>
              <w:spacing w:line="215" w:lineRule="exact" w:before="2"/>
              <w:ind w:left="105"/>
              <w:jc w:val="left"/>
              <w:rPr>
                <w:sz w:val="18"/>
              </w:rPr>
            </w:pPr>
            <w:r>
              <w:rPr>
                <w:sz w:val="18"/>
              </w:rPr>
              <w:t>兑汇票 </w:t>
            </w:r>
          </w:p>
        </w:tc>
        <w:tc>
          <w:tcPr>
            <w:tcW w:w="1132" w:type="dxa"/>
          </w:tcPr>
          <w:p>
            <w:pPr>
              <w:pStyle w:val="TableParagraph"/>
              <w:spacing w:line="164" w:lineRule="exact" w:before="0"/>
              <w:ind w:left="189" w:right="47"/>
              <w:jc w:val="center"/>
              <w:rPr>
                <w:sz w:val="13"/>
              </w:rPr>
            </w:pPr>
            <w:r>
              <w:rPr>
                <w:sz w:val="13"/>
              </w:rPr>
              <w:t>21,218,118.47 </w:t>
            </w:r>
          </w:p>
        </w:tc>
        <w:tc>
          <w:tcPr>
            <w:tcW w:w="712" w:type="dxa"/>
          </w:tcPr>
          <w:p>
            <w:pPr>
              <w:pStyle w:val="TableParagraph"/>
              <w:spacing w:line="164" w:lineRule="exact" w:before="0"/>
              <w:ind w:left="281"/>
              <w:jc w:val="left"/>
              <w:rPr>
                <w:sz w:val="13"/>
              </w:rPr>
            </w:pPr>
            <w:r>
              <w:rPr>
                <w:sz w:val="13"/>
              </w:rPr>
              <w:t>14.32 </w:t>
            </w:r>
          </w:p>
        </w:tc>
        <w:tc>
          <w:tcPr>
            <w:tcW w:w="1133" w:type="dxa"/>
          </w:tcPr>
          <w:p>
            <w:pPr>
              <w:pStyle w:val="TableParagraph"/>
              <w:spacing w:line="164" w:lineRule="exact" w:before="0"/>
              <w:ind w:right="29"/>
              <w:rPr>
                <w:sz w:val="13"/>
              </w:rPr>
            </w:pPr>
            <w:r>
              <w:rPr>
                <w:w w:val="99"/>
                <w:sz w:val="13"/>
              </w:rPr>
              <w:t> </w:t>
            </w:r>
          </w:p>
        </w:tc>
        <w:tc>
          <w:tcPr>
            <w:tcW w:w="712" w:type="dxa"/>
          </w:tcPr>
          <w:p>
            <w:pPr>
              <w:pStyle w:val="TableParagraph"/>
              <w:spacing w:line="164" w:lineRule="exact" w:before="0"/>
              <w:ind w:right="30"/>
              <w:rPr>
                <w:sz w:val="13"/>
              </w:rPr>
            </w:pPr>
            <w:r>
              <w:rPr>
                <w:w w:val="99"/>
                <w:sz w:val="13"/>
              </w:rPr>
              <w:t> </w:t>
            </w:r>
          </w:p>
        </w:tc>
        <w:tc>
          <w:tcPr>
            <w:tcW w:w="1274" w:type="dxa"/>
          </w:tcPr>
          <w:p>
            <w:pPr>
              <w:pStyle w:val="TableParagraph"/>
              <w:spacing w:line="164" w:lineRule="exact" w:before="0"/>
              <w:ind w:right="29"/>
              <w:rPr>
                <w:sz w:val="13"/>
              </w:rPr>
            </w:pPr>
            <w:r>
              <w:rPr>
                <w:sz w:val="13"/>
              </w:rPr>
              <w:t>21,218,118.47 </w:t>
            </w:r>
          </w:p>
        </w:tc>
        <w:tc>
          <w:tcPr>
            <w:tcW w:w="1139" w:type="dxa"/>
          </w:tcPr>
          <w:p>
            <w:pPr>
              <w:pStyle w:val="TableParagraph"/>
              <w:spacing w:line="164" w:lineRule="exact" w:before="0"/>
              <w:ind w:left="203" w:right="41"/>
              <w:jc w:val="center"/>
              <w:rPr>
                <w:sz w:val="13"/>
              </w:rPr>
            </w:pPr>
            <w:r>
              <w:rPr>
                <w:sz w:val="13"/>
              </w:rPr>
              <w:t>15,588,597.28 </w:t>
            </w:r>
          </w:p>
        </w:tc>
        <w:tc>
          <w:tcPr>
            <w:tcW w:w="709" w:type="dxa"/>
          </w:tcPr>
          <w:p>
            <w:pPr>
              <w:pStyle w:val="TableParagraph"/>
              <w:spacing w:line="164" w:lineRule="exact" w:before="0"/>
              <w:ind w:right="25"/>
              <w:rPr>
                <w:sz w:val="13"/>
              </w:rPr>
            </w:pPr>
            <w:r>
              <w:rPr>
                <w:sz w:val="13"/>
              </w:rPr>
              <w:t>11.13 </w:t>
            </w:r>
          </w:p>
        </w:tc>
        <w:tc>
          <w:tcPr>
            <w:tcW w:w="1130" w:type="dxa"/>
          </w:tcPr>
          <w:p>
            <w:pPr>
              <w:pStyle w:val="TableParagraph"/>
              <w:spacing w:line="164" w:lineRule="exact" w:before="0"/>
              <w:ind w:right="26"/>
              <w:rPr>
                <w:sz w:val="13"/>
              </w:rPr>
            </w:pPr>
            <w:r>
              <w:rPr>
                <w:w w:val="99"/>
                <w:sz w:val="13"/>
              </w:rPr>
              <w:t> </w:t>
            </w:r>
          </w:p>
        </w:tc>
        <w:tc>
          <w:tcPr>
            <w:tcW w:w="705" w:type="dxa"/>
          </w:tcPr>
          <w:p>
            <w:pPr>
              <w:pStyle w:val="TableParagraph"/>
              <w:spacing w:line="164" w:lineRule="exact" w:before="0"/>
              <w:ind w:right="23"/>
              <w:rPr>
                <w:sz w:val="13"/>
              </w:rPr>
            </w:pPr>
            <w:r>
              <w:rPr>
                <w:w w:val="99"/>
                <w:sz w:val="13"/>
              </w:rPr>
              <w:t> </w:t>
            </w:r>
          </w:p>
        </w:tc>
        <w:tc>
          <w:tcPr>
            <w:tcW w:w="1127" w:type="dxa"/>
          </w:tcPr>
          <w:p>
            <w:pPr>
              <w:pStyle w:val="TableParagraph"/>
              <w:spacing w:line="164" w:lineRule="exact" w:before="0"/>
              <w:ind w:left="195" w:right="37"/>
              <w:jc w:val="center"/>
              <w:rPr>
                <w:sz w:val="13"/>
              </w:rPr>
            </w:pPr>
            <w:r>
              <w:rPr>
                <w:sz w:val="13"/>
              </w:rPr>
              <w:t>15,588,597.28 </w:t>
            </w:r>
          </w:p>
        </w:tc>
      </w:tr>
      <w:tr>
        <w:trPr>
          <w:trHeight w:val="465" w:hRule="atLeast"/>
        </w:trPr>
        <w:tc>
          <w:tcPr>
            <w:tcW w:w="845" w:type="dxa"/>
          </w:tcPr>
          <w:p>
            <w:pPr>
              <w:pStyle w:val="TableParagraph"/>
              <w:spacing w:before="0"/>
              <w:ind w:left="105"/>
              <w:jc w:val="left"/>
              <w:rPr>
                <w:sz w:val="18"/>
              </w:rPr>
            </w:pPr>
            <w:r>
              <w:rPr>
                <w:spacing w:val="30"/>
                <w:sz w:val="18"/>
              </w:rPr>
              <w:t>商业承</w:t>
            </w:r>
            <w:r>
              <w:rPr>
                <w:spacing w:val="-45"/>
                <w:sz w:val="18"/>
              </w:rPr>
              <w:t> </w:t>
            </w:r>
          </w:p>
          <w:p>
            <w:pPr>
              <w:pStyle w:val="TableParagraph"/>
              <w:spacing w:line="213" w:lineRule="exact" w:before="2"/>
              <w:ind w:left="105"/>
              <w:jc w:val="left"/>
              <w:rPr>
                <w:sz w:val="18"/>
              </w:rPr>
            </w:pPr>
            <w:r>
              <w:rPr>
                <w:sz w:val="18"/>
              </w:rPr>
              <w:t>兑汇票 </w:t>
            </w:r>
          </w:p>
        </w:tc>
        <w:tc>
          <w:tcPr>
            <w:tcW w:w="1132" w:type="dxa"/>
          </w:tcPr>
          <w:p>
            <w:pPr>
              <w:pStyle w:val="TableParagraph"/>
              <w:spacing w:line="164" w:lineRule="exact" w:before="0"/>
              <w:ind w:left="125" w:right="47"/>
              <w:jc w:val="center"/>
              <w:rPr>
                <w:sz w:val="13"/>
              </w:rPr>
            </w:pPr>
            <w:r>
              <w:rPr>
                <w:sz w:val="13"/>
              </w:rPr>
              <w:t>126,913,641.62 </w:t>
            </w:r>
          </w:p>
        </w:tc>
        <w:tc>
          <w:tcPr>
            <w:tcW w:w="712" w:type="dxa"/>
          </w:tcPr>
          <w:p>
            <w:pPr>
              <w:pStyle w:val="TableParagraph"/>
              <w:spacing w:line="164" w:lineRule="exact" w:before="0"/>
              <w:ind w:left="281"/>
              <w:jc w:val="left"/>
              <w:rPr>
                <w:sz w:val="13"/>
              </w:rPr>
            </w:pPr>
            <w:r>
              <w:rPr>
                <w:sz w:val="13"/>
              </w:rPr>
              <w:t>85.68 </w:t>
            </w:r>
          </w:p>
        </w:tc>
        <w:tc>
          <w:tcPr>
            <w:tcW w:w="1133" w:type="dxa"/>
          </w:tcPr>
          <w:p>
            <w:pPr>
              <w:pStyle w:val="TableParagraph"/>
              <w:spacing w:line="164" w:lineRule="exact" w:before="0"/>
              <w:ind w:right="29"/>
              <w:rPr>
                <w:sz w:val="13"/>
              </w:rPr>
            </w:pPr>
            <w:r>
              <w:rPr>
                <w:sz w:val="13"/>
              </w:rPr>
              <w:t>4,769,742.53 </w:t>
            </w:r>
          </w:p>
        </w:tc>
        <w:tc>
          <w:tcPr>
            <w:tcW w:w="712" w:type="dxa"/>
          </w:tcPr>
          <w:p>
            <w:pPr>
              <w:pStyle w:val="TableParagraph"/>
              <w:spacing w:line="164" w:lineRule="exact" w:before="0"/>
              <w:ind w:right="30"/>
              <w:rPr>
                <w:sz w:val="13"/>
              </w:rPr>
            </w:pPr>
            <w:r>
              <w:rPr>
                <w:sz w:val="13"/>
              </w:rPr>
              <w:t>3.76 </w:t>
            </w:r>
          </w:p>
        </w:tc>
        <w:tc>
          <w:tcPr>
            <w:tcW w:w="1274" w:type="dxa"/>
          </w:tcPr>
          <w:p>
            <w:pPr>
              <w:pStyle w:val="TableParagraph"/>
              <w:spacing w:line="164" w:lineRule="exact" w:before="0"/>
              <w:ind w:right="29"/>
              <w:rPr>
                <w:sz w:val="13"/>
              </w:rPr>
            </w:pPr>
            <w:r>
              <w:rPr>
                <w:sz w:val="13"/>
              </w:rPr>
              <w:t>122,143,899.09 </w:t>
            </w:r>
          </w:p>
        </w:tc>
        <w:tc>
          <w:tcPr>
            <w:tcW w:w="1139" w:type="dxa"/>
          </w:tcPr>
          <w:p>
            <w:pPr>
              <w:pStyle w:val="TableParagraph"/>
              <w:spacing w:line="164" w:lineRule="exact" w:before="0"/>
              <w:ind w:left="138" w:right="41"/>
              <w:jc w:val="center"/>
              <w:rPr>
                <w:sz w:val="13"/>
              </w:rPr>
            </w:pPr>
            <w:r>
              <w:rPr>
                <w:sz w:val="13"/>
              </w:rPr>
              <w:t>124,529,695.34 </w:t>
            </w:r>
          </w:p>
        </w:tc>
        <w:tc>
          <w:tcPr>
            <w:tcW w:w="709" w:type="dxa"/>
          </w:tcPr>
          <w:p>
            <w:pPr>
              <w:pStyle w:val="TableParagraph"/>
              <w:spacing w:line="164" w:lineRule="exact" w:before="0"/>
              <w:ind w:right="25"/>
              <w:rPr>
                <w:sz w:val="13"/>
              </w:rPr>
            </w:pPr>
            <w:r>
              <w:rPr>
                <w:sz w:val="13"/>
              </w:rPr>
              <w:t>88.87 </w:t>
            </w:r>
          </w:p>
        </w:tc>
        <w:tc>
          <w:tcPr>
            <w:tcW w:w="1130" w:type="dxa"/>
          </w:tcPr>
          <w:p>
            <w:pPr>
              <w:pStyle w:val="TableParagraph"/>
              <w:spacing w:line="164" w:lineRule="exact" w:before="0"/>
              <w:ind w:right="26"/>
              <w:rPr>
                <w:sz w:val="13"/>
              </w:rPr>
            </w:pPr>
            <w:r>
              <w:rPr>
                <w:sz w:val="13"/>
              </w:rPr>
              <w:t>4,528,837.20 </w:t>
            </w:r>
          </w:p>
        </w:tc>
        <w:tc>
          <w:tcPr>
            <w:tcW w:w="705" w:type="dxa"/>
          </w:tcPr>
          <w:p>
            <w:pPr>
              <w:pStyle w:val="TableParagraph"/>
              <w:spacing w:line="164" w:lineRule="exact" w:before="0"/>
              <w:ind w:right="23"/>
              <w:rPr>
                <w:sz w:val="13"/>
              </w:rPr>
            </w:pPr>
            <w:r>
              <w:rPr>
                <w:sz w:val="13"/>
              </w:rPr>
              <w:t>3.64 </w:t>
            </w:r>
          </w:p>
        </w:tc>
        <w:tc>
          <w:tcPr>
            <w:tcW w:w="1127" w:type="dxa"/>
          </w:tcPr>
          <w:p>
            <w:pPr>
              <w:pStyle w:val="TableParagraph"/>
              <w:spacing w:line="164" w:lineRule="exact" w:before="0"/>
              <w:ind w:left="130" w:right="37"/>
              <w:jc w:val="center"/>
              <w:rPr>
                <w:sz w:val="13"/>
              </w:rPr>
            </w:pPr>
            <w:r>
              <w:rPr>
                <w:sz w:val="13"/>
              </w:rPr>
              <w:t>120,000,858.14 </w:t>
            </w:r>
          </w:p>
        </w:tc>
      </w:tr>
      <w:tr>
        <w:trPr>
          <w:trHeight w:val="234" w:hRule="atLeast"/>
        </w:trPr>
        <w:tc>
          <w:tcPr>
            <w:tcW w:w="845" w:type="dxa"/>
          </w:tcPr>
          <w:p>
            <w:pPr>
              <w:pStyle w:val="TableParagraph"/>
              <w:spacing w:line="213" w:lineRule="exact" w:before="2"/>
              <w:ind w:left="239"/>
              <w:jc w:val="left"/>
              <w:rPr>
                <w:sz w:val="18"/>
              </w:rPr>
            </w:pPr>
            <w:r>
              <w:rPr>
                <w:sz w:val="18"/>
              </w:rPr>
              <w:t>合计 </w:t>
            </w:r>
          </w:p>
        </w:tc>
        <w:tc>
          <w:tcPr>
            <w:tcW w:w="1132" w:type="dxa"/>
          </w:tcPr>
          <w:p>
            <w:pPr>
              <w:pStyle w:val="TableParagraph"/>
              <w:spacing w:line="166" w:lineRule="exact" w:before="0"/>
              <w:ind w:left="125" w:right="47"/>
              <w:jc w:val="center"/>
              <w:rPr>
                <w:sz w:val="13"/>
              </w:rPr>
            </w:pPr>
            <w:r>
              <w:rPr>
                <w:sz w:val="13"/>
              </w:rPr>
              <w:t>148,131,760.09 </w:t>
            </w:r>
          </w:p>
        </w:tc>
        <w:tc>
          <w:tcPr>
            <w:tcW w:w="712" w:type="dxa"/>
          </w:tcPr>
          <w:p>
            <w:pPr>
              <w:pStyle w:val="TableParagraph"/>
              <w:spacing w:line="166" w:lineRule="exact" w:before="0"/>
              <w:ind w:left="324"/>
              <w:jc w:val="left"/>
              <w:rPr>
                <w:sz w:val="13"/>
              </w:rPr>
            </w:pPr>
            <w:r>
              <w:rPr>
                <w:sz w:val="13"/>
              </w:rPr>
              <w:t>/ </w:t>
            </w:r>
          </w:p>
        </w:tc>
        <w:tc>
          <w:tcPr>
            <w:tcW w:w="1133" w:type="dxa"/>
          </w:tcPr>
          <w:p>
            <w:pPr>
              <w:pStyle w:val="TableParagraph"/>
              <w:spacing w:line="166" w:lineRule="exact" w:before="0"/>
              <w:ind w:right="29"/>
              <w:rPr>
                <w:sz w:val="13"/>
              </w:rPr>
            </w:pPr>
            <w:r>
              <w:rPr>
                <w:sz w:val="13"/>
              </w:rPr>
              <w:t>4,769,742.53 </w:t>
            </w:r>
          </w:p>
        </w:tc>
        <w:tc>
          <w:tcPr>
            <w:tcW w:w="712" w:type="dxa"/>
          </w:tcPr>
          <w:p>
            <w:pPr>
              <w:pStyle w:val="TableParagraph"/>
              <w:spacing w:line="166" w:lineRule="exact" w:before="0"/>
              <w:ind w:left="334" w:right="260"/>
              <w:jc w:val="center"/>
              <w:rPr>
                <w:sz w:val="13"/>
              </w:rPr>
            </w:pPr>
            <w:r>
              <w:rPr>
                <w:sz w:val="13"/>
              </w:rPr>
              <w:t>/ </w:t>
            </w:r>
          </w:p>
        </w:tc>
        <w:tc>
          <w:tcPr>
            <w:tcW w:w="1274" w:type="dxa"/>
          </w:tcPr>
          <w:p>
            <w:pPr>
              <w:pStyle w:val="TableParagraph"/>
              <w:spacing w:line="166" w:lineRule="exact" w:before="0"/>
              <w:ind w:right="29"/>
              <w:rPr>
                <w:sz w:val="13"/>
              </w:rPr>
            </w:pPr>
            <w:r>
              <w:rPr>
                <w:sz w:val="13"/>
              </w:rPr>
              <w:t>143,362,017.56 </w:t>
            </w:r>
          </w:p>
        </w:tc>
        <w:tc>
          <w:tcPr>
            <w:tcW w:w="1139" w:type="dxa"/>
          </w:tcPr>
          <w:p>
            <w:pPr>
              <w:pStyle w:val="TableParagraph"/>
              <w:spacing w:line="166" w:lineRule="exact" w:before="0"/>
              <w:ind w:left="138" w:right="41"/>
              <w:jc w:val="center"/>
              <w:rPr>
                <w:sz w:val="13"/>
              </w:rPr>
            </w:pPr>
            <w:r>
              <w:rPr>
                <w:sz w:val="13"/>
              </w:rPr>
              <w:t>140,118,292.62 </w:t>
            </w:r>
          </w:p>
        </w:tc>
        <w:tc>
          <w:tcPr>
            <w:tcW w:w="709" w:type="dxa"/>
          </w:tcPr>
          <w:p>
            <w:pPr>
              <w:pStyle w:val="TableParagraph"/>
              <w:spacing w:line="166" w:lineRule="exact" w:before="0"/>
              <w:ind w:left="338" w:right="255"/>
              <w:jc w:val="center"/>
              <w:rPr>
                <w:sz w:val="13"/>
              </w:rPr>
            </w:pPr>
            <w:r>
              <w:rPr>
                <w:sz w:val="13"/>
              </w:rPr>
              <w:t>/ </w:t>
            </w:r>
          </w:p>
        </w:tc>
        <w:tc>
          <w:tcPr>
            <w:tcW w:w="1130" w:type="dxa"/>
          </w:tcPr>
          <w:p>
            <w:pPr>
              <w:pStyle w:val="TableParagraph"/>
              <w:spacing w:line="166" w:lineRule="exact" w:before="0"/>
              <w:ind w:right="26"/>
              <w:rPr>
                <w:sz w:val="13"/>
              </w:rPr>
            </w:pPr>
            <w:r>
              <w:rPr>
                <w:sz w:val="13"/>
              </w:rPr>
              <w:t>4,528,837.20 </w:t>
            </w:r>
          </w:p>
        </w:tc>
        <w:tc>
          <w:tcPr>
            <w:tcW w:w="705" w:type="dxa"/>
          </w:tcPr>
          <w:p>
            <w:pPr>
              <w:pStyle w:val="TableParagraph"/>
              <w:spacing w:line="166" w:lineRule="exact" w:before="0"/>
              <w:ind w:left="338" w:right="251"/>
              <w:jc w:val="center"/>
              <w:rPr>
                <w:sz w:val="13"/>
              </w:rPr>
            </w:pPr>
            <w:r>
              <w:rPr>
                <w:sz w:val="13"/>
              </w:rPr>
              <w:t>/ </w:t>
            </w:r>
          </w:p>
        </w:tc>
        <w:tc>
          <w:tcPr>
            <w:tcW w:w="1127" w:type="dxa"/>
          </w:tcPr>
          <w:p>
            <w:pPr>
              <w:pStyle w:val="TableParagraph"/>
              <w:spacing w:line="166" w:lineRule="exact" w:before="0"/>
              <w:ind w:left="130" w:right="37"/>
              <w:jc w:val="center"/>
              <w:rPr>
                <w:sz w:val="13"/>
              </w:rPr>
            </w:pPr>
            <w:r>
              <w:rPr>
                <w:sz w:val="13"/>
              </w:rPr>
              <w:t>135,589,455.42 </w:t>
            </w:r>
          </w:p>
        </w:tc>
      </w:tr>
    </w:tbl>
    <w:p>
      <w:pPr>
        <w:pStyle w:val="BodyText"/>
        <w:spacing w:before="1"/>
      </w:pPr>
      <w:r>
        <w:rPr>
          <w:w w:val="100"/>
        </w:rPr>
        <w:t> </w:t>
      </w:r>
    </w:p>
    <w:p>
      <w:pPr>
        <w:pStyle w:val="BodyText"/>
        <w:spacing w:before="2"/>
      </w:pPr>
      <w:r>
        <w:rPr>
          <w:spacing w:val="1"/>
        </w:rPr>
        <w:t>按单项计提坏账准备： □适用 √不适用</w:t>
      </w:r>
      <w:r>
        <w:rPr>
          <w:spacing w:val="-3"/>
        </w:rPr>
        <w:t> </w:t>
      </w:r>
      <w:r>
        <w:rPr/>
        <w:t> </w:t>
      </w:r>
    </w:p>
    <w:p>
      <w:pPr>
        <w:pStyle w:val="BodyText"/>
        <w:spacing w:before="5"/>
      </w:pPr>
      <w:r>
        <w:rPr>
          <w:w w:val="100"/>
        </w:rPr>
        <w:t> </w:t>
      </w:r>
    </w:p>
    <w:p>
      <w:pPr>
        <w:pStyle w:val="BodyText"/>
        <w:spacing w:line="244" w:lineRule="auto" w:before="2"/>
        <w:ind w:right="6193"/>
      </w:pPr>
      <w:r>
        <w:rPr>
          <w:spacing w:val="1"/>
        </w:rPr>
        <w:t>按组合计提坏账准备： √适用 □不适用</w:t>
      </w:r>
      <w:r>
        <w:rPr/>
        <w:t>组合计提项目：应收票据</w:t>
      </w:r>
    </w:p>
    <w:p>
      <w:pPr>
        <w:pStyle w:val="BodyText"/>
        <w:spacing w:line="265" w:lineRule="exact" w:after="3"/>
        <w:ind w:left="7235"/>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70" w:hRule="atLeast"/>
        </w:trPr>
        <w:tc>
          <w:tcPr>
            <w:tcW w:w="2042" w:type="dxa"/>
            <w:vMerge w:val="restart"/>
          </w:tcPr>
          <w:p>
            <w:pPr>
              <w:pStyle w:val="TableParagraph"/>
              <w:spacing w:before="142"/>
              <w:ind w:left="146" w:right="31"/>
              <w:jc w:val="center"/>
              <w:rPr>
                <w:sz w:val="21"/>
              </w:rPr>
            </w:pPr>
            <w:r>
              <w:rPr>
                <w:sz w:val="21"/>
              </w:rPr>
              <w:t>名称 </w:t>
            </w:r>
          </w:p>
        </w:tc>
        <w:tc>
          <w:tcPr>
            <w:tcW w:w="6781" w:type="dxa"/>
            <w:gridSpan w:val="3"/>
          </w:tcPr>
          <w:p>
            <w:pPr>
              <w:pStyle w:val="TableParagraph"/>
              <w:spacing w:line="250" w:lineRule="exact"/>
              <w:ind w:left="3004" w:right="2890"/>
              <w:jc w:val="center"/>
              <w:rPr>
                <w:sz w:val="21"/>
              </w:rPr>
            </w:pPr>
            <w:r>
              <w:rPr>
                <w:spacing w:val="-1"/>
                <w:sz w:val="21"/>
              </w:rPr>
              <w:t>期末余额</w:t>
            </w:r>
            <w:r>
              <w:rPr>
                <w:sz w:val="21"/>
              </w:rPr>
              <w:t> </w:t>
            </w:r>
          </w:p>
        </w:tc>
      </w:tr>
      <w:tr>
        <w:trPr>
          <w:trHeight w:val="273" w:hRule="atLeast"/>
        </w:trPr>
        <w:tc>
          <w:tcPr>
            <w:tcW w:w="2042" w:type="dxa"/>
            <w:vMerge/>
            <w:tcBorders>
              <w:top w:val="nil"/>
            </w:tcBorders>
          </w:tcPr>
          <w:p>
            <w:pPr>
              <w:rPr>
                <w:sz w:val="2"/>
                <w:szCs w:val="2"/>
              </w:rPr>
            </w:pPr>
          </w:p>
        </w:tc>
        <w:tc>
          <w:tcPr>
            <w:tcW w:w="2254" w:type="dxa"/>
          </w:tcPr>
          <w:p>
            <w:pPr>
              <w:pStyle w:val="TableParagraph"/>
              <w:spacing w:line="250" w:lineRule="exact" w:before="3"/>
              <w:ind w:left="706"/>
              <w:jc w:val="left"/>
              <w:rPr>
                <w:sz w:val="21"/>
              </w:rPr>
            </w:pPr>
            <w:r>
              <w:rPr>
                <w:spacing w:val="-1"/>
                <w:sz w:val="21"/>
              </w:rPr>
              <w:t>应收票据</w:t>
            </w:r>
            <w:r>
              <w:rPr>
                <w:sz w:val="21"/>
              </w:rPr>
              <w:t> </w:t>
            </w:r>
          </w:p>
        </w:tc>
        <w:tc>
          <w:tcPr>
            <w:tcW w:w="2292" w:type="dxa"/>
          </w:tcPr>
          <w:p>
            <w:pPr>
              <w:pStyle w:val="TableParagraph"/>
              <w:spacing w:line="250" w:lineRule="exact" w:before="3"/>
              <w:ind w:left="723"/>
              <w:jc w:val="left"/>
              <w:rPr>
                <w:sz w:val="21"/>
              </w:rPr>
            </w:pPr>
            <w:r>
              <w:rPr>
                <w:spacing w:val="-1"/>
                <w:sz w:val="21"/>
              </w:rPr>
              <w:t>坏账准备</w:t>
            </w:r>
            <w:r>
              <w:rPr>
                <w:sz w:val="21"/>
              </w:rPr>
              <w:t> </w:t>
            </w:r>
          </w:p>
        </w:tc>
        <w:tc>
          <w:tcPr>
            <w:tcW w:w="2235" w:type="dxa"/>
          </w:tcPr>
          <w:p>
            <w:pPr>
              <w:pStyle w:val="TableParagraph"/>
              <w:spacing w:line="250" w:lineRule="exact" w:before="3"/>
              <w:ind w:left="432"/>
              <w:jc w:val="left"/>
              <w:rPr>
                <w:sz w:val="21"/>
              </w:rPr>
            </w:pPr>
            <w:r>
              <w:rPr>
                <w:spacing w:val="-1"/>
                <w:sz w:val="21"/>
              </w:rPr>
              <w:t>计提比例</w:t>
            </w:r>
            <w:r>
              <w:rPr>
                <w:sz w:val="21"/>
              </w:rPr>
              <w:t>（%） </w:t>
            </w:r>
          </w:p>
        </w:tc>
      </w:tr>
      <w:tr>
        <w:trPr>
          <w:trHeight w:val="273" w:hRule="atLeast"/>
        </w:trPr>
        <w:tc>
          <w:tcPr>
            <w:tcW w:w="2042" w:type="dxa"/>
          </w:tcPr>
          <w:p>
            <w:pPr>
              <w:pStyle w:val="TableParagraph"/>
              <w:spacing w:line="252" w:lineRule="exact"/>
              <w:ind w:left="146" w:right="174"/>
              <w:jc w:val="center"/>
              <w:rPr>
                <w:sz w:val="21"/>
              </w:rPr>
            </w:pPr>
            <w:r>
              <w:rPr>
                <w:spacing w:val="-1"/>
                <w:sz w:val="21"/>
              </w:rPr>
              <w:t>银行承兑汇票组合</w:t>
            </w:r>
            <w:r>
              <w:rPr>
                <w:sz w:val="21"/>
              </w:rPr>
              <w:t> </w:t>
            </w:r>
          </w:p>
        </w:tc>
        <w:tc>
          <w:tcPr>
            <w:tcW w:w="2254" w:type="dxa"/>
          </w:tcPr>
          <w:p>
            <w:pPr>
              <w:pStyle w:val="TableParagraph"/>
              <w:spacing w:line="252" w:lineRule="exact"/>
              <w:ind w:right="-15"/>
              <w:rPr>
                <w:sz w:val="21"/>
              </w:rPr>
            </w:pPr>
            <w:r>
              <w:rPr>
                <w:sz w:val="21"/>
              </w:rPr>
              <w:t>21,218,118.47 </w:t>
            </w:r>
          </w:p>
        </w:tc>
        <w:tc>
          <w:tcPr>
            <w:tcW w:w="2292" w:type="dxa"/>
          </w:tcPr>
          <w:p>
            <w:pPr>
              <w:pStyle w:val="TableParagraph"/>
              <w:spacing w:line="252" w:lineRule="exact"/>
              <w:ind w:right="-15"/>
              <w:rPr>
                <w:sz w:val="21"/>
              </w:rPr>
            </w:pPr>
            <w:r>
              <w:rPr>
                <w:w w:val="100"/>
                <w:sz w:val="21"/>
              </w:rPr>
              <w:t> </w:t>
            </w:r>
          </w:p>
        </w:tc>
        <w:tc>
          <w:tcPr>
            <w:tcW w:w="2235" w:type="dxa"/>
          </w:tcPr>
          <w:p>
            <w:pPr>
              <w:pStyle w:val="TableParagraph"/>
              <w:spacing w:line="252" w:lineRule="exact"/>
              <w:ind w:right="-15"/>
              <w:rPr>
                <w:sz w:val="21"/>
              </w:rPr>
            </w:pPr>
            <w:r>
              <w:rPr>
                <w:w w:val="100"/>
                <w:sz w:val="21"/>
              </w:rPr>
              <w:t> </w:t>
            </w:r>
          </w:p>
        </w:tc>
      </w:tr>
      <w:tr>
        <w:trPr>
          <w:trHeight w:val="271" w:hRule="atLeast"/>
        </w:trPr>
        <w:tc>
          <w:tcPr>
            <w:tcW w:w="2042" w:type="dxa"/>
          </w:tcPr>
          <w:p>
            <w:pPr>
              <w:pStyle w:val="TableParagraph"/>
              <w:spacing w:line="250" w:lineRule="exact"/>
              <w:ind w:left="146" w:right="174"/>
              <w:jc w:val="center"/>
              <w:rPr>
                <w:sz w:val="21"/>
              </w:rPr>
            </w:pPr>
            <w:r>
              <w:rPr>
                <w:spacing w:val="-1"/>
                <w:sz w:val="21"/>
              </w:rPr>
              <w:t>商业承兑汇票组合</w:t>
            </w:r>
            <w:r>
              <w:rPr>
                <w:sz w:val="21"/>
              </w:rPr>
              <w:t> </w:t>
            </w:r>
          </w:p>
        </w:tc>
        <w:tc>
          <w:tcPr>
            <w:tcW w:w="2254" w:type="dxa"/>
          </w:tcPr>
          <w:p>
            <w:pPr>
              <w:pStyle w:val="TableParagraph"/>
              <w:spacing w:line="250" w:lineRule="exact"/>
              <w:ind w:right="-15"/>
              <w:rPr>
                <w:sz w:val="21"/>
              </w:rPr>
            </w:pPr>
            <w:r>
              <w:rPr>
                <w:sz w:val="21"/>
              </w:rPr>
              <w:t>126,913,641.62 </w:t>
            </w:r>
          </w:p>
        </w:tc>
        <w:tc>
          <w:tcPr>
            <w:tcW w:w="2292" w:type="dxa"/>
          </w:tcPr>
          <w:p>
            <w:pPr>
              <w:pStyle w:val="TableParagraph"/>
              <w:spacing w:line="250" w:lineRule="exact"/>
              <w:ind w:right="-15"/>
              <w:rPr>
                <w:sz w:val="21"/>
              </w:rPr>
            </w:pPr>
            <w:r>
              <w:rPr>
                <w:sz w:val="21"/>
              </w:rPr>
              <w:t>4,769,742.53 </w:t>
            </w:r>
          </w:p>
        </w:tc>
        <w:tc>
          <w:tcPr>
            <w:tcW w:w="2235" w:type="dxa"/>
          </w:tcPr>
          <w:p>
            <w:pPr>
              <w:pStyle w:val="TableParagraph"/>
              <w:spacing w:before="9"/>
              <w:ind w:right="95"/>
              <w:rPr>
                <w:rFonts w:ascii="Arial MT"/>
                <w:sz w:val="21"/>
              </w:rPr>
            </w:pPr>
            <w:r>
              <w:rPr>
                <w:rFonts w:ascii="Arial MT"/>
                <w:w w:val="90"/>
                <w:sz w:val="21"/>
              </w:rPr>
              <w:t>3.76</w:t>
            </w:r>
          </w:p>
        </w:tc>
      </w:tr>
      <w:tr>
        <w:trPr>
          <w:trHeight w:val="273" w:hRule="atLeast"/>
        </w:trPr>
        <w:tc>
          <w:tcPr>
            <w:tcW w:w="2042" w:type="dxa"/>
          </w:tcPr>
          <w:p>
            <w:pPr>
              <w:pStyle w:val="TableParagraph"/>
              <w:spacing w:line="250" w:lineRule="exact" w:before="3"/>
              <w:ind w:left="146" w:right="31"/>
              <w:jc w:val="center"/>
              <w:rPr>
                <w:sz w:val="21"/>
              </w:rPr>
            </w:pPr>
            <w:r>
              <w:rPr>
                <w:sz w:val="21"/>
              </w:rPr>
              <w:t>合计 </w:t>
            </w:r>
          </w:p>
        </w:tc>
        <w:tc>
          <w:tcPr>
            <w:tcW w:w="2254" w:type="dxa"/>
          </w:tcPr>
          <w:p>
            <w:pPr>
              <w:pStyle w:val="TableParagraph"/>
              <w:spacing w:line="250" w:lineRule="exact" w:before="3"/>
              <w:ind w:right="-15"/>
              <w:rPr>
                <w:sz w:val="21"/>
              </w:rPr>
            </w:pPr>
            <w:r>
              <w:rPr>
                <w:sz w:val="21"/>
              </w:rPr>
              <w:t>148,131,760.09 </w:t>
            </w:r>
          </w:p>
        </w:tc>
        <w:tc>
          <w:tcPr>
            <w:tcW w:w="2292" w:type="dxa"/>
          </w:tcPr>
          <w:p>
            <w:pPr>
              <w:pStyle w:val="TableParagraph"/>
              <w:spacing w:line="250" w:lineRule="exact" w:before="3"/>
              <w:ind w:right="-15"/>
              <w:rPr>
                <w:sz w:val="21"/>
              </w:rPr>
            </w:pPr>
            <w:r>
              <w:rPr>
                <w:sz w:val="21"/>
              </w:rPr>
              <w:t>4,769,742.53 </w:t>
            </w:r>
          </w:p>
        </w:tc>
        <w:tc>
          <w:tcPr>
            <w:tcW w:w="2235" w:type="dxa"/>
          </w:tcPr>
          <w:p>
            <w:pPr>
              <w:pStyle w:val="TableParagraph"/>
              <w:spacing w:before="11"/>
              <w:ind w:right="-15"/>
              <w:rPr>
                <w:sz w:val="21"/>
              </w:rPr>
            </w:pPr>
            <w:r>
              <w:rPr>
                <w:rFonts w:ascii="Arial MT"/>
                <w:w w:val="90"/>
                <w:sz w:val="21"/>
              </w:rPr>
              <w:t>3.22</w:t>
            </w:r>
            <w:r>
              <w:rPr>
                <w:w w:val="100"/>
                <w:sz w:val="21"/>
              </w:rPr>
              <w:t> </w:t>
            </w:r>
          </w:p>
        </w:tc>
      </w:tr>
    </w:tbl>
    <w:p>
      <w:pPr>
        <w:pStyle w:val="BodyText"/>
        <w:spacing w:before="1"/>
      </w:pPr>
      <w:r>
        <w:rPr>
          <w:spacing w:val="-1"/>
        </w:rPr>
        <w:t>按组合计提坏账的确认标准及说明</w:t>
      </w:r>
      <w:r>
        <w:rPr/>
        <w:t> </w:t>
      </w:r>
    </w:p>
    <w:p>
      <w:pPr>
        <w:pStyle w:val="BodyText"/>
        <w:spacing w:before="4"/>
      </w:pPr>
      <w:r>
        <w:rPr>
          <w:spacing w:val="-1"/>
        </w:rPr>
        <w:t>□适用 √不适用</w:t>
      </w:r>
      <w:r>
        <w:rPr>
          <w:spacing w:val="-3"/>
        </w:rPr>
        <w:t> </w:t>
      </w:r>
      <w:r>
        <w:rPr/>
        <w:t> </w:t>
      </w:r>
    </w:p>
    <w:p>
      <w:pPr>
        <w:pStyle w:val="BodyText"/>
        <w:spacing w:before="3"/>
      </w:pPr>
      <w:r>
        <w:rPr>
          <w:spacing w:val="-1"/>
        </w:rPr>
        <w:t>按组合计提坏账准备的说明 </w:t>
      </w:r>
    </w:p>
    <w:p>
      <w:pPr>
        <w:pStyle w:val="BodyText"/>
        <w:spacing w:line="242" w:lineRule="auto" w:before="4"/>
        <w:ind w:right="8401"/>
      </w:pPr>
      <w:r>
        <w:rPr/>
        <w:t>□适用 √不适用无</w:t>
      </w:r>
    </w:p>
    <w:p>
      <w:pPr>
        <w:pStyle w:val="BodyText"/>
        <w:spacing w:before="1"/>
      </w:pPr>
      <w:r>
        <w:rPr>
          <w:spacing w:val="-1"/>
        </w:rPr>
        <w:t>按预期信用损失一般模型计提坏账准备</w:t>
      </w:r>
      <w:r>
        <w:rPr/>
        <w:t> </w:t>
      </w:r>
    </w:p>
    <w:p>
      <w:pPr>
        <w:pStyle w:val="BodyText"/>
        <w:spacing w:before="3"/>
      </w:pPr>
      <w:r>
        <w:rPr>
          <w:spacing w:val="-1"/>
        </w:rPr>
        <w:t>□适用 √不适用</w:t>
      </w:r>
      <w:r>
        <w:rPr>
          <w:spacing w:val="-3"/>
        </w:rPr>
        <w:t> </w:t>
      </w:r>
      <w:r>
        <w:rPr/>
        <w:t> </w:t>
      </w:r>
    </w:p>
    <w:p>
      <w:pPr>
        <w:pStyle w:val="BodyText"/>
        <w:spacing w:line="242" w:lineRule="auto" w:before="4"/>
        <w:ind w:right="6718"/>
      </w:pPr>
      <w:r>
        <w:rPr/>
        <w:t>各阶段划分依据和坏账准备计提比例无 </w:t>
      </w:r>
    </w:p>
    <w:p>
      <w:pPr>
        <w:pStyle w:val="BodyText"/>
        <w:spacing w:before="1"/>
      </w:pPr>
      <w:r>
        <w:rPr>
          <w:spacing w:val="-1"/>
        </w:rPr>
        <w:t>对本期发生损失准备变动的应收票据账面余额显著变动的情况说明：</w:t>
      </w:r>
    </w:p>
    <w:p>
      <w:pPr>
        <w:pStyle w:val="BodyText"/>
        <w:spacing w:before="3"/>
      </w:pPr>
      <w:r>
        <w:rPr>
          <w:spacing w:val="-1"/>
        </w:rPr>
        <w:t>□适用 √不适用</w:t>
      </w:r>
      <w:r>
        <w:rPr>
          <w:spacing w:val="-3"/>
        </w:rPr>
        <w:t> </w:t>
      </w:r>
      <w:r>
        <w:rPr/>
        <w:t> </w:t>
      </w:r>
    </w:p>
    <w:p>
      <w:pPr>
        <w:pStyle w:val="BodyText"/>
        <w:spacing w:before="4"/>
        <w:ind w:left="0"/>
        <w:rPr>
          <w:sz w:val="19"/>
        </w:rPr>
      </w:pPr>
    </w:p>
    <w:p>
      <w:pPr>
        <w:pStyle w:val="ListParagraph"/>
        <w:numPr>
          <w:ilvl w:val="0"/>
          <w:numId w:val="92"/>
        </w:numPr>
        <w:tabs>
          <w:tab w:pos="1241" w:val="left" w:leader="none"/>
        </w:tabs>
        <w:spacing w:line="240" w:lineRule="auto" w:before="71" w:after="0"/>
        <w:ind w:left="1240" w:right="0" w:hanging="424"/>
        <w:jc w:val="left"/>
        <w:rPr>
          <w:sz w:val="21"/>
        </w:rPr>
      </w:pPr>
      <w:r>
        <w:rPr>
          <w:sz w:val="21"/>
        </w:rPr>
        <w:t>坏账准备的情况 </w:t>
      </w:r>
    </w:p>
    <w:p>
      <w:pPr>
        <w:pStyle w:val="BodyText"/>
        <w:spacing w:before="65"/>
      </w:pPr>
      <w:r>
        <w:rPr>
          <w:spacing w:val="-1"/>
        </w:rPr>
        <w:t>√适用 □不适用</w:t>
      </w:r>
      <w:r>
        <w:rPr>
          <w:spacing w:val="-3"/>
        </w:rPr>
        <w:t> </w:t>
      </w:r>
      <w:r>
        <w:rPr/>
        <w:t> </w:t>
      </w:r>
    </w:p>
    <w:p>
      <w:pPr>
        <w:pStyle w:val="BodyText"/>
        <w:spacing w:before="2" w:after="4"/>
        <w:ind w:left="7339"/>
      </w:pPr>
      <w:r>
        <w:rPr>
          <w:spacing w:val="8"/>
        </w:rPr>
        <w:t>单位：元 币种：人民币</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8"/>
        <w:gridCol w:w="1488"/>
        <w:gridCol w:w="1276"/>
        <w:gridCol w:w="1250"/>
        <w:gridCol w:w="1384"/>
        <w:gridCol w:w="977"/>
        <w:gridCol w:w="1488"/>
      </w:tblGrid>
      <w:tr>
        <w:trPr>
          <w:trHeight w:val="270" w:hRule="atLeast"/>
        </w:trPr>
        <w:tc>
          <w:tcPr>
            <w:tcW w:w="1358" w:type="dxa"/>
            <w:vMerge w:val="restart"/>
          </w:tcPr>
          <w:p>
            <w:pPr>
              <w:pStyle w:val="TableParagraph"/>
              <w:spacing w:before="7"/>
              <w:jc w:val="left"/>
              <w:rPr>
                <w:sz w:val="21"/>
              </w:rPr>
            </w:pPr>
          </w:p>
          <w:p>
            <w:pPr>
              <w:pStyle w:val="TableParagraph"/>
              <w:ind w:left="467"/>
              <w:jc w:val="left"/>
              <w:rPr>
                <w:sz w:val="21"/>
              </w:rPr>
            </w:pPr>
            <w:r>
              <w:rPr>
                <w:sz w:val="21"/>
              </w:rPr>
              <w:t>类别 </w:t>
            </w:r>
          </w:p>
        </w:tc>
        <w:tc>
          <w:tcPr>
            <w:tcW w:w="1488" w:type="dxa"/>
            <w:vMerge w:val="restart"/>
          </w:tcPr>
          <w:p>
            <w:pPr>
              <w:pStyle w:val="TableParagraph"/>
              <w:spacing w:before="7"/>
              <w:jc w:val="left"/>
              <w:rPr>
                <w:sz w:val="21"/>
              </w:rPr>
            </w:pPr>
          </w:p>
          <w:p>
            <w:pPr>
              <w:pStyle w:val="TableParagraph"/>
              <w:ind w:left="321"/>
              <w:jc w:val="left"/>
              <w:rPr>
                <w:sz w:val="21"/>
              </w:rPr>
            </w:pPr>
            <w:r>
              <w:rPr>
                <w:spacing w:val="-1"/>
                <w:sz w:val="21"/>
              </w:rPr>
              <w:t>期初余额</w:t>
            </w:r>
            <w:r>
              <w:rPr>
                <w:sz w:val="21"/>
              </w:rPr>
              <w:t> </w:t>
            </w:r>
          </w:p>
        </w:tc>
        <w:tc>
          <w:tcPr>
            <w:tcW w:w="4887" w:type="dxa"/>
            <w:gridSpan w:val="4"/>
          </w:tcPr>
          <w:p>
            <w:pPr>
              <w:pStyle w:val="TableParagraph"/>
              <w:spacing w:line="250" w:lineRule="exact"/>
              <w:ind w:left="1851" w:right="1732"/>
              <w:jc w:val="center"/>
              <w:rPr>
                <w:sz w:val="21"/>
              </w:rPr>
            </w:pPr>
            <w:r>
              <w:rPr>
                <w:spacing w:val="-1"/>
                <w:sz w:val="21"/>
              </w:rPr>
              <w:t>本期变动金额</w:t>
            </w:r>
            <w:r>
              <w:rPr>
                <w:sz w:val="21"/>
              </w:rPr>
              <w:t> </w:t>
            </w:r>
          </w:p>
        </w:tc>
        <w:tc>
          <w:tcPr>
            <w:tcW w:w="1488" w:type="dxa"/>
            <w:vMerge w:val="restart"/>
          </w:tcPr>
          <w:p>
            <w:pPr>
              <w:pStyle w:val="TableParagraph"/>
              <w:spacing w:before="7"/>
              <w:jc w:val="left"/>
              <w:rPr>
                <w:sz w:val="21"/>
              </w:rPr>
            </w:pPr>
          </w:p>
          <w:p>
            <w:pPr>
              <w:pStyle w:val="TableParagraph"/>
              <w:ind w:left="325"/>
              <w:jc w:val="left"/>
              <w:rPr>
                <w:sz w:val="21"/>
              </w:rPr>
            </w:pPr>
            <w:r>
              <w:rPr>
                <w:spacing w:val="-1"/>
                <w:sz w:val="21"/>
              </w:rPr>
              <w:t>期末余额</w:t>
            </w:r>
            <w:r>
              <w:rPr>
                <w:sz w:val="21"/>
              </w:rPr>
              <w:t> </w:t>
            </w:r>
          </w:p>
        </w:tc>
      </w:tr>
      <w:tr>
        <w:trPr>
          <w:trHeight w:val="544" w:hRule="atLeast"/>
        </w:trPr>
        <w:tc>
          <w:tcPr>
            <w:tcW w:w="1358" w:type="dxa"/>
            <w:vMerge/>
            <w:tcBorders>
              <w:top w:val="nil"/>
            </w:tcBorders>
          </w:tcPr>
          <w:p>
            <w:pPr>
              <w:rPr>
                <w:sz w:val="2"/>
                <w:szCs w:val="2"/>
              </w:rPr>
            </w:pPr>
          </w:p>
        </w:tc>
        <w:tc>
          <w:tcPr>
            <w:tcW w:w="1488" w:type="dxa"/>
            <w:vMerge/>
            <w:tcBorders>
              <w:top w:val="nil"/>
            </w:tcBorders>
          </w:tcPr>
          <w:p>
            <w:pPr>
              <w:rPr>
                <w:sz w:val="2"/>
                <w:szCs w:val="2"/>
              </w:rPr>
            </w:pPr>
          </w:p>
        </w:tc>
        <w:tc>
          <w:tcPr>
            <w:tcW w:w="1276" w:type="dxa"/>
          </w:tcPr>
          <w:p>
            <w:pPr>
              <w:pStyle w:val="TableParagraph"/>
              <w:spacing w:before="137"/>
              <w:ind w:left="139" w:right="24"/>
              <w:jc w:val="center"/>
              <w:rPr>
                <w:sz w:val="21"/>
              </w:rPr>
            </w:pPr>
            <w:r>
              <w:rPr>
                <w:sz w:val="21"/>
              </w:rPr>
              <w:t>计提 </w:t>
            </w:r>
          </w:p>
        </w:tc>
        <w:tc>
          <w:tcPr>
            <w:tcW w:w="1250" w:type="dxa"/>
          </w:tcPr>
          <w:p>
            <w:pPr>
              <w:pStyle w:val="TableParagraph"/>
              <w:spacing w:line="270" w:lineRule="atLeast" w:before="0"/>
              <w:ind w:left="519" w:right="190" w:hanging="315"/>
              <w:jc w:val="left"/>
              <w:rPr>
                <w:sz w:val="21"/>
              </w:rPr>
            </w:pPr>
            <w:r>
              <w:rPr>
                <w:spacing w:val="-1"/>
                <w:sz w:val="21"/>
              </w:rPr>
              <w:t>收回或转</w:t>
            </w:r>
            <w:r>
              <w:rPr>
                <w:sz w:val="21"/>
              </w:rPr>
              <w:t>回 </w:t>
            </w:r>
          </w:p>
        </w:tc>
        <w:tc>
          <w:tcPr>
            <w:tcW w:w="1384" w:type="dxa"/>
          </w:tcPr>
          <w:p>
            <w:pPr>
              <w:pStyle w:val="TableParagraph"/>
              <w:spacing w:before="137"/>
              <w:ind w:right="47"/>
              <w:rPr>
                <w:sz w:val="21"/>
              </w:rPr>
            </w:pPr>
            <w:r>
              <w:rPr>
                <w:sz w:val="21"/>
              </w:rPr>
              <w:t>转销或核销 </w:t>
            </w:r>
          </w:p>
        </w:tc>
        <w:tc>
          <w:tcPr>
            <w:tcW w:w="977" w:type="dxa"/>
          </w:tcPr>
          <w:p>
            <w:pPr>
              <w:pStyle w:val="TableParagraph"/>
              <w:spacing w:before="3"/>
              <w:ind w:left="235"/>
              <w:jc w:val="left"/>
              <w:rPr>
                <w:sz w:val="21"/>
              </w:rPr>
            </w:pPr>
            <w:r>
              <w:rPr>
                <w:sz w:val="21"/>
              </w:rPr>
              <w:t>其他变</w:t>
            </w:r>
          </w:p>
          <w:p>
            <w:pPr>
              <w:pStyle w:val="TableParagraph"/>
              <w:spacing w:line="250" w:lineRule="exact" w:before="2"/>
              <w:ind w:left="655" w:right="-15"/>
              <w:jc w:val="left"/>
              <w:rPr>
                <w:sz w:val="21"/>
              </w:rPr>
            </w:pPr>
            <w:r>
              <w:rPr>
                <w:sz w:val="21"/>
              </w:rPr>
              <w:t>动 </w:t>
            </w:r>
          </w:p>
        </w:tc>
        <w:tc>
          <w:tcPr>
            <w:tcW w:w="1488" w:type="dxa"/>
            <w:vMerge/>
            <w:tcBorders>
              <w:top w:val="nil"/>
            </w:tcBorders>
          </w:tcPr>
          <w:p>
            <w:pPr>
              <w:rPr>
                <w:sz w:val="2"/>
                <w:szCs w:val="2"/>
              </w:rPr>
            </w:pPr>
          </w:p>
        </w:tc>
      </w:tr>
      <w:tr>
        <w:trPr>
          <w:trHeight w:val="546" w:hRule="atLeast"/>
        </w:trPr>
        <w:tc>
          <w:tcPr>
            <w:tcW w:w="1358" w:type="dxa"/>
          </w:tcPr>
          <w:p>
            <w:pPr>
              <w:pStyle w:val="TableParagraph"/>
              <w:spacing w:line="270" w:lineRule="atLeast" w:before="0"/>
              <w:ind w:left="112" w:right="179"/>
              <w:jc w:val="left"/>
              <w:rPr>
                <w:sz w:val="21"/>
              </w:rPr>
            </w:pPr>
            <w:r>
              <w:rPr>
                <w:sz w:val="21"/>
              </w:rPr>
              <w:t>按组合计提坏账准备 </w:t>
            </w:r>
          </w:p>
        </w:tc>
        <w:tc>
          <w:tcPr>
            <w:tcW w:w="1488" w:type="dxa"/>
          </w:tcPr>
          <w:p>
            <w:pPr>
              <w:pStyle w:val="TableParagraph"/>
              <w:spacing w:before="3"/>
              <w:ind w:left="152" w:right="25"/>
              <w:jc w:val="center"/>
              <w:rPr>
                <w:sz w:val="21"/>
              </w:rPr>
            </w:pPr>
            <w:r>
              <w:rPr>
                <w:sz w:val="21"/>
              </w:rPr>
              <w:t>4,528,837.20 </w:t>
            </w:r>
          </w:p>
        </w:tc>
        <w:tc>
          <w:tcPr>
            <w:tcW w:w="1276" w:type="dxa"/>
          </w:tcPr>
          <w:p>
            <w:pPr>
              <w:pStyle w:val="TableParagraph"/>
              <w:spacing w:before="3"/>
              <w:ind w:left="152" w:right="24"/>
              <w:jc w:val="center"/>
              <w:rPr>
                <w:sz w:val="21"/>
              </w:rPr>
            </w:pPr>
            <w:r>
              <w:rPr>
                <w:sz w:val="21"/>
              </w:rPr>
              <w:t>240,905.33 </w:t>
            </w:r>
          </w:p>
        </w:tc>
        <w:tc>
          <w:tcPr>
            <w:tcW w:w="1250" w:type="dxa"/>
          </w:tcPr>
          <w:p>
            <w:pPr>
              <w:pStyle w:val="TableParagraph"/>
              <w:spacing w:before="3"/>
              <w:ind w:right="-15"/>
              <w:rPr>
                <w:sz w:val="21"/>
              </w:rPr>
            </w:pPr>
            <w:r>
              <w:rPr>
                <w:w w:val="100"/>
                <w:sz w:val="21"/>
              </w:rPr>
              <w:t> </w:t>
            </w:r>
          </w:p>
        </w:tc>
        <w:tc>
          <w:tcPr>
            <w:tcW w:w="1384" w:type="dxa"/>
          </w:tcPr>
          <w:p>
            <w:pPr>
              <w:pStyle w:val="TableParagraph"/>
              <w:spacing w:before="3"/>
              <w:ind w:right="-15"/>
              <w:rPr>
                <w:sz w:val="21"/>
              </w:rPr>
            </w:pPr>
            <w:r>
              <w:rPr>
                <w:w w:val="100"/>
                <w:sz w:val="21"/>
              </w:rPr>
              <w:t> </w:t>
            </w:r>
          </w:p>
        </w:tc>
        <w:tc>
          <w:tcPr>
            <w:tcW w:w="977" w:type="dxa"/>
          </w:tcPr>
          <w:p>
            <w:pPr>
              <w:pStyle w:val="TableParagraph"/>
              <w:spacing w:before="3"/>
              <w:ind w:right="-15"/>
              <w:rPr>
                <w:sz w:val="21"/>
              </w:rPr>
            </w:pPr>
            <w:r>
              <w:rPr>
                <w:w w:val="100"/>
                <w:sz w:val="21"/>
              </w:rPr>
              <w:t> </w:t>
            </w:r>
          </w:p>
        </w:tc>
        <w:tc>
          <w:tcPr>
            <w:tcW w:w="1488" w:type="dxa"/>
          </w:tcPr>
          <w:p>
            <w:pPr>
              <w:pStyle w:val="TableParagraph"/>
              <w:spacing w:before="3"/>
              <w:ind w:right="-15"/>
              <w:rPr>
                <w:sz w:val="21"/>
              </w:rPr>
            </w:pPr>
            <w:r>
              <w:rPr>
                <w:sz w:val="21"/>
              </w:rPr>
              <w:t>4,769,742.53 </w:t>
            </w:r>
          </w:p>
        </w:tc>
      </w:tr>
      <w:tr>
        <w:trPr>
          <w:trHeight w:val="270" w:hRule="atLeast"/>
        </w:trPr>
        <w:tc>
          <w:tcPr>
            <w:tcW w:w="1358" w:type="dxa"/>
          </w:tcPr>
          <w:p>
            <w:pPr>
              <w:pStyle w:val="TableParagraph"/>
              <w:spacing w:line="250" w:lineRule="exact"/>
              <w:ind w:left="467"/>
              <w:jc w:val="left"/>
              <w:rPr>
                <w:sz w:val="21"/>
              </w:rPr>
            </w:pPr>
            <w:r>
              <w:rPr>
                <w:sz w:val="21"/>
              </w:rPr>
              <w:t>合计 </w:t>
            </w:r>
          </w:p>
        </w:tc>
        <w:tc>
          <w:tcPr>
            <w:tcW w:w="1488" w:type="dxa"/>
          </w:tcPr>
          <w:p>
            <w:pPr>
              <w:pStyle w:val="TableParagraph"/>
              <w:spacing w:line="250" w:lineRule="exact"/>
              <w:ind w:left="152" w:right="25"/>
              <w:jc w:val="center"/>
              <w:rPr>
                <w:sz w:val="21"/>
              </w:rPr>
            </w:pPr>
            <w:r>
              <w:rPr>
                <w:sz w:val="21"/>
              </w:rPr>
              <w:t>4,528,837.20 </w:t>
            </w:r>
          </w:p>
        </w:tc>
        <w:tc>
          <w:tcPr>
            <w:tcW w:w="1276" w:type="dxa"/>
          </w:tcPr>
          <w:p>
            <w:pPr>
              <w:pStyle w:val="TableParagraph"/>
              <w:spacing w:line="250" w:lineRule="exact"/>
              <w:ind w:left="152" w:right="24"/>
              <w:jc w:val="center"/>
              <w:rPr>
                <w:sz w:val="21"/>
              </w:rPr>
            </w:pPr>
            <w:r>
              <w:rPr>
                <w:sz w:val="21"/>
              </w:rPr>
              <w:t>240,905.33 </w:t>
            </w:r>
          </w:p>
        </w:tc>
        <w:tc>
          <w:tcPr>
            <w:tcW w:w="1250" w:type="dxa"/>
          </w:tcPr>
          <w:p>
            <w:pPr>
              <w:pStyle w:val="TableParagraph"/>
              <w:spacing w:line="250" w:lineRule="exact"/>
              <w:ind w:right="-15"/>
              <w:rPr>
                <w:sz w:val="21"/>
              </w:rPr>
            </w:pPr>
            <w:r>
              <w:rPr>
                <w:w w:val="100"/>
                <w:sz w:val="21"/>
              </w:rPr>
              <w:t> </w:t>
            </w:r>
          </w:p>
        </w:tc>
        <w:tc>
          <w:tcPr>
            <w:tcW w:w="1384" w:type="dxa"/>
          </w:tcPr>
          <w:p>
            <w:pPr>
              <w:pStyle w:val="TableParagraph"/>
              <w:spacing w:line="250" w:lineRule="exact"/>
              <w:ind w:right="-15"/>
              <w:rPr>
                <w:sz w:val="21"/>
              </w:rPr>
            </w:pPr>
            <w:r>
              <w:rPr>
                <w:w w:val="100"/>
                <w:sz w:val="21"/>
              </w:rPr>
              <w:t> </w:t>
            </w:r>
          </w:p>
        </w:tc>
        <w:tc>
          <w:tcPr>
            <w:tcW w:w="977" w:type="dxa"/>
          </w:tcPr>
          <w:p>
            <w:pPr>
              <w:pStyle w:val="TableParagraph"/>
              <w:spacing w:line="250" w:lineRule="exact"/>
              <w:ind w:right="-15"/>
              <w:rPr>
                <w:sz w:val="21"/>
              </w:rPr>
            </w:pPr>
            <w:r>
              <w:rPr>
                <w:w w:val="100"/>
                <w:sz w:val="21"/>
              </w:rPr>
              <w:t> </w:t>
            </w:r>
          </w:p>
        </w:tc>
        <w:tc>
          <w:tcPr>
            <w:tcW w:w="1488" w:type="dxa"/>
          </w:tcPr>
          <w:p>
            <w:pPr>
              <w:pStyle w:val="TableParagraph"/>
              <w:spacing w:line="250" w:lineRule="exact"/>
              <w:ind w:right="-15"/>
              <w:rPr>
                <w:sz w:val="21"/>
              </w:rPr>
            </w:pPr>
            <w:r>
              <w:rPr>
                <w:sz w:val="21"/>
              </w:rPr>
              <w:t>4,769,742.53 </w:t>
            </w:r>
          </w:p>
        </w:tc>
      </w:tr>
    </w:tbl>
    <w:p>
      <w:pPr>
        <w:pStyle w:val="BodyText"/>
        <w:spacing w:before="1"/>
      </w:pPr>
      <w:r>
        <w:rPr>
          <w:w w:val="100"/>
        </w:rPr>
        <w:t> </w:t>
      </w:r>
    </w:p>
    <w:p>
      <w:pPr>
        <w:pStyle w:val="BodyText"/>
        <w:spacing w:before="4"/>
      </w:pPr>
      <w:r>
        <w:rPr>
          <w:spacing w:val="-1"/>
        </w:rPr>
        <w:t>其中本期坏账准备收回或转回金额重要的：</w:t>
      </w:r>
      <w:r>
        <w:rPr/>
        <w:t> </w:t>
      </w:r>
    </w:p>
    <w:p>
      <w:pPr>
        <w:pStyle w:val="BodyText"/>
        <w:spacing w:before="3"/>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line="364" w:lineRule="auto" w:before="4"/>
        <w:ind w:right="1348" w:firstLine="420"/>
        <w:jc w:val="both"/>
      </w:pPr>
      <w:r>
        <w:rPr>
          <w:w w:val="95"/>
        </w:rPr>
        <w:t>子公司贵阳万江、红阳机械及华科电镀将附有追索权的电子商业承兑汇票共计 </w:t>
      </w:r>
      <w:r>
        <w:rPr>
          <w:rFonts w:ascii="Arial MT" w:eastAsia="Arial MT"/>
          <w:w w:val="95"/>
        </w:rPr>
        <w:t>7,406,394.04</w:t>
      </w:r>
      <w:r>
        <w:rPr>
          <w:rFonts w:ascii="Arial MT" w:eastAsia="Arial MT"/>
          <w:spacing w:val="52"/>
          <w:w w:val="95"/>
        </w:rPr>
        <w:t> </w:t>
      </w:r>
      <w:r>
        <w:rPr>
          <w:w w:val="95"/>
        </w:rPr>
        <w:t>元</w:t>
      </w:r>
      <w:r>
        <w:rPr/>
        <w:t>分别在中航工业集团财务有限责任公司及中国建设银行进行贴现，其中，在中航工业集团财务有</w:t>
      </w:r>
      <w:r>
        <w:rPr>
          <w:spacing w:val="-2"/>
          <w:w w:val="90"/>
        </w:rPr>
        <w:t>限责任公司办理贴现 </w:t>
      </w:r>
      <w:r>
        <w:rPr>
          <w:rFonts w:ascii="Arial MT" w:eastAsia="Arial MT"/>
          <w:w w:val="90"/>
        </w:rPr>
        <w:t>2,992,771.01</w:t>
      </w:r>
      <w:r>
        <w:rPr>
          <w:rFonts w:ascii="Arial MT" w:eastAsia="Arial MT"/>
          <w:spacing w:val="30"/>
          <w:w w:val="90"/>
        </w:rPr>
        <w:t> </w:t>
      </w:r>
      <w:r>
        <w:rPr>
          <w:spacing w:val="-1"/>
          <w:w w:val="90"/>
        </w:rPr>
        <w:t>元，在中国建设银行办理贴现 </w:t>
      </w:r>
      <w:r>
        <w:rPr>
          <w:rFonts w:ascii="Arial MT" w:eastAsia="Arial MT"/>
          <w:w w:val="90"/>
        </w:rPr>
        <w:t>4,413,623.03</w:t>
      </w:r>
      <w:r>
        <w:rPr>
          <w:rFonts w:ascii="Arial MT" w:eastAsia="Arial MT"/>
          <w:spacing w:val="26"/>
          <w:w w:val="90"/>
        </w:rPr>
        <w:t> </w:t>
      </w:r>
      <w:r>
        <w:rPr>
          <w:spacing w:val="-3"/>
          <w:w w:val="90"/>
        </w:rPr>
        <w:t>元。截至 </w:t>
      </w:r>
      <w:r>
        <w:rPr>
          <w:rFonts w:ascii="Arial MT" w:eastAsia="Arial MT"/>
          <w:w w:val="90"/>
        </w:rPr>
        <w:t>2023</w:t>
      </w:r>
      <w:r>
        <w:rPr>
          <w:rFonts w:ascii="Arial MT" w:eastAsia="Arial MT"/>
          <w:spacing w:val="31"/>
          <w:w w:val="90"/>
        </w:rPr>
        <w:t> </w:t>
      </w:r>
      <w:r>
        <w:rPr>
          <w:spacing w:val="-6"/>
          <w:w w:val="90"/>
        </w:rPr>
        <w:t>年 </w:t>
      </w:r>
      <w:r>
        <w:rPr>
          <w:rFonts w:ascii="Arial MT" w:eastAsia="Arial MT"/>
          <w:w w:val="90"/>
        </w:rPr>
        <w:t>12</w:t>
      </w:r>
      <w:r>
        <w:rPr>
          <w:rFonts w:ascii="Arial MT" w:eastAsia="Arial MT"/>
          <w:spacing w:val="30"/>
          <w:w w:val="90"/>
        </w:rPr>
        <w:t> </w:t>
      </w:r>
      <w:r>
        <w:rPr>
          <w:w w:val="90"/>
        </w:rPr>
        <w:t>月</w:t>
      </w:r>
    </w:p>
    <w:p>
      <w:pPr>
        <w:pStyle w:val="BodyText"/>
        <w:spacing w:line="266" w:lineRule="exact"/>
        <w:jc w:val="both"/>
      </w:pPr>
      <w:r>
        <w:rPr>
          <w:rFonts w:ascii="Arial MT" w:eastAsia="Arial MT"/>
          <w:w w:val="95"/>
        </w:rPr>
        <w:t>31</w:t>
      </w:r>
      <w:r>
        <w:rPr>
          <w:rFonts w:ascii="Arial MT" w:eastAsia="Arial MT"/>
          <w:spacing w:val="71"/>
        </w:rPr>
        <w:t> </w:t>
      </w:r>
      <w:r>
        <w:rPr>
          <w:w w:val="95"/>
        </w:rPr>
        <w:t>日，上述电子商业承兑汇票尚未到期。</w:t>
      </w:r>
    </w:p>
    <w:p>
      <w:pPr>
        <w:spacing w:after="0" w:line="266" w:lineRule="exact"/>
        <w:jc w:val="both"/>
        <w:sectPr>
          <w:pgSz w:w="11910" w:h="16840"/>
          <w:pgMar w:header="882" w:footer="1195" w:top="1360" w:bottom="1380" w:left="460" w:right="440"/>
        </w:sectPr>
      </w:pPr>
    </w:p>
    <w:p>
      <w:pPr>
        <w:pStyle w:val="ListParagraph"/>
        <w:numPr>
          <w:ilvl w:val="0"/>
          <w:numId w:val="92"/>
        </w:numPr>
        <w:tabs>
          <w:tab w:pos="1241" w:val="left" w:leader="none"/>
        </w:tabs>
        <w:spacing w:line="240" w:lineRule="auto" w:before="61" w:after="0"/>
        <w:ind w:left="1240" w:right="0" w:hanging="424"/>
        <w:jc w:val="left"/>
        <w:rPr>
          <w:sz w:val="21"/>
        </w:rPr>
      </w:pPr>
      <w:r>
        <w:rPr>
          <w:sz w:val="21"/>
        </w:rPr>
        <w:t>本期实际核销的应收票据情况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其中重要的应收票据核销情况：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应收票据核销说明：</w:t>
      </w:r>
      <w:r>
        <w:rPr/>
        <w:t> </w:t>
      </w:r>
    </w:p>
    <w:p>
      <w:pPr>
        <w:pStyle w:val="BodyText"/>
        <w:spacing w:before="2"/>
      </w:pPr>
      <w:r>
        <w:rPr>
          <w:spacing w:val="-1"/>
        </w:rPr>
        <w:t>□适用 √不适用</w:t>
      </w:r>
      <w:r>
        <w:rPr/>
        <w:t> </w:t>
      </w:r>
    </w:p>
    <w:p>
      <w:pPr>
        <w:pStyle w:val="BodyText"/>
        <w:spacing w:before="10"/>
        <w:ind w:left="0"/>
        <w:rPr>
          <w:sz w:val="14"/>
        </w:rPr>
      </w:pPr>
    </w:p>
    <w:p>
      <w:pPr>
        <w:spacing w:after="0"/>
        <w:rPr>
          <w:sz w:val="14"/>
        </w:rPr>
        <w:sectPr>
          <w:pgSz w:w="11910" w:h="16840"/>
          <w:pgMar w:header="882" w:footer="1195" w:top="1360" w:bottom="1380" w:left="460" w:right="440"/>
        </w:sectPr>
      </w:pPr>
    </w:p>
    <w:p>
      <w:pPr>
        <w:pStyle w:val="BodyText"/>
        <w:spacing w:before="72"/>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97" w:lineRule="auto" w:before="63"/>
        <w:ind w:right="237"/>
      </w:pPr>
      <w:r>
        <w:rPr/>
        <w:t>5</w:t>
      </w:r>
      <w:r>
        <w:rPr>
          <w:spacing w:val="-1"/>
        </w:rPr>
        <w:t>、 应收账款</w:t>
      </w:r>
      <w:r>
        <w:rPr/>
        <w:t>(1).按账龄披露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7"/>
        </w:rPr>
      </w:pPr>
    </w:p>
    <w:p>
      <w:pPr>
        <w:pStyle w:val="BodyText"/>
      </w:pPr>
      <w:r>
        <w:rPr>
          <w:spacing w:val="7"/>
        </w:rPr>
        <w:t>单位：元 币种：人民币</w:t>
      </w:r>
      <w:r>
        <w:rPr/>
        <w:t> </w:t>
      </w:r>
    </w:p>
    <w:p>
      <w:pPr>
        <w:spacing w:after="0"/>
        <w:sectPr>
          <w:type w:val="continuous"/>
          <w:pgSz w:w="11910" w:h="16840"/>
          <w:pgMar w:top="780" w:bottom="280" w:left="460" w:right="440"/>
          <w:cols w:num="2" w:equalWidth="0">
            <w:col w:w="2643" w:space="3878"/>
            <w:col w:w="4489"/>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3" w:hRule="atLeast"/>
        </w:trPr>
        <w:tc>
          <w:tcPr>
            <w:tcW w:w="2873" w:type="dxa"/>
          </w:tcPr>
          <w:p>
            <w:pPr>
              <w:pStyle w:val="TableParagraph"/>
              <w:spacing w:line="252" w:lineRule="exact"/>
              <w:ind w:right="1109"/>
              <w:rPr>
                <w:sz w:val="21"/>
              </w:rPr>
            </w:pPr>
            <w:r>
              <w:rPr>
                <w:sz w:val="21"/>
              </w:rPr>
              <w:t>账龄 </w:t>
            </w:r>
          </w:p>
        </w:tc>
        <w:tc>
          <w:tcPr>
            <w:tcW w:w="2976" w:type="dxa"/>
          </w:tcPr>
          <w:p>
            <w:pPr>
              <w:pStyle w:val="TableParagraph"/>
              <w:spacing w:line="252" w:lineRule="exact"/>
              <w:ind w:left="856"/>
              <w:jc w:val="left"/>
              <w:rPr>
                <w:sz w:val="21"/>
              </w:rPr>
            </w:pPr>
            <w:r>
              <w:rPr>
                <w:spacing w:val="-1"/>
                <w:sz w:val="21"/>
              </w:rPr>
              <w:t>期末账面余额</w:t>
            </w:r>
            <w:r>
              <w:rPr>
                <w:sz w:val="21"/>
              </w:rPr>
              <w:t> </w:t>
            </w:r>
          </w:p>
        </w:tc>
        <w:tc>
          <w:tcPr>
            <w:tcW w:w="2974" w:type="dxa"/>
          </w:tcPr>
          <w:p>
            <w:pPr>
              <w:pStyle w:val="TableParagraph"/>
              <w:spacing w:line="252" w:lineRule="exact"/>
              <w:ind w:left="854"/>
              <w:jc w:val="left"/>
              <w:rPr>
                <w:sz w:val="21"/>
              </w:rPr>
            </w:pPr>
            <w:r>
              <w:rPr>
                <w:spacing w:val="-1"/>
                <w:sz w:val="21"/>
              </w:rPr>
              <w:t>期初账面余额</w:t>
            </w:r>
            <w:r>
              <w:rPr>
                <w:sz w:val="21"/>
              </w:rPr>
              <w:t> </w:t>
            </w:r>
          </w:p>
        </w:tc>
      </w:tr>
      <w:tr>
        <w:trPr>
          <w:trHeight w:val="270" w:hRule="atLeast"/>
        </w:trPr>
        <w:tc>
          <w:tcPr>
            <w:tcW w:w="8823" w:type="dxa"/>
            <w:gridSpan w:val="3"/>
          </w:tcPr>
          <w:p>
            <w:pPr>
              <w:pStyle w:val="TableParagraph"/>
              <w:spacing w:line="250" w:lineRule="exact"/>
              <w:ind w:left="107"/>
              <w:jc w:val="left"/>
              <w:rPr>
                <w:sz w:val="21"/>
              </w:rPr>
            </w:pPr>
            <w:r>
              <w:rPr>
                <w:spacing w:val="-1"/>
                <w:sz w:val="21"/>
              </w:rPr>
              <w:t>1</w:t>
            </w:r>
            <w:r>
              <w:rPr>
                <w:spacing w:val="-14"/>
                <w:sz w:val="21"/>
              </w:rPr>
              <w:t> 年以内</w:t>
            </w:r>
            <w:r>
              <w:rPr>
                <w:color w:val="FF0000"/>
                <w:sz w:val="21"/>
              </w:rPr>
              <w:t> </w:t>
            </w:r>
          </w:p>
        </w:tc>
      </w:tr>
      <w:tr>
        <w:trPr>
          <w:trHeight w:val="273" w:hRule="atLeast"/>
        </w:trPr>
        <w:tc>
          <w:tcPr>
            <w:tcW w:w="8823" w:type="dxa"/>
            <w:gridSpan w:val="3"/>
          </w:tcPr>
          <w:p>
            <w:pPr>
              <w:pStyle w:val="TableParagraph"/>
              <w:spacing w:line="252" w:lineRule="exact"/>
              <w:ind w:left="107"/>
              <w:jc w:val="left"/>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873" w:type="dxa"/>
          </w:tcPr>
          <w:p>
            <w:pPr>
              <w:pStyle w:val="TableParagraph"/>
              <w:spacing w:line="252" w:lineRule="exact"/>
              <w:ind w:left="107"/>
              <w:jc w:val="left"/>
              <w:rPr>
                <w:sz w:val="21"/>
              </w:rPr>
            </w:pPr>
            <w:r>
              <w:rPr>
                <w:spacing w:val="-1"/>
                <w:sz w:val="21"/>
              </w:rPr>
              <w:t>6</w:t>
            </w:r>
            <w:r>
              <w:rPr>
                <w:spacing w:val="-12"/>
                <w:sz w:val="21"/>
              </w:rPr>
              <w:t> 个月以内</w:t>
            </w:r>
            <w:r>
              <w:rPr>
                <w:sz w:val="21"/>
              </w:rPr>
              <w:t> </w:t>
            </w:r>
          </w:p>
        </w:tc>
        <w:tc>
          <w:tcPr>
            <w:tcW w:w="2976" w:type="dxa"/>
          </w:tcPr>
          <w:p>
            <w:pPr>
              <w:pStyle w:val="TableParagraph"/>
              <w:spacing w:line="252" w:lineRule="exact"/>
              <w:ind w:right="-15"/>
              <w:rPr>
                <w:sz w:val="21"/>
              </w:rPr>
            </w:pPr>
            <w:r>
              <w:rPr>
                <w:sz w:val="21"/>
              </w:rPr>
              <w:t>834,270,059.79 </w:t>
            </w:r>
          </w:p>
        </w:tc>
        <w:tc>
          <w:tcPr>
            <w:tcW w:w="2974" w:type="dxa"/>
          </w:tcPr>
          <w:p>
            <w:pPr>
              <w:pStyle w:val="TableParagraph"/>
              <w:spacing w:line="252" w:lineRule="exact"/>
              <w:ind w:right="-15"/>
              <w:rPr>
                <w:sz w:val="21"/>
              </w:rPr>
            </w:pPr>
            <w:r>
              <w:rPr>
                <w:sz w:val="21"/>
              </w:rPr>
              <w:t>532,220,573.87 </w:t>
            </w:r>
          </w:p>
        </w:tc>
      </w:tr>
      <w:tr>
        <w:trPr>
          <w:trHeight w:val="270" w:hRule="atLeast"/>
        </w:trPr>
        <w:tc>
          <w:tcPr>
            <w:tcW w:w="2873" w:type="dxa"/>
          </w:tcPr>
          <w:p>
            <w:pPr>
              <w:pStyle w:val="TableParagraph"/>
              <w:spacing w:line="250" w:lineRule="exact"/>
              <w:ind w:left="107"/>
              <w:jc w:val="left"/>
              <w:rPr>
                <w:sz w:val="21"/>
              </w:rPr>
            </w:pPr>
            <w:r>
              <w:rPr>
                <w:sz w:val="21"/>
              </w:rPr>
              <w:t>7-12</w:t>
            </w:r>
            <w:r>
              <w:rPr>
                <w:spacing w:val="-28"/>
                <w:sz w:val="21"/>
              </w:rPr>
              <w:t> 月</w:t>
            </w:r>
            <w:r>
              <w:rPr>
                <w:sz w:val="21"/>
              </w:rPr>
              <w:t> </w:t>
            </w:r>
          </w:p>
        </w:tc>
        <w:tc>
          <w:tcPr>
            <w:tcW w:w="2976" w:type="dxa"/>
          </w:tcPr>
          <w:p>
            <w:pPr>
              <w:pStyle w:val="TableParagraph"/>
              <w:spacing w:line="250" w:lineRule="exact"/>
              <w:ind w:right="-15"/>
              <w:rPr>
                <w:sz w:val="21"/>
              </w:rPr>
            </w:pPr>
            <w:r>
              <w:rPr>
                <w:w w:val="100"/>
                <w:sz w:val="21"/>
              </w:rPr>
              <w:t> </w:t>
            </w:r>
            <w:r>
              <w:rPr>
                <w:sz w:val="21"/>
              </w:rPr>
              <w:t>79,275,223.52 </w:t>
            </w:r>
          </w:p>
        </w:tc>
        <w:tc>
          <w:tcPr>
            <w:tcW w:w="2974" w:type="dxa"/>
          </w:tcPr>
          <w:p>
            <w:pPr>
              <w:pStyle w:val="TableParagraph"/>
              <w:spacing w:line="250" w:lineRule="exact"/>
              <w:ind w:right="-15"/>
              <w:rPr>
                <w:sz w:val="21"/>
              </w:rPr>
            </w:pPr>
            <w:r>
              <w:rPr>
                <w:sz w:val="21"/>
              </w:rPr>
              <w:t>75,218,398.04 </w:t>
            </w:r>
          </w:p>
        </w:tc>
      </w:tr>
      <w:tr>
        <w:trPr>
          <w:trHeight w:val="273" w:hRule="atLeast"/>
        </w:trPr>
        <w:tc>
          <w:tcPr>
            <w:tcW w:w="2873" w:type="dxa"/>
          </w:tcPr>
          <w:p>
            <w:pPr>
              <w:pStyle w:val="TableParagraph"/>
              <w:spacing w:line="252" w:lineRule="exact"/>
              <w:ind w:left="107"/>
              <w:jc w:val="left"/>
              <w:rPr>
                <w:sz w:val="21"/>
              </w:rPr>
            </w:pPr>
            <w:r>
              <w:rPr>
                <w:spacing w:val="-1"/>
                <w:sz w:val="21"/>
              </w:rPr>
              <w:t>1</w:t>
            </w:r>
            <w:r>
              <w:rPr>
                <w:spacing w:val="-10"/>
                <w:sz w:val="21"/>
              </w:rPr>
              <w:t> 年以内小计</w:t>
            </w:r>
            <w:r>
              <w:rPr>
                <w:sz w:val="21"/>
              </w:rPr>
              <w:t> </w:t>
            </w:r>
          </w:p>
        </w:tc>
        <w:tc>
          <w:tcPr>
            <w:tcW w:w="2976" w:type="dxa"/>
          </w:tcPr>
          <w:p>
            <w:pPr>
              <w:pStyle w:val="TableParagraph"/>
              <w:spacing w:line="252" w:lineRule="exact"/>
              <w:ind w:right="-15"/>
              <w:rPr>
                <w:sz w:val="21"/>
              </w:rPr>
            </w:pPr>
            <w:r>
              <w:rPr>
                <w:sz w:val="21"/>
              </w:rPr>
              <w:t>913,545,283.31 </w:t>
            </w:r>
          </w:p>
        </w:tc>
        <w:tc>
          <w:tcPr>
            <w:tcW w:w="2974" w:type="dxa"/>
          </w:tcPr>
          <w:p>
            <w:pPr>
              <w:pStyle w:val="TableParagraph"/>
              <w:spacing w:line="252" w:lineRule="exact"/>
              <w:ind w:right="-15"/>
              <w:rPr>
                <w:sz w:val="21"/>
              </w:rPr>
            </w:pPr>
            <w:r>
              <w:rPr>
                <w:sz w:val="21"/>
              </w:rPr>
              <w:t>607,438,971.91 </w:t>
            </w:r>
          </w:p>
        </w:tc>
      </w:tr>
      <w:tr>
        <w:trPr>
          <w:trHeight w:val="270" w:hRule="atLeast"/>
        </w:trPr>
        <w:tc>
          <w:tcPr>
            <w:tcW w:w="2873" w:type="dxa"/>
          </w:tcPr>
          <w:p>
            <w:pPr>
              <w:pStyle w:val="TableParagraph"/>
              <w:spacing w:line="250" w:lineRule="exact"/>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2976" w:type="dxa"/>
          </w:tcPr>
          <w:p>
            <w:pPr>
              <w:pStyle w:val="TableParagraph"/>
              <w:spacing w:line="250" w:lineRule="exact"/>
              <w:ind w:right="-15"/>
              <w:rPr>
                <w:sz w:val="21"/>
              </w:rPr>
            </w:pPr>
            <w:r>
              <w:rPr>
                <w:sz w:val="21"/>
              </w:rPr>
              <w:t>42,013,943.32 </w:t>
            </w:r>
          </w:p>
        </w:tc>
        <w:tc>
          <w:tcPr>
            <w:tcW w:w="2974" w:type="dxa"/>
          </w:tcPr>
          <w:p>
            <w:pPr>
              <w:pStyle w:val="TableParagraph"/>
              <w:spacing w:line="250" w:lineRule="exact"/>
              <w:ind w:right="-15"/>
              <w:rPr>
                <w:sz w:val="21"/>
              </w:rPr>
            </w:pPr>
            <w:r>
              <w:rPr>
                <w:sz w:val="21"/>
              </w:rPr>
              <w:t>22,094,993.43 </w:t>
            </w:r>
          </w:p>
        </w:tc>
      </w:tr>
      <w:tr>
        <w:trPr>
          <w:trHeight w:val="273" w:hRule="atLeast"/>
        </w:trPr>
        <w:tc>
          <w:tcPr>
            <w:tcW w:w="2873" w:type="dxa"/>
          </w:tcPr>
          <w:p>
            <w:pPr>
              <w:pStyle w:val="TableParagraph"/>
              <w:spacing w:line="250" w:lineRule="exact" w:before="3"/>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2976" w:type="dxa"/>
          </w:tcPr>
          <w:p>
            <w:pPr>
              <w:pStyle w:val="TableParagraph"/>
              <w:spacing w:line="250" w:lineRule="exact" w:before="3"/>
              <w:ind w:right="-15"/>
              <w:rPr>
                <w:sz w:val="21"/>
              </w:rPr>
            </w:pPr>
            <w:r>
              <w:rPr>
                <w:sz w:val="21"/>
              </w:rPr>
              <w:t>601,453.29 </w:t>
            </w:r>
          </w:p>
        </w:tc>
        <w:tc>
          <w:tcPr>
            <w:tcW w:w="2974" w:type="dxa"/>
          </w:tcPr>
          <w:p>
            <w:pPr>
              <w:pStyle w:val="TableParagraph"/>
              <w:spacing w:line="250" w:lineRule="exact" w:before="3"/>
              <w:ind w:right="-15"/>
              <w:rPr>
                <w:sz w:val="21"/>
              </w:rPr>
            </w:pPr>
            <w:r>
              <w:rPr>
                <w:sz w:val="21"/>
              </w:rPr>
              <w:t>3,388,360.54 </w:t>
            </w:r>
          </w:p>
        </w:tc>
      </w:tr>
      <w:tr>
        <w:trPr>
          <w:trHeight w:val="273" w:hRule="atLeast"/>
        </w:trPr>
        <w:tc>
          <w:tcPr>
            <w:tcW w:w="2873" w:type="dxa"/>
          </w:tcPr>
          <w:p>
            <w:pPr>
              <w:pStyle w:val="TableParagraph"/>
              <w:spacing w:line="252" w:lineRule="exact"/>
              <w:ind w:left="107"/>
              <w:jc w:val="left"/>
              <w:rPr>
                <w:sz w:val="21"/>
              </w:rPr>
            </w:pPr>
            <w:r>
              <w:rPr>
                <w:spacing w:val="-1"/>
                <w:sz w:val="21"/>
              </w:rPr>
              <w:t>3</w:t>
            </w:r>
            <w:r>
              <w:rPr>
                <w:spacing w:val="-14"/>
                <w:sz w:val="21"/>
              </w:rPr>
              <w:t> 年以上</w:t>
            </w:r>
            <w:r>
              <w:rPr>
                <w:sz w:val="21"/>
              </w:rPr>
              <w:t> </w:t>
            </w:r>
          </w:p>
        </w:tc>
        <w:tc>
          <w:tcPr>
            <w:tcW w:w="2976" w:type="dxa"/>
          </w:tcPr>
          <w:p>
            <w:pPr>
              <w:pStyle w:val="TableParagraph"/>
              <w:spacing w:line="252" w:lineRule="exact"/>
              <w:ind w:right="-15"/>
              <w:rPr>
                <w:sz w:val="21"/>
              </w:rPr>
            </w:pPr>
            <w:r>
              <w:rPr>
                <w:w w:val="100"/>
                <w:sz w:val="21"/>
              </w:rPr>
              <w:t> </w:t>
            </w:r>
          </w:p>
        </w:tc>
        <w:tc>
          <w:tcPr>
            <w:tcW w:w="2974" w:type="dxa"/>
          </w:tcPr>
          <w:p>
            <w:pPr>
              <w:pStyle w:val="TableParagraph"/>
              <w:spacing w:line="252" w:lineRule="exact"/>
              <w:ind w:right="-15"/>
              <w:rPr>
                <w:sz w:val="21"/>
              </w:rPr>
            </w:pPr>
            <w:r>
              <w:rPr>
                <w:w w:val="100"/>
                <w:sz w:val="21"/>
              </w:rPr>
              <w:t> </w:t>
            </w:r>
          </w:p>
        </w:tc>
      </w:tr>
      <w:tr>
        <w:trPr>
          <w:trHeight w:val="270" w:hRule="atLeast"/>
        </w:trPr>
        <w:tc>
          <w:tcPr>
            <w:tcW w:w="2873" w:type="dxa"/>
          </w:tcPr>
          <w:p>
            <w:pPr>
              <w:pStyle w:val="TableParagraph"/>
              <w:spacing w:line="250" w:lineRule="exact"/>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2976" w:type="dxa"/>
          </w:tcPr>
          <w:p>
            <w:pPr>
              <w:pStyle w:val="TableParagraph"/>
              <w:spacing w:line="250" w:lineRule="exact"/>
              <w:ind w:right="-15"/>
              <w:rPr>
                <w:sz w:val="21"/>
              </w:rPr>
            </w:pPr>
            <w:r>
              <w:rPr>
                <w:sz w:val="21"/>
              </w:rPr>
              <w:t>3,364,000.00 </w:t>
            </w:r>
          </w:p>
        </w:tc>
        <w:tc>
          <w:tcPr>
            <w:tcW w:w="2974" w:type="dxa"/>
          </w:tcPr>
          <w:p>
            <w:pPr>
              <w:pStyle w:val="TableParagraph"/>
              <w:spacing w:line="250" w:lineRule="exact"/>
              <w:ind w:right="-15"/>
              <w:rPr>
                <w:sz w:val="21"/>
              </w:rPr>
            </w:pPr>
            <w:r>
              <w:rPr>
                <w:sz w:val="21"/>
              </w:rPr>
              <w:t>59,430.04 </w:t>
            </w:r>
          </w:p>
        </w:tc>
      </w:tr>
      <w:tr>
        <w:trPr>
          <w:trHeight w:val="273" w:hRule="atLeast"/>
        </w:trPr>
        <w:tc>
          <w:tcPr>
            <w:tcW w:w="2873" w:type="dxa"/>
          </w:tcPr>
          <w:p>
            <w:pPr>
              <w:pStyle w:val="TableParagraph"/>
              <w:spacing w:line="250" w:lineRule="exact" w:before="3"/>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2976" w:type="dxa"/>
          </w:tcPr>
          <w:p>
            <w:pPr>
              <w:pStyle w:val="TableParagraph"/>
              <w:spacing w:line="250" w:lineRule="exact" w:before="3"/>
              <w:ind w:right="-15"/>
              <w:rPr>
                <w:sz w:val="21"/>
              </w:rPr>
            </w:pPr>
            <w:r>
              <w:rPr>
                <w:w w:val="100"/>
                <w:sz w:val="21"/>
              </w:rPr>
              <w:t> </w:t>
            </w:r>
          </w:p>
        </w:tc>
        <w:tc>
          <w:tcPr>
            <w:tcW w:w="2974" w:type="dxa"/>
          </w:tcPr>
          <w:p>
            <w:pPr>
              <w:pStyle w:val="TableParagraph"/>
              <w:spacing w:line="250" w:lineRule="exact" w:before="3"/>
              <w:ind w:right="-15"/>
              <w:rPr>
                <w:sz w:val="21"/>
              </w:rPr>
            </w:pPr>
            <w:r>
              <w:rPr>
                <w:sz w:val="21"/>
              </w:rPr>
              <w:t>416,425.74 </w:t>
            </w:r>
          </w:p>
        </w:tc>
      </w:tr>
      <w:tr>
        <w:trPr>
          <w:trHeight w:val="273" w:hRule="atLeast"/>
        </w:trPr>
        <w:tc>
          <w:tcPr>
            <w:tcW w:w="2873" w:type="dxa"/>
          </w:tcPr>
          <w:p>
            <w:pPr>
              <w:pStyle w:val="TableParagraph"/>
              <w:spacing w:line="252" w:lineRule="exact"/>
              <w:ind w:left="107"/>
              <w:jc w:val="left"/>
              <w:rPr>
                <w:sz w:val="21"/>
              </w:rPr>
            </w:pPr>
            <w:r>
              <w:rPr>
                <w:spacing w:val="-1"/>
                <w:sz w:val="21"/>
              </w:rPr>
              <w:t>5</w:t>
            </w:r>
            <w:r>
              <w:rPr>
                <w:spacing w:val="-14"/>
                <w:sz w:val="21"/>
              </w:rPr>
              <w:t> 年以上</w:t>
            </w:r>
            <w:r>
              <w:rPr>
                <w:sz w:val="21"/>
              </w:rPr>
              <w:t> </w:t>
            </w:r>
          </w:p>
        </w:tc>
        <w:tc>
          <w:tcPr>
            <w:tcW w:w="2976" w:type="dxa"/>
          </w:tcPr>
          <w:p>
            <w:pPr>
              <w:pStyle w:val="TableParagraph"/>
              <w:spacing w:line="252" w:lineRule="exact"/>
              <w:ind w:right="-15"/>
              <w:rPr>
                <w:sz w:val="21"/>
              </w:rPr>
            </w:pPr>
            <w:r>
              <w:rPr>
                <w:sz w:val="21"/>
              </w:rPr>
              <w:t>177,067.10 </w:t>
            </w:r>
          </w:p>
        </w:tc>
        <w:tc>
          <w:tcPr>
            <w:tcW w:w="2974" w:type="dxa"/>
          </w:tcPr>
          <w:p>
            <w:pPr>
              <w:pStyle w:val="TableParagraph"/>
              <w:spacing w:line="252" w:lineRule="exact"/>
              <w:ind w:right="-15"/>
              <w:rPr>
                <w:sz w:val="21"/>
              </w:rPr>
            </w:pPr>
            <w:r>
              <w:rPr>
                <w:sz w:val="21"/>
              </w:rPr>
              <w:t>177,067.10 </w:t>
            </w:r>
          </w:p>
        </w:tc>
      </w:tr>
      <w:tr>
        <w:trPr>
          <w:trHeight w:val="270" w:hRule="atLeast"/>
        </w:trPr>
        <w:tc>
          <w:tcPr>
            <w:tcW w:w="2873" w:type="dxa"/>
          </w:tcPr>
          <w:p>
            <w:pPr>
              <w:pStyle w:val="TableParagraph"/>
              <w:spacing w:line="250" w:lineRule="exact"/>
              <w:ind w:right="1109"/>
              <w:rPr>
                <w:sz w:val="21"/>
              </w:rPr>
            </w:pPr>
            <w:r>
              <w:rPr>
                <w:sz w:val="21"/>
              </w:rPr>
              <w:t>合计 </w:t>
            </w:r>
          </w:p>
        </w:tc>
        <w:tc>
          <w:tcPr>
            <w:tcW w:w="2976" w:type="dxa"/>
          </w:tcPr>
          <w:p>
            <w:pPr>
              <w:pStyle w:val="TableParagraph"/>
              <w:spacing w:line="250" w:lineRule="exact"/>
              <w:ind w:right="-15"/>
              <w:rPr>
                <w:sz w:val="21"/>
              </w:rPr>
            </w:pPr>
            <w:r>
              <w:rPr>
                <w:sz w:val="21"/>
              </w:rPr>
              <w:t>959,701,747.02 </w:t>
            </w:r>
          </w:p>
        </w:tc>
        <w:tc>
          <w:tcPr>
            <w:tcW w:w="2974" w:type="dxa"/>
          </w:tcPr>
          <w:p>
            <w:pPr>
              <w:pStyle w:val="TableParagraph"/>
              <w:spacing w:line="250" w:lineRule="exact"/>
              <w:ind w:right="-15"/>
              <w:rPr>
                <w:sz w:val="21"/>
              </w:rPr>
            </w:pPr>
            <w:r>
              <w:rPr>
                <w:sz w:val="21"/>
              </w:rPr>
              <w:t>633,575,248.76 </w:t>
            </w:r>
          </w:p>
        </w:tc>
      </w:tr>
    </w:tbl>
    <w:p>
      <w:pPr>
        <w:spacing w:after="0" w:line="250" w:lineRule="exact"/>
        <w:rPr>
          <w:sz w:val="21"/>
        </w:rPr>
        <w:sectPr>
          <w:type w:val="continuous"/>
          <w:pgSz w:w="11910" w:h="16840"/>
          <w:pgMar w:top="780" w:bottom="280" w:left="460" w:right="440"/>
        </w:sectPr>
      </w:pPr>
    </w:p>
    <w:p>
      <w:pPr>
        <w:pStyle w:val="BodyText"/>
        <w:spacing w:before="4"/>
      </w:pPr>
      <w:r>
        <w:rPr>
          <w:w w:val="100"/>
        </w:rPr>
        <w:t> </w:t>
      </w:r>
    </w:p>
    <w:p>
      <w:pPr>
        <w:pStyle w:val="ListParagraph"/>
        <w:numPr>
          <w:ilvl w:val="0"/>
          <w:numId w:val="93"/>
        </w:numPr>
        <w:tabs>
          <w:tab w:pos="1245" w:val="left" w:leader="none"/>
        </w:tabs>
        <w:spacing w:line="240" w:lineRule="auto" w:before="65" w:after="0"/>
        <w:ind w:left="1244" w:right="0" w:hanging="428"/>
        <w:jc w:val="left"/>
        <w:rPr>
          <w:sz w:val="21"/>
        </w:rPr>
      </w:pPr>
      <w:r>
        <w:rPr>
          <w:sz w:val="21"/>
        </w:rPr>
        <w:t>按坏账计提方法分类披露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8"/>
        </w:rPr>
        <w:t>单位：元 币种：人民币</w:t>
      </w:r>
    </w:p>
    <w:p>
      <w:pPr>
        <w:spacing w:after="0"/>
        <w:sectPr>
          <w:type w:val="continuous"/>
          <w:pgSz w:w="11910" w:h="16840"/>
          <w:pgMar w:top="780" w:bottom="280" w:left="460" w:right="440"/>
          <w:cols w:num="2" w:equalWidth="0">
            <w:col w:w="3710" w:space="2709"/>
            <w:col w:w="4591"/>
          </w:cols>
        </w:sect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133"/>
        <w:gridCol w:w="569"/>
        <w:gridCol w:w="1134"/>
        <w:gridCol w:w="567"/>
        <w:gridCol w:w="1136"/>
        <w:gridCol w:w="1136"/>
        <w:gridCol w:w="572"/>
        <w:gridCol w:w="1134"/>
        <w:gridCol w:w="713"/>
        <w:gridCol w:w="1135"/>
      </w:tblGrid>
      <w:tr>
        <w:trPr>
          <w:trHeight w:val="258" w:hRule="atLeast"/>
        </w:trPr>
        <w:tc>
          <w:tcPr>
            <w:tcW w:w="987"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148"/>
              <w:ind w:left="311"/>
              <w:jc w:val="left"/>
              <w:rPr>
                <w:sz w:val="18"/>
              </w:rPr>
            </w:pPr>
            <w:r>
              <w:rPr>
                <w:sz w:val="18"/>
              </w:rPr>
              <w:t>类别 </w:t>
            </w:r>
          </w:p>
        </w:tc>
        <w:tc>
          <w:tcPr>
            <w:tcW w:w="4539" w:type="dxa"/>
            <w:gridSpan w:val="5"/>
          </w:tcPr>
          <w:p>
            <w:pPr>
              <w:pStyle w:val="TableParagraph"/>
              <w:spacing w:line="220" w:lineRule="exact" w:before="19"/>
              <w:ind w:left="1935" w:right="1834"/>
              <w:jc w:val="center"/>
              <w:rPr>
                <w:sz w:val="18"/>
              </w:rPr>
            </w:pPr>
            <w:r>
              <w:rPr>
                <w:sz w:val="18"/>
              </w:rPr>
              <w:t>期末余额 </w:t>
            </w:r>
          </w:p>
        </w:tc>
        <w:tc>
          <w:tcPr>
            <w:tcW w:w="4690" w:type="dxa"/>
            <w:gridSpan w:val="5"/>
          </w:tcPr>
          <w:p>
            <w:pPr>
              <w:pStyle w:val="TableParagraph"/>
              <w:spacing w:line="220" w:lineRule="exact" w:before="19"/>
              <w:ind w:left="2010" w:right="1910"/>
              <w:jc w:val="center"/>
              <w:rPr>
                <w:sz w:val="18"/>
              </w:rPr>
            </w:pPr>
            <w:r>
              <w:rPr>
                <w:sz w:val="18"/>
              </w:rPr>
              <w:t>期初余额 </w:t>
            </w:r>
          </w:p>
        </w:tc>
      </w:tr>
      <w:tr>
        <w:trPr>
          <w:trHeight w:val="467" w:hRule="atLeast"/>
        </w:trPr>
        <w:tc>
          <w:tcPr>
            <w:tcW w:w="987" w:type="dxa"/>
            <w:vMerge/>
            <w:tcBorders>
              <w:top w:val="nil"/>
            </w:tcBorders>
          </w:tcPr>
          <w:p>
            <w:pPr>
              <w:rPr>
                <w:sz w:val="2"/>
                <w:szCs w:val="2"/>
              </w:rPr>
            </w:pPr>
          </w:p>
        </w:tc>
        <w:tc>
          <w:tcPr>
            <w:tcW w:w="1702" w:type="dxa"/>
            <w:gridSpan w:val="2"/>
          </w:tcPr>
          <w:p>
            <w:pPr>
              <w:pStyle w:val="TableParagraph"/>
              <w:spacing w:before="117"/>
              <w:ind w:left="489"/>
              <w:jc w:val="left"/>
              <w:rPr>
                <w:sz w:val="18"/>
              </w:rPr>
            </w:pPr>
            <w:r>
              <w:rPr>
                <w:sz w:val="18"/>
              </w:rPr>
              <w:t>账面余额 </w:t>
            </w:r>
          </w:p>
        </w:tc>
        <w:tc>
          <w:tcPr>
            <w:tcW w:w="1701" w:type="dxa"/>
            <w:gridSpan w:val="2"/>
          </w:tcPr>
          <w:p>
            <w:pPr>
              <w:pStyle w:val="TableParagraph"/>
              <w:spacing w:before="117"/>
              <w:ind w:left="486"/>
              <w:jc w:val="left"/>
              <w:rPr>
                <w:sz w:val="18"/>
              </w:rPr>
            </w:pPr>
            <w:r>
              <w:rPr>
                <w:sz w:val="18"/>
              </w:rPr>
              <w:t>坏账准备 </w:t>
            </w:r>
          </w:p>
        </w:tc>
        <w:tc>
          <w:tcPr>
            <w:tcW w:w="1136" w:type="dxa"/>
            <w:vMerge w:val="restart"/>
          </w:tcPr>
          <w:p>
            <w:pPr>
              <w:pStyle w:val="TableParagraph"/>
              <w:spacing w:before="0"/>
              <w:jc w:val="left"/>
              <w:rPr>
                <w:sz w:val="18"/>
              </w:rPr>
            </w:pPr>
          </w:p>
          <w:p>
            <w:pPr>
              <w:pStyle w:val="TableParagraph"/>
              <w:spacing w:before="0"/>
              <w:jc w:val="left"/>
              <w:rPr>
                <w:sz w:val="18"/>
              </w:rPr>
            </w:pPr>
          </w:p>
          <w:p>
            <w:pPr>
              <w:pStyle w:val="TableParagraph"/>
              <w:spacing w:line="242" w:lineRule="auto" w:before="129"/>
              <w:ind w:left="384" w:right="289"/>
              <w:jc w:val="left"/>
              <w:rPr>
                <w:sz w:val="18"/>
              </w:rPr>
            </w:pPr>
            <w:r>
              <w:rPr>
                <w:sz w:val="18"/>
              </w:rPr>
              <w:t>账面价值 </w:t>
            </w:r>
          </w:p>
        </w:tc>
        <w:tc>
          <w:tcPr>
            <w:tcW w:w="1708" w:type="dxa"/>
            <w:gridSpan w:val="2"/>
          </w:tcPr>
          <w:p>
            <w:pPr>
              <w:pStyle w:val="TableParagraph"/>
              <w:spacing w:before="117"/>
              <w:ind w:left="489"/>
              <w:jc w:val="left"/>
              <w:rPr>
                <w:sz w:val="18"/>
              </w:rPr>
            </w:pPr>
            <w:r>
              <w:rPr>
                <w:sz w:val="18"/>
              </w:rPr>
              <w:t>账面余额 </w:t>
            </w:r>
          </w:p>
        </w:tc>
        <w:tc>
          <w:tcPr>
            <w:tcW w:w="1847" w:type="dxa"/>
            <w:gridSpan w:val="2"/>
          </w:tcPr>
          <w:p>
            <w:pPr>
              <w:pStyle w:val="TableParagraph"/>
              <w:spacing w:before="117"/>
              <w:ind w:left="555"/>
              <w:jc w:val="left"/>
              <w:rPr>
                <w:sz w:val="18"/>
              </w:rPr>
            </w:pPr>
            <w:r>
              <w:rPr>
                <w:sz w:val="18"/>
              </w:rPr>
              <w:t>坏账准备 </w:t>
            </w:r>
          </w:p>
        </w:tc>
        <w:tc>
          <w:tcPr>
            <w:tcW w:w="1135" w:type="dxa"/>
          </w:tcPr>
          <w:p>
            <w:pPr>
              <w:pStyle w:val="TableParagraph"/>
              <w:spacing w:line="230" w:lineRule="atLeast" w:before="0"/>
              <w:ind w:left="381" w:right="291"/>
              <w:jc w:val="left"/>
              <w:rPr>
                <w:sz w:val="18"/>
              </w:rPr>
            </w:pPr>
            <w:r>
              <w:rPr>
                <w:sz w:val="18"/>
              </w:rPr>
              <w:t>账面价值 </w:t>
            </w:r>
          </w:p>
        </w:tc>
      </w:tr>
      <w:tr>
        <w:trPr>
          <w:trHeight w:val="1169" w:hRule="atLeast"/>
        </w:trPr>
        <w:tc>
          <w:tcPr>
            <w:tcW w:w="987" w:type="dxa"/>
            <w:vMerge/>
            <w:tcBorders>
              <w:top w:val="nil"/>
            </w:tcBorders>
          </w:tcPr>
          <w:p>
            <w:pPr>
              <w:rPr>
                <w:sz w:val="2"/>
                <w:szCs w:val="2"/>
              </w:rPr>
            </w:pPr>
          </w:p>
        </w:tc>
        <w:tc>
          <w:tcPr>
            <w:tcW w:w="1133" w:type="dxa"/>
          </w:tcPr>
          <w:p>
            <w:pPr>
              <w:pStyle w:val="TableParagraph"/>
              <w:spacing w:before="0"/>
              <w:jc w:val="left"/>
              <w:rPr>
                <w:sz w:val="18"/>
              </w:rPr>
            </w:pPr>
          </w:p>
          <w:p>
            <w:pPr>
              <w:pStyle w:val="TableParagraph"/>
              <w:spacing w:before="6"/>
              <w:jc w:val="left"/>
              <w:rPr>
                <w:sz w:val="18"/>
              </w:rPr>
            </w:pPr>
          </w:p>
          <w:p>
            <w:pPr>
              <w:pStyle w:val="TableParagraph"/>
              <w:spacing w:before="0"/>
              <w:ind w:left="385"/>
              <w:jc w:val="left"/>
              <w:rPr>
                <w:sz w:val="18"/>
              </w:rPr>
            </w:pPr>
            <w:r>
              <w:rPr>
                <w:sz w:val="18"/>
              </w:rPr>
              <w:t>金额 </w:t>
            </w:r>
          </w:p>
        </w:tc>
        <w:tc>
          <w:tcPr>
            <w:tcW w:w="569" w:type="dxa"/>
          </w:tcPr>
          <w:p>
            <w:pPr>
              <w:pStyle w:val="TableParagraph"/>
              <w:spacing w:before="4"/>
              <w:jc w:val="left"/>
              <w:rPr>
                <w:sz w:val="18"/>
              </w:rPr>
            </w:pPr>
          </w:p>
          <w:p>
            <w:pPr>
              <w:pStyle w:val="TableParagraph"/>
              <w:spacing w:line="242" w:lineRule="auto" w:before="0"/>
              <w:ind w:left="148" w:right="47" w:firstLine="45"/>
              <w:jc w:val="left"/>
              <w:rPr>
                <w:sz w:val="18"/>
              </w:rPr>
            </w:pPr>
            <w:r>
              <w:rPr>
                <w:sz w:val="18"/>
              </w:rPr>
              <w:t>比例(%) </w:t>
            </w:r>
          </w:p>
        </w:tc>
        <w:tc>
          <w:tcPr>
            <w:tcW w:w="1134" w:type="dxa"/>
          </w:tcPr>
          <w:p>
            <w:pPr>
              <w:pStyle w:val="TableParagraph"/>
              <w:spacing w:before="0"/>
              <w:jc w:val="left"/>
              <w:rPr>
                <w:sz w:val="18"/>
              </w:rPr>
            </w:pPr>
          </w:p>
          <w:p>
            <w:pPr>
              <w:pStyle w:val="TableParagraph"/>
              <w:spacing w:before="6"/>
              <w:jc w:val="left"/>
              <w:rPr>
                <w:sz w:val="18"/>
              </w:rPr>
            </w:pPr>
          </w:p>
          <w:p>
            <w:pPr>
              <w:pStyle w:val="TableParagraph"/>
              <w:spacing w:before="0"/>
              <w:ind w:left="383"/>
              <w:jc w:val="left"/>
              <w:rPr>
                <w:sz w:val="18"/>
              </w:rPr>
            </w:pPr>
            <w:r>
              <w:rPr>
                <w:sz w:val="18"/>
              </w:rPr>
              <w:t>金额 </w:t>
            </w:r>
          </w:p>
        </w:tc>
        <w:tc>
          <w:tcPr>
            <w:tcW w:w="567" w:type="dxa"/>
          </w:tcPr>
          <w:p>
            <w:pPr>
              <w:pStyle w:val="TableParagraph"/>
              <w:spacing w:line="242" w:lineRule="auto" w:before="0"/>
              <w:ind w:left="190" w:right="184"/>
              <w:jc w:val="both"/>
              <w:rPr>
                <w:sz w:val="18"/>
              </w:rPr>
            </w:pPr>
            <w:r>
              <w:rPr>
                <w:sz w:val="18"/>
              </w:rPr>
              <w:t>计提比</w:t>
            </w:r>
          </w:p>
          <w:p>
            <w:pPr>
              <w:pStyle w:val="TableParagraph"/>
              <w:spacing w:line="230" w:lineRule="atLeast" w:before="0"/>
              <w:ind w:left="145" w:right="48" w:firstLine="45"/>
              <w:jc w:val="left"/>
              <w:rPr>
                <w:sz w:val="18"/>
              </w:rPr>
            </w:pPr>
            <w:r>
              <w:rPr>
                <w:sz w:val="18"/>
              </w:rPr>
              <w:t>例(%) </w:t>
            </w:r>
          </w:p>
        </w:tc>
        <w:tc>
          <w:tcPr>
            <w:tcW w:w="1136" w:type="dxa"/>
            <w:vMerge/>
            <w:tcBorders>
              <w:top w:val="nil"/>
            </w:tcBorders>
          </w:tcPr>
          <w:p>
            <w:pPr>
              <w:rPr>
                <w:sz w:val="2"/>
                <w:szCs w:val="2"/>
              </w:rPr>
            </w:pPr>
          </w:p>
        </w:tc>
        <w:tc>
          <w:tcPr>
            <w:tcW w:w="1136" w:type="dxa"/>
          </w:tcPr>
          <w:p>
            <w:pPr>
              <w:pStyle w:val="TableParagraph"/>
              <w:spacing w:before="0"/>
              <w:jc w:val="left"/>
              <w:rPr>
                <w:sz w:val="18"/>
              </w:rPr>
            </w:pPr>
          </w:p>
          <w:p>
            <w:pPr>
              <w:pStyle w:val="TableParagraph"/>
              <w:spacing w:before="6"/>
              <w:jc w:val="left"/>
              <w:rPr>
                <w:sz w:val="18"/>
              </w:rPr>
            </w:pPr>
          </w:p>
          <w:p>
            <w:pPr>
              <w:pStyle w:val="TableParagraph"/>
              <w:spacing w:before="0"/>
              <w:ind w:left="383"/>
              <w:jc w:val="left"/>
              <w:rPr>
                <w:sz w:val="18"/>
              </w:rPr>
            </w:pPr>
            <w:r>
              <w:rPr>
                <w:sz w:val="18"/>
              </w:rPr>
              <w:t>金额 </w:t>
            </w:r>
          </w:p>
        </w:tc>
        <w:tc>
          <w:tcPr>
            <w:tcW w:w="572" w:type="dxa"/>
          </w:tcPr>
          <w:p>
            <w:pPr>
              <w:pStyle w:val="TableParagraph"/>
              <w:spacing w:before="4"/>
              <w:jc w:val="left"/>
              <w:rPr>
                <w:sz w:val="18"/>
              </w:rPr>
            </w:pPr>
          </w:p>
          <w:p>
            <w:pPr>
              <w:pStyle w:val="TableParagraph"/>
              <w:spacing w:line="242" w:lineRule="auto" w:before="0"/>
              <w:ind w:left="145" w:right="53" w:firstLine="45"/>
              <w:jc w:val="left"/>
              <w:rPr>
                <w:sz w:val="18"/>
              </w:rPr>
            </w:pPr>
            <w:r>
              <w:rPr>
                <w:sz w:val="18"/>
              </w:rPr>
              <w:t>比例(%) </w:t>
            </w:r>
          </w:p>
        </w:tc>
        <w:tc>
          <w:tcPr>
            <w:tcW w:w="1134" w:type="dxa"/>
          </w:tcPr>
          <w:p>
            <w:pPr>
              <w:pStyle w:val="TableParagraph"/>
              <w:spacing w:before="0"/>
              <w:jc w:val="left"/>
              <w:rPr>
                <w:sz w:val="18"/>
              </w:rPr>
            </w:pPr>
          </w:p>
          <w:p>
            <w:pPr>
              <w:pStyle w:val="TableParagraph"/>
              <w:spacing w:before="6"/>
              <w:jc w:val="left"/>
              <w:rPr>
                <w:sz w:val="18"/>
              </w:rPr>
            </w:pPr>
          </w:p>
          <w:p>
            <w:pPr>
              <w:pStyle w:val="TableParagraph"/>
              <w:spacing w:before="0"/>
              <w:ind w:left="379"/>
              <w:jc w:val="left"/>
              <w:rPr>
                <w:sz w:val="18"/>
              </w:rPr>
            </w:pPr>
            <w:r>
              <w:rPr>
                <w:sz w:val="18"/>
              </w:rPr>
              <w:t>金额 </w:t>
            </w:r>
          </w:p>
        </w:tc>
        <w:tc>
          <w:tcPr>
            <w:tcW w:w="713" w:type="dxa"/>
          </w:tcPr>
          <w:p>
            <w:pPr>
              <w:pStyle w:val="TableParagraph"/>
              <w:spacing w:before="4"/>
              <w:jc w:val="left"/>
              <w:rPr>
                <w:sz w:val="18"/>
              </w:rPr>
            </w:pPr>
          </w:p>
          <w:p>
            <w:pPr>
              <w:pStyle w:val="TableParagraph"/>
              <w:spacing w:line="242" w:lineRule="auto" w:before="0"/>
              <w:ind w:left="168" w:right="127"/>
              <w:jc w:val="both"/>
              <w:rPr>
                <w:sz w:val="18"/>
              </w:rPr>
            </w:pPr>
            <w:r>
              <w:rPr>
                <w:sz w:val="18"/>
              </w:rPr>
              <w:t>计提比例(%) </w:t>
            </w:r>
          </w:p>
        </w:tc>
        <w:tc>
          <w:tcPr>
            <w:tcW w:w="1135" w:type="dxa"/>
          </w:tcPr>
          <w:p>
            <w:pPr>
              <w:pStyle w:val="TableParagraph"/>
              <w:spacing w:before="0"/>
              <w:ind w:left="88"/>
              <w:jc w:val="center"/>
              <w:rPr>
                <w:sz w:val="18"/>
              </w:rPr>
            </w:pPr>
            <w:r>
              <w:rPr>
                <w:sz w:val="18"/>
              </w:rPr>
              <w:t> </w:t>
            </w:r>
          </w:p>
        </w:tc>
      </w:tr>
      <w:tr>
        <w:trPr>
          <w:trHeight w:val="700" w:hRule="atLeast"/>
        </w:trPr>
        <w:tc>
          <w:tcPr>
            <w:tcW w:w="987" w:type="dxa"/>
          </w:tcPr>
          <w:p>
            <w:pPr>
              <w:pStyle w:val="TableParagraph"/>
              <w:spacing w:line="242" w:lineRule="auto" w:before="0"/>
              <w:ind w:left="107" w:right="147"/>
              <w:jc w:val="left"/>
              <w:rPr>
                <w:sz w:val="18"/>
              </w:rPr>
            </w:pPr>
            <w:r>
              <w:rPr>
                <w:spacing w:val="-1"/>
                <w:sz w:val="18"/>
              </w:rPr>
              <w:t>按单项计提坏账准</w:t>
            </w:r>
          </w:p>
          <w:p>
            <w:pPr>
              <w:pStyle w:val="TableParagraph"/>
              <w:spacing w:line="215" w:lineRule="exact" w:before="0"/>
              <w:ind w:left="107"/>
              <w:jc w:val="left"/>
              <w:rPr>
                <w:sz w:val="18"/>
              </w:rPr>
            </w:pPr>
            <w:r>
              <w:rPr>
                <w:sz w:val="18"/>
              </w:rPr>
              <w:t>备 </w:t>
            </w:r>
          </w:p>
        </w:tc>
        <w:tc>
          <w:tcPr>
            <w:tcW w:w="1133" w:type="dxa"/>
          </w:tcPr>
          <w:p>
            <w:pPr>
              <w:pStyle w:val="TableParagraph"/>
              <w:spacing w:line="164" w:lineRule="exact" w:before="0"/>
              <w:ind w:right="31"/>
              <w:rPr>
                <w:sz w:val="13"/>
              </w:rPr>
            </w:pPr>
            <w:r>
              <w:rPr>
                <w:sz w:val="13"/>
              </w:rPr>
              <w:t>697,339.68 </w:t>
            </w:r>
          </w:p>
        </w:tc>
        <w:tc>
          <w:tcPr>
            <w:tcW w:w="569" w:type="dxa"/>
          </w:tcPr>
          <w:p>
            <w:pPr>
              <w:pStyle w:val="TableParagraph"/>
              <w:spacing w:line="164" w:lineRule="exact" w:before="0"/>
              <w:ind w:right="33"/>
              <w:rPr>
                <w:sz w:val="13"/>
              </w:rPr>
            </w:pPr>
            <w:r>
              <w:rPr>
                <w:sz w:val="13"/>
              </w:rPr>
              <w:t>0.07 </w:t>
            </w:r>
          </w:p>
        </w:tc>
        <w:tc>
          <w:tcPr>
            <w:tcW w:w="1134" w:type="dxa"/>
          </w:tcPr>
          <w:p>
            <w:pPr>
              <w:pStyle w:val="TableParagraph"/>
              <w:spacing w:line="164" w:lineRule="exact" w:before="0"/>
              <w:ind w:right="36"/>
              <w:rPr>
                <w:sz w:val="13"/>
              </w:rPr>
            </w:pPr>
            <w:r>
              <w:rPr>
                <w:sz w:val="13"/>
              </w:rPr>
              <w:t>697,339.68 </w:t>
            </w:r>
          </w:p>
        </w:tc>
        <w:tc>
          <w:tcPr>
            <w:tcW w:w="567" w:type="dxa"/>
          </w:tcPr>
          <w:p>
            <w:pPr>
              <w:pStyle w:val="TableParagraph"/>
              <w:spacing w:line="164" w:lineRule="exact" w:before="0"/>
              <w:ind w:right="33"/>
              <w:rPr>
                <w:sz w:val="13"/>
              </w:rPr>
            </w:pPr>
            <w:r>
              <w:rPr>
                <w:sz w:val="13"/>
              </w:rPr>
              <w:t>100 </w:t>
            </w:r>
          </w:p>
        </w:tc>
        <w:tc>
          <w:tcPr>
            <w:tcW w:w="1136" w:type="dxa"/>
          </w:tcPr>
          <w:p>
            <w:pPr>
              <w:pStyle w:val="TableParagraph"/>
              <w:spacing w:line="164" w:lineRule="exact" w:before="0"/>
              <w:ind w:right="35"/>
              <w:rPr>
                <w:sz w:val="13"/>
              </w:rPr>
            </w:pPr>
            <w:r>
              <w:rPr>
                <w:sz w:val="13"/>
              </w:rPr>
              <w:t>0.00 </w:t>
            </w:r>
          </w:p>
        </w:tc>
        <w:tc>
          <w:tcPr>
            <w:tcW w:w="1136" w:type="dxa"/>
          </w:tcPr>
          <w:p>
            <w:pPr>
              <w:pStyle w:val="TableParagraph"/>
              <w:spacing w:line="164" w:lineRule="exact" w:before="0"/>
              <w:ind w:right="34"/>
              <w:rPr>
                <w:sz w:val="13"/>
              </w:rPr>
            </w:pPr>
            <w:r>
              <w:rPr>
                <w:sz w:val="13"/>
              </w:rPr>
              <w:t>13,873,656.34 </w:t>
            </w:r>
          </w:p>
        </w:tc>
        <w:tc>
          <w:tcPr>
            <w:tcW w:w="572" w:type="dxa"/>
          </w:tcPr>
          <w:p>
            <w:pPr>
              <w:pStyle w:val="TableParagraph"/>
              <w:spacing w:line="164" w:lineRule="exact" w:before="0"/>
              <w:ind w:right="37"/>
              <w:rPr>
                <w:sz w:val="13"/>
              </w:rPr>
            </w:pPr>
            <w:r>
              <w:rPr>
                <w:sz w:val="13"/>
              </w:rPr>
              <w:t>2.19 </w:t>
            </w:r>
          </w:p>
        </w:tc>
        <w:tc>
          <w:tcPr>
            <w:tcW w:w="1134" w:type="dxa"/>
          </w:tcPr>
          <w:p>
            <w:pPr>
              <w:pStyle w:val="TableParagraph"/>
              <w:spacing w:line="164" w:lineRule="exact" w:before="0"/>
              <w:ind w:right="38"/>
              <w:rPr>
                <w:sz w:val="13"/>
              </w:rPr>
            </w:pPr>
            <w:r>
              <w:rPr>
                <w:sz w:val="13"/>
              </w:rPr>
              <w:t>796,339.68 </w:t>
            </w:r>
          </w:p>
        </w:tc>
        <w:tc>
          <w:tcPr>
            <w:tcW w:w="713" w:type="dxa"/>
          </w:tcPr>
          <w:p>
            <w:pPr>
              <w:pStyle w:val="TableParagraph"/>
              <w:spacing w:line="164" w:lineRule="exact" w:before="0"/>
              <w:ind w:right="38"/>
              <w:rPr>
                <w:sz w:val="13"/>
              </w:rPr>
            </w:pPr>
            <w:r>
              <w:rPr>
                <w:sz w:val="13"/>
              </w:rPr>
              <w:t>5.74 </w:t>
            </w:r>
          </w:p>
        </w:tc>
        <w:tc>
          <w:tcPr>
            <w:tcW w:w="1135" w:type="dxa"/>
          </w:tcPr>
          <w:p>
            <w:pPr>
              <w:pStyle w:val="TableParagraph"/>
              <w:spacing w:line="164" w:lineRule="exact" w:before="0"/>
              <w:ind w:right="35"/>
              <w:rPr>
                <w:sz w:val="13"/>
              </w:rPr>
            </w:pPr>
            <w:r>
              <w:rPr>
                <w:sz w:val="13"/>
              </w:rPr>
              <w:t>13,077,316.66 </w:t>
            </w:r>
          </w:p>
        </w:tc>
      </w:tr>
      <w:tr>
        <w:trPr>
          <w:trHeight w:val="167" w:hRule="atLeast"/>
        </w:trPr>
        <w:tc>
          <w:tcPr>
            <w:tcW w:w="10216" w:type="dxa"/>
            <w:gridSpan w:val="11"/>
          </w:tcPr>
          <w:p>
            <w:pPr>
              <w:pStyle w:val="TableParagraph"/>
              <w:spacing w:line="148" w:lineRule="exact" w:before="0"/>
              <w:ind w:left="107"/>
              <w:jc w:val="left"/>
              <w:rPr>
                <w:sz w:val="13"/>
              </w:rPr>
            </w:pPr>
            <w:r>
              <w:rPr>
                <w:w w:val="95"/>
                <w:sz w:val="13"/>
              </w:rPr>
              <w:t>其中： </w:t>
            </w:r>
          </w:p>
        </w:tc>
      </w:tr>
      <w:tr>
        <w:trPr>
          <w:trHeight w:val="232" w:hRule="atLeast"/>
        </w:trPr>
        <w:tc>
          <w:tcPr>
            <w:tcW w:w="987" w:type="dxa"/>
          </w:tcPr>
          <w:p>
            <w:pPr>
              <w:pStyle w:val="TableParagraph"/>
              <w:spacing w:line="212" w:lineRule="exact" w:before="0"/>
              <w:ind w:left="107"/>
              <w:jc w:val="left"/>
              <w:rPr>
                <w:sz w:val="18"/>
              </w:rPr>
            </w:pPr>
            <w:r>
              <w:rPr>
                <w:sz w:val="18"/>
              </w:rPr>
              <w:t>  </w:t>
            </w:r>
            <w:r>
              <w:rPr>
                <w:color w:val="808080"/>
                <w:sz w:val="18"/>
              </w:rPr>
              <w:t> </w:t>
            </w:r>
          </w:p>
        </w:tc>
        <w:tc>
          <w:tcPr>
            <w:tcW w:w="1133" w:type="dxa"/>
          </w:tcPr>
          <w:p>
            <w:pPr>
              <w:pStyle w:val="TableParagraph"/>
              <w:spacing w:line="164" w:lineRule="exact" w:before="0"/>
              <w:ind w:right="31"/>
              <w:rPr>
                <w:sz w:val="13"/>
              </w:rPr>
            </w:pPr>
            <w:r>
              <w:rPr>
                <w:w w:val="99"/>
                <w:sz w:val="13"/>
              </w:rPr>
              <w:t> </w:t>
            </w:r>
          </w:p>
        </w:tc>
        <w:tc>
          <w:tcPr>
            <w:tcW w:w="569" w:type="dxa"/>
          </w:tcPr>
          <w:p>
            <w:pPr>
              <w:pStyle w:val="TableParagraph"/>
              <w:spacing w:line="164" w:lineRule="exact" w:before="0"/>
              <w:ind w:right="33"/>
              <w:rPr>
                <w:sz w:val="13"/>
              </w:rPr>
            </w:pPr>
            <w:r>
              <w:rPr>
                <w:w w:val="99"/>
                <w:sz w:val="13"/>
              </w:rPr>
              <w:t> </w:t>
            </w:r>
          </w:p>
        </w:tc>
        <w:tc>
          <w:tcPr>
            <w:tcW w:w="1134" w:type="dxa"/>
          </w:tcPr>
          <w:p>
            <w:pPr>
              <w:pStyle w:val="TableParagraph"/>
              <w:spacing w:line="164" w:lineRule="exact" w:before="0"/>
              <w:ind w:right="36"/>
              <w:rPr>
                <w:sz w:val="13"/>
              </w:rPr>
            </w:pPr>
            <w:r>
              <w:rPr>
                <w:w w:val="99"/>
                <w:sz w:val="13"/>
              </w:rPr>
              <w:t> </w:t>
            </w:r>
          </w:p>
        </w:tc>
        <w:tc>
          <w:tcPr>
            <w:tcW w:w="567" w:type="dxa"/>
          </w:tcPr>
          <w:p>
            <w:pPr>
              <w:pStyle w:val="TableParagraph"/>
              <w:spacing w:line="164" w:lineRule="exact" w:before="0"/>
              <w:ind w:right="33"/>
              <w:rPr>
                <w:sz w:val="13"/>
              </w:rPr>
            </w:pPr>
            <w:r>
              <w:rPr>
                <w:w w:val="99"/>
                <w:sz w:val="13"/>
              </w:rPr>
              <w:t> </w:t>
            </w:r>
          </w:p>
        </w:tc>
        <w:tc>
          <w:tcPr>
            <w:tcW w:w="1136" w:type="dxa"/>
          </w:tcPr>
          <w:p>
            <w:pPr>
              <w:pStyle w:val="TableParagraph"/>
              <w:spacing w:line="164" w:lineRule="exact" w:before="0"/>
              <w:ind w:right="35"/>
              <w:rPr>
                <w:sz w:val="13"/>
              </w:rPr>
            </w:pPr>
            <w:r>
              <w:rPr>
                <w:w w:val="99"/>
                <w:sz w:val="13"/>
              </w:rPr>
              <w:t> </w:t>
            </w:r>
          </w:p>
        </w:tc>
        <w:tc>
          <w:tcPr>
            <w:tcW w:w="1136" w:type="dxa"/>
          </w:tcPr>
          <w:p>
            <w:pPr>
              <w:pStyle w:val="TableParagraph"/>
              <w:spacing w:line="164" w:lineRule="exact" w:before="0"/>
              <w:ind w:right="34"/>
              <w:rPr>
                <w:sz w:val="13"/>
              </w:rPr>
            </w:pPr>
            <w:r>
              <w:rPr>
                <w:w w:val="99"/>
                <w:sz w:val="13"/>
              </w:rPr>
              <w:t> </w:t>
            </w:r>
          </w:p>
        </w:tc>
        <w:tc>
          <w:tcPr>
            <w:tcW w:w="572" w:type="dxa"/>
          </w:tcPr>
          <w:p>
            <w:pPr>
              <w:pStyle w:val="TableParagraph"/>
              <w:spacing w:line="164" w:lineRule="exact" w:before="0"/>
              <w:ind w:right="37"/>
              <w:rPr>
                <w:sz w:val="13"/>
              </w:rPr>
            </w:pPr>
            <w:r>
              <w:rPr>
                <w:w w:val="99"/>
                <w:sz w:val="13"/>
              </w:rPr>
              <w:t> </w:t>
            </w:r>
          </w:p>
        </w:tc>
        <w:tc>
          <w:tcPr>
            <w:tcW w:w="1134" w:type="dxa"/>
          </w:tcPr>
          <w:p>
            <w:pPr>
              <w:pStyle w:val="TableParagraph"/>
              <w:spacing w:line="164" w:lineRule="exact" w:before="0"/>
              <w:ind w:right="38"/>
              <w:rPr>
                <w:sz w:val="13"/>
              </w:rPr>
            </w:pPr>
            <w:r>
              <w:rPr>
                <w:w w:val="99"/>
                <w:sz w:val="13"/>
              </w:rPr>
              <w:t> </w:t>
            </w:r>
          </w:p>
        </w:tc>
        <w:tc>
          <w:tcPr>
            <w:tcW w:w="713" w:type="dxa"/>
          </w:tcPr>
          <w:p>
            <w:pPr>
              <w:pStyle w:val="TableParagraph"/>
              <w:spacing w:line="164" w:lineRule="exact" w:before="0"/>
              <w:ind w:right="38"/>
              <w:rPr>
                <w:sz w:val="13"/>
              </w:rPr>
            </w:pPr>
            <w:r>
              <w:rPr>
                <w:w w:val="99"/>
                <w:sz w:val="13"/>
              </w:rPr>
              <w:t> </w:t>
            </w:r>
          </w:p>
        </w:tc>
        <w:tc>
          <w:tcPr>
            <w:tcW w:w="1135" w:type="dxa"/>
          </w:tcPr>
          <w:p>
            <w:pPr>
              <w:pStyle w:val="TableParagraph"/>
              <w:spacing w:line="164" w:lineRule="exact" w:before="0"/>
              <w:ind w:right="35"/>
              <w:rPr>
                <w:sz w:val="13"/>
              </w:rPr>
            </w:pPr>
            <w:r>
              <w:rPr>
                <w:w w:val="99"/>
                <w:sz w:val="13"/>
              </w:rPr>
              <w:t> </w:t>
            </w:r>
          </w:p>
        </w:tc>
      </w:tr>
      <w:tr>
        <w:trPr>
          <w:trHeight w:val="700" w:hRule="atLeast"/>
        </w:trPr>
        <w:tc>
          <w:tcPr>
            <w:tcW w:w="987" w:type="dxa"/>
          </w:tcPr>
          <w:p>
            <w:pPr>
              <w:pStyle w:val="TableParagraph"/>
              <w:spacing w:line="230" w:lineRule="atLeast" w:before="0"/>
              <w:ind w:left="107" w:right="147"/>
              <w:jc w:val="both"/>
              <w:rPr>
                <w:sz w:val="18"/>
              </w:rPr>
            </w:pPr>
            <w:r>
              <w:rPr>
                <w:spacing w:val="-1"/>
                <w:sz w:val="18"/>
              </w:rPr>
              <w:t>按组合计提坏账准</w:t>
            </w:r>
            <w:r>
              <w:rPr>
                <w:sz w:val="18"/>
              </w:rPr>
              <w:t>备 </w:t>
            </w:r>
          </w:p>
        </w:tc>
        <w:tc>
          <w:tcPr>
            <w:tcW w:w="1133" w:type="dxa"/>
          </w:tcPr>
          <w:p>
            <w:pPr>
              <w:pStyle w:val="TableParagraph"/>
              <w:spacing w:line="166" w:lineRule="exact" w:before="0"/>
              <w:ind w:right="31"/>
              <w:rPr>
                <w:sz w:val="13"/>
              </w:rPr>
            </w:pPr>
            <w:r>
              <w:rPr>
                <w:sz w:val="13"/>
              </w:rPr>
              <w:t>959,004,407.34 </w:t>
            </w:r>
          </w:p>
        </w:tc>
        <w:tc>
          <w:tcPr>
            <w:tcW w:w="569" w:type="dxa"/>
          </w:tcPr>
          <w:p>
            <w:pPr>
              <w:pStyle w:val="TableParagraph"/>
              <w:spacing w:line="166" w:lineRule="exact" w:before="0"/>
              <w:ind w:right="33"/>
              <w:rPr>
                <w:sz w:val="13"/>
              </w:rPr>
            </w:pPr>
            <w:r>
              <w:rPr>
                <w:sz w:val="13"/>
              </w:rPr>
              <w:t>99.93 </w:t>
            </w:r>
          </w:p>
        </w:tc>
        <w:tc>
          <w:tcPr>
            <w:tcW w:w="1134" w:type="dxa"/>
          </w:tcPr>
          <w:p>
            <w:pPr>
              <w:pStyle w:val="TableParagraph"/>
              <w:spacing w:line="166" w:lineRule="exact" w:before="0"/>
              <w:ind w:right="36"/>
              <w:rPr>
                <w:sz w:val="13"/>
              </w:rPr>
            </w:pPr>
            <w:r>
              <w:rPr>
                <w:sz w:val="13"/>
              </w:rPr>
              <w:t>10,156,795.19 </w:t>
            </w:r>
          </w:p>
        </w:tc>
        <w:tc>
          <w:tcPr>
            <w:tcW w:w="567" w:type="dxa"/>
          </w:tcPr>
          <w:p>
            <w:pPr>
              <w:pStyle w:val="TableParagraph"/>
              <w:spacing w:line="166" w:lineRule="exact" w:before="0"/>
              <w:ind w:right="33"/>
              <w:rPr>
                <w:sz w:val="13"/>
              </w:rPr>
            </w:pPr>
            <w:r>
              <w:rPr>
                <w:sz w:val="13"/>
              </w:rPr>
              <w:t>1.06 </w:t>
            </w:r>
          </w:p>
        </w:tc>
        <w:tc>
          <w:tcPr>
            <w:tcW w:w="1136" w:type="dxa"/>
          </w:tcPr>
          <w:p>
            <w:pPr>
              <w:pStyle w:val="TableParagraph"/>
              <w:spacing w:line="166" w:lineRule="exact" w:before="0"/>
              <w:ind w:right="35"/>
              <w:rPr>
                <w:sz w:val="13"/>
              </w:rPr>
            </w:pPr>
            <w:r>
              <w:rPr>
                <w:sz w:val="13"/>
              </w:rPr>
              <w:t>948,847,612.15 </w:t>
            </w:r>
          </w:p>
        </w:tc>
        <w:tc>
          <w:tcPr>
            <w:tcW w:w="1136" w:type="dxa"/>
          </w:tcPr>
          <w:p>
            <w:pPr>
              <w:pStyle w:val="TableParagraph"/>
              <w:spacing w:line="166" w:lineRule="exact" w:before="0"/>
              <w:ind w:right="34"/>
              <w:rPr>
                <w:sz w:val="13"/>
              </w:rPr>
            </w:pPr>
            <w:r>
              <w:rPr>
                <w:sz w:val="13"/>
              </w:rPr>
              <w:t>619,701,592.42 </w:t>
            </w:r>
          </w:p>
        </w:tc>
        <w:tc>
          <w:tcPr>
            <w:tcW w:w="572" w:type="dxa"/>
          </w:tcPr>
          <w:p>
            <w:pPr>
              <w:pStyle w:val="TableParagraph"/>
              <w:spacing w:line="166" w:lineRule="exact" w:before="0"/>
              <w:ind w:right="37"/>
              <w:rPr>
                <w:sz w:val="13"/>
              </w:rPr>
            </w:pPr>
            <w:r>
              <w:rPr>
                <w:sz w:val="13"/>
              </w:rPr>
              <w:t>97.81 </w:t>
            </w:r>
          </w:p>
        </w:tc>
        <w:tc>
          <w:tcPr>
            <w:tcW w:w="1134" w:type="dxa"/>
          </w:tcPr>
          <w:p>
            <w:pPr>
              <w:pStyle w:val="TableParagraph"/>
              <w:spacing w:line="166" w:lineRule="exact" w:before="0"/>
              <w:ind w:right="38"/>
              <w:rPr>
                <w:sz w:val="13"/>
              </w:rPr>
            </w:pPr>
            <w:r>
              <w:rPr>
                <w:sz w:val="13"/>
              </w:rPr>
              <w:t>7,447,650.14 </w:t>
            </w:r>
          </w:p>
        </w:tc>
        <w:tc>
          <w:tcPr>
            <w:tcW w:w="713" w:type="dxa"/>
          </w:tcPr>
          <w:p>
            <w:pPr>
              <w:pStyle w:val="TableParagraph"/>
              <w:spacing w:line="166" w:lineRule="exact" w:before="0"/>
              <w:ind w:right="38"/>
              <w:rPr>
                <w:sz w:val="13"/>
              </w:rPr>
            </w:pPr>
            <w:r>
              <w:rPr>
                <w:sz w:val="13"/>
              </w:rPr>
              <w:t>1.20 </w:t>
            </w:r>
          </w:p>
        </w:tc>
        <w:tc>
          <w:tcPr>
            <w:tcW w:w="1135" w:type="dxa"/>
          </w:tcPr>
          <w:p>
            <w:pPr>
              <w:pStyle w:val="TableParagraph"/>
              <w:spacing w:line="166" w:lineRule="exact" w:before="0"/>
              <w:ind w:right="35"/>
              <w:rPr>
                <w:sz w:val="13"/>
              </w:rPr>
            </w:pPr>
            <w:r>
              <w:rPr>
                <w:sz w:val="13"/>
              </w:rPr>
              <w:t>612,253,942.28 </w:t>
            </w:r>
          </w:p>
        </w:tc>
      </w:tr>
      <w:tr>
        <w:trPr>
          <w:trHeight w:val="169" w:hRule="atLeast"/>
        </w:trPr>
        <w:tc>
          <w:tcPr>
            <w:tcW w:w="10216" w:type="dxa"/>
            <w:gridSpan w:val="11"/>
          </w:tcPr>
          <w:p>
            <w:pPr>
              <w:pStyle w:val="TableParagraph"/>
              <w:spacing w:line="150" w:lineRule="exact" w:before="0"/>
              <w:ind w:left="107"/>
              <w:jc w:val="left"/>
              <w:rPr>
                <w:sz w:val="13"/>
              </w:rPr>
            </w:pPr>
            <w:r>
              <w:rPr>
                <w:w w:val="95"/>
                <w:sz w:val="13"/>
              </w:rPr>
              <w:t>其中： </w:t>
            </w:r>
          </w:p>
        </w:tc>
      </w:tr>
      <w:tr>
        <w:trPr>
          <w:trHeight w:val="232" w:hRule="atLeast"/>
        </w:trPr>
        <w:tc>
          <w:tcPr>
            <w:tcW w:w="987" w:type="dxa"/>
          </w:tcPr>
          <w:p>
            <w:pPr>
              <w:pStyle w:val="TableParagraph"/>
              <w:spacing w:line="212" w:lineRule="exact" w:before="0"/>
              <w:ind w:left="107"/>
              <w:jc w:val="left"/>
              <w:rPr>
                <w:sz w:val="18"/>
              </w:rPr>
            </w:pPr>
            <w:r>
              <w:rPr>
                <w:sz w:val="18"/>
              </w:rPr>
              <w:t>账龄组合</w:t>
            </w:r>
            <w:r>
              <w:rPr>
                <w:color w:val="808080"/>
                <w:sz w:val="18"/>
              </w:rPr>
              <w:t> </w:t>
            </w:r>
          </w:p>
        </w:tc>
        <w:tc>
          <w:tcPr>
            <w:tcW w:w="1133" w:type="dxa"/>
          </w:tcPr>
          <w:p>
            <w:pPr>
              <w:pStyle w:val="TableParagraph"/>
              <w:spacing w:line="164" w:lineRule="exact" w:before="0"/>
              <w:ind w:right="31"/>
              <w:rPr>
                <w:sz w:val="13"/>
              </w:rPr>
            </w:pPr>
            <w:r>
              <w:rPr>
                <w:sz w:val="13"/>
              </w:rPr>
              <w:t>959,004,407.34 </w:t>
            </w:r>
          </w:p>
        </w:tc>
        <w:tc>
          <w:tcPr>
            <w:tcW w:w="569" w:type="dxa"/>
          </w:tcPr>
          <w:p>
            <w:pPr>
              <w:pStyle w:val="TableParagraph"/>
              <w:spacing w:line="164" w:lineRule="exact" w:before="0"/>
              <w:ind w:right="33"/>
              <w:rPr>
                <w:sz w:val="13"/>
              </w:rPr>
            </w:pPr>
            <w:r>
              <w:rPr>
                <w:sz w:val="13"/>
              </w:rPr>
              <w:t>99.93 </w:t>
            </w:r>
          </w:p>
        </w:tc>
        <w:tc>
          <w:tcPr>
            <w:tcW w:w="1134" w:type="dxa"/>
          </w:tcPr>
          <w:p>
            <w:pPr>
              <w:pStyle w:val="TableParagraph"/>
              <w:spacing w:line="164" w:lineRule="exact" w:before="0"/>
              <w:ind w:right="36"/>
              <w:rPr>
                <w:sz w:val="13"/>
              </w:rPr>
            </w:pPr>
            <w:r>
              <w:rPr>
                <w:sz w:val="13"/>
              </w:rPr>
              <w:t>10,156,795.19 </w:t>
            </w:r>
          </w:p>
        </w:tc>
        <w:tc>
          <w:tcPr>
            <w:tcW w:w="567" w:type="dxa"/>
          </w:tcPr>
          <w:p>
            <w:pPr>
              <w:pStyle w:val="TableParagraph"/>
              <w:spacing w:line="164" w:lineRule="exact" w:before="0"/>
              <w:ind w:right="33"/>
              <w:rPr>
                <w:sz w:val="13"/>
              </w:rPr>
            </w:pPr>
            <w:r>
              <w:rPr>
                <w:sz w:val="13"/>
              </w:rPr>
              <w:t>1.06 </w:t>
            </w:r>
          </w:p>
        </w:tc>
        <w:tc>
          <w:tcPr>
            <w:tcW w:w="1136" w:type="dxa"/>
          </w:tcPr>
          <w:p>
            <w:pPr>
              <w:pStyle w:val="TableParagraph"/>
              <w:spacing w:line="164" w:lineRule="exact" w:before="0"/>
              <w:ind w:right="35"/>
              <w:rPr>
                <w:sz w:val="13"/>
              </w:rPr>
            </w:pPr>
            <w:r>
              <w:rPr>
                <w:sz w:val="13"/>
              </w:rPr>
              <w:t>948,847,612.15 </w:t>
            </w:r>
          </w:p>
        </w:tc>
        <w:tc>
          <w:tcPr>
            <w:tcW w:w="1136" w:type="dxa"/>
          </w:tcPr>
          <w:p>
            <w:pPr>
              <w:pStyle w:val="TableParagraph"/>
              <w:spacing w:line="164" w:lineRule="exact" w:before="0"/>
              <w:ind w:right="34"/>
              <w:rPr>
                <w:sz w:val="13"/>
              </w:rPr>
            </w:pPr>
            <w:r>
              <w:rPr>
                <w:sz w:val="13"/>
              </w:rPr>
              <w:t>619,701,592.42 </w:t>
            </w:r>
          </w:p>
        </w:tc>
        <w:tc>
          <w:tcPr>
            <w:tcW w:w="572" w:type="dxa"/>
          </w:tcPr>
          <w:p>
            <w:pPr>
              <w:pStyle w:val="TableParagraph"/>
              <w:spacing w:line="164" w:lineRule="exact" w:before="0"/>
              <w:ind w:right="37"/>
              <w:rPr>
                <w:sz w:val="13"/>
              </w:rPr>
            </w:pPr>
            <w:r>
              <w:rPr>
                <w:sz w:val="13"/>
              </w:rPr>
              <w:t>97.81 </w:t>
            </w:r>
          </w:p>
        </w:tc>
        <w:tc>
          <w:tcPr>
            <w:tcW w:w="1134" w:type="dxa"/>
          </w:tcPr>
          <w:p>
            <w:pPr>
              <w:pStyle w:val="TableParagraph"/>
              <w:spacing w:line="164" w:lineRule="exact" w:before="0"/>
              <w:ind w:right="38"/>
              <w:rPr>
                <w:sz w:val="13"/>
              </w:rPr>
            </w:pPr>
            <w:r>
              <w:rPr>
                <w:sz w:val="13"/>
              </w:rPr>
              <w:t>7,447,650.14 </w:t>
            </w:r>
          </w:p>
        </w:tc>
        <w:tc>
          <w:tcPr>
            <w:tcW w:w="713" w:type="dxa"/>
          </w:tcPr>
          <w:p>
            <w:pPr>
              <w:pStyle w:val="TableParagraph"/>
              <w:spacing w:line="164" w:lineRule="exact" w:before="0"/>
              <w:ind w:right="38"/>
              <w:rPr>
                <w:sz w:val="13"/>
              </w:rPr>
            </w:pPr>
            <w:r>
              <w:rPr>
                <w:sz w:val="13"/>
              </w:rPr>
              <w:t>1.20 </w:t>
            </w:r>
          </w:p>
        </w:tc>
        <w:tc>
          <w:tcPr>
            <w:tcW w:w="1135" w:type="dxa"/>
          </w:tcPr>
          <w:p>
            <w:pPr>
              <w:pStyle w:val="TableParagraph"/>
              <w:spacing w:line="164" w:lineRule="exact" w:before="0"/>
              <w:ind w:right="35"/>
              <w:rPr>
                <w:sz w:val="13"/>
              </w:rPr>
            </w:pPr>
            <w:r>
              <w:rPr>
                <w:sz w:val="13"/>
              </w:rPr>
              <w:t>612,253,942.28 </w:t>
            </w:r>
          </w:p>
        </w:tc>
      </w:tr>
    </w:tbl>
    <w:p>
      <w:pPr>
        <w:spacing w:after="0" w:line="164" w:lineRule="exact"/>
        <w:rPr>
          <w:sz w:val="13"/>
        </w:rPr>
        <w:sectPr>
          <w:type w:val="continuous"/>
          <w:pgSz w:w="11910" w:h="16840"/>
          <w:pgMar w:top="780" w:bottom="280" w:left="460" w:right="440"/>
        </w:sectPr>
      </w:pPr>
    </w:p>
    <w:p>
      <w:pPr>
        <w:pStyle w:val="BodyText"/>
        <w:spacing w:before="9"/>
        <w:ind w:left="0"/>
        <w:rPr>
          <w:sz w:val="4"/>
        </w:r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133"/>
        <w:gridCol w:w="569"/>
        <w:gridCol w:w="1134"/>
        <w:gridCol w:w="567"/>
        <w:gridCol w:w="1136"/>
        <w:gridCol w:w="1136"/>
        <w:gridCol w:w="572"/>
        <w:gridCol w:w="1134"/>
        <w:gridCol w:w="713"/>
        <w:gridCol w:w="1135"/>
      </w:tblGrid>
      <w:tr>
        <w:trPr>
          <w:trHeight w:val="234" w:hRule="atLeast"/>
        </w:trPr>
        <w:tc>
          <w:tcPr>
            <w:tcW w:w="987" w:type="dxa"/>
          </w:tcPr>
          <w:p>
            <w:pPr>
              <w:pStyle w:val="TableParagraph"/>
              <w:spacing w:line="215" w:lineRule="exact" w:before="0"/>
              <w:ind w:left="311"/>
              <w:jc w:val="left"/>
              <w:rPr>
                <w:sz w:val="18"/>
              </w:rPr>
            </w:pPr>
            <w:r>
              <w:rPr>
                <w:sz w:val="18"/>
              </w:rPr>
              <w:t>合计 </w:t>
            </w:r>
          </w:p>
        </w:tc>
        <w:tc>
          <w:tcPr>
            <w:tcW w:w="1133" w:type="dxa"/>
          </w:tcPr>
          <w:p>
            <w:pPr>
              <w:pStyle w:val="TableParagraph"/>
              <w:spacing w:line="164" w:lineRule="exact" w:before="0"/>
              <w:ind w:left="114"/>
              <w:jc w:val="left"/>
              <w:rPr>
                <w:sz w:val="13"/>
              </w:rPr>
            </w:pPr>
            <w:r>
              <w:rPr>
                <w:sz w:val="13"/>
              </w:rPr>
              <w:t>959,701,747.02 </w:t>
            </w:r>
          </w:p>
        </w:tc>
        <w:tc>
          <w:tcPr>
            <w:tcW w:w="569" w:type="dxa"/>
          </w:tcPr>
          <w:p>
            <w:pPr>
              <w:pStyle w:val="TableParagraph"/>
              <w:spacing w:line="164" w:lineRule="exact" w:before="0"/>
              <w:ind w:left="251"/>
              <w:jc w:val="left"/>
              <w:rPr>
                <w:sz w:val="13"/>
              </w:rPr>
            </w:pPr>
            <w:r>
              <w:rPr>
                <w:sz w:val="13"/>
              </w:rPr>
              <w:t>/ </w:t>
            </w:r>
          </w:p>
        </w:tc>
        <w:tc>
          <w:tcPr>
            <w:tcW w:w="1134" w:type="dxa"/>
          </w:tcPr>
          <w:p>
            <w:pPr>
              <w:pStyle w:val="TableParagraph"/>
              <w:spacing w:line="164" w:lineRule="exact" w:before="0"/>
              <w:ind w:left="176"/>
              <w:jc w:val="left"/>
              <w:rPr>
                <w:sz w:val="13"/>
              </w:rPr>
            </w:pPr>
            <w:r>
              <w:rPr>
                <w:sz w:val="13"/>
              </w:rPr>
              <w:t>10,854,134.87 </w:t>
            </w:r>
          </w:p>
        </w:tc>
        <w:tc>
          <w:tcPr>
            <w:tcW w:w="567" w:type="dxa"/>
          </w:tcPr>
          <w:p>
            <w:pPr>
              <w:pStyle w:val="TableParagraph"/>
              <w:spacing w:line="164" w:lineRule="exact" w:before="0"/>
              <w:ind w:left="248"/>
              <w:jc w:val="left"/>
              <w:rPr>
                <w:sz w:val="13"/>
              </w:rPr>
            </w:pPr>
            <w:r>
              <w:rPr>
                <w:sz w:val="13"/>
              </w:rPr>
              <w:t>/ </w:t>
            </w:r>
          </w:p>
        </w:tc>
        <w:tc>
          <w:tcPr>
            <w:tcW w:w="1136" w:type="dxa"/>
          </w:tcPr>
          <w:p>
            <w:pPr>
              <w:pStyle w:val="TableParagraph"/>
              <w:spacing w:line="164" w:lineRule="exact" w:before="0"/>
              <w:ind w:left="115"/>
              <w:jc w:val="left"/>
              <w:rPr>
                <w:sz w:val="13"/>
              </w:rPr>
            </w:pPr>
            <w:r>
              <w:rPr>
                <w:sz w:val="13"/>
              </w:rPr>
              <w:t>948,847,612.15 </w:t>
            </w:r>
          </w:p>
        </w:tc>
        <w:tc>
          <w:tcPr>
            <w:tcW w:w="1136" w:type="dxa"/>
          </w:tcPr>
          <w:p>
            <w:pPr>
              <w:pStyle w:val="TableParagraph"/>
              <w:spacing w:line="164" w:lineRule="exact" w:before="0"/>
              <w:ind w:left="115"/>
              <w:jc w:val="left"/>
              <w:rPr>
                <w:sz w:val="13"/>
              </w:rPr>
            </w:pPr>
            <w:r>
              <w:rPr>
                <w:sz w:val="13"/>
              </w:rPr>
              <w:t>633,575,248.76 </w:t>
            </w:r>
          </w:p>
        </w:tc>
        <w:tc>
          <w:tcPr>
            <w:tcW w:w="572" w:type="dxa"/>
          </w:tcPr>
          <w:p>
            <w:pPr>
              <w:pStyle w:val="TableParagraph"/>
              <w:spacing w:line="164" w:lineRule="exact" w:before="0"/>
              <w:ind w:left="248"/>
              <w:jc w:val="left"/>
              <w:rPr>
                <w:sz w:val="13"/>
              </w:rPr>
            </w:pPr>
            <w:r>
              <w:rPr>
                <w:sz w:val="13"/>
              </w:rPr>
              <w:t>/ </w:t>
            </w:r>
          </w:p>
        </w:tc>
        <w:tc>
          <w:tcPr>
            <w:tcW w:w="1134" w:type="dxa"/>
          </w:tcPr>
          <w:p>
            <w:pPr>
              <w:pStyle w:val="TableParagraph"/>
              <w:spacing w:line="164" w:lineRule="exact" w:before="0"/>
              <w:ind w:left="238"/>
              <w:jc w:val="left"/>
              <w:rPr>
                <w:sz w:val="13"/>
              </w:rPr>
            </w:pPr>
            <w:r>
              <w:rPr>
                <w:sz w:val="13"/>
              </w:rPr>
              <w:t>8,243,989.82 </w:t>
            </w:r>
          </w:p>
        </w:tc>
        <w:tc>
          <w:tcPr>
            <w:tcW w:w="713" w:type="dxa"/>
          </w:tcPr>
          <w:p>
            <w:pPr>
              <w:pStyle w:val="TableParagraph"/>
              <w:spacing w:line="164" w:lineRule="exact" w:before="0"/>
              <w:ind w:left="329" w:right="269"/>
              <w:jc w:val="center"/>
              <w:rPr>
                <w:sz w:val="13"/>
              </w:rPr>
            </w:pPr>
            <w:r>
              <w:rPr>
                <w:sz w:val="13"/>
              </w:rPr>
              <w:t>/ </w:t>
            </w:r>
          </w:p>
        </w:tc>
        <w:tc>
          <w:tcPr>
            <w:tcW w:w="1135" w:type="dxa"/>
          </w:tcPr>
          <w:p>
            <w:pPr>
              <w:pStyle w:val="TableParagraph"/>
              <w:spacing w:line="164" w:lineRule="exact" w:before="0"/>
              <w:ind w:left="112"/>
              <w:jc w:val="left"/>
              <w:rPr>
                <w:sz w:val="13"/>
              </w:rPr>
            </w:pPr>
            <w:r>
              <w:rPr>
                <w:sz w:val="13"/>
              </w:rPr>
              <w:t>625,331,258.94 </w:t>
            </w:r>
          </w:p>
        </w:tc>
      </w:tr>
    </w:tbl>
    <w:p>
      <w:pPr>
        <w:spacing w:after="0" w:line="164" w:lineRule="exact"/>
        <w:jc w:val="left"/>
        <w:rPr>
          <w:sz w:val="13"/>
        </w:rPr>
        <w:sectPr>
          <w:pgSz w:w="11910" w:h="16840"/>
          <w:pgMar w:header="882" w:footer="1195" w:top="1360" w:bottom="1380" w:left="460" w:right="440"/>
        </w:sectPr>
      </w:pPr>
    </w:p>
    <w:p>
      <w:pPr>
        <w:pStyle w:val="BodyText"/>
        <w:spacing w:before="1"/>
      </w:pPr>
      <w:r>
        <w:rPr>
          <w:w w:val="100"/>
        </w:rPr>
        <w:t> </w:t>
      </w:r>
    </w:p>
    <w:p>
      <w:pPr>
        <w:pStyle w:val="BodyText"/>
        <w:spacing w:before="2"/>
      </w:pPr>
      <w:r>
        <w:rPr>
          <w:spacing w:val="-1"/>
        </w:rPr>
        <w:t>按单项计提坏账准备：</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0"/>
        <w:ind w:left="0"/>
        <w:rPr>
          <w:sz w:val="23"/>
        </w:rPr>
      </w:pPr>
    </w:p>
    <w:p>
      <w:pPr>
        <w:pStyle w:val="BodyText"/>
      </w:pPr>
      <w:r>
        <w:rPr>
          <w:spacing w:val="7"/>
        </w:rPr>
        <w:t>单位：元 币种：人民币</w:t>
      </w:r>
      <w:r>
        <w:rPr/>
        <w:t> </w:t>
      </w:r>
    </w:p>
    <w:p>
      <w:pPr>
        <w:spacing w:after="0"/>
        <w:sectPr>
          <w:type w:val="continuous"/>
          <w:pgSz w:w="11910" w:h="16840"/>
          <w:pgMar w:top="780" w:bottom="280" w:left="460" w:right="440"/>
          <w:cols w:num="2" w:equalWidth="0">
            <w:col w:w="3063" w:space="3355"/>
            <w:col w:w="4592"/>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1656"/>
        <w:gridCol w:w="1661"/>
        <w:gridCol w:w="1656"/>
        <w:gridCol w:w="1803"/>
      </w:tblGrid>
      <w:tr>
        <w:trPr>
          <w:trHeight w:val="270" w:hRule="atLeast"/>
        </w:trPr>
        <w:tc>
          <w:tcPr>
            <w:tcW w:w="2047" w:type="dxa"/>
            <w:vMerge w:val="restart"/>
          </w:tcPr>
          <w:p>
            <w:pPr>
              <w:pStyle w:val="TableParagraph"/>
              <w:spacing w:before="140"/>
              <w:ind w:left="846" w:right="731"/>
              <w:jc w:val="center"/>
              <w:rPr>
                <w:sz w:val="21"/>
              </w:rPr>
            </w:pPr>
            <w:r>
              <w:rPr>
                <w:sz w:val="21"/>
              </w:rPr>
              <w:t>名称 </w:t>
            </w:r>
          </w:p>
        </w:tc>
        <w:tc>
          <w:tcPr>
            <w:tcW w:w="6776" w:type="dxa"/>
            <w:gridSpan w:val="4"/>
          </w:tcPr>
          <w:p>
            <w:pPr>
              <w:pStyle w:val="TableParagraph"/>
              <w:spacing w:line="250" w:lineRule="exact"/>
              <w:ind w:left="3001" w:right="2888"/>
              <w:jc w:val="center"/>
              <w:rPr>
                <w:sz w:val="21"/>
              </w:rPr>
            </w:pPr>
            <w:r>
              <w:rPr>
                <w:spacing w:val="-1"/>
                <w:sz w:val="21"/>
              </w:rPr>
              <w:t>期末余额</w:t>
            </w:r>
            <w:r>
              <w:rPr>
                <w:sz w:val="21"/>
              </w:rPr>
              <w:t> </w:t>
            </w:r>
          </w:p>
        </w:tc>
      </w:tr>
      <w:tr>
        <w:trPr>
          <w:trHeight w:val="273" w:hRule="atLeast"/>
        </w:trPr>
        <w:tc>
          <w:tcPr>
            <w:tcW w:w="2047" w:type="dxa"/>
            <w:vMerge/>
            <w:tcBorders>
              <w:top w:val="nil"/>
            </w:tcBorders>
          </w:tcPr>
          <w:p>
            <w:pPr>
              <w:rPr>
                <w:sz w:val="2"/>
                <w:szCs w:val="2"/>
              </w:rPr>
            </w:pPr>
          </w:p>
        </w:tc>
        <w:tc>
          <w:tcPr>
            <w:tcW w:w="1656" w:type="dxa"/>
          </w:tcPr>
          <w:p>
            <w:pPr>
              <w:pStyle w:val="TableParagraph"/>
              <w:spacing w:line="252" w:lineRule="exact"/>
              <w:ind w:left="407"/>
              <w:jc w:val="left"/>
              <w:rPr>
                <w:sz w:val="21"/>
              </w:rPr>
            </w:pPr>
            <w:r>
              <w:rPr>
                <w:spacing w:val="-1"/>
                <w:sz w:val="21"/>
              </w:rPr>
              <w:t>账面余额</w:t>
            </w:r>
            <w:r>
              <w:rPr>
                <w:sz w:val="21"/>
              </w:rPr>
              <w:t> </w:t>
            </w:r>
          </w:p>
        </w:tc>
        <w:tc>
          <w:tcPr>
            <w:tcW w:w="1661" w:type="dxa"/>
          </w:tcPr>
          <w:p>
            <w:pPr>
              <w:pStyle w:val="TableParagraph"/>
              <w:spacing w:line="252" w:lineRule="exact"/>
              <w:ind w:left="408"/>
              <w:jc w:val="left"/>
              <w:rPr>
                <w:sz w:val="21"/>
              </w:rPr>
            </w:pPr>
            <w:r>
              <w:rPr>
                <w:spacing w:val="-1"/>
                <w:sz w:val="21"/>
              </w:rPr>
              <w:t>坏账准备</w:t>
            </w:r>
            <w:r>
              <w:rPr>
                <w:sz w:val="21"/>
              </w:rPr>
              <w:t> </w:t>
            </w:r>
          </w:p>
        </w:tc>
        <w:tc>
          <w:tcPr>
            <w:tcW w:w="1656" w:type="dxa"/>
          </w:tcPr>
          <w:p>
            <w:pPr>
              <w:pStyle w:val="TableParagraph"/>
              <w:spacing w:line="252" w:lineRule="exact"/>
              <w:ind w:right="30"/>
              <w:rPr>
                <w:sz w:val="21"/>
              </w:rPr>
            </w:pPr>
            <w:r>
              <w:rPr>
                <w:spacing w:val="-1"/>
                <w:sz w:val="21"/>
              </w:rPr>
              <w:t>计提比例</w:t>
            </w:r>
            <w:r>
              <w:rPr>
                <w:sz w:val="21"/>
              </w:rPr>
              <w:t>（%） </w:t>
            </w:r>
          </w:p>
        </w:tc>
        <w:tc>
          <w:tcPr>
            <w:tcW w:w="1803" w:type="dxa"/>
          </w:tcPr>
          <w:p>
            <w:pPr>
              <w:pStyle w:val="TableParagraph"/>
              <w:spacing w:line="252" w:lineRule="exact"/>
              <w:ind w:left="515" w:right="401"/>
              <w:jc w:val="center"/>
              <w:rPr>
                <w:sz w:val="21"/>
              </w:rPr>
            </w:pPr>
            <w:r>
              <w:rPr>
                <w:spacing w:val="-1"/>
                <w:sz w:val="21"/>
              </w:rPr>
              <w:t>计提理由</w:t>
            </w:r>
            <w:r>
              <w:rPr>
                <w:sz w:val="21"/>
              </w:rPr>
              <w:t> </w:t>
            </w:r>
          </w:p>
        </w:tc>
      </w:tr>
      <w:tr>
        <w:trPr>
          <w:trHeight w:val="544" w:hRule="atLeast"/>
        </w:trPr>
        <w:tc>
          <w:tcPr>
            <w:tcW w:w="2047" w:type="dxa"/>
          </w:tcPr>
          <w:p>
            <w:pPr>
              <w:pStyle w:val="TableParagraph"/>
              <w:ind w:left="107"/>
              <w:jc w:val="left"/>
              <w:rPr>
                <w:sz w:val="21"/>
              </w:rPr>
            </w:pPr>
            <w:r>
              <w:rPr>
                <w:sz w:val="21"/>
              </w:rPr>
              <w:t>深圳市比亚迪供应</w:t>
            </w:r>
          </w:p>
          <w:p>
            <w:pPr>
              <w:pStyle w:val="TableParagraph"/>
              <w:spacing w:line="252" w:lineRule="exact" w:before="2"/>
              <w:ind w:left="107"/>
              <w:jc w:val="left"/>
              <w:rPr>
                <w:sz w:val="21"/>
              </w:rPr>
            </w:pPr>
            <w:r>
              <w:rPr>
                <w:spacing w:val="-1"/>
                <w:sz w:val="21"/>
              </w:rPr>
              <w:t>链管理有限公司</w:t>
            </w:r>
            <w:r>
              <w:rPr>
                <w:sz w:val="21"/>
              </w:rPr>
              <w:t> </w:t>
            </w:r>
          </w:p>
        </w:tc>
        <w:tc>
          <w:tcPr>
            <w:tcW w:w="1656" w:type="dxa"/>
          </w:tcPr>
          <w:p>
            <w:pPr>
              <w:pStyle w:val="TableParagraph"/>
              <w:spacing w:before="138"/>
              <w:ind w:right="-15"/>
              <w:rPr>
                <w:sz w:val="21"/>
              </w:rPr>
            </w:pPr>
            <w:r>
              <w:rPr>
                <w:sz w:val="21"/>
              </w:rPr>
              <w:t>435,172.48 </w:t>
            </w:r>
          </w:p>
        </w:tc>
        <w:tc>
          <w:tcPr>
            <w:tcW w:w="1661" w:type="dxa"/>
          </w:tcPr>
          <w:p>
            <w:pPr>
              <w:pStyle w:val="TableParagraph"/>
              <w:spacing w:before="138"/>
              <w:ind w:right="-15"/>
              <w:rPr>
                <w:sz w:val="21"/>
              </w:rPr>
            </w:pPr>
            <w:r>
              <w:rPr>
                <w:sz w:val="21"/>
              </w:rPr>
              <w:t>435,172.48 </w:t>
            </w:r>
          </w:p>
        </w:tc>
        <w:tc>
          <w:tcPr>
            <w:tcW w:w="1656" w:type="dxa"/>
          </w:tcPr>
          <w:p>
            <w:pPr>
              <w:pStyle w:val="TableParagraph"/>
              <w:spacing w:before="138"/>
              <w:ind w:right="-15"/>
              <w:rPr>
                <w:sz w:val="21"/>
              </w:rPr>
            </w:pPr>
            <w:r>
              <w:rPr>
                <w:sz w:val="21"/>
              </w:rPr>
              <w:t>100.00 </w:t>
            </w:r>
          </w:p>
        </w:tc>
        <w:tc>
          <w:tcPr>
            <w:tcW w:w="1803" w:type="dxa"/>
          </w:tcPr>
          <w:p>
            <w:pPr>
              <w:pStyle w:val="TableParagraph"/>
              <w:ind w:left="108"/>
              <w:jc w:val="left"/>
              <w:rPr>
                <w:sz w:val="21"/>
              </w:rPr>
            </w:pPr>
            <w:r>
              <w:rPr>
                <w:sz w:val="21"/>
              </w:rPr>
              <w:t>预计该部分金额</w:t>
            </w:r>
          </w:p>
          <w:p>
            <w:pPr>
              <w:pStyle w:val="TableParagraph"/>
              <w:spacing w:line="252" w:lineRule="exact" w:before="2"/>
              <w:ind w:left="108"/>
              <w:jc w:val="left"/>
              <w:rPr>
                <w:sz w:val="21"/>
              </w:rPr>
            </w:pPr>
            <w:r>
              <w:rPr>
                <w:spacing w:val="-1"/>
                <w:sz w:val="21"/>
              </w:rPr>
              <w:t>无法收回</w:t>
            </w:r>
            <w:r>
              <w:rPr>
                <w:sz w:val="21"/>
              </w:rPr>
              <w:t> </w:t>
            </w:r>
          </w:p>
        </w:tc>
      </w:tr>
      <w:tr>
        <w:trPr>
          <w:trHeight w:val="544" w:hRule="atLeast"/>
        </w:trPr>
        <w:tc>
          <w:tcPr>
            <w:tcW w:w="2047" w:type="dxa"/>
          </w:tcPr>
          <w:p>
            <w:pPr>
              <w:pStyle w:val="TableParagraph"/>
              <w:ind w:left="107"/>
              <w:jc w:val="left"/>
              <w:rPr>
                <w:sz w:val="21"/>
              </w:rPr>
            </w:pPr>
            <w:r>
              <w:rPr>
                <w:sz w:val="21"/>
              </w:rPr>
              <w:t>大世（北京）汽车</w:t>
            </w:r>
          </w:p>
          <w:p>
            <w:pPr>
              <w:pStyle w:val="TableParagraph"/>
              <w:spacing w:line="250" w:lineRule="exact" w:before="4"/>
              <w:ind w:left="107"/>
              <w:jc w:val="left"/>
              <w:rPr>
                <w:sz w:val="21"/>
              </w:rPr>
            </w:pPr>
            <w:r>
              <w:rPr>
                <w:spacing w:val="-1"/>
                <w:sz w:val="21"/>
              </w:rPr>
              <w:t>附件有限公司</w:t>
            </w:r>
            <w:r>
              <w:rPr>
                <w:sz w:val="21"/>
              </w:rPr>
              <w:t> </w:t>
            </w:r>
          </w:p>
        </w:tc>
        <w:tc>
          <w:tcPr>
            <w:tcW w:w="1656" w:type="dxa"/>
          </w:tcPr>
          <w:p>
            <w:pPr>
              <w:pStyle w:val="TableParagraph"/>
              <w:spacing w:before="137"/>
              <w:ind w:right="-15"/>
              <w:rPr>
                <w:sz w:val="21"/>
              </w:rPr>
            </w:pPr>
            <w:r>
              <w:rPr>
                <w:sz w:val="21"/>
              </w:rPr>
              <w:t>262,167.20 </w:t>
            </w:r>
          </w:p>
        </w:tc>
        <w:tc>
          <w:tcPr>
            <w:tcW w:w="1661" w:type="dxa"/>
          </w:tcPr>
          <w:p>
            <w:pPr>
              <w:pStyle w:val="TableParagraph"/>
              <w:spacing w:before="137"/>
              <w:ind w:right="-15"/>
              <w:rPr>
                <w:sz w:val="21"/>
              </w:rPr>
            </w:pPr>
            <w:r>
              <w:rPr>
                <w:sz w:val="21"/>
              </w:rPr>
              <w:t>262,167.20 </w:t>
            </w:r>
          </w:p>
        </w:tc>
        <w:tc>
          <w:tcPr>
            <w:tcW w:w="1656" w:type="dxa"/>
          </w:tcPr>
          <w:p>
            <w:pPr>
              <w:pStyle w:val="TableParagraph"/>
              <w:spacing w:before="137"/>
              <w:ind w:right="-15"/>
              <w:rPr>
                <w:sz w:val="21"/>
              </w:rPr>
            </w:pPr>
            <w:r>
              <w:rPr>
                <w:sz w:val="21"/>
              </w:rPr>
              <w:t>100.00 </w:t>
            </w:r>
          </w:p>
        </w:tc>
        <w:tc>
          <w:tcPr>
            <w:tcW w:w="1803" w:type="dxa"/>
          </w:tcPr>
          <w:p>
            <w:pPr>
              <w:pStyle w:val="TableParagraph"/>
              <w:ind w:left="108"/>
              <w:jc w:val="left"/>
              <w:rPr>
                <w:sz w:val="21"/>
              </w:rPr>
            </w:pPr>
            <w:r>
              <w:rPr>
                <w:sz w:val="21"/>
              </w:rPr>
              <w:t>预计该部分金额</w:t>
            </w:r>
          </w:p>
          <w:p>
            <w:pPr>
              <w:pStyle w:val="TableParagraph"/>
              <w:spacing w:line="250" w:lineRule="exact" w:before="4"/>
              <w:ind w:left="108"/>
              <w:jc w:val="left"/>
              <w:rPr>
                <w:sz w:val="21"/>
              </w:rPr>
            </w:pPr>
            <w:r>
              <w:rPr>
                <w:spacing w:val="-1"/>
                <w:sz w:val="21"/>
              </w:rPr>
              <w:t>无法收回</w:t>
            </w:r>
            <w:r>
              <w:rPr>
                <w:sz w:val="21"/>
              </w:rPr>
              <w:t> </w:t>
            </w:r>
          </w:p>
        </w:tc>
      </w:tr>
      <w:tr>
        <w:trPr>
          <w:trHeight w:val="273" w:hRule="atLeast"/>
        </w:trPr>
        <w:tc>
          <w:tcPr>
            <w:tcW w:w="2047" w:type="dxa"/>
          </w:tcPr>
          <w:p>
            <w:pPr>
              <w:pStyle w:val="TableParagraph"/>
              <w:spacing w:line="252" w:lineRule="exact"/>
              <w:ind w:left="846" w:right="731"/>
              <w:jc w:val="center"/>
              <w:rPr>
                <w:sz w:val="21"/>
              </w:rPr>
            </w:pPr>
            <w:r>
              <w:rPr>
                <w:sz w:val="21"/>
              </w:rPr>
              <w:t>合计 </w:t>
            </w:r>
          </w:p>
        </w:tc>
        <w:tc>
          <w:tcPr>
            <w:tcW w:w="1656" w:type="dxa"/>
          </w:tcPr>
          <w:p>
            <w:pPr>
              <w:pStyle w:val="TableParagraph"/>
              <w:spacing w:line="252" w:lineRule="exact"/>
              <w:ind w:right="-15"/>
              <w:rPr>
                <w:sz w:val="21"/>
              </w:rPr>
            </w:pPr>
            <w:r>
              <w:rPr>
                <w:sz w:val="21"/>
              </w:rPr>
              <w:t>697,339.68 </w:t>
            </w:r>
          </w:p>
        </w:tc>
        <w:tc>
          <w:tcPr>
            <w:tcW w:w="1661" w:type="dxa"/>
          </w:tcPr>
          <w:p>
            <w:pPr>
              <w:pStyle w:val="TableParagraph"/>
              <w:spacing w:line="252" w:lineRule="exact"/>
              <w:ind w:right="-15"/>
              <w:rPr>
                <w:sz w:val="21"/>
              </w:rPr>
            </w:pPr>
            <w:r>
              <w:rPr>
                <w:sz w:val="21"/>
              </w:rPr>
              <w:t>697,339.68 </w:t>
            </w:r>
          </w:p>
        </w:tc>
        <w:tc>
          <w:tcPr>
            <w:tcW w:w="1656" w:type="dxa"/>
          </w:tcPr>
          <w:p>
            <w:pPr>
              <w:pStyle w:val="TableParagraph"/>
              <w:spacing w:line="252" w:lineRule="exact"/>
              <w:ind w:right="-15"/>
              <w:rPr>
                <w:sz w:val="21"/>
              </w:rPr>
            </w:pPr>
            <w:r>
              <w:rPr>
                <w:sz w:val="21"/>
              </w:rPr>
              <w:t>100.00 </w:t>
            </w:r>
          </w:p>
        </w:tc>
        <w:tc>
          <w:tcPr>
            <w:tcW w:w="1803" w:type="dxa"/>
          </w:tcPr>
          <w:p>
            <w:pPr>
              <w:pStyle w:val="TableParagraph"/>
              <w:spacing w:line="252" w:lineRule="exact"/>
              <w:ind w:left="515" w:right="400"/>
              <w:jc w:val="center"/>
              <w:rPr>
                <w:sz w:val="21"/>
              </w:rPr>
            </w:pPr>
            <w:r>
              <w:rPr>
                <w:sz w:val="21"/>
              </w:rPr>
              <w:t>/ </w:t>
            </w:r>
          </w:p>
        </w:tc>
      </w:tr>
    </w:tbl>
    <w:p>
      <w:pPr>
        <w:spacing w:after="0" w:line="252" w:lineRule="exact"/>
        <w:jc w:val="center"/>
        <w:rPr>
          <w:sz w:val="21"/>
        </w:rPr>
        <w:sectPr>
          <w:type w:val="continuous"/>
          <w:pgSz w:w="11910" w:h="16840"/>
          <w:pgMar w:top="780" w:bottom="280" w:left="460" w:right="440"/>
        </w:sectPr>
      </w:pPr>
    </w:p>
    <w:p>
      <w:pPr>
        <w:pStyle w:val="BodyText"/>
        <w:spacing w:before="5"/>
      </w:pPr>
      <w:r>
        <w:rPr>
          <w:spacing w:val="-1"/>
        </w:rPr>
        <w:t>按单项计提坏账准备的说明：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按组合计提坏账准备：</w:t>
      </w:r>
      <w:r>
        <w:rPr/>
        <w:t> </w:t>
      </w:r>
    </w:p>
    <w:p>
      <w:pPr>
        <w:pStyle w:val="BodyText"/>
        <w:spacing w:before="5"/>
      </w:pPr>
      <w:r>
        <w:rPr>
          <w:spacing w:val="-1"/>
        </w:rPr>
        <w:t>√适用 □不适用</w:t>
      </w:r>
      <w:r>
        <w:rPr>
          <w:spacing w:val="-3"/>
        </w:rPr>
        <w:t> </w:t>
      </w:r>
      <w:r>
        <w:rPr/>
        <w:t> </w:t>
      </w:r>
    </w:p>
    <w:p>
      <w:pPr>
        <w:pStyle w:val="BodyText"/>
        <w:spacing w:before="2"/>
      </w:pPr>
      <w:r>
        <w:rPr>
          <w:spacing w:val="-1"/>
        </w:rPr>
        <w:t>组合计提项目：按信用风险特征组合计提坏账准备的应收账款</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8"/>
        </w:rPr>
      </w:pPr>
    </w:p>
    <w:p>
      <w:pPr>
        <w:pStyle w:val="BodyText"/>
        <w:ind w:left="598"/>
      </w:pPr>
      <w:r>
        <w:rPr>
          <w:spacing w:val="7"/>
        </w:rPr>
        <w:t>单位：元 币种：人民币</w:t>
      </w:r>
      <w:r>
        <w:rPr/>
        <w:t> </w:t>
      </w:r>
    </w:p>
    <w:p>
      <w:pPr>
        <w:spacing w:after="0"/>
        <w:sectPr>
          <w:type w:val="continuous"/>
          <w:pgSz w:w="11910" w:h="16840"/>
          <w:pgMar w:top="780" w:bottom="280" w:left="460" w:right="440"/>
          <w:cols w:num="2" w:equalWidth="0">
            <w:col w:w="6598" w:space="40"/>
            <w:col w:w="4372"/>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73" w:hRule="atLeast"/>
        </w:trPr>
        <w:tc>
          <w:tcPr>
            <w:tcW w:w="2042" w:type="dxa"/>
            <w:vMerge w:val="restart"/>
          </w:tcPr>
          <w:p>
            <w:pPr>
              <w:pStyle w:val="TableParagraph"/>
              <w:spacing w:before="142"/>
              <w:ind w:left="146" w:right="31"/>
              <w:jc w:val="center"/>
              <w:rPr>
                <w:sz w:val="21"/>
              </w:rPr>
            </w:pPr>
            <w:r>
              <w:rPr>
                <w:sz w:val="21"/>
              </w:rPr>
              <w:t>名称 </w:t>
            </w:r>
          </w:p>
        </w:tc>
        <w:tc>
          <w:tcPr>
            <w:tcW w:w="6781" w:type="dxa"/>
            <w:gridSpan w:val="3"/>
          </w:tcPr>
          <w:p>
            <w:pPr>
              <w:pStyle w:val="TableParagraph"/>
              <w:spacing w:line="252" w:lineRule="exact"/>
              <w:ind w:left="3004" w:right="2890"/>
              <w:jc w:val="center"/>
              <w:rPr>
                <w:sz w:val="21"/>
              </w:rPr>
            </w:pPr>
            <w:r>
              <w:rPr>
                <w:spacing w:val="-1"/>
                <w:sz w:val="21"/>
              </w:rPr>
              <w:t>期末余额</w:t>
            </w:r>
            <w:r>
              <w:rPr>
                <w:sz w:val="21"/>
              </w:rPr>
              <w:t> </w:t>
            </w:r>
          </w:p>
        </w:tc>
      </w:tr>
      <w:tr>
        <w:trPr>
          <w:trHeight w:val="270" w:hRule="atLeast"/>
        </w:trPr>
        <w:tc>
          <w:tcPr>
            <w:tcW w:w="2042" w:type="dxa"/>
            <w:vMerge/>
            <w:tcBorders>
              <w:top w:val="nil"/>
            </w:tcBorders>
          </w:tcPr>
          <w:p>
            <w:pPr>
              <w:rPr>
                <w:sz w:val="2"/>
                <w:szCs w:val="2"/>
              </w:rPr>
            </w:pPr>
          </w:p>
        </w:tc>
        <w:tc>
          <w:tcPr>
            <w:tcW w:w="2254" w:type="dxa"/>
          </w:tcPr>
          <w:p>
            <w:pPr>
              <w:pStyle w:val="TableParagraph"/>
              <w:spacing w:line="250" w:lineRule="exact"/>
              <w:ind w:left="706"/>
              <w:jc w:val="left"/>
              <w:rPr>
                <w:sz w:val="21"/>
              </w:rPr>
            </w:pPr>
            <w:r>
              <w:rPr>
                <w:spacing w:val="-1"/>
                <w:sz w:val="21"/>
              </w:rPr>
              <w:t>应收账款</w:t>
            </w:r>
            <w:r>
              <w:rPr>
                <w:sz w:val="21"/>
              </w:rPr>
              <w:t> </w:t>
            </w:r>
          </w:p>
        </w:tc>
        <w:tc>
          <w:tcPr>
            <w:tcW w:w="2292" w:type="dxa"/>
          </w:tcPr>
          <w:p>
            <w:pPr>
              <w:pStyle w:val="TableParagraph"/>
              <w:spacing w:line="250" w:lineRule="exact"/>
              <w:ind w:left="723"/>
              <w:jc w:val="left"/>
              <w:rPr>
                <w:sz w:val="21"/>
              </w:rPr>
            </w:pPr>
            <w:r>
              <w:rPr>
                <w:spacing w:val="-1"/>
                <w:sz w:val="21"/>
              </w:rPr>
              <w:t>坏账准备</w:t>
            </w:r>
            <w:r>
              <w:rPr>
                <w:sz w:val="21"/>
              </w:rPr>
              <w:t> </w:t>
            </w:r>
          </w:p>
        </w:tc>
        <w:tc>
          <w:tcPr>
            <w:tcW w:w="2235" w:type="dxa"/>
          </w:tcPr>
          <w:p>
            <w:pPr>
              <w:pStyle w:val="TableParagraph"/>
              <w:spacing w:line="250" w:lineRule="exact"/>
              <w:ind w:left="432"/>
              <w:jc w:val="left"/>
              <w:rPr>
                <w:sz w:val="21"/>
              </w:rPr>
            </w:pPr>
            <w:r>
              <w:rPr>
                <w:spacing w:val="-1"/>
                <w:sz w:val="21"/>
              </w:rPr>
              <w:t>计提比例</w:t>
            </w:r>
            <w:r>
              <w:rPr>
                <w:sz w:val="21"/>
              </w:rPr>
              <w:t>（%） </w:t>
            </w:r>
          </w:p>
        </w:tc>
      </w:tr>
      <w:tr>
        <w:trPr>
          <w:trHeight w:val="273" w:hRule="atLeast"/>
        </w:trPr>
        <w:tc>
          <w:tcPr>
            <w:tcW w:w="2042" w:type="dxa"/>
          </w:tcPr>
          <w:p>
            <w:pPr>
              <w:pStyle w:val="TableParagraph"/>
              <w:spacing w:before="21"/>
              <w:ind w:left="107"/>
              <w:jc w:val="left"/>
              <w:rPr>
                <w:sz w:val="21"/>
              </w:rPr>
            </w:pPr>
            <w:r>
              <w:rPr>
                <w:rFonts w:ascii="Arial MT" w:eastAsia="Arial MT"/>
                <w:w w:val="95"/>
                <w:sz w:val="18"/>
              </w:rPr>
              <w:t>6</w:t>
            </w:r>
            <w:r>
              <w:rPr>
                <w:rFonts w:ascii="Arial MT" w:eastAsia="Arial MT"/>
                <w:spacing w:val="6"/>
                <w:w w:val="95"/>
                <w:sz w:val="18"/>
              </w:rPr>
              <w:t> </w:t>
            </w:r>
            <w:r>
              <w:rPr>
                <w:w w:val="95"/>
                <w:sz w:val="18"/>
              </w:rPr>
              <w:t>个月以内</w:t>
            </w:r>
            <w:r>
              <w:rPr>
                <w:w w:val="100"/>
                <w:sz w:val="21"/>
              </w:rPr>
              <w:t> </w:t>
            </w:r>
          </w:p>
        </w:tc>
        <w:tc>
          <w:tcPr>
            <w:tcW w:w="2254" w:type="dxa"/>
          </w:tcPr>
          <w:p>
            <w:pPr>
              <w:pStyle w:val="TableParagraph"/>
              <w:spacing w:line="250" w:lineRule="exact" w:before="3"/>
              <w:ind w:right="-15"/>
              <w:rPr>
                <w:sz w:val="21"/>
              </w:rPr>
            </w:pPr>
            <w:r>
              <w:rPr>
                <w:sz w:val="21"/>
              </w:rPr>
              <w:t>834,269,448.39 </w:t>
            </w:r>
          </w:p>
        </w:tc>
        <w:tc>
          <w:tcPr>
            <w:tcW w:w="2292" w:type="dxa"/>
          </w:tcPr>
          <w:p>
            <w:pPr>
              <w:pStyle w:val="TableParagraph"/>
              <w:spacing w:line="250" w:lineRule="exact" w:before="3"/>
              <w:ind w:right="-15"/>
              <w:rPr>
                <w:sz w:val="21"/>
              </w:rPr>
            </w:pPr>
            <w:r>
              <w:rPr>
                <w:w w:val="100"/>
                <w:sz w:val="21"/>
              </w:rPr>
              <w:t> </w:t>
            </w:r>
          </w:p>
        </w:tc>
        <w:tc>
          <w:tcPr>
            <w:tcW w:w="2235" w:type="dxa"/>
          </w:tcPr>
          <w:p>
            <w:pPr>
              <w:pStyle w:val="TableParagraph"/>
              <w:spacing w:line="250" w:lineRule="exact" w:before="3"/>
              <w:ind w:right="-15"/>
              <w:rPr>
                <w:sz w:val="21"/>
              </w:rPr>
            </w:pPr>
            <w:r>
              <w:rPr>
                <w:w w:val="100"/>
                <w:sz w:val="21"/>
              </w:rPr>
              <w:t> </w:t>
            </w:r>
          </w:p>
        </w:tc>
      </w:tr>
      <w:tr>
        <w:trPr>
          <w:trHeight w:val="273" w:hRule="atLeast"/>
        </w:trPr>
        <w:tc>
          <w:tcPr>
            <w:tcW w:w="2042" w:type="dxa"/>
          </w:tcPr>
          <w:p>
            <w:pPr>
              <w:pStyle w:val="TableParagraph"/>
              <w:spacing w:before="19"/>
              <w:ind w:left="107"/>
              <w:jc w:val="left"/>
              <w:rPr>
                <w:sz w:val="21"/>
              </w:rPr>
            </w:pPr>
            <w:r>
              <w:rPr>
                <w:rFonts w:ascii="Arial MT" w:eastAsia="Arial MT"/>
                <w:w w:val="90"/>
                <w:sz w:val="18"/>
              </w:rPr>
              <w:t>7-12</w:t>
            </w:r>
            <w:r>
              <w:rPr>
                <w:rFonts w:ascii="Arial MT" w:eastAsia="Arial MT"/>
                <w:spacing w:val="-6"/>
                <w:w w:val="90"/>
                <w:sz w:val="18"/>
              </w:rPr>
              <w:t> </w:t>
            </w:r>
            <w:r>
              <w:rPr>
                <w:w w:val="90"/>
                <w:sz w:val="18"/>
              </w:rPr>
              <w:t>月</w:t>
            </w:r>
            <w:r>
              <w:rPr>
                <w:w w:val="100"/>
                <w:sz w:val="21"/>
              </w:rPr>
              <w:t> </w:t>
            </w:r>
          </w:p>
        </w:tc>
        <w:tc>
          <w:tcPr>
            <w:tcW w:w="2254" w:type="dxa"/>
          </w:tcPr>
          <w:p>
            <w:pPr>
              <w:pStyle w:val="TableParagraph"/>
              <w:spacing w:line="252" w:lineRule="exact"/>
              <w:ind w:right="-15"/>
              <w:rPr>
                <w:sz w:val="21"/>
              </w:rPr>
            </w:pPr>
            <w:r>
              <w:rPr>
                <w:sz w:val="21"/>
              </w:rPr>
              <w:t>78,840,051.04 </w:t>
            </w:r>
          </w:p>
        </w:tc>
        <w:tc>
          <w:tcPr>
            <w:tcW w:w="2292" w:type="dxa"/>
          </w:tcPr>
          <w:p>
            <w:pPr>
              <w:pStyle w:val="TableParagraph"/>
              <w:spacing w:line="252" w:lineRule="exact"/>
              <w:ind w:right="-15"/>
              <w:rPr>
                <w:sz w:val="21"/>
              </w:rPr>
            </w:pPr>
            <w:r>
              <w:rPr>
                <w:w w:val="100"/>
                <w:sz w:val="21"/>
              </w:rPr>
              <w:t> </w:t>
            </w:r>
            <w:r>
              <w:rPr>
                <w:sz w:val="21"/>
              </w:rPr>
              <w:t>3,942,002.55 </w:t>
            </w:r>
          </w:p>
        </w:tc>
        <w:tc>
          <w:tcPr>
            <w:tcW w:w="2235" w:type="dxa"/>
          </w:tcPr>
          <w:p>
            <w:pPr>
              <w:pStyle w:val="TableParagraph"/>
              <w:spacing w:line="252" w:lineRule="exact"/>
              <w:ind w:right="-15"/>
              <w:rPr>
                <w:sz w:val="21"/>
              </w:rPr>
            </w:pPr>
            <w:r>
              <w:rPr>
                <w:sz w:val="21"/>
              </w:rPr>
              <w:t>5.00 </w:t>
            </w:r>
          </w:p>
        </w:tc>
      </w:tr>
      <w:tr>
        <w:trPr>
          <w:trHeight w:val="270" w:hRule="atLeast"/>
        </w:trPr>
        <w:tc>
          <w:tcPr>
            <w:tcW w:w="2042" w:type="dxa"/>
          </w:tcPr>
          <w:p>
            <w:pPr>
              <w:pStyle w:val="TableParagraph"/>
              <w:spacing w:before="19"/>
              <w:ind w:left="107"/>
              <w:jc w:val="left"/>
              <w:rPr>
                <w:sz w:val="21"/>
              </w:rPr>
            </w:pPr>
            <w:r>
              <w:rPr>
                <w:rFonts w:ascii="Arial MT" w:eastAsia="Arial MT"/>
                <w:w w:val="95"/>
                <w:sz w:val="18"/>
              </w:rPr>
              <w:t>1</w:t>
            </w:r>
            <w:r>
              <w:rPr>
                <w:w w:val="95"/>
                <w:sz w:val="18"/>
              </w:rPr>
              <w:t>－</w:t>
            </w:r>
            <w:r>
              <w:rPr>
                <w:rFonts w:ascii="Arial MT" w:eastAsia="Arial MT"/>
                <w:w w:val="95"/>
                <w:sz w:val="18"/>
              </w:rPr>
              <w:t>2</w:t>
            </w:r>
            <w:r>
              <w:rPr>
                <w:rFonts w:ascii="Arial MT" w:eastAsia="Arial MT"/>
                <w:spacing w:val="-7"/>
                <w:w w:val="95"/>
                <w:sz w:val="18"/>
              </w:rPr>
              <w:t> </w:t>
            </w:r>
            <w:r>
              <w:rPr>
                <w:w w:val="95"/>
                <w:sz w:val="18"/>
              </w:rPr>
              <w:t>年</w:t>
            </w:r>
            <w:r>
              <w:rPr>
                <w:w w:val="100"/>
                <w:sz w:val="21"/>
              </w:rPr>
              <w:t> </w:t>
            </w:r>
          </w:p>
        </w:tc>
        <w:tc>
          <w:tcPr>
            <w:tcW w:w="2254" w:type="dxa"/>
          </w:tcPr>
          <w:p>
            <w:pPr>
              <w:pStyle w:val="TableParagraph"/>
              <w:spacing w:line="250" w:lineRule="exact"/>
              <w:ind w:right="-15"/>
              <w:rPr>
                <w:sz w:val="21"/>
              </w:rPr>
            </w:pPr>
            <w:r>
              <w:rPr>
                <w:w w:val="100"/>
                <w:sz w:val="21"/>
              </w:rPr>
              <w:t> </w:t>
            </w:r>
            <w:r>
              <w:rPr>
                <w:sz w:val="21"/>
              </w:rPr>
              <w:t>41,752,133.52 </w:t>
            </w:r>
          </w:p>
        </w:tc>
        <w:tc>
          <w:tcPr>
            <w:tcW w:w="2292" w:type="dxa"/>
          </w:tcPr>
          <w:p>
            <w:pPr>
              <w:pStyle w:val="TableParagraph"/>
              <w:spacing w:line="250" w:lineRule="exact"/>
              <w:ind w:right="-15"/>
              <w:rPr>
                <w:sz w:val="21"/>
              </w:rPr>
            </w:pPr>
            <w:r>
              <w:rPr>
                <w:w w:val="100"/>
                <w:sz w:val="21"/>
              </w:rPr>
              <w:t> </w:t>
            </w:r>
            <w:r>
              <w:rPr>
                <w:sz w:val="21"/>
              </w:rPr>
              <w:t>4,175,213.35 </w:t>
            </w:r>
          </w:p>
        </w:tc>
        <w:tc>
          <w:tcPr>
            <w:tcW w:w="2235" w:type="dxa"/>
          </w:tcPr>
          <w:p>
            <w:pPr>
              <w:pStyle w:val="TableParagraph"/>
              <w:spacing w:line="250" w:lineRule="exact"/>
              <w:ind w:right="-15"/>
              <w:rPr>
                <w:sz w:val="21"/>
              </w:rPr>
            </w:pPr>
            <w:r>
              <w:rPr>
                <w:sz w:val="21"/>
              </w:rPr>
              <w:t>10.00 </w:t>
            </w:r>
          </w:p>
        </w:tc>
      </w:tr>
      <w:tr>
        <w:trPr>
          <w:trHeight w:val="273" w:hRule="atLeast"/>
        </w:trPr>
        <w:tc>
          <w:tcPr>
            <w:tcW w:w="2042" w:type="dxa"/>
          </w:tcPr>
          <w:p>
            <w:pPr>
              <w:pStyle w:val="TableParagraph"/>
              <w:spacing w:before="21"/>
              <w:ind w:left="107"/>
              <w:jc w:val="left"/>
              <w:rPr>
                <w:sz w:val="21"/>
              </w:rPr>
            </w:pPr>
            <w:r>
              <w:rPr>
                <w:rFonts w:ascii="Arial MT" w:eastAsia="Arial MT"/>
                <w:w w:val="95"/>
                <w:sz w:val="18"/>
              </w:rPr>
              <w:t>2</w:t>
            </w:r>
            <w:r>
              <w:rPr>
                <w:w w:val="95"/>
                <w:sz w:val="18"/>
              </w:rPr>
              <w:t>－</w:t>
            </w:r>
            <w:r>
              <w:rPr>
                <w:rFonts w:ascii="Arial MT" w:eastAsia="Arial MT"/>
                <w:w w:val="95"/>
                <w:sz w:val="18"/>
              </w:rPr>
              <w:t>3</w:t>
            </w:r>
            <w:r>
              <w:rPr>
                <w:rFonts w:ascii="Arial MT" w:eastAsia="Arial MT"/>
                <w:spacing w:val="-7"/>
                <w:w w:val="95"/>
                <w:sz w:val="18"/>
              </w:rPr>
              <w:t> </w:t>
            </w:r>
            <w:r>
              <w:rPr>
                <w:w w:val="95"/>
                <w:sz w:val="18"/>
              </w:rPr>
              <w:t>年</w:t>
            </w:r>
            <w:r>
              <w:rPr>
                <w:w w:val="100"/>
                <w:sz w:val="21"/>
              </w:rPr>
              <w:t> </w:t>
            </w:r>
          </w:p>
        </w:tc>
        <w:tc>
          <w:tcPr>
            <w:tcW w:w="2254" w:type="dxa"/>
          </w:tcPr>
          <w:p>
            <w:pPr>
              <w:pStyle w:val="TableParagraph"/>
              <w:spacing w:line="250" w:lineRule="exact" w:before="3"/>
              <w:ind w:right="-15"/>
              <w:rPr>
                <w:sz w:val="21"/>
              </w:rPr>
            </w:pPr>
            <w:r>
              <w:rPr>
                <w:sz w:val="21"/>
              </w:rPr>
              <w:t>601,707.29 </w:t>
            </w:r>
          </w:p>
        </w:tc>
        <w:tc>
          <w:tcPr>
            <w:tcW w:w="2292" w:type="dxa"/>
          </w:tcPr>
          <w:p>
            <w:pPr>
              <w:pStyle w:val="TableParagraph"/>
              <w:spacing w:line="250" w:lineRule="exact" w:before="3"/>
              <w:ind w:right="-15"/>
              <w:rPr>
                <w:sz w:val="21"/>
              </w:rPr>
            </w:pPr>
            <w:r>
              <w:rPr>
                <w:w w:val="100"/>
                <w:sz w:val="21"/>
              </w:rPr>
              <w:t> </w:t>
            </w:r>
            <w:r>
              <w:rPr>
                <w:sz w:val="21"/>
              </w:rPr>
              <w:t>180,512.19 </w:t>
            </w:r>
          </w:p>
        </w:tc>
        <w:tc>
          <w:tcPr>
            <w:tcW w:w="2235" w:type="dxa"/>
          </w:tcPr>
          <w:p>
            <w:pPr>
              <w:pStyle w:val="TableParagraph"/>
              <w:spacing w:line="250" w:lineRule="exact" w:before="3"/>
              <w:ind w:right="-15"/>
              <w:rPr>
                <w:sz w:val="21"/>
              </w:rPr>
            </w:pPr>
            <w:r>
              <w:rPr>
                <w:sz w:val="21"/>
              </w:rPr>
              <w:t>30.00 </w:t>
            </w:r>
          </w:p>
        </w:tc>
      </w:tr>
      <w:tr>
        <w:trPr>
          <w:trHeight w:val="273" w:hRule="atLeast"/>
        </w:trPr>
        <w:tc>
          <w:tcPr>
            <w:tcW w:w="2042" w:type="dxa"/>
          </w:tcPr>
          <w:p>
            <w:pPr>
              <w:pStyle w:val="TableParagraph"/>
              <w:spacing w:before="19"/>
              <w:ind w:left="107"/>
              <w:jc w:val="left"/>
              <w:rPr>
                <w:sz w:val="21"/>
              </w:rPr>
            </w:pPr>
            <w:r>
              <w:rPr>
                <w:rFonts w:ascii="Arial MT" w:eastAsia="Arial MT"/>
                <w:w w:val="95"/>
                <w:sz w:val="18"/>
              </w:rPr>
              <w:t>3</w:t>
            </w:r>
            <w:r>
              <w:rPr>
                <w:w w:val="95"/>
                <w:sz w:val="18"/>
              </w:rPr>
              <w:t>－</w:t>
            </w:r>
            <w:r>
              <w:rPr>
                <w:rFonts w:ascii="Arial MT" w:eastAsia="Arial MT"/>
                <w:w w:val="95"/>
                <w:sz w:val="18"/>
              </w:rPr>
              <w:t>4</w:t>
            </w:r>
            <w:r>
              <w:rPr>
                <w:rFonts w:ascii="Arial MT" w:eastAsia="Arial MT"/>
                <w:spacing w:val="-7"/>
                <w:w w:val="95"/>
                <w:sz w:val="18"/>
              </w:rPr>
              <w:t> </w:t>
            </w:r>
            <w:r>
              <w:rPr>
                <w:w w:val="95"/>
                <w:sz w:val="18"/>
              </w:rPr>
              <w:t>年</w:t>
            </w:r>
            <w:r>
              <w:rPr>
                <w:w w:val="100"/>
                <w:sz w:val="21"/>
              </w:rPr>
              <w:t> </w:t>
            </w:r>
          </w:p>
        </w:tc>
        <w:tc>
          <w:tcPr>
            <w:tcW w:w="2254" w:type="dxa"/>
          </w:tcPr>
          <w:p>
            <w:pPr>
              <w:pStyle w:val="TableParagraph"/>
              <w:spacing w:line="252" w:lineRule="exact"/>
              <w:ind w:right="-15"/>
              <w:rPr>
                <w:sz w:val="21"/>
              </w:rPr>
            </w:pPr>
            <w:r>
              <w:rPr>
                <w:w w:val="100"/>
                <w:sz w:val="21"/>
              </w:rPr>
              <w:t> </w:t>
            </w:r>
            <w:r>
              <w:rPr>
                <w:sz w:val="21"/>
              </w:rPr>
              <w:t>3,364,000.00 </w:t>
            </w:r>
          </w:p>
        </w:tc>
        <w:tc>
          <w:tcPr>
            <w:tcW w:w="2292" w:type="dxa"/>
          </w:tcPr>
          <w:p>
            <w:pPr>
              <w:pStyle w:val="TableParagraph"/>
              <w:spacing w:line="252" w:lineRule="exact"/>
              <w:ind w:right="-15"/>
              <w:rPr>
                <w:sz w:val="21"/>
              </w:rPr>
            </w:pPr>
            <w:r>
              <w:rPr>
                <w:w w:val="100"/>
                <w:sz w:val="21"/>
              </w:rPr>
              <w:t> </w:t>
            </w:r>
            <w:r>
              <w:rPr>
                <w:sz w:val="21"/>
              </w:rPr>
              <w:t>1,682,000.00 </w:t>
            </w:r>
          </w:p>
        </w:tc>
        <w:tc>
          <w:tcPr>
            <w:tcW w:w="2235" w:type="dxa"/>
          </w:tcPr>
          <w:p>
            <w:pPr>
              <w:pStyle w:val="TableParagraph"/>
              <w:spacing w:line="252" w:lineRule="exact"/>
              <w:ind w:right="-15"/>
              <w:rPr>
                <w:sz w:val="21"/>
              </w:rPr>
            </w:pPr>
            <w:r>
              <w:rPr>
                <w:sz w:val="21"/>
              </w:rPr>
              <w:t>50.00 </w:t>
            </w:r>
          </w:p>
        </w:tc>
      </w:tr>
      <w:tr>
        <w:trPr>
          <w:trHeight w:val="271" w:hRule="atLeast"/>
        </w:trPr>
        <w:tc>
          <w:tcPr>
            <w:tcW w:w="2042" w:type="dxa"/>
          </w:tcPr>
          <w:p>
            <w:pPr>
              <w:pStyle w:val="TableParagraph"/>
              <w:spacing w:before="19"/>
              <w:ind w:left="107"/>
              <w:jc w:val="left"/>
              <w:rPr>
                <w:sz w:val="21"/>
              </w:rPr>
            </w:pPr>
            <w:r>
              <w:rPr>
                <w:rFonts w:ascii="Arial MT" w:eastAsia="Arial MT"/>
                <w:w w:val="95"/>
                <w:sz w:val="18"/>
              </w:rPr>
              <w:t>4</w:t>
            </w:r>
            <w:r>
              <w:rPr>
                <w:w w:val="95"/>
                <w:sz w:val="18"/>
              </w:rPr>
              <w:t>－</w:t>
            </w:r>
            <w:r>
              <w:rPr>
                <w:rFonts w:ascii="Arial MT" w:eastAsia="Arial MT"/>
                <w:w w:val="95"/>
                <w:sz w:val="18"/>
              </w:rPr>
              <w:t>5</w:t>
            </w:r>
            <w:r>
              <w:rPr>
                <w:rFonts w:ascii="Arial MT" w:eastAsia="Arial MT"/>
                <w:spacing w:val="-7"/>
                <w:w w:val="95"/>
                <w:sz w:val="18"/>
              </w:rPr>
              <w:t> </w:t>
            </w:r>
            <w:r>
              <w:rPr>
                <w:w w:val="95"/>
                <w:sz w:val="18"/>
              </w:rPr>
              <w:t>年</w:t>
            </w:r>
            <w:r>
              <w:rPr>
                <w:w w:val="100"/>
                <w:sz w:val="21"/>
              </w:rPr>
              <w:t> </w:t>
            </w:r>
          </w:p>
        </w:tc>
        <w:tc>
          <w:tcPr>
            <w:tcW w:w="2254" w:type="dxa"/>
          </w:tcPr>
          <w:p>
            <w:pPr>
              <w:pStyle w:val="TableParagraph"/>
              <w:spacing w:line="250" w:lineRule="exact"/>
              <w:ind w:right="-15"/>
              <w:rPr>
                <w:sz w:val="21"/>
              </w:rPr>
            </w:pPr>
            <w:r>
              <w:rPr>
                <w:w w:val="100"/>
                <w:sz w:val="21"/>
              </w:rPr>
              <w:t> </w:t>
            </w:r>
          </w:p>
        </w:tc>
        <w:tc>
          <w:tcPr>
            <w:tcW w:w="2292" w:type="dxa"/>
          </w:tcPr>
          <w:p>
            <w:pPr>
              <w:pStyle w:val="TableParagraph"/>
              <w:spacing w:line="250" w:lineRule="exact"/>
              <w:ind w:right="-15"/>
              <w:rPr>
                <w:sz w:val="21"/>
              </w:rPr>
            </w:pPr>
            <w:r>
              <w:rPr>
                <w:w w:val="100"/>
                <w:sz w:val="21"/>
              </w:rPr>
              <w:t> </w:t>
            </w:r>
          </w:p>
        </w:tc>
        <w:tc>
          <w:tcPr>
            <w:tcW w:w="2235" w:type="dxa"/>
          </w:tcPr>
          <w:p>
            <w:pPr>
              <w:pStyle w:val="TableParagraph"/>
              <w:spacing w:line="250" w:lineRule="exact"/>
              <w:ind w:right="-15"/>
              <w:rPr>
                <w:sz w:val="21"/>
              </w:rPr>
            </w:pPr>
            <w:r>
              <w:rPr>
                <w:w w:val="100"/>
                <w:sz w:val="21"/>
              </w:rPr>
              <w:t> </w:t>
            </w:r>
          </w:p>
        </w:tc>
      </w:tr>
      <w:tr>
        <w:trPr>
          <w:trHeight w:val="273" w:hRule="atLeast"/>
        </w:trPr>
        <w:tc>
          <w:tcPr>
            <w:tcW w:w="2042" w:type="dxa"/>
          </w:tcPr>
          <w:p>
            <w:pPr>
              <w:pStyle w:val="TableParagraph"/>
              <w:spacing w:before="21"/>
              <w:ind w:left="107"/>
              <w:jc w:val="left"/>
              <w:rPr>
                <w:sz w:val="18"/>
              </w:rPr>
            </w:pPr>
            <w:r>
              <w:rPr>
                <w:rFonts w:ascii="Arial MT" w:eastAsia="Arial MT"/>
                <w:w w:val="95"/>
                <w:sz w:val="18"/>
              </w:rPr>
              <w:t>5</w:t>
            </w:r>
            <w:r>
              <w:rPr>
                <w:rFonts w:ascii="Arial MT" w:eastAsia="Arial MT"/>
                <w:spacing w:val="3"/>
                <w:w w:val="95"/>
                <w:sz w:val="18"/>
              </w:rPr>
              <w:t> </w:t>
            </w:r>
            <w:r>
              <w:rPr>
                <w:w w:val="95"/>
                <w:sz w:val="18"/>
              </w:rPr>
              <w:t>年以上</w:t>
            </w:r>
          </w:p>
        </w:tc>
        <w:tc>
          <w:tcPr>
            <w:tcW w:w="2254" w:type="dxa"/>
          </w:tcPr>
          <w:p>
            <w:pPr>
              <w:pStyle w:val="TableParagraph"/>
              <w:spacing w:line="252" w:lineRule="exact"/>
              <w:ind w:right="-15"/>
              <w:rPr>
                <w:sz w:val="21"/>
              </w:rPr>
            </w:pPr>
            <w:r>
              <w:rPr>
                <w:w w:val="100"/>
                <w:sz w:val="21"/>
              </w:rPr>
              <w:t> </w:t>
            </w:r>
            <w:r>
              <w:rPr>
                <w:sz w:val="21"/>
              </w:rPr>
              <w:t>177,067.10 </w:t>
            </w:r>
          </w:p>
        </w:tc>
        <w:tc>
          <w:tcPr>
            <w:tcW w:w="2292" w:type="dxa"/>
          </w:tcPr>
          <w:p>
            <w:pPr>
              <w:pStyle w:val="TableParagraph"/>
              <w:spacing w:line="252" w:lineRule="exact"/>
              <w:ind w:right="-15"/>
              <w:rPr>
                <w:sz w:val="21"/>
              </w:rPr>
            </w:pPr>
            <w:r>
              <w:rPr>
                <w:w w:val="100"/>
                <w:sz w:val="21"/>
              </w:rPr>
              <w:t> </w:t>
            </w:r>
            <w:r>
              <w:rPr>
                <w:sz w:val="21"/>
              </w:rPr>
              <w:t>177,067.10 </w:t>
            </w:r>
          </w:p>
        </w:tc>
        <w:tc>
          <w:tcPr>
            <w:tcW w:w="2235" w:type="dxa"/>
          </w:tcPr>
          <w:p>
            <w:pPr>
              <w:pStyle w:val="TableParagraph"/>
              <w:spacing w:line="252" w:lineRule="exact"/>
              <w:ind w:right="-15"/>
              <w:rPr>
                <w:sz w:val="21"/>
              </w:rPr>
            </w:pPr>
            <w:r>
              <w:rPr>
                <w:sz w:val="21"/>
              </w:rPr>
              <w:t>100.00 </w:t>
            </w:r>
          </w:p>
        </w:tc>
      </w:tr>
      <w:tr>
        <w:trPr>
          <w:trHeight w:val="273" w:hRule="atLeast"/>
        </w:trPr>
        <w:tc>
          <w:tcPr>
            <w:tcW w:w="2042" w:type="dxa"/>
          </w:tcPr>
          <w:p>
            <w:pPr>
              <w:pStyle w:val="TableParagraph"/>
              <w:spacing w:line="252" w:lineRule="exact"/>
              <w:ind w:left="146" w:right="31"/>
              <w:jc w:val="center"/>
              <w:rPr>
                <w:sz w:val="21"/>
              </w:rPr>
            </w:pPr>
            <w:r>
              <w:rPr>
                <w:sz w:val="21"/>
              </w:rPr>
              <w:t>合计 </w:t>
            </w:r>
          </w:p>
        </w:tc>
        <w:tc>
          <w:tcPr>
            <w:tcW w:w="2254" w:type="dxa"/>
          </w:tcPr>
          <w:p>
            <w:pPr>
              <w:pStyle w:val="TableParagraph"/>
              <w:spacing w:line="252" w:lineRule="exact"/>
              <w:ind w:right="-15"/>
              <w:rPr>
                <w:sz w:val="21"/>
              </w:rPr>
            </w:pPr>
            <w:r>
              <w:rPr>
                <w:w w:val="100"/>
                <w:sz w:val="21"/>
              </w:rPr>
              <w:t> </w:t>
            </w:r>
            <w:r>
              <w:rPr>
                <w:sz w:val="21"/>
              </w:rPr>
              <w:t>959,004,407.34 </w:t>
            </w:r>
          </w:p>
        </w:tc>
        <w:tc>
          <w:tcPr>
            <w:tcW w:w="2292" w:type="dxa"/>
          </w:tcPr>
          <w:p>
            <w:pPr>
              <w:pStyle w:val="TableParagraph"/>
              <w:spacing w:line="252" w:lineRule="exact"/>
              <w:ind w:right="-15"/>
              <w:rPr>
                <w:sz w:val="21"/>
              </w:rPr>
            </w:pPr>
            <w:r>
              <w:rPr>
                <w:w w:val="100"/>
                <w:sz w:val="21"/>
              </w:rPr>
              <w:t> </w:t>
            </w:r>
            <w:r>
              <w:rPr>
                <w:sz w:val="21"/>
              </w:rPr>
              <w:t>10,156,795.19 </w:t>
            </w:r>
          </w:p>
        </w:tc>
        <w:tc>
          <w:tcPr>
            <w:tcW w:w="2235" w:type="dxa"/>
          </w:tcPr>
          <w:p>
            <w:pPr>
              <w:pStyle w:val="TableParagraph"/>
              <w:spacing w:line="252" w:lineRule="exact"/>
              <w:ind w:right="-15"/>
              <w:rPr>
                <w:sz w:val="21"/>
              </w:rPr>
            </w:pPr>
            <w:r>
              <w:rPr>
                <w:sz w:val="21"/>
              </w:rPr>
              <w:t>1.06 </w:t>
            </w:r>
          </w:p>
        </w:tc>
      </w:tr>
    </w:tbl>
    <w:p>
      <w:pPr>
        <w:pStyle w:val="BodyText"/>
        <w:spacing w:before="1"/>
      </w:pPr>
      <w:r>
        <w:rPr>
          <w:spacing w:val="-1"/>
        </w:rPr>
        <w:t>按组合计提坏账准备的说明：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按预期信用损失一般模型计提坏账准备</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5"/>
        </w:rPr>
        <w:t>各阶段划分依据和坏账准备计提比例 无</w:t>
      </w:r>
      <w:r>
        <w:rPr/>
        <w:t> </w:t>
      </w:r>
    </w:p>
    <w:p>
      <w:pPr>
        <w:pStyle w:val="BodyText"/>
        <w:spacing w:before="2"/>
        <w:ind w:left="0"/>
        <w:rPr>
          <w:sz w:val="20"/>
        </w:rPr>
      </w:pPr>
    </w:p>
    <w:p>
      <w:pPr>
        <w:pStyle w:val="BodyText"/>
        <w:spacing w:before="1"/>
      </w:pPr>
      <w:r>
        <w:rPr>
          <w:spacing w:val="-1"/>
        </w:rPr>
        <w:t>对本期发生损失准备变动的应收账款账面余额显著变动的情况说明：</w:t>
      </w:r>
    </w:p>
    <w:p>
      <w:pPr>
        <w:pStyle w:val="BodyText"/>
        <w:spacing w:before="2"/>
      </w:pPr>
      <w:r>
        <w:rPr>
          <w:spacing w:val="-1"/>
        </w:rPr>
        <w:t>□适用 √不适用</w:t>
      </w:r>
      <w:r>
        <w:rPr>
          <w:spacing w:val="-3"/>
        </w:rPr>
        <w:t> </w:t>
      </w:r>
      <w:r>
        <w:rPr/>
        <w:t> </w:t>
      </w:r>
    </w:p>
    <w:p>
      <w:pPr>
        <w:pStyle w:val="BodyText"/>
        <w:spacing w:before="7"/>
        <w:ind w:left="0"/>
        <w:rPr>
          <w:sz w:val="19"/>
        </w:rPr>
      </w:pPr>
    </w:p>
    <w:p>
      <w:pPr>
        <w:pStyle w:val="ListParagraph"/>
        <w:numPr>
          <w:ilvl w:val="0"/>
          <w:numId w:val="93"/>
        </w:numPr>
        <w:tabs>
          <w:tab w:pos="1245" w:val="left" w:leader="none"/>
        </w:tabs>
        <w:spacing w:line="240" w:lineRule="auto" w:before="71" w:after="0"/>
        <w:ind w:left="1244" w:right="0" w:hanging="428"/>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ind w:left="7339"/>
      </w:pPr>
      <w:r>
        <w:rPr>
          <w:spacing w:val="8"/>
        </w:rPr>
        <w:t>单位：元 币种：人民币</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1486"/>
        <w:gridCol w:w="1485"/>
        <w:gridCol w:w="1173"/>
        <w:gridCol w:w="1170"/>
        <w:gridCol w:w="739"/>
        <w:gridCol w:w="1590"/>
      </w:tblGrid>
      <w:tr>
        <w:trPr>
          <w:trHeight w:val="273" w:hRule="atLeast"/>
        </w:trPr>
        <w:tc>
          <w:tcPr>
            <w:tcW w:w="1836" w:type="dxa"/>
            <w:vMerge w:val="restart"/>
          </w:tcPr>
          <w:p>
            <w:pPr>
              <w:pStyle w:val="TableParagraph"/>
              <w:spacing w:before="10"/>
              <w:jc w:val="left"/>
              <w:rPr>
                <w:sz w:val="21"/>
              </w:rPr>
            </w:pPr>
          </w:p>
          <w:p>
            <w:pPr>
              <w:pStyle w:val="TableParagraph"/>
              <w:spacing w:before="0"/>
              <w:ind w:left="707"/>
              <w:jc w:val="left"/>
              <w:rPr>
                <w:sz w:val="21"/>
              </w:rPr>
            </w:pPr>
            <w:r>
              <w:rPr>
                <w:sz w:val="21"/>
              </w:rPr>
              <w:t>类别 </w:t>
            </w:r>
          </w:p>
        </w:tc>
        <w:tc>
          <w:tcPr>
            <w:tcW w:w="1486" w:type="dxa"/>
            <w:vMerge w:val="restart"/>
          </w:tcPr>
          <w:p>
            <w:pPr>
              <w:pStyle w:val="TableParagraph"/>
              <w:spacing w:before="10"/>
              <w:jc w:val="left"/>
              <w:rPr>
                <w:sz w:val="21"/>
              </w:rPr>
            </w:pPr>
          </w:p>
          <w:p>
            <w:pPr>
              <w:pStyle w:val="TableParagraph"/>
              <w:spacing w:before="0"/>
              <w:ind w:left="321"/>
              <w:jc w:val="left"/>
              <w:rPr>
                <w:sz w:val="21"/>
              </w:rPr>
            </w:pPr>
            <w:r>
              <w:rPr>
                <w:spacing w:val="-1"/>
                <w:sz w:val="21"/>
              </w:rPr>
              <w:t>期初余额</w:t>
            </w:r>
            <w:r>
              <w:rPr>
                <w:sz w:val="21"/>
              </w:rPr>
              <w:t> </w:t>
            </w:r>
          </w:p>
        </w:tc>
        <w:tc>
          <w:tcPr>
            <w:tcW w:w="4567" w:type="dxa"/>
            <w:gridSpan w:val="4"/>
          </w:tcPr>
          <w:p>
            <w:pPr>
              <w:pStyle w:val="TableParagraph"/>
              <w:spacing w:line="252" w:lineRule="exact"/>
              <w:ind w:left="1689" w:right="1573"/>
              <w:jc w:val="center"/>
              <w:rPr>
                <w:sz w:val="21"/>
              </w:rPr>
            </w:pPr>
            <w:r>
              <w:rPr>
                <w:spacing w:val="-1"/>
                <w:sz w:val="21"/>
              </w:rPr>
              <w:t>本期变动金额</w:t>
            </w:r>
            <w:r>
              <w:rPr>
                <w:sz w:val="21"/>
              </w:rPr>
              <w:t> </w:t>
            </w:r>
          </w:p>
        </w:tc>
        <w:tc>
          <w:tcPr>
            <w:tcW w:w="1590" w:type="dxa"/>
            <w:vMerge w:val="restart"/>
          </w:tcPr>
          <w:p>
            <w:pPr>
              <w:pStyle w:val="TableParagraph"/>
              <w:spacing w:before="10"/>
              <w:jc w:val="left"/>
              <w:rPr>
                <w:sz w:val="21"/>
              </w:rPr>
            </w:pPr>
          </w:p>
          <w:p>
            <w:pPr>
              <w:pStyle w:val="TableParagraph"/>
              <w:spacing w:before="0"/>
              <w:ind w:left="375"/>
              <w:jc w:val="left"/>
              <w:rPr>
                <w:sz w:val="21"/>
              </w:rPr>
            </w:pPr>
            <w:r>
              <w:rPr>
                <w:spacing w:val="-1"/>
                <w:sz w:val="21"/>
              </w:rPr>
              <w:t>期末余额</w:t>
            </w:r>
            <w:r>
              <w:rPr>
                <w:sz w:val="21"/>
              </w:rPr>
              <w:t> </w:t>
            </w:r>
          </w:p>
        </w:tc>
      </w:tr>
      <w:tr>
        <w:trPr>
          <w:trHeight w:val="544" w:hRule="atLeast"/>
        </w:trPr>
        <w:tc>
          <w:tcPr>
            <w:tcW w:w="1836" w:type="dxa"/>
            <w:vMerge/>
            <w:tcBorders>
              <w:top w:val="nil"/>
            </w:tcBorders>
          </w:tcPr>
          <w:p>
            <w:pPr>
              <w:rPr>
                <w:sz w:val="2"/>
                <w:szCs w:val="2"/>
              </w:rPr>
            </w:pPr>
          </w:p>
        </w:tc>
        <w:tc>
          <w:tcPr>
            <w:tcW w:w="1486" w:type="dxa"/>
            <w:vMerge/>
            <w:tcBorders>
              <w:top w:val="nil"/>
            </w:tcBorders>
          </w:tcPr>
          <w:p>
            <w:pPr>
              <w:rPr>
                <w:sz w:val="2"/>
                <w:szCs w:val="2"/>
              </w:rPr>
            </w:pPr>
          </w:p>
        </w:tc>
        <w:tc>
          <w:tcPr>
            <w:tcW w:w="1485" w:type="dxa"/>
          </w:tcPr>
          <w:p>
            <w:pPr>
              <w:pStyle w:val="TableParagraph"/>
              <w:spacing w:before="137"/>
              <w:ind w:left="532"/>
              <w:jc w:val="left"/>
              <w:rPr>
                <w:sz w:val="21"/>
              </w:rPr>
            </w:pPr>
            <w:r>
              <w:rPr>
                <w:sz w:val="21"/>
              </w:rPr>
              <w:t>计提 </w:t>
            </w:r>
          </w:p>
        </w:tc>
        <w:tc>
          <w:tcPr>
            <w:tcW w:w="1173" w:type="dxa"/>
          </w:tcPr>
          <w:p>
            <w:pPr>
              <w:pStyle w:val="TableParagraph"/>
              <w:ind w:left="166"/>
              <w:jc w:val="left"/>
              <w:rPr>
                <w:sz w:val="21"/>
              </w:rPr>
            </w:pPr>
            <w:r>
              <w:rPr>
                <w:sz w:val="21"/>
              </w:rPr>
              <w:t>收回或转</w:t>
            </w:r>
          </w:p>
          <w:p>
            <w:pPr>
              <w:pStyle w:val="TableParagraph"/>
              <w:spacing w:line="252" w:lineRule="exact" w:before="2"/>
              <w:ind w:left="480"/>
              <w:jc w:val="left"/>
              <w:rPr>
                <w:sz w:val="21"/>
              </w:rPr>
            </w:pPr>
            <w:r>
              <w:rPr>
                <w:sz w:val="21"/>
              </w:rPr>
              <w:t>回 </w:t>
            </w:r>
          </w:p>
        </w:tc>
        <w:tc>
          <w:tcPr>
            <w:tcW w:w="1170" w:type="dxa"/>
          </w:tcPr>
          <w:p>
            <w:pPr>
              <w:pStyle w:val="TableParagraph"/>
              <w:ind w:left="164"/>
              <w:jc w:val="left"/>
              <w:rPr>
                <w:sz w:val="21"/>
              </w:rPr>
            </w:pPr>
            <w:r>
              <w:rPr>
                <w:sz w:val="21"/>
              </w:rPr>
              <w:t>转销或核</w:t>
            </w:r>
          </w:p>
          <w:p>
            <w:pPr>
              <w:pStyle w:val="TableParagraph"/>
              <w:spacing w:line="252" w:lineRule="exact" w:before="2"/>
              <w:ind w:left="479"/>
              <w:jc w:val="left"/>
              <w:rPr>
                <w:sz w:val="21"/>
              </w:rPr>
            </w:pPr>
            <w:r>
              <w:rPr>
                <w:sz w:val="21"/>
              </w:rPr>
              <w:t>销 </w:t>
            </w:r>
          </w:p>
        </w:tc>
        <w:tc>
          <w:tcPr>
            <w:tcW w:w="739" w:type="dxa"/>
          </w:tcPr>
          <w:p>
            <w:pPr>
              <w:pStyle w:val="TableParagraph"/>
              <w:ind w:left="161"/>
              <w:jc w:val="left"/>
              <w:rPr>
                <w:sz w:val="21"/>
              </w:rPr>
            </w:pPr>
            <w:r>
              <w:rPr>
                <w:sz w:val="21"/>
              </w:rPr>
              <w:t>其他</w:t>
            </w:r>
          </w:p>
          <w:p>
            <w:pPr>
              <w:pStyle w:val="TableParagraph"/>
              <w:spacing w:line="252" w:lineRule="exact" w:before="2"/>
              <w:ind w:left="161"/>
              <w:jc w:val="left"/>
              <w:rPr>
                <w:sz w:val="21"/>
              </w:rPr>
            </w:pPr>
            <w:r>
              <w:rPr>
                <w:sz w:val="21"/>
              </w:rPr>
              <w:t>变动 </w:t>
            </w:r>
          </w:p>
        </w:tc>
        <w:tc>
          <w:tcPr>
            <w:tcW w:w="1590" w:type="dxa"/>
            <w:vMerge/>
            <w:tcBorders>
              <w:top w:val="nil"/>
            </w:tcBorders>
          </w:tcPr>
          <w:p>
            <w:pPr>
              <w:rPr>
                <w:sz w:val="2"/>
                <w:szCs w:val="2"/>
              </w:rPr>
            </w:pPr>
          </w:p>
        </w:tc>
      </w:tr>
      <w:tr>
        <w:trPr>
          <w:trHeight w:val="544" w:hRule="atLeast"/>
        </w:trPr>
        <w:tc>
          <w:tcPr>
            <w:tcW w:w="1836" w:type="dxa"/>
          </w:tcPr>
          <w:p>
            <w:pPr>
              <w:pStyle w:val="TableParagraph"/>
              <w:ind w:left="112"/>
              <w:jc w:val="left"/>
              <w:rPr>
                <w:sz w:val="21"/>
              </w:rPr>
            </w:pPr>
            <w:r>
              <w:rPr>
                <w:sz w:val="21"/>
              </w:rPr>
              <w:t>单项计提坏账准</w:t>
            </w:r>
          </w:p>
          <w:p>
            <w:pPr>
              <w:pStyle w:val="TableParagraph"/>
              <w:spacing w:line="250" w:lineRule="exact" w:before="4"/>
              <w:ind w:left="112"/>
              <w:jc w:val="left"/>
              <w:rPr>
                <w:sz w:val="21"/>
              </w:rPr>
            </w:pPr>
            <w:r>
              <w:rPr>
                <w:spacing w:val="-1"/>
                <w:sz w:val="21"/>
              </w:rPr>
              <w:t>备的应收账款</w:t>
            </w:r>
            <w:r>
              <w:rPr>
                <w:sz w:val="21"/>
              </w:rPr>
              <w:t> </w:t>
            </w:r>
          </w:p>
        </w:tc>
        <w:tc>
          <w:tcPr>
            <w:tcW w:w="1486" w:type="dxa"/>
          </w:tcPr>
          <w:p>
            <w:pPr>
              <w:pStyle w:val="TableParagraph"/>
              <w:spacing w:before="138"/>
              <w:ind w:right="-15"/>
              <w:rPr>
                <w:sz w:val="21"/>
              </w:rPr>
            </w:pPr>
            <w:r>
              <w:rPr>
                <w:sz w:val="21"/>
              </w:rPr>
              <w:t>796,339.68 </w:t>
            </w:r>
          </w:p>
        </w:tc>
        <w:tc>
          <w:tcPr>
            <w:tcW w:w="1485" w:type="dxa"/>
          </w:tcPr>
          <w:p>
            <w:pPr>
              <w:pStyle w:val="TableParagraph"/>
              <w:spacing w:before="138"/>
              <w:ind w:right="-15"/>
              <w:rPr>
                <w:sz w:val="21"/>
              </w:rPr>
            </w:pPr>
            <w:r>
              <w:rPr>
                <w:w w:val="100"/>
                <w:sz w:val="21"/>
              </w:rPr>
              <w:t> </w:t>
            </w:r>
          </w:p>
        </w:tc>
        <w:tc>
          <w:tcPr>
            <w:tcW w:w="1173" w:type="dxa"/>
          </w:tcPr>
          <w:p>
            <w:pPr>
              <w:pStyle w:val="TableParagraph"/>
              <w:spacing w:before="138"/>
              <w:ind w:right="-15"/>
              <w:rPr>
                <w:sz w:val="21"/>
              </w:rPr>
            </w:pPr>
            <w:r>
              <w:rPr>
                <w:sz w:val="21"/>
              </w:rPr>
              <w:t>99,000.00 </w:t>
            </w:r>
          </w:p>
        </w:tc>
        <w:tc>
          <w:tcPr>
            <w:tcW w:w="1170" w:type="dxa"/>
          </w:tcPr>
          <w:p>
            <w:pPr>
              <w:pStyle w:val="TableParagraph"/>
              <w:spacing w:before="138"/>
              <w:ind w:right="-15"/>
              <w:rPr>
                <w:sz w:val="21"/>
              </w:rPr>
            </w:pPr>
            <w:r>
              <w:rPr>
                <w:w w:val="100"/>
                <w:sz w:val="21"/>
              </w:rPr>
              <w:t> </w:t>
            </w:r>
          </w:p>
        </w:tc>
        <w:tc>
          <w:tcPr>
            <w:tcW w:w="739" w:type="dxa"/>
          </w:tcPr>
          <w:p>
            <w:pPr>
              <w:pStyle w:val="TableParagraph"/>
              <w:spacing w:before="138"/>
              <w:ind w:right="-15"/>
              <w:rPr>
                <w:sz w:val="21"/>
              </w:rPr>
            </w:pPr>
            <w:r>
              <w:rPr>
                <w:w w:val="100"/>
                <w:sz w:val="21"/>
              </w:rPr>
              <w:t> </w:t>
            </w:r>
          </w:p>
        </w:tc>
        <w:tc>
          <w:tcPr>
            <w:tcW w:w="1590" w:type="dxa"/>
          </w:tcPr>
          <w:p>
            <w:pPr>
              <w:pStyle w:val="TableParagraph"/>
              <w:spacing w:before="138"/>
              <w:ind w:right="-15"/>
              <w:rPr>
                <w:sz w:val="21"/>
              </w:rPr>
            </w:pPr>
            <w:r>
              <w:rPr>
                <w:sz w:val="21"/>
              </w:rPr>
              <w:t>697,339.68 </w:t>
            </w:r>
          </w:p>
        </w:tc>
      </w:tr>
      <w:tr>
        <w:trPr>
          <w:trHeight w:val="273" w:hRule="atLeast"/>
        </w:trPr>
        <w:tc>
          <w:tcPr>
            <w:tcW w:w="1836" w:type="dxa"/>
          </w:tcPr>
          <w:p>
            <w:pPr>
              <w:pStyle w:val="TableParagraph"/>
              <w:spacing w:line="252" w:lineRule="exact"/>
              <w:ind w:left="112"/>
              <w:jc w:val="left"/>
              <w:rPr>
                <w:sz w:val="21"/>
              </w:rPr>
            </w:pPr>
            <w:r>
              <w:rPr>
                <w:sz w:val="21"/>
              </w:rPr>
              <w:t>按组合计提坏账</w:t>
            </w:r>
          </w:p>
        </w:tc>
        <w:tc>
          <w:tcPr>
            <w:tcW w:w="1486" w:type="dxa"/>
          </w:tcPr>
          <w:p>
            <w:pPr>
              <w:pStyle w:val="TableParagraph"/>
              <w:spacing w:line="252" w:lineRule="exact"/>
              <w:ind w:right="-15"/>
              <w:rPr>
                <w:sz w:val="21"/>
              </w:rPr>
            </w:pPr>
            <w:r>
              <w:rPr>
                <w:sz w:val="21"/>
              </w:rPr>
              <w:t>7,447,650.14 </w:t>
            </w:r>
          </w:p>
        </w:tc>
        <w:tc>
          <w:tcPr>
            <w:tcW w:w="1485" w:type="dxa"/>
          </w:tcPr>
          <w:p>
            <w:pPr>
              <w:pStyle w:val="TableParagraph"/>
              <w:spacing w:line="252" w:lineRule="exact"/>
              <w:ind w:right="-15"/>
              <w:rPr>
                <w:sz w:val="21"/>
              </w:rPr>
            </w:pPr>
            <w:r>
              <w:rPr>
                <w:sz w:val="21"/>
              </w:rPr>
              <w:t>2,786,075.08 </w:t>
            </w:r>
          </w:p>
        </w:tc>
        <w:tc>
          <w:tcPr>
            <w:tcW w:w="1173" w:type="dxa"/>
          </w:tcPr>
          <w:p>
            <w:pPr>
              <w:pStyle w:val="TableParagraph"/>
              <w:spacing w:line="252" w:lineRule="exact"/>
              <w:ind w:right="-15"/>
              <w:rPr>
                <w:sz w:val="21"/>
              </w:rPr>
            </w:pPr>
            <w:r>
              <w:rPr>
                <w:w w:val="100"/>
                <w:sz w:val="21"/>
              </w:rPr>
              <w:t> </w:t>
            </w:r>
          </w:p>
        </w:tc>
        <w:tc>
          <w:tcPr>
            <w:tcW w:w="1170" w:type="dxa"/>
          </w:tcPr>
          <w:p>
            <w:pPr>
              <w:pStyle w:val="TableParagraph"/>
              <w:spacing w:line="252" w:lineRule="exact"/>
              <w:ind w:right="-15"/>
              <w:rPr>
                <w:sz w:val="21"/>
              </w:rPr>
            </w:pPr>
            <w:r>
              <w:rPr>
                <w:sz w:val="21"/>
              </w:rPr>
              <w:t>76,930.03 </w:t>
            </w:r>
          </w:p>
        </w:tc>
        <w:tc>
          <w:tcPr>
            <w:tcW w:w="739" w:type="dxa"/>
          </w:tcPr>
          <w:p>
            <w:pPr>
              <w:pStyle w:val="TableParagraph"/>
              <w:spacing w:line="252" w:lineRule="exact"/>
              <w:ind w:right="-15"/>
              <w:rPr>
                <w:sz w:val="21"/>
              </w:rPr>
            </w:pPr>
            <w:r>
              <w:rPr>
                <w:w w:val="100"/>
                <w:sz w:val="21"/>
              </w:rPr>
              <w:t> </w:t>
            </w:r>
          </w:p>
        </w:tc>
        <w:tc>
          <w:tcPr>
            <w:tcW w:w="1590" w:type="dxa"/>
          </w:tcPr>
          <w:p>
            <w:pPr>
              <w:pStyle w:val="TableParagraph"/>
              <w:spacing w:line="252" w:lineRule="exact"/>
              <w:ind w:right="-15"/>
              <w:rPr>
                <w:sz w:val="21"/>
              </w:rPr>
            </w:pPr>
            <w:r>
              <w:rPr>
                <w:sz w:val="21"/>
              </w:rPr>
              <w:t>10,156,795.19 </w:t>
            </w:r>
          </w:p>
        </w:tc>
      </w:tr>
    </w:tbl>
    <w:p>
      <w:pPr>
        <w:spacing w:after="0" w:line="252" w:lineRule="exact"/>
        <w:rPr>
          <w:sz w:val="21"/>
        </w:rPr>
        <w:sectPr>
          <w:type w:val="continuous"/>
          <w:pgSz w:w="11910" w:h="16840"/>
          <w:pgMar w:top="780" w:bottom="280" w:left="460" w:right="440"/>
        </w:sectPr>
      </w:pPr>
    </w:p>
    <w:p>
      <w:pPr>
        <w:pStyle w:val="BodyText"/>
        <w:spacing w:before="9"/>
        <w:ind w:left="0"/>
        <w:rPr>
          <w:sz w:val="4"/>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1486"/>
        <w:gridCol w:w="1485"/>
        <w:gridCol w:w="1173"/>
        <w:gridCol w:w="1170"/>
        <w:gridCol w:w="739"/>
        <w:gridCol w:w="1590"/>
      </w:tblGrid>
      <w:tr>
        <w:trPr>
          <w:trHeight w:val="273" w:hRule="atLeast"/>
        </w:trPr>
        <w:tc>
          <w:tcPr>
            <w:tcW w:w="1836" w:type="dxa"/>
          </w:tcPr>
          <w:p>
            <w:pPr>
              <w:pStyle w:val="TableParagraph"/>
              <w:spacing w:line="252" w:lineRule="exact"/>
              <w:ind w:left="112"/>
              <w:jc w:val="left"/>
              <w:rPr>
                <w:sz w:val="21"/>
              </w:rPr>
            </w:pPr>
            <w:r>
              <w:rPr>
                <w:spacing w:val="-1"/>
                <w:sz w:val="21"/>
              </w:rPr>
              <w:t>准备的应收账款</w:t>
            </w:r>
            <w:r>
              <w:rPr>
                <w:sz w:val="21"/>
              </w:rPr>
              <w:t> </w:t>
            </w:r>
          </w:p>
        </w:tc>
        <w:tc>
          <w:tcPr>
            <w:tcW w:w="1486" w:type="dxa"/>
          </w:tcPr>
          <w:p>
            <w:pPr>
              <w:pStyle w:val="TableParagraph"/>
              <w:spacing w:before="0"/>
              <w:jc w:val="left"/>
              <w:rPr>
                <w:rFonts w:ascii="Times New Roman"/>
                <w:sz w:val="18"/>
              </w:rPr>
            </w:pPr>
          </w:p>
        </w:tc>
        <w:tc>
          <w:tcPr>
            <w:tcW w:w="1485" w:type="dxa"/>
          </w:tcPr>
          <w:p>
            <w:pPr>
              <w:pStyle w:val="TableParagraph"/>
              <w:spacing w:before="0"/>
              <w:jc w:val="left"/>
              <w:rPr>
                <w:rFonts w:ascii="Times New Roman"/>
                <w:sz w:val="18"/>
              </w:rPr>
            </w:pPr>
          </w:p>
        </w:tc>
        <w:tc>
          <w:tcPr>
            <w:tcW w:w="1173" w:type="dxa"/>
          </w:tcPr>
          <w:p>
            <w:pPr>
              <w:pStyle w:val="TableParagraph"/>
              <w:spacing w:before="0"/>
              <w:jc w:val="left"/>
              <w:rPr>
                <w:rFonts w:ascii="Times New Roman"/>
                <w:sz w:val="18"/>
              </w:rPr>
            </w:pPr>
          </w:p>
        </w:tc>
        <w:tc>
          <w:tcPr>
            <w:tcW w:w="1170" w:type="dxa"/>
          </w:tcPr>
          <w:p>
            <w:pPr>
              <w:pStyle w:val="TableParagraph"/>
              <w:spacing w:before="0"/>
              <w:jc w:val="left"/>
              <w:rPr>
                <w:rFonts w:ascii="Times New Roman"/>
                <w:sz w:val="18"/>
              </w:rPr>
            </w:pPr>
          </w:p>
        </w:tc>
        <w:tc>
          <w:tcPr>
            <w:tcW w:w="739" w:type="dxa"/>
          </w:tcPr>
          <w:p>
            <w:pPr>
              <w:pStyle w:val="TableParagraph"/>
              <w:spacing w:before="0"/>
              <w:jc w:val="left"/>
              <w:rPr>
                <w:rFonts w:ascii="Times New Roman"/>
                <w:sz w:val="18"/>
              </w:rPr>
            </w:pPr>
          </w:p>
        </w:tc>
        <w:tc>
          <w:tcPr>
            <w:tcW w:w="1590" w:type="dxa"/>
          </w:tcPr>
          <w:p>
            <w:pPr>
              <w:pStyle w:val="TableParagraph"/>
              <w:spacing w:before="0"/>
              <w:jc w:val="left"/>
              <w:rPr>
                <w:rFonts w:ascii="Times New Roman"/>
                <w:sz w:val="18"/>
              </w:rPr>
            </w:pPr>
          </w:p>
        </w:tc>
      </w:tr>
      <w:tr>
        <w:trPr>
          <w:trHeight w:val="271" w:hRule="atLeast"/>
        </w:trPr>
        <w:tc>
          <w:tcPr>
            <w:tcW w:w="1836" w:type="dxa"/>
          </w:tcPr>
          <w:p>
            <w:pPr>
              <w:pStyle w:val="TableParagraph"/>
              <w:spacing w:line="250" w:lineRule="exact"/>
              <w:ind w:left="112"/>
              <w:jc w:val="left"/>
              <w:rPr>
                <w:sz w:val="21"/>
              </w:rPr>
            </w:pPr>
            <w:r>
              <w:rPr>
                <w:spacing w:val="-1"/>
                <w:sz w:val="21"/>
              </w:rPr>
              <w:t>其中：账龄组合</w:t>
            </w:r>
            <w:r>
              <w:rPr>
                <w:sz w:val="21"/>
              </w:rPr>
              <w:t> </w:t>
            </w:r>
          </w:p>
        </w:tc>
        <w:tc>
          <w:tcPr>
            <w:tcW w:w="1486" w:type="dxa"/>
          </w:tcPr>
          <w:p>
            <w:pPr>
              <w:pStyle w:val="TableParagraph"/>
              <w:spacing w:line="250" w:lineRule="exact"/>
              <w:ind w:left="151" w:right="24"/>
              <w:jc w:val="center"/>
              <w:rPr>
                <w:sz w:val="21"/>
              </w:rPr>
            </w:pPr>
            <w:r>
              <w:rPr>
                <w:sz w:val="21"/>
              </w:rPr>
              <w:t>7,447,650.14 </w:t>
            </w:r>
          </w:p>
        </w:tc>
        <w:tc>
          <w:tcPr>
            <w:tcW w:w="1485" w:type="dxa"/>
          </w:tcPr>
          <w:p>
            <w:pPr>
              <w:pStyle w:val="TableParagraph"/>
              <w:spacing w:line="250" w:lineRule="exact"/>
              <w:ind w:right="-15"/>
              <w:rPr>
                <w:sz w:val="21"/>
              </w:rPr>
            </w:pPr>
            <w:r>
              <w:rPr>
                <w:sz w:val="21"/>
              </w:rPr>
              <w:t>2,786,075.08 </w:t>
            </w:r>
          </w:p>
        </w:tc>
        <w:tc>
          <w:tcPr>
            <w:tcW w:w="1173" w:type="dxa"/>
          </w:tcPr>
          <w:p>
            <w:pPr>
              <w:pStyle w:val="TableParagraph"/>
              <w:spacing w:line="250" w:lineRule="exact"/>
              <w:ind w:right="-15"/>
              <w:rPr>
                <w:sz w:val="21"/>
              </w:rPr>
            </w:pPr>
            <w:r>
              <w:rPr>
                <w:w w:val="100"/>
                <w:sz w:val="21"/>
              </w:rPr>
              <w:t> </w:t>
            </w:r>
          </w:p>
        </w:tc>
        <w:tc>
          <w:tcPr>
            <w:tcW w:w="1170" w:type="dxa"/>
          </w:tcPr>
          <w:p>
            <w:pPr>
              <w:pStyle w:val="TableParagraph"/>
              <w:spacing w:line="250" w:lineRule="exact"/>
              <w:ind w:right="-15"/>
              <w:rPr>
                <w:sz w:val="21"/>
              </w:rPr>
            </w:pPr>
            <w:r>
              <w:rPr>
                <w:sz w:val="21"/>
              </w:rPr>
              <w:t>76,930.03 </w:t>
            </w:r>
          </w:p>
        </w:tc>
        <w:tc>
          <w:tcPr>
            <w:tcW w:w="739" w:type="dxa"/>
          </w:tcPr>
          <w:p>
            <w:pPr>
              <w:pStyle w:val="TableParagraph"/>
              <w:spacing w:line="250" w:lineRule="exact"/>
              <w:ind w:right="-15"/>
              <w:rPr>
                <w:sz w:val="21"/>
              </w:rPr>
            </w:pPr>
            <w:r>
              <w:rPr>
                <w:w w:val="100"/>
                <w:sz w:val="21"/>
              </w:rPr>
              <w:t> </w:t>
            </w:r>
          </w:p>
        </w:tc>
        <w:tc>
          <w:tcPr>
            <w:tcW w:w="1590" w:type="dxa"/>
          </w:tcPr>
          <w:p>
            <w:pPr>
              <w:pStyle w:val="TableParagraph"/>
              <w:spacing w:line="250" w:lineRule="exact"/>
              <w:ind w:left="151" w:right="23"/>
              <w:jc w:val="center"/>
              <w:rPr>
                <w:sz w:val="21"/>
              </w:rPr>
            </w:pPr>
            <w:r>
              <w:rPr>
                <w:sz w:val="21"/>
              </w:rPr>
              <w:t>10,156,795.19 </w:t>
            </w:r>
          </w:p>
        </w:tc>
      </w:tr>
      <w:tr>
        <w:trPr>
          <w:trHeight w:val="273" w:hRule="atLeast"/>
        </w:trPr>
        <w:tc>
          <w:tcPr>
            <w:tcW w:w="1836" w:type="dxa"/>
          </w:tcPr>
          <w:p>
            <w:pPr>
              <w:pStyle w:val="TableParagraph"/>
              <w:spacing w:line="252" w:lineRule="exact"/>
              <w:ind w:left="707"/>
              <w:jc w:val="left"/>
              <w:rPr>
                <w:sz w:val="21"/>
              </w:rPr>
            </w:pPr>
            <w:r>
              <w:rPr>
                <w:sz w:val="21"/>
              </w:rPr>
              <w:t>合计 </w:t>
            </w:r>
          </w:p>
        </w:tc>
        <w:tc>
          <w:tcPr>
            <w:tcW w:w="1486" w:type="dxa"/>
          </w:tcPr>
          <w:p>
            <w:pPr>
              <w:pStyle w:val="TableParagraph"/>
              <w:spacing w:line="252" w:lineRule="exact"/>
              <w:ind w:left="151" w:right="24"/>
              <w:jc w:val="center"/>
              <w:rPr>
                <w:sz w:val="21"/>
              </w:rPr>
            </w:pPr>
            <w:r>
              <w:rPr>
                <w:sz w:val="21"/>
              </w:rPr>
              <w:t>8,243,989.82 </w:t>
            </w:r>
          </w:p>
        </w:tc>
        <w:tc>
          <w:tcPr>
            <w:tcW w:w="1485" w:type="dxa"/>
          </w:tcPr>
          <w:p>
            <w:pPr>
              <w:pStyle w:val="TableParagraph"/>
              <w:spacing w:line="252" w:lineRule="exact"/>
              <w:ind w:right="-15"/>
              <w:rPr>
                <w:sz w:val="21"/>
              </w:rPr>
            </w:pPr>
            <w:r>
              <w:rPr>
                <w:sz w:val="21"/>
              </w:rPr>
              <w:t>2,786,075.08 </w:t>
            </w:r>
          </w:p>
        </w:tc>
        <w:tc>
          <w:tcPr>
            <w:tcW w:w="1173" w:type="dxa"/>
          </w:tcPr>
          <w:p>
            <w:pPr>
              <w:pStyle w:val="TableParagraph"/>
              <w:spacing w:line="252" w:lineRule="exact"/>
              <w:ind w:right="-15"/>
              <w:rPr>
                <w:sz w:val="21"/>
              </w:rPr>
            </w:pPr>
            <w:r>
              <w:rPr>
                <w:sz w:val="21"/>
              </w:rPr>
              <w:t>99,000.00 </w:t>
            </w:r>
          </w:p>
        </w:tc>
        <w:tc>
          <w:tcPr>
            <w:tcW w:w="1170" w:type="dxa"/>
          </w:tcPr>
          <w:p>
            <w:pPr>
              <w:pStyle w:val="TableParagraph"/>
              <w:spacing w:line="252" w:lineRule="exact"/>
              <w:ind w:right="-15"/>
              <w:rPr>
                <w:sz w:val="21"/>
              </w:rPr>
            </w:pPr>
            <w:r>
              <w:rPr>
                <w:sz w:val="21"/>
              </w:rPr>
              <w:t>76,930.03 </w:t>
            </w:r>
          </w:p>
        </w:tc>
        <w:tc>
          <w:tcPr>
            <w:tcW w:w="739" w:type="dxa"/>
          </w:tcPr>
          <w:p>
            <w:pPr>
              <w:pStyle w:val="TableParagraph"/>
              <w:spacing w:line="252" w:lineRule="exact"/>
              <w:ind w:right="-15"/>
              <w:rPr>
                <w:sz w:val="21"/>
              </w:rPr>
            </w:pPr>
            <w:r>
              <w:rPr>
                <w:w w:val="100"/>
                <w:sz w:val="21"/>
              </w:rPr>
              <w:t> </w:t>
            </w:r>
          </w:p>
        </w:tc>
        <w:tc>
          <w:tcPr>
            <w:tcW w:w="1590" w:type="dxa"/>
          </w:tcPr>
          <w:p>
            <w:pPr>
              <w:pStyle w:val="TableParagraph"/>
              <w:spacing w:line="252" w:lineRule="exact"/>
              <w:ind w:left="151" w:right="23"/>
              <w:jc w:val="center"/>
              <w:rPr>
                <w:sz w:val="21"/>
              </w:rPr>
            </w:pPr>
            <w:r>
              <w:rPr>
                <w:sz w:val="21"/>
              </w:rPr>
              <w:t>10,854,134.87 </w:t>
            </w:r>
          </w:p>
        </w:tc>
      </w:tr>
    </w:tbl>
    <w:p>
      <w:pPr>
        <w:pStyle w:val="BodyText"/>
        <w:spacing w:before="7"/>
        <w:ind w:left="0"/>
        <w:rPr>
          <w:sz w:val="14"/>
        </w:rPr>
      </w:pPr>
    </w:p>
    <w:p>
      <w:pPr>
        <w:spacing w:after="0"/>
        <w:rPr>
          <w:sz w:val="14"/>
        </w:rPr>
        <w:sectPr>
          <w:pgSz w:w="11910" w:h="16840"/>
          <w:pgMar w:header="882" w:footer="1195" w:top="1360" w:bottom="1380" w:left="460" w:right="440"/>
        </w:sectPr>
      </w:pPr>
    </w:p>
    <w:p>
      <w:pPr>
        <w:pStyle w:val="BodyText"/>
        <w:spacing w:before="71"/>
      </w:pPr>
      <w:r>
        <w:rPr>
          <w:spacing w:val="-1"/>
        </w:rPr>
        <w:t>其中本期坏账准备收回或转回金额重要的：</w:t>
      </w:r>
      <w:r>
        <w:rPr/>
        <w:t> </w:t>
      </w:r>
    </w:p>
    <w:p>
      <w:pPr>
        <w:pStyle w:val="BodyText"/>
        <w:spacing w:line="244" w:lineRule="auto" w:before="3"/>
        <w:ind w:right="2349"/>
      </w:pPr>
      <w:r>
        <w:rPr/>
        <w:t>□适用 √不适用其他说明：无 </w:t>
      </w:r>
    </w:p>
    <w:p>
      <w:pPr>
        <w:pStyle w:val="ListParagraph"/>
        <w:numPr>
          <w:ilvl w:val="0"/>
          <w:numId w:val="93"/>
        </w:numPr>
        <w:tabs>
          <w:tab w:pos="1245" w:val="left" w:leader="none"/>
        </w:tabs>
        <w:spacing w:line="240" w:lineRule="auto" w:before="55" w:after="0"/>
        <w:ind w:left="1244" w:right="0" w:hanging="428"/>
        <w:jc w:val="left"/>
        <w:rPr>
          <w:sz w:val="21"/>
        </w:rPr>
      </w:pPr>
      <w:r>
        <w:rPr>
          <w:sz w:val="21"/>
        </w:rPr>
        <w:t>本期实际核销的应收账款情况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pPr>
    </w:p>
    <w:p>
      <w:pPr>
        <w:pStyle w:val="BodyText"/>
      </w:pPr>
      <w:r>
        <w:rPr>
          <w:spacing w:val="7"/>
        </w:rPr>
        <w:t>单位：元 币种：人民币</w:t>
      </w:r>
      <w:r>
        <w:rPr/>
        <w:t> </w:t>
      </w:r>
    </w:p>
    <w:p>
      <w:pPr>
        <w:spacing w:after="0"/>
        <w:sectPr>
          <w:type w:val="continuous"/>
          <w:pgSz w:w="11910" w:h="16840"/>
          <w:pgMar w:top="780" w:bottom="280" w:left="460" w:right="440"/>
          <w:cols w:num="2" w:equalWidth="0">
            <w:col w:w="4955" w:space="1567"/>
            <w:col w:w="4488"/>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270" w:hRule="atLeast"/>
        </w:trPr>
        <w:tc>
          <w:tcPr>
            <w:tcW w:w="4167" w:type="dxa"/>
          </w:tcPr>
          <w:p>
            <w:pPr>
              <w:pStyle w:val="TableParagraph"/>
              <w:spacing w:line="250" w:lineRule="exact"/>
              <w:ind w:left="1904" w:right="1792"/>
              <w:jc w:val="center"/>
              <w:rPr>
                <w:sz w:val="21"/>
              </w:rPr>
            </w:pPr>
            <w:r>
              <w:rPr>
                <w:sz w:val="21"/>
              </w:rPr>
              <w:t>项目 </w:t>
            </w:r>
          </w:p>
        </w:tc>
        <w:tc>
          <w:tcPr>
            <w:tcW w:w="4657" w:type="dxa"/>
          </w:tcPr>
          <w:p>
            <w:pPr>
              <w:pStyle w:val="TableParagraph"/>
              <w:spacing w:line="250" w:lineRule="exact"/>
              <w:ind w:left="1942" w:right="1828"/>
              <w:jc w:val="center"/>
              <w:rPr>
                <w:sz w:val="21"/>
              </w:rPr>
            </w:pPr>
            <w:r>
              <w:rPr>
                <w:spacing w:val="-1"/>
                <w:sz w:val="21"/>
              </w:rPr>
              <w:t>核销金额</w:t>
            </w:r>
            <w:r>
              <w:rPr>
                <w:sz w:val="21"/>
              </w:rPr>
              <w:t> </w:t>
            </w:r>
          </w:p>
        </w:tc>
      </w:tr>
      <w:tr>
        <w:trPr>
          <w:trHeight w:val="273" w:hRule="atLeast"/>
        </w:trPr>
        <w:tc>
          <w:tcPr>
            <w:tcW w:w="4167" w:type="dxa"/>
          </w:tcPr>
          <w:p>
            <w:pPr>
              <w:pStyle w:val="TableParagraph"/>
              <w:spacing w:line="250" w:lineRule="exact" w:before="3"/>
              <w:ind w:left="107"/>
              <w:jc w:val="left"/>
              <w:rPr>
                <w:sz w:val="21"/>
              </w:rPr>
            </w:pPr>
            <w:r>
              <w:rPr>
                <w:spacing w:val="-1"/>
                <w:sz w:val="21"/>
              </w:rPr>
              <w:t>实际核销的应收账款</w:t>
            </w:r>
            <w:r>
              <w:rPr>
                <w:sz w:val="21"/>
              </w:rPr>
              <w:t> </w:t>
            </w:r>
          </w:p>
        </w:tc>
        <w:tc>
          <w:tcPr>
            <w:tcW w:w="4657" w:type="dxa"/>
          </w:tcPr>
          <w:p>
            <w:pPr>
              <w:pStyle w:val="TableParagraph"/>
              <w:spacing w:line="250" w:lineRule="exact" w:before="3"/>
              <w:ind w:right="-15"/>
              <w:rPr>
                <w:sz w:val="21"/>
              </w:rPr>
            </w:pPr>
            <w:r>
              <w:rPr>
                <w:sz w:val="21"/>
              </w:rPr>
              <w:t>76,930.03 </w:t>
            </w:r>
          </w:p>
        </w:tc>
      </w:tr>
    </w:tbl>
    <w:p>
      <w:pPr>
        <w:spacing w:after="0" w:line="250" w:lineRule="exact"/>
        <w:rPr>
          <w:sz w:val="21"/>
        </w:rPr>
        <w:sectPr>
          <w:type w:val="continuous"/>
          <w:pgSz w:w="11910" w:h="16840"/>
          <w:pgMar w:top="780" w:bottom="280" w:left="460" w:right="440"/>
        </w:sectPr>
      </w:pPr>
    </w:p>
    <w:p>
      <w:pPr>
        <w:pStyle w:val="BodyText"/>
        <w:spacing w:before="4"/>
      </w:pPr>
      <w:r>
        <w:rPr>
          <w:w w:val="100"/>
        </w:rPr>
        <w:t> </w:t>
      </w:r>
    </w:p>
    <w:p>
      <w:pPr>
        <w:pStyle w:val="BodyText"/>
        <w:spacing w:before="6"/>
      </w:pPr>
      <w:r>
        <w:rPr>
          <w:spacing w:val="-1"/>
        </w:rPr>
        <w:t>其中重要的应收账款核销情况</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3"/>
        <w:ind w:left="0"/>
        <w:rPr>
          <w:sz w:val="24"/>
        </w:rPr>
      </w:pPr>
    </w:p>
    <w:p>
      <w:pPr>
        <w:pStyle w:val="BodyText"/>
      </w:pPr>
      <w:r>
        <w:rPr>
          <w:spacing w:val="7"/>
        </w:rPr>
        <w:t>单位：元 币种：人民币</w:t>
      </w:r>
      <w:r>
        <w:rPr/>
        <w:t> </w:t>
      </w:r>
    </w:p>
    <w:p>
      <w:pPr>
        <w:spacing w:after="0"/>
        <w:sectPr>
          <w:type w:val="continuous"/>
          <w:pgSz w:w="11910" w:h="16840"/>
          <w:pgMar w:top="780" w:bottom="280" w:left="460" w:right="440"/>
          <w:cols w:num="2" w:equalWidth="0">
            <w:col w:w="3695" w:space="2827"/>
            <w:col w:w="4488"/>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352"/>
        <w:gridCol w:w="1347"/>
        <w:gridCol w:w="1352"/>
        <w:gridCol w:w="1714"/>
        <w:gridCol w:w="1712"/>
      </w:tblGrid>
      <w:tr>
        <w:trPr>
          <w:trHeight w:val="544" w:hRule="atLeast"/>
        </w:trPr>
        <w:tc>
          <w:tcPr>
            <w:tcW w:w="1349" w:type="dxa"/>
          </w:tcPr>
          <w:p>
            <w:pPr>
              <w:pStyle w:val="TableParagraph"/>
              <w:spacing w:before="138"/>
              <w:ind w:left="252" w:right="210"/>
              <w:jc w:val="center"/>
              <w:rPr>
                <w:sz w:val="21"/>
              </w:rPr>
            </w:pPr>
            <w:r>
              <w:rPr>
                <w:spacing w:val="-1"/>
                <w:sz w:val="21"/>
              </w:rPr>
              <w:t>单位名称</w:t>
            </w:r>
            <w:r>
              <w:rPr>
                <w:sz w:val="21"/>
              </w:rPr>
              <w:t> </w:t>
            </w:r>
          </w:p>
        </w:tc>
        <w:tc>
          <w:tcPr>
            <w:tcW w:w="1352" w:type="dxa"/>
          </w:tcPr>
          <w:p>
            <w:pPr>
              <w:pStyle w:val="TableParagraph"/>
              <w:ind w:left="67" w:right="128"/>
              <w:jc w:val="center"/>
              <w:rPr>
                <w:sz w:val="21"/>
              </w:rPr>
            </w:pPr>
            <w:r>
              <w:rPr>
                <w:sz w:val="21"/>
              </w:rPr>
              <w:t>应收账款性</w:t>
            </w:r>
          </w:p>
          <w:p>
            <w:pPr>
              <w:pStyle w:val="TableParagraph"/>
              <w:spacing w:line="250" w:lineRule="exact" w:before="4"/>
              <w:ind w:left="67" w:right="28"/>
              <w:jc w:val="center"/>
              <w:rPr>
                <w:sz w:val="21"/>
              </w:rPr>
            </w:pPr>
            <w:r>
              <w:rPr>
                <w:sz w:val="21"/>
              </w:rPr>
              <w:t>质 </w:t>
            </w:r>
          </w:p>
        </w:tc>
        <w:tc>
          <w:tcPr>
            <w:tcW w:w="1347" w:type="dxa"/>
          </w:tcPr>
          <w:p>
            <w:pPr>
              <w:pStyle w:val="TableParagraph"/>
              <w:spacing w:before="138"/>
              <w:ind w:left="212"/>
              <w:jc w:val="left"/>
              <w:rPr>
                <w:sz w:val="21"/>
              </w:rPr>
            </w:pPr>
            <w:r>
              <w:rPr>
                <w:spacing w:val="-1"/>
                <w:sz w:val="21"/>
              </w:rPr>
              <w:t>核销金额</w:t>
            </w:r>
            <w:r>
              <w:rPr>
                <w:sz w:val="21"/>
              </w:rPr>
              <w:t> </w:t>
            </w:r>
          </w:p>
        </w:tc>
        <w:tc>
          <w:tcPr>
            <w:tcW w:w="1352" w:type="dxa"/>
          </w:tcPr>
          <w:p>
            <w:pPr>
              <w:pStyle w:val="TableParagraph"/>
              <w:spacing w:before="138"/>
              <w:ind w:left="266" w:right="156"/>
              <w:jc w:val="center"/>
              <w:rPr>
                <w:sz w:val="21"/>
              </w:rPr>
            </w:pPr>
            <w:r>
              <w:rPr>
                <w:spacing w:val="-1"/>
                <w:sz w:val="21"/>
              </w:rPr>
              <w:t>核销原因</w:t>
            </w:r>
            <w:r>
              <w:rPr>
                <w:sz w:val="21"/>
              </w:rPr>
              <w:t> </w:t>
            </w:r>
          </w:p>
        </w:tc>
        <w:tc>
          <w:tcPr>
            <w:tcW w:w="1714" w:type="dxa"/>
          </w:tcPr>
          <w:p>
            <w:pPr>
              <w:pStyle w:val="TableParagraph"/>
              <w:spacing w:before="138"/>
              <w:ind w:left="152" w:right="48"/>
              <w:jc w:val="center"/>
              <w:rPr>
                <w:sz w:val="21"/>
              </w:rPr>
            </w:pPr>
            <w:r>
              <w:rPr>
                <w:spacing w:val="-1"/>
                <w:sz w:val="21"/>
              </w:rPr>
              <w:t>履行的核销程序</w:t>
            </w:r>
            <w:r>
              <w:rPr>
                <w:sz w:val="21"/>
              </w:rPr>
              <w:t> </w:t>
            </w:r>
          </w:p>
        </w:tc>
        <w:tc>
          <w:tcPr>
            <w:tcW w:w="1712" w:type="dxa"/>
          </w:tcPr>
          <w:p>
            <w:pPr>
              <w:pStyle w:val="TableParagraph"/>
              <w:ind w:left="115"/>
              <w:jc w:val="left"/>
              <w:rPr>
                <w:sz w:val="21"/>
              </w:rPr>
            </w:pPr>
            <w:r>
              <w:rPr>
                <w:sz w:val="21"/>
              </w:rPr>
              <w:t>款项是否由关联</w:t>
            </w:r>
          </w:p>
          <w:p>
            <w:pPr>
              <w:pStyle w:val="TableParagraph"/>
              <w:spacing w:line="250" w:lineRule="exact" w:before="4"/>
              <w:ind w:left="432"/>
              <w:jc w:val="left"/>
              <w:rPr>
                <w:sz w:val="21"/>
              </w:rPr>
            </w:pPr>
            <w:r>
              <w:rPr>
                <w:spacing w:val="-1"/>
                <w:sz w:val="21"/>
              </w:rPr>
              <w:t>交易产生</w:t>
            </w:r>
            <w:r>
              <w:rPr>
                <w:sz w:val="21"/>
              </w:rPr>
              <w:t> </w:t>
            </w:r>
          </w:p>
        </w:tc>
      </w:tr>
      <w:tr>
        <w:trPr>
          <w:trHeight w:val="544" w:hRule="atLeast"/>
        </w:trPr>
        <w:tc>
          <w:tcPr>
            <w:tcW w:w="1349" w:type="dxa"/>
          </w:tcPr>
          <w:p>
            <w:pPr>
              <w:pStyle w:val="TableParagraph"/>
              <w:ind w:left="30"/>
              <w:jc w:val="left"/>
              <w:rPr>
                <w:sz w:val="21"/>
              </w:rPr>
            </w:pPr>
            <w:r>
              <w:rPr>
                <w:sz w:val="21"/>
              </w:rPr>
              <w:t>江铃控股有</w:t>
            </w:r>
          </w:p>
          <w:p>
            <w:pPr>
              <w:pStyle w:val="TableParagraph"/>
              <w:spacing w:line="250" w:lineRule="exact" w:before="4"/>
              <w:ind w:left="30"/>
              <w:jc w:val="left"/>
              <w:rPr>
                <w:sz w:val="21"/>
              </w:rPr>
            </w:pPr>
            <w:r>
              <w:rPr>
                <w:sz w:val="21"/>
              </w:rPr>
              <w:t>限公司 </w:t>
            </w:r>
          </w:p>
        </w:tc>
        <w:tc>
          <w:tcPr>
            <w:tcW w:w="1352" w:type="dxa"/>
          </w:tcPr>
          <w:p>
            <w:pPr>
              <w:pStyle w:val="TableParagraph"/>
              <w:spacing w:before="138"/>
              <w:ind w:left="426"/>
              <w:jc w:val="left"/>
              <w:rPr>
                <w:sz w:val="21"/>
              </w:rPr>
            </w:pPr>
            <w:r>
              <w:rPr>
                <w:sz w:val="21"/>
              </w:rPr>
              <w:t>货款 </w:t>
            </w:r>
          </w:p>
        </w:tc>
        <w:tc>
          <w:tcPr>
            <w:tcW w:w="1347" w:type="dxa"/>
          </w:tcPr>
          <w:p>
            <w:pPr>
              <w:pStyle w:val="TableParagraph"/>
              <w:spacing w:before="138"/>
              <w:ind w:right="-15"/>
              <w:rPr>
                <w:sz w:val="21"/>
              </w:rPr>
            </w:pPr>
            <w:r>
              <w:rPr>
                <w:sz w:val="21"/>
              </w:rPr>
              <w:t>76,930.03 </w:t>
            </w:r>
          </w:p>
        </w:tc>
        <w:tc>
          <w:tcPr>
            <w:tcW w:w="1352" w:type="dxa"/>
          </w:tcPr>
          <w:p>
            <w:pPr>
              <w:pStyle w:val="TableParagraph"/>
              <w:spacing w:before="138"/>
              <w:ind w:left="29" w:right="-58"/>
              <w:jc w:val="center"/>
              <w:rPr>
                <w:sz w:val="21"/>
              </w:rPr>
            </w:pPr>
            <w:r>
              <w:rPr>
                <w:spacing w:val="-1"/>
                <w:sz w:val="21"/>
              </w:rPr>
              <w:t>款项无法收回</w:t>
            </w:r>
            <w:r>
              <w:rPr>
                <w:sz w:val="21"/>
              </w:rPr>
              <w:t> </w:t>
            </w:r>
          </w:p>
        </w:tc>
        <w:tc>
          <w:tcPr>
            <w:tcW w:w="1714" w:type="dxa"/>
          </w:tcPr>
          <w:p>
            <w:pPr>
              <w:pStyle w:val="TableParagraph"/>
              <w:ind w:left="27"/>
              <w:jc w:val="left"/>
              <w:rPr>
                <w:sz w:val="21"/>
              </w:rPr>
            </w:pPr>
            <w:r>
              <w:rPr>
                <w:sz w:val="21"/>
              </w:rPr>
              <w:t>经公司党委会、</w:t>
            </w:r>
          </w:p>
          <w:p>
            <w:pPr>
              <w:pStyle w:val="TableParagraph"/>
              <w:spacing w:line="250" w:lineRule="exact" w:before="4"/>
              <w:ind w:left="27"/>
              <w:jc w:val="left"/>
              <w:rPr>
                <w:sz w:val="21"/>
              </w:rPr>
            </w:pPr>
            <w:r>
              <w:rPr>
                <w:sz w:val="21"/>
              </w:rPr>
              <w:t>总办会审批 </w:t>
            </w:r>
          </w:p>
        </w:tc>
        <w:tc>
          <w:tcPr>
            <w:tcW w:w="1712" w:type="dxa"/>
          </w:tcPr>
          <w:p>
            <w:pPr>
              <w:pStyle w:val="TableParagraph"/>
              <w:ind w:left="26"/>
              <w:jc w:val="left"/>
              <w:rPr>
                <w:sz w:val="21"/>
              </w:rPr>
            </w:pPr>
            <w:r>
              <w:rPr>
                <w:w w:val="100"/>
                <w:sz w:val="21"/>
              </w:rPr>
              <w:t> </w:t>
            </w:r>
            <w:r>
              <w:rPr>
                <w:sz w:val="21"/>
              </w:rPr>
              <w:t> </w:t>
            </w:r>
            <w:r>
              <w:rPr>
                <w:sz w:val="21"/>
              </w:rPr>
              <w:t>否 </w:t>
            </w:r>
          </w:p>
        </w:tc>
      </w:tr>
      <w:tr>
        <w:trPr>
          <w:trHeight w:val="273" w:hRule="atLeast"/>
        </w:trPr>
        <w:tc>
          <w:tcPr>
            <w:tcW w:w="1349" w:type="dxa"/>
          </w:tcPr>
          <w:p>
            <w:pPr>
              <w:pStyle w:val="TableParagraph"/>
              <w:spacing w:line="250" w:lineRule="exact" w:before="3"/>
              <w:ind w:left="250" w:right="210"/>
              <w:jc w:val="center"/>
              <w:rPr>
                <w:sz w:val="21"/>
              </w:rPr>
            </w:pPr>
            <w:r>
              <w:rPr>
                <w:sz w:val="21"/>
              </w:rPr>
              <w:t>合计 </w:t>
            </w:r>
          </w:p>
        </w:tc>
        <w:tc>
          <w:tcPr>
            <w:tcW w:w="1352" w:type="dxa"/>
          </w:tcPr>
          <w:p>
            <w:pPr>
              <w:pStyle w:val="TableParagraph"/>
              <w:spacing w:line="250" w:lineRule="exact" w:before="3"/>
              <w:ind w:left="870"/>
              <w:jc w:val="left"/>
              <w:rPr>
                <w:sz w:val="21"/>
              </w:rPr>
            </w:pPr>
            <w:r>
              <w:rPr>
                <w:sz w:val="21"/>
              </w:rPr>
              <w:t>/ </w:t>
            </w:r>
          </w:p>
        </w:tc>
        <w:tc>
          <w:tcPr>
            <w:tcW w:w="1347" w:type="dxa"/>
          </w:tcPr>
          <w:p>
            <w:pPr>
              <w:pStyle w:val="TableParagraph"/>
              <w:spacing w:line="250" w:lineRule="exact" w:before="3"/>
              <w:ind w:right="-15"/>
              <w:rPr>
                <w:sz w:val="21"/>
              </w:rPr>
            </w:pPr>
            <w:r>
              <w:rPr>
                <w:sz w:val="21"/>
              </w:rPr>
              <w:t>76,930.03 </w:t>
            </w:r>
          </w:p>
        </w:tc>
        <w:tc>
          <w:tcPr>
            <w:tcW w:w="1352" w:type="dxa"/>
          </w:tcPr>
          <w:p>
            <w:pPr>
              <w:pStyle w:val="TableParagraph"/>
              <w:spacing w:line="250" w:lineRule="exact" w:before="3"/>
              <w:ind w:left="265" w:right="156"/>
              <w:jc w:val="center"/>
              <w:rPr>
                <w:sz w:val="21"/>
              </w:rPr>
            </w:pPr>
            <w:r>
              <w:rPr>
                <w:sz w:val="21"/>
              </w:rPr>
              <w:t>/ </w:t>
            </w:r>
          </w:p>
        </w:tc>
        <w:tc>
          <w:tcPr>
            <w:tcW w:w="1714" w:type="dxa"/>
          </w:tcPr>
          <w:p>
            <w:pPr>
              <w:pStyle w:val="TableParagraph"/>
              <w:spacing w:line="250" w:lineRule="exact" w:before="3"/>
              <w:ind w:left="152" w:right="45"/>
              <w:jc w:val="center"/>
              <w:rPr>
                <w:sz w:val="21"/>
              </w:rPr>
            </w:pPr>
            <w:r>
              <w:rPr>
                <w:sz w:val="21"/>
              </w:rPr>
              <w:t>/ </w:t>
            </w:r>
          </w:p>
        </w:tc>
        <w:tc>
          <w:tcPr>
            <w:tcW w:w="1712" w:type="dxa"/>
          </w:tcPr>
          <w:p>
            <w:pPr>
              <w:pStyle w:val="TableParagraph"/>
              <w:spacing w:line="250" w:lineRule="exact" w:before="3"/>
              <w:ind w:left="833" w:right="724"/>
              <w:jc w:val="center"/>
              <w:rPr>
                <w:sz w:val="21"/>
              </w:rPr>
            </w:pPr>
            <w:r>
              <w:rPr>
                <w:sz w:val="21"/>
              </w:rPr>
              <w:t>/ </w:t>
            </w:r>
          </w:p>
        </w:tc>
      </w:tr>
    </w:tbl>
    <w:p>
      <w:pPr>
        <w:spacing w:after="0" w:line="250" w:lineRule="exact"/>
        <w:jc w:val="center"/>
        <w:rPr>
          <w:sz w:val="21"/>
        </w:rPr>
        <w:sectPr>
          <w:type w:val="continuous"/>
          <w:pgSz w:w="11910" w:h="16840"/>
          <w:pgMar w:top="780" w:bottom="280" w:left="460" w:right="440"/>
        </w:sectPr>
      </w:pPr>
    </w:p>
    <w:p>
      <w:pPr>
        <w:pStyle w:val="BodyText"/>
        <w:spacing w:before="1"/>
      </w:pPr>
      <w:r>
        <w:rPr>
          <w:w w:val="100"/>
        </w:rPr>
        <w:t> </w:t>
      </w:r>
    </w:p>
    <w:p>
      <w:pPr>
        <w:pStyle w:val="BodyText"/>
        <w:spacing w:before="4"/>
      </w:pPr>
      <w:r>
        <w:rPr>
          <w:spacing w:val="-1"/>
        </w:rPr>
        <w:t>应收账款核销说明：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ListParagraph"/>
        <w:numPr>
          <w:ilvl w:val="0"/>
          <w:numId w:val="93"/>
        </w:numPr>
        <w:tabs>
          <w:tab w:pos="1245" w:val="left" w:leader="none"/>
        </w:tabs>
        <w:spacing w:line="240" w:lineRule="auto" w:before="62" w:after="0"/>
        <w:ind w:left="1244" w:right="0" w:hanging="428"/>
        <w:jc w:val="left"/>
        <w:rPr>
          <w:sz w:val="21"/>
        </w:rPr>
      </w:pPr>
      <w:r>
        <w:rPr>
          <w:sz w:val="21"/>
        </w:rPr>
        <w:t>按欠款方归集的期末余额前五名的应收账款和合同资产情况 </w:t>
      </w:r>
    </w:p>
    <w:p>
      <w:pPr>
        <w:pStyle w:val="BodyText"/>
        <w:spacing w:before="65"/>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ind w:left="468"/>
      </w:pPr>
      <w:r>
        <w:rPr>
          <w:spacing w:val="7"/>
        </w:rPr>
        <w:t>单位：元 币种：人民币</w:t>
      </w:r>
      <w:r>
        <w:rPr/>
        <w:t> </w:t>
      </w:r>
    </w:p>
    <w:p>
      <w:pPr>
        <w:spacing w:after="0"/>
        <w:sectPr>
          <w:type w:val="continuous"/>
          <w:pgSz w:w="11910" w:h="16840"/>
          <w:pgMar w:top="780" w:bottom="280" w:left="460" w:right="440"/>
          <w:cols w:num="2" w:equalWidth="0">
            <w:col w:w="6831" w:space="40"/>
            <w:col w:w="4139"/>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551"/>
        <w:gridCol w:w="1448"/>
        <w:gridCol w:w="1476"/>
        <w:gridCol w:w="1453"/>
        <w:gridCol w:w="1448"/>
      </w:tblGrid>
      <w:tr>
        <w:trPr>
          <w:trHeight w:val="1360" w:hRule="atLeast"/>
        </w:trPr>
        <w:tc>
          <w:tcPr>
            <w:tcW w:w="2122" w:type="dxa"/>
          </w:tcPr>
          <w:p>
            <w:pPr>
              <w:pStyle w:val="TableParagraph"/>
              <w:spacing w:before="0"/>
              <w:jc w:val="left"/>
              <w:rPr>
                <w:sz w:val="20"/>
              </w:rPr>
            </w:pPr>
          </w:p>
          <w:p>
            <w:pPr>
              <w:pStyle w:val="TableParagraph"/>
              <w:spacing w:before="7"/>
              <w:jc w:val="left"/>
              <w:rPr>
                <w:sz w:val="22"/>
              </w:rPr>
            </w:pPr>
          </w:p>
          <w:p>
            <w:pPr>
              <w:pStyle w:val="TableParagraph"/>
              <w:spacing w:before="0"/>
              <w:ind w:left="139" w:right="130"/>
              <w:jc w:val="center"/>
              <w:rPr>
                <w:sz w:val="21"/>
              </w:rPr>
            </w:pPr>
            <w:r>
              <w:rPr>
                <w:spacing w:val="-1"/>
                <w:sz w:val="21"/>
              </w:rPr>
              <w:t>单位名称</w:t>
            </w:r>
            <w:r>
              <w:rPr>
                <w:sz w:val="21"/>
              </w:rPr>
              <w:t> </w:t>
            </w:r>
          </w:p>
        </w:tc>
        <w:tc>
          <w:tcPr>
            <w:tcW w:w="1551" w:type="dxa"/>
          </w:tcPr>
          <w:p>
            <w:pPr>
              <w:pStyle w:val="TableParagraph"/>
              <w:spacing w:before="0"/>
              <w:jc w:val="left"/>
              <w:rPr>
                <w:sz w:val="20"/>
              </w:rPr>
            </w:pPr>
          </w:p>
          <w:p>
            <w:pPr>
              <w:pStyle w:val="TableParagraph"/>
              <w:spacing w:line="242" w:lineRule="auto" w:before="152"/>
              <w:ind w:left="527" w:right="169" w:hanging="421"/>
              <w:jc w:val="left"/>
              <w:rPr>
                <w:sz w:val="21"/>
              </w:rPr>
            </w:pPr>
            <w:r>
              <w:rPr>
                <w:spacing w:val="-1"/>
                <w:sz w:val="21"/>
              </w:rPr>
              <w:t>应收账款期末</w:t>
            </w:r>
            <w:r>
              <w:rPr>
                <w:sz w:val="21"/>
              </w:rPr>
              <w:t>余额 </w:t>
            </w:r>
          </w:p>
        </w:tc>
        <w:tc>
          <w:tcPr>
            <w:tcW w:w="1448" w:type="dxa"/>
          </w:tcPr>
          <w:p>
            <w:pPr>
              <w:pStyle w:val="TableParagraph"/>
              <w:spacing w:before="0"/>
              <w:jc w:val="left"/>
              <w:rPr>
                <w:sz w:val="20"/>
              </w:rPr>
            </w:pPr>
          </w:p>
          <w:p>
            <w:pPr>
              <w:pStyle w:val="TableParagraph"/>
              <w:spacing w:line="242" w:lineRule="auto" w:before="152"/>
              <w:ind w:left="404" w:right="186" w:hanging="209"/>
              <w:jc w:val="left"/>
              <w:rPr>
                <w:sz w:val="21"/>
              </w:rPr>
            </w:pPr>
            <w:r>
              <w:rPr>
                <w:sz w:val="21"/>
              </w:rPr>
              <w:t>合同资产期末余额 </w:t>
            </w:r>
          </w:p>
        </w:tc>
        <w:tc>
          <w:tcPr>
            <w:tcW w:w="1476" w:type="dxa"/>
          </w:tcPr>
          <w:p>
            <w:pPr>
              <w:pStyle w:val="TableParagraph"/>
              <w:spacing w:before="3"/>
              <w:jc w:val="left"/>
              <w:rPr>
                <w:sz w:val="21"/>
              </w:rPr>
            </w:pPr>
          </w:p>
          <w:p>
            <w:pPr>
              <w:pStyle w:val="TableParagraph"/>
              <w:spacing w:line="242" w:lineRule="auto" w:before="0"/>
              <w:ind w:left="106" w:right="94"/>
              <w:jc w:val="center"/>
              <w:rPr>
                <w:sz w:val="21"/>
              </w:rPr>
            </w:pPr>
            <w:r>
              <w:rPr>
                <w:spacing w:val="-1"/>
                <w:sz w:val="21"/>
              </w:rPr>
              <w:t>应收账款和合同资产期末余</w:t>
            </w:r>
            <w:r>
              <w:rPr>
                <w:sz w:val="21"/>
              </w:rPr>
              <w:t>额 </w:t>
            </w:r>
          </w:p>
        </w:tc>
        <w:tc>
          <w:tcPr>
            <w:tcW w:w="1453" w:type="dxa"/>
          </w:tcPr>
          <w:p>
            <w:pPr>
              <w:pStyle w:val="TableParagraph"/>
              <w:spacing w:line="242" w:lineRule="auto"/>
              <w:ind w:left="198" w:right="189"/>
              <w:jc w:val="both"/>
              <w:rPr>
                <w:sz w:val="21"/>
              </w:rPr>
            </w:pPr>
            <w:r>
              <w:rPr>
                <w:spacing w:val="-1"/>
                <w:sz w:val="21"/>
              </w:rPr>
              <w:t>占应收账款和合同资产期末余额合计数的比例</w:t>
            </w:r>
          </w:p>
          <w:p>
            <w:pPr>
              <w:pStyle w:val="TableParagraph"/>
              <w:spacing w:line="250" w:lineRule="exact" w:before="2"/>
              <w:ind w:left="462"/>
              <w:jc w:val="left"/>
              <w:rPr>
                <w:sz w:val="21"/>
              </w:rPr>
            </w:pPr>
            <w:r>
              <w:rPr>
                <w:sz w:val="21"/>
              </w:rPr>
              <w:t>（%） </w:t>
            </w:r>
          </w:p>
        </w:tc>
        <w:tc>
          <w:tcPr>
            <w:tcW w:w="1448" w:type="dxa"/>
          </w:tcPr>
          <w:p>
            <w:pPr>
              <w:pStyle w:val="TableParagraph"/>
              <w:spacing w:before="0"/>
              <w:jc w:val="left"/>
              <w:rPr>
                <w:sz w:val="20"/>
              </w:rPr>
            </w:pPr>
          </w:p>
          <w:p>
            <w:pPr>
              <w:pStyle w:val="TableParagraph"/>
              <w:spacing w:line="242" w:lineRule="auto" w:before="152"/>
              <w:ind w:left="406" w:right="187" w:hanging="212"/>
              <w:jc w:val="left"/>
              <w:rPr>
                <w:sz w:val="21"/>
              </w:rPr>
            </w:pPr>
            <w:r>
              <w:rPr>
                <w:sz w:val="21"/>
              </w:rPr>
              <w:t>坏账准备期末余额 </w:t>
            </w:r>
          </w:p>
        </w:tc>
      </w:tr>
      <w:tr>
        <w:trPr>
          <w:trHeight w:val="467" w:hRule="atLeast"/>
        </w:trPr>
        <w:tc>
          <w:tcPr>
            <w:tcW w:w="2122" w:type="dxa"/>
          </w:tcPr>
          <w:p>
            <w:pPr>
              <w:pStyle w:val="TableParagraph"/>
              <w:spacing w:line="230" w:lineRule="exact" w:before="0"/>
              <w:ind w:left="107"/>
              <w:jc w:val="left"/>
              <w:rPr>
                <w:sz w:val="18"/>
              </w:rPr>
            </w:pPr>
            <w:r>
              <w:rPr>
                <w:sz w:val="18"/>
              </w:rPr>
              <w:t>成都飞机工业（集团）</w:t>
            </w:r>
          </w:p>
          <w:p>
            <w:pPr>
              <w:pStyle w:val="TableParagraph"/>
              <w:spacing w:line="215" w:lineRule="exact" w:before="2"/>
              <w:ind w:left="107"/>
              <w:jc w:val="left"/>
              <w:rPr>
                <w:sz w:val="18"/>
              </w:rPr>
            </w:pPr>
            <w:r>
              <w:rPr>
                <w:spacing w:val="-1"/>
                <w:sz w:val="18"/>
              </w:rPr>
              <w:t>有限责任公司</w:t>
            </w:r>
            <w:r>
              <w:rPr>
                <w:sz w:val="18"/>
              </w:rPr>
              <w:t> </w:t>
            </w:r>
          </w:p>
        </w:tc>
        <w:tc>
          <w:tcPr>
            <w:tcW w:w="1551" w:type="dxa"/>
          </w:tcPr>
          <w:p>
            <w:pPr>
              <w:pStyle w:val="TableParagraph"/>
              <w:spacing w:before="117"/>
              <w:ind w:left="107" w:right="-15"/>
              <w:jc w:val="left"/>
              <w:rPr>
                <w:sz w:val="18"/>
              </w:rPr>
            </w:pPr>
            <w:r>
              <w:rPr>
                <w:spacing w:val="1"/>
                <w:sz w:val="18"/>
              </w:rPr>
              <w:t> </w:t>
            </w:r>
            <w:r>
              <w:rPr>
                <w:sz w:val="18"/>
              </w:rPr>
              <w:t>69,883,223.79  </w:t>
            </w:r>
          </w:p>
        </w:tc>
        <w:tc>
          <w:tcPr>
            <w:tcW w:w="1448" w:type="dxa"/>
          </w:tcPr>
          <w:p>
            <w:pPr>
              <w:pStyle w:val="TableParagraph"/>
              <w:spacing w:line="230" w:lineRule="exact" w:before="0"/>
              <w:ind w:right="7"/>
              <w:rPr>
                <w:sz w:val="18"/>
              </w:rPr>
            </w:pPr>
            <w:r>
              <w:rPr>
                <w:sz w:val="18"/>
              </w:rPr>
              <w:t> </w:t>
            </w:r>
          </w:p>
        </w:tc>
        <w:tc>
          <w:tcPr>
            <w:tcW w:w="1476" w:type="dxa"/>
          </w:tcPr>
          <w:p>
            <w:pPr>
              <w:pStyle w:val="TableParagraph"/>
              <w:spacing w:before="117"/>
              <w:ind w:right="8"/>
              <w:rPr>
                <w:sz w:val="18"/>
              </w:rPr>
            </w:pPr>
            <w:r>
              <w:rPr>
                <w:spacing w:val="1"/>
                <w:sz w:val="18"/>
              </w:rPr>
              <w:t> </w:t>
            </w:r>
            <w:r>
              <w:rPr>
                <w:sz w:val="18"/>
              </w:rPr>
              <w:t>69,883,223.79 </w:t>
            </w:r>
          </w:p>
        </w:tc>
        <w:tc>
          <w:tcPr>
            <w:tcW w:w="1453" w:type="dxa"/>
          </w:tcPr>
          <w:p>
            <w:pPr>
              <w:pStyle w:val="TableParagraph"/>
              <w:spacing w:line="230" w:lineRule="exact" w:before="0"/>
              <w:ind w:right="7"/>
              <w:rPr>
                <w:sz w:val="18"/>
              </w:rPr>
            </w:pPr>
            <w:r>
              <w:rPr>
                <w:sz w:val="18"/>
              </w:rPr>
              <w:t>7.29 </w:t>
            </w:r>
          </w:p>
        </w:tc>
        <w:tc>
          <w:tcPr>
            <w:tcW w:w="1448" w:type="dxa"/>
          </w:tcPr>
          <w:p>
            <w:pPr>
              <w:pStyle w:val="TableParagraph"/>
              <w:spacing w:line="230" w:lineRule="exact" w:before="0"/>
              <w:ind w:right="8"/>
              <w:rPr>
                <w:sz w:val="18"/>
              </w:rPr>
            </w:pPr>
            <w:r>
              <w:rPr>
                <w:sz w:val="18"/>
              </w:rPr>
              <w:t> </w:t>
            </w:r>
          </w:p>
        </w:tc>
      </w:tr>
      <w:tr>
        <w:trPr>
          <w:trHeight w:val="465" w:hRule="atLeast"/>
        </w:trPr>
        <w:tc>
          <w:tcPr>
            <w:tcW w:w="2122" w:type="dxa"/>
          </w:tcPr>
          <w:p>
            <w:pPr>
              <w:pStyle w:val="TableParagraph"/>
              <w:spacing w:line="230" w:lineRule="exact" w:before="0"/>
              <w:ind w:left="107"/>
              <w:jc w:val="left"/>
              <w:rPr>
                <w:sz w:val="18"/>
              </w:rPr>
            </w:pPr>
            <w:r>
              <w:rPr>
                <w:sz w:val="18"/>
              </w:rPr>
              <w:t>沈阳飞机工业（集团）</w:t>
            </w:r>
          </w:p>
          <w:p>
            <w:pPr>
              <w:pStyle w:val="TableParagraph"/>
              <w:spacing w:line="213" w:lineRule="exact" w:before="2"/>
              <w:ind w:left="107"/>
              <w:jc w:val="left"/>
              <w:rPr>
                <w:sz w:val="18"/>
              </w:rPr>
            </w:pPr>
            <w:r>
              <w:rPr>
                <w:spacing w:val="-1"/>
                <w:sz w:val="18"/>
              </w:rPr>
              <w:t>有限公司</w:t>
            </w:r>
            <w:r>
              <w:rPr>
                <w:sz w:val="18"/>
              </w:rPr>
              <w:t> </w:t>
            </w:r>
          </w:p>
        </w:tc>
        <w:tc>
          <w:tcPr>
            <w:tcW w:w="1551" w:type="dxa"/>
          </w:tcPr>
          <w:p>
            <w:pPr>
              <w:pStyle w:val="TableParagraph"/>
              <w:spacing w:before="117"/>
              <w:ind w:left="107" w:right="-15"/>
              <w:jc w:val="left"/>
              <w:rPr>
                <w:sz w:val="18"/>
              </w:rPr>
            </w:pPr>
            <w:r>
              <w:rPr>
                <w:spacing w:val="1"/>
                <w:sz w:val="18"/>
              </w:rPr>
              <w:t> </w:t>
            </w:r>
            <w:r>
              <w:rPr>
                <w:sz w:val="18"/>
              </w:rPr>
              <w:t>64,585,220.78  </w:t>
            </w:r>
          </w:p>
        </w:tc>
        <w:tc>
          <w:tcPr>
            <w:tcW w:w="1448" w:type="dxa"/>
          </w:tcPr>
          <w:p>
            <w:pPr>
              <w:pStyle w:val="TableParagraph"/>
              <w:spacing w:line="230" w:lineRule="exact" w:before="0"/>
              <w:ind w:right="7"/>
              <w:rPr>
                <w:sz w:val="18"/>
              </w:rPr>
            </w:pPr>
            <w:r>
              <w:rPr>
                <w:sz w:val="18"/>
              </w:rPr>
              <w:t> </w:t>
            </w:r>
          </w:p>
        </w:tc>
        <w:tc>
          <w:tcPr>
            <w:tcW w:w="1476" w:type="dxa"/>
          </w:tcPr>
          <w:p>
            <w:pPr>
              <w:pStyle w:val="TableParagraph"/>
              <w:spacing w:before="117"/>
              <w:ind w:right="8"/>
              <w:rPr>
                <w:sz w:val="18"/>
              </w:rPr>
            </w:pPr>
            <w:r>
              <w:rPr>
                <w:spacing w:val="1"/>
                <w:sz w:val="18"/>
              </w:rPr>
              <w:t> </w:t>
            </w:r>
            <w:r>
              <w:rPr>
                <w:sz w:val="18"/>
              </w:rPr>
              <w:t>64,585,220.78 </w:t>
            </w:r>
          </w:p>
        </w:tc>
        <w:tc>
          <w:tcPr>
            <w:tcW w:w="1453" w:type="dxa"/>
          </w:tcPr>
          <w:p>
            <w:pPr>
              <w:pStyle w:val="TableParagraph"/>
              <w:spacing w:before="117"/>
              <w:ind w:right="7"/>
              <w:rPr>
                <w:sz w:val="18"/>
              </w:rPr>
            </w:pPr>
            <w:r>
              <w:rPr>
                <w:sz w:val="18"/>
              </w:rPr>
              <w:t>6.73 </w:t>
            </w:r>
          </w:p>
        </w:tc>
        <w:tc>
          <w:tcPr>
            <w:tcW w:w="1448" w:type="dxa"/>
          </w:tcPr>
          <w:p>
            <w:pPr>
              <w:pStyle w:val="TableParagraph"/>
              <w:spacing w:line="230" w:lineRule="exact" w:before="0"/>
              <w:ind w:right="8"/>
              <w:rPr>
                <w:sz w:val="18"/>
              </w:rPr>
            </w:pPr>
            <w:r>
              <w:rPr>
                <w:sz w:val="18"/>
              </w:rPr>
              <w:t> </w:t>
            </w:r>
          </w:p>
        </w:tc>
      </w:tr>
      <w:tr>
        <w:trPr>
          <w:trHeight w:val="467" w:hRule="atLeast"/>
        </w:trPr>
        <w:tc>
          <w:tcPr>
            <w:tcW w:w="2122" w:type="dxa"/>
          </w:tcPr>
          <w:p>
            <w:pPr>
              <w:pStyle w:val="TableParagraph"/>
              <w:spacing w:line="230" w:lineRule="atLeast" w:before="0"/>
              <w:ind w:left="107" w:right="202"/>
              <w:jc w:val="left"/>
              <w:rPr>
                <w:sz w:val="18"/>
              </w:rPr>
            </w:pPr>
            <w:r>
              <w:rPr>
                <w:spacing w:val="-1"/>
                <w:sz w:val="18"/>
              </w:rPr>
              <w:t>深圳市比亚迪供应链管</w:t>
            </w:r>
            <w:r>
              <w:rPr>
                <w:sz w:val="18"/>
              </w:rPr>
              <w:t>理有限公司 </w:t>
            </w:r>
          </w:p>
        </w:tc>
        <w:tc>
          <w:tcPr>
            <w:tcW w:w="1551" w:type="dxa"/>
          </w:tcPr>
          <w:p>
            <w:pPr>
              <w:pStyle w:val="TableParagraph"/>
              <w:spacing w:before="117"/>
              <w:ind w:left="107" w:right="-15"/>
              <w:jc w:val="left"/>
              <w:rPr>
                <w:sz w:val="18"/>
              </w:rPr>
            </w:pPr>
            <w:r>
              <w:rPr>
                <w:spacing w:val="1"/>
                <w:sz w:val="18"/>
              </w:rPr>
              <w:t> </w:t>
            </w:r>
            <w:r>
              <w:rPr>
                <w:sz w:val="18"/>
              </w:rPr>
              <w:t>63,450,423.22  </w:t>
            </w:r>
          </w:p>
        </w:tc>
        <w:tc>
          <w:tcPr>
            <w:tcW w:w="1448" w:type="dxa"/>
          </w:tcPr>
          <w:p>
            <w:pPr>
              <w:pStyle w:val="TableParagraph"/>
              <w:spacing w:before="2"/>
              <w:ind w:right="7"/>
              <w:rPr>
                <w:sz w:val="18"/>
              </w:rPr>
            </w:pPr>
            <w:r>
              <w:rPr>
                <w:sz w:val="18"/>
              </w:rPr>
              <w:t> </w:t>
            </w:r>
          </w:p>
        </w:tc>
        <w:tc>
          <w:tcPr>
            <w:tcW w:w="1476" w:type="dxa"/>
          </w:tcPr>
          <w:p>
            <w:pPr>
              <w:pStyle w:val="TableParagraph"/>
              <w:spacing w:before="117"/>
              <w:ind w:right="8"/>
              <w:rPr>
                <w:sz w:val="18"/>
              </w:rPr>
            </w:pPr>
            <w:r>
              <w:rPr>
                <w:spacing w:val="1"/>
                <w:sz w:val="18"/>
              </w:rPr>
              <w:t> </w:t>
            </w:r>
            <w:r>
              <w:rPr>
                <w:sz w:val="18"/>
              </w:rPr>
              <w:t>63,450,423.22 </w:t>
            </w:r>
          </w:p>
        </w:tc>
        <w:tc>
          <w:tcPr>
            <w:tcW w:w="1453" w:type="dxa"/>
          </w:tcPr>
          <w:p>
            <w:pPr>
              <w:pStyle w:val="TableParagraph"/>
              <w:spacing w:before="117"/>
              <w:ind w:right="7"/>
              <w:rPr>
                <w:sz w:val="18"/>
              </w:rPr>
            </w:pPr>
            <w:r>
              <w:rPr>
                <w:sz w:val="18"/>
              </w:rPr>
              <w:t>6.62 </w:t>
            </w:r>
          </w:p>
        </w:tc>
        <w:tc>
          <w:tcPr>
            <w:tcW w:w="1448" w:type="dxa"/>
          </w:tcPr>
          <w:p>
            <w:pPr>
              <w:pStyle w:val="TableParagraph"/>
              <w:spacing w:before="117"/>
              <w:ind w:right="8"/>
              <w:rPr>
                <w:sz w:val="18"/>
              </w:rPr>
            </w:pPr>
            <w:r>
              <w:rPr>
                <w:sz w:val="18"/>
              </w:rPr>
              <w:t>596,753.08 </w:t>
            </w:r>
          </w:p>
        </w:tc>
      </w:tr>
      <w:tr>
        <w:trPr>
          <w:trHeight w:val="468" w:hRule="atLeast"/>
        </w:trPr>
        <w:tc>
          <w:tcPr>
            <w:tcW w:w="2122" w:type="dxa"/>
          </w:tcPr>
          <w:p>
            <w:pPr>
              <w:pStyle w:val="TableParagraph"/>
              <w:spacing w:before="0"/>
              <w:ind w:left="107"/>
              <w:jc w:val="left"/>
              <w:rPr>
                <w:sz w:val="18"/>
              </w:rPr>
            </w:pPr>
            <w:r>
              <w:rPr>
                <w:sz w:val="18"/>
              </w:rPr>
              <w:t>中国航空工业集团公司</w:t>
            </w:r>
          </w:p>
          <w:p>
            <w:pPr>
              <w:pStyle w:val="TableParagraph"/>
              <w:spacing w:line="213" w:lineRule="exact" w:before="5"/>
              <w:ind w:left="107"/>
              <w:jc w:val="left"/>
              <w:rPr>
                <w:sz w:val="18"/>
              </w:rPr>
            </w:pPr>
            <w:r>
              <w:rPr>
                <w:spacing w:val="-1"/>
                <w:sz w:val="18"/>
              </w:rPr>
              <w:t>沈阳飞机设计研究所</w:t>
            </w:r>
            <w:r>
              <w:rPr>
                <w:sz w:val="18"/>
              </w:rPr>
              <w:t> </w:t>
            </w:r>
          </w:p>
        </w:tc>
        <w:tc>
          <w:tcPr>
            <w:tcW w:w="1551" w:type="dxa"/>
          </w:tcPr>
          <w:p>
            <w:pPr>
              <w:pStyle w:val="TableParagraph"/>
              <w:spacing w:before="118"/>
              <w:ind w:left="107" w:right="-15"/>
              <w:jc w:val="left"/>
              <w:rPr>
                <w:sz w:val="18"/>
              </w:rPr>
            </w:pPr>
            <w:r>
              <w:rPr>
                <w:spacing w:val="1"/>
                <w:sz w:val="18"/>
              </w:rPr>
              <w:t> </w:t>
            </w:r>
            <w:r>
              <w:rPr>
                <w:sz w:val="18"/>
              </w:rPr>
              <w:t>54,826,446.12  </w:t>
            </w:r>
          </w:p>
        </w:tc>
        <w:tc>
          <w:tcPr>
            <w:tcW w:w="1448" w:type="dxa"/>
          </w:tcPr>
          <w:p>
            <w:pPr>
              <w:pStyle w:val="TableParagraph"/>
              <w:spacing w:before="0"/>
              <w:ind w:right="7"/>
              <w:rPr>
                <w:sz w:val="18"/>
              </w:rPr>
            </w:pPr>
            <w:r>
              <w:rPr>
                <w:sz w:val="18"/>
              </w:rPr>
              <w:t> </w:t>
            </w:r>
          </w:p>
        </w:tc>
        <w:tc>
          <w:tcPr>
            <w:tcW w:w="1476" w:type="dxa"/>
          </w:tcPr>
          <w:p>
            <w:pPr>
              <w:pStyle w:val="TableParagraph"/>
              <w:spacing w:before="118"/>
              <w:ind w:right="8"/>
              <w:rPr>
                <w:sz w:val="18"/>
              </w:rPr>
            </w:pPr>
            <w:r>
              <w:rPr>
                <w:spacing w:val="1"/>
                <w:sz w:val="18"/>
              </w:rPr>
              <w:t> </w:t>
            </w:r>
            <w:r>
              <w:rPr>
                <w:sz w:val="18"/>
              </w:rPr>
              <w:t>54,826,446.12 </w:t>
            </w:r>
          </w:p>
        </w:tc>
        <w:tc>
          <w:tcPr>
            <w:tcW w:w="1453" w:type="dxa"/>
          </w:tcPr>
          <w:p>
            <w:pPr>
              <w:pStyle w:val="TableParagraph"/>
              <w:spacing w:before="118"/>
              <w:ind w:right="7"/>
              <w:rPr>
                <w:sz w:val="18"/>
              </w:rPr>
            </w:pPr>
            <w:r>
              <w:rPr>
                <w:sz w:val="18"/>
              </w:rPr>
              <w:t>5.72 </w:t>
            </w:r>
          </w:p>
        </w:tc>
        <w:tc>
          <w:tcPr>
            <w:tcW w:w="1448" w:type="dxa"/>
          </w:tcPr>
          <w:p>
            <w:pPr>
              <w:pStyle w:val="TableParagraph"/>
              <w:spacing w:before="118"/>
              <w:ind w:right="8"/>
              <w:rPr>
                <w:sz w:val="18"/>
              </w:rPr>
            </w:pPr>
            <w:r>
              <w:rPr>
                <w:sz w:val="18"/>
              </w:rPr>
              <w:t>2,317,779.06 </w:t>
            </w:r>
          </w:p>
        </w:tc>
      </w:tr>
      <w:tr>
        <w:trPr>
          <w:trHeight w:val="232" w:hRule="atLeast"/>
        </w:trPr>
        <w:tc>
          <w:tcPr>
            <w:tcW w:w="2122" w:type="dxa"/>
          </w:tcPr>
          <w:p>
            <w:pPr>
              <w:pStyle w:val="TableParagraph"/>
              <w:spacing w:line="212" w:lineRule="exact" w:before="0"/>
              <w:ind w:left="139" w:right="143"/>
              <w:jc w:val="center"/>
              <w:rPr>
                <w:sz w:val="18"/>
              </w:rPr>
            </w:pPr>
            <w:r>
              <w:rPr>
                <w:spacing w:val="-1"/>
                <w:sz w:val="18"/>
              </w:rPr>
              <w:t>奇瑞汽车股份有限公司</w:t>
            </w:r>
            <w:r>
              <w:rPr>
                <w:sz w:val="18"/>
              </w:rPr>
              <w:t> </w:t>
            </w:r>
          </w:p>
        </w:tc>
        <w:tc>
          <w:tcPr>
            <w:tcW w:w="1551" w:type="dxa"/>
          </w:tcPr>
          <w:p>
            <w:pPr>
              <w:pStyle w:val="TableParagraph"/>
              <w:spacing w:line="212" w:lineRule="exact" w:before="0"/>
              <w:ind w:left="107" w:right="-15"/>
              <w:jc w:val="left"/>
              <w:rPr>
                <w:sz w:val="18"/>
              </w:rPr>
            </w:pPr>
            <w:r>
              <w:rPr>
                <w:spacing w:val="1"/>
                <w:sz w:val="18"/>
              </w:rPr>
              <w:t> </w:t>
            </w:r>
            <w:r>
              <w:rPr>
                <w:sz w:val="18"/>
              </w:rPr>
              <w:t>39,857,432.22  </w:t>
            </w:r>
          </w:p>
        </w:tc>
        <w:tc>
          <w:tcPr>
            <w:tcW w:w="1448" w:type="dxa"/>
          </w:tcPr>
          <w:p>
            <w:pPr>
              <w:pStyle w:val="TableParagraph"/>
              <w:spacing w:line="212" w:lineRule="exact" w:before="0"/>
              <w:ind w:right="7"/>
              <w:rPr>
                <w:sz w:val="18"/>
              </w:rPr>
            </w:pPr>
            <w:r>
              <w:rPr>
                <w:sz w:val="18"/>
              </w:rPr>
              <w:t> </w:t>
            </w:r>
          </w:p>
        </w:tc>
        <w:tc>
          <w:tcPr>
            <w:tcW w:w="1476" w:type="dxa"/>
          </w:tcPr>
          <w:p>
            <w:pPr>
              <w:pStyle w:val="TableParagraph"/>
              <w:spacing w:line="212" w:lineRule="exact" w:before="0"/>
              <w:ind w:right="8"/>
              <w:rPr>
                <w:sz w:val="18"/>
              </w:rPr>
            </w:pPr>
            <w:r>
              <w:rPr>
                <w:spacing w:val="1"/>
                <w:sz w:val="18"/>
              </w:rPr>
              <w:t> </w:t>
            </w:r>
            <w:r>
              <w:rPr>
                <w:sz w:val="18"/>
              </w:rPr>
              <w:t>39,857,432.22 </w:t>
            </w:r>
          </w:p>
        </w:tc>
        <w:tc>
          <w:tcPr>
            <w:tcW w:w="1453" w:type="dxa"/>
          </w:tcPr>
          <w:p>
            <w:pPr>
              <w:pStyle w:val="TableParagraph"/>
              <w:spacing w:line="212" w:lineRule="exact" w:before="0"/>
              <w:ind w:right="7"/>
              <w:rPr>
                <w:sz w:val="18"/>
              </w:rPr>
            </w:pPr>
            <w:r>
              <w:rPr>
                <w:sz w:val="18"/>
              </w:rPr>
              <w:t>4.16 </w:t>
            </w:r>
          </w:p>
        </w:tc>
        <w:tc>
          <w:tcPr>
            <w:tcW w:w="1448" w:type="dxa"/>
          </w:tcPr>
          <w:p>
            <w:pPr>
              <w:pStyle w:val="TableParagraph"/>
              <w:spacing w:line="212" w:lineRule="exact" w:before="0"/>
              <w:ind w:right="8"/>
              <w:rPr>
                <w:sz w:val="18"/>
              </w:rPr>
            </w:pPr>
            <w:r>
              <w:rPr>
                <w:sz w:val="18"/>
              </w:rPr>
              <w:t> </w:t>
            </w:r>
          </w:p>
        </w:tc>
      </w:tr>
      <w:tr>
        <w:trPr>
          <w:trHeight w:val="234" w:hRule="atLeast"/>
        </w:trPr>
        <w:tc>
          <w:tcPr>
            <w:tcW w:w="2122" w:type="dxa"/>
          </w:tcPr>
          <w:p>
            <w:pPr>
              <w:pStyle w:val="TableParagraph"/>
              <w:spacing w:line="215" w:lineRule="exact" w:before="0"/>
              <w:ind w:left="139" w:right="143"/>
              <w:jc w:val="center"/>
              <w:rPr>
                <w:sz w:val="18"/>
              </w:rPr>
            </w:pPr>
            <w:r>
              <w:rPr>
                <w:sz w:val="18"/>
              </w:rPr>
              <w:t>合计 </w:t>
            </w:r>
          </w:p>
        </w:tc>
        <w:tc>
          <w:tcPr>
            <w:tcW w:w="1551" w:type="dxa"/>
          </w:tcPr>
          <w:p>
            <w:pPr>
              <w:pStyle w:val="TableParagraph"/>
              <w:spacing w:line="215" w:lineRule="exact" w:before="0"/>
              <w:ind w:left="107"/>
              <w:jc w:val="left"/>
              <w:rPr>
                <w:sz w:val="18"/>
              </w:rPr>
            </w:pPr>
            <w:r>
              <w:rPr>
                <w:sz w:val="18"/>
              </w:rPr>
              <w:t>292,602,746.13 </w:t>
            </w:r>
          </w:p>
        </w:tc>
        <w:tc>
          <w:tcPr>
            <w:tcW w:w="1448" w:type="dxa"/>
          </w:tcPr>
          <w:p>
            <w:pPr>
              <w:pStyle w:val="TableParagraph"/>
              <w:spacing w:line="215" w:lineRule="exact" w:before="0"/>
              <w:ind w:right="7"/>
              <w:rPr>
                <w:sz w:val="18"/>
              </w:rPr>
            </w:pPr>
            <w:r>
              <w:rPr>
                <w:sz w:val="18"/>
              </w:rPr>
              <w:t> </w:t>
            </w:r>
          </w:p>
        </w:tc>
        <w:tc>
          <w:tcPr>
            <w:tcW w:w="1476" w:type="dxa"/>
          </w:tcPr>
          <w:p>
            <w:pPr>
              <w:pStyle w:val="TableParagraph"/>
              <w:spacing w:line="215" w:lineRule="exact" w:before="0"/>
              <w:ind w:right="7"/>
              <w:rPr>
                <w:sz w:val="18"/>
              </w:rPr>
            </w:pPr>
            <w:r>
              <w:rPr>
                <w:sz w:val="18"/>
              </w:rPr>
              <w:t>292,602,746.13 </w:t>
            </w:r>
          </w:p>
        </w:tc>
        <w:tc>
          <w:tcPr>
            <w:tcW w:w="1453" w:type="dxa"/>
          </w:tcPr>
          <w:p>
            <w:pPr>
              <w:pStyle w:val="TableParagraph"/>
              <w:spacing w:line="215" w:lineRule="exact" w:before="0"/>
              <w:ind w:left="711"/>
              <w:jc w:val="left"/>
              <w:rPr>
                <w:sz w:val="18"/>
              </w:rPr>
            </w:pPr>
            <w:r>
              <w:rPr>
                <w:sz w:val="18"/>
              </w:rPr>
              <w:t>30.52 </w:t>
            </w:r>
          </w:p>
        </w:tc>
        <w:tc>
          <w:tcPr>
            <w:tcW w:w="1448" w:type="dxa"/>
          </w:tcPr>
          <w:p>
            <w:pPr>
              <w:pStyle w:val="TableParagraph"/>
              <w:spacing w:line="215" w:lineRule="exact" w:before="0"/>
              <w:ind w:right="8"/>
              <w:rPr>
                <w:sz w:val="18"/>
              </w:rPr>
            </w:pPr>
            <w:r>
              <w:rPr>
                <w:sz w:val="18"/>
              </w:rPr>
              <w:t>2,914,532.13 </w:t>
            </w:r>
          </w:p>
        </w:tc>
      </w:tr>
    </w:tbl>
    <w:p>
      <w:pPr>
        <w:pStyle w:val="BodyText"/>
        <w:spacing w:before="5"/>
      </w:pPr>
      <w:r>
        <w:rPr>
          <w:w w:val="100"/>
        </w:rPr>
        <w:t> </w:t>
      </w:r>
    </w:p>
    <w:p>
      <w:pPr>
        <w:pStyle w:val="BodyText"/>
        <w:spacing w:before="2"/>
      </w:pPr>
      <w:r>
        <w:rPr>
          <w:spacing w:val="16"/>
        </w:rPr>
        <w:t>其他说明 无</w:t>
      </w:r>
      <w:r>
        <w:rPr/>
        <w:t> </w:t>
      </w:r>
    </w:p>
    <w:p>
      <w:pPr>
        <w:pStyle w:val="BodyText"/>
        <w:spacing w:before="5"/>
      </w:pPr>
      <w:r>
        <w:rPr>
          <w:w w:val="100"/>
        </w:rPr>
        <w:t> </w:t>
      </w:r>
    </w:p>
    <w:p>
      <w:pPr>
        <w:pStyle w:val="BodyText"/>
        <w:spacing w:before="2"/>
      </w:pPr>
      <w:r>
        <w:rPr>
          <w:spacing w:val="6"/>
        </w:rPr>
        <w:t>其他说明：□适用 √不适用</w:t>
      </w:r>
      <w:r>
        <w:rPr>
          <w:spacing w:val="-3"/>
        </w:rPr>
        <w:t> </w:t>
      </w:r>
      <w:r>
        <w:rPr/>
        <w:t> </w:t>
      </w:r>
    </w:p>
    <w:p>
      <w:pPr>
        <w:pStyle w:val="BodyText"/>
        <w:spacing w:before="4"/>
      </w:pPr>
      <w:r>
        <w:rPr>
          <w:w w:val="100"/>
        </w:rPr>
        <w:t> </w:t>
      </w:r>
    </w:p>
    <w:p>
      <w:pPr>
        <w:spacing w:after="0"/>
        <w:sectPr>
          <w:type w:val="continuous"/>
          <w:pgSz w:w="11910" w:h="16840"/>
          <w:pgMar w:top="780" w:bottom="280" w:left="460" w:right="440"/>
        </w:sectPr>
      </w:pPr>
    </w:p>
    <w:p>
      <w:pPr>
        <w:pStyle w:val="BodyText"/>
        <w:spacing w:before="61"/>
      </w:pPr>
      <w:r>
        <w:rPr/>
        <w:t>6、 合同资产</w:t>
      </w:r>
    </w:p>
    <w:p>
      <w:pPr>
        <w:pStyle w:val="ListParagraph"/>
        <w:numPr>
          <w:ilvl w:val="0"/>
          <w:numId w:val="94"/>
        </w:numPr>
        <w:tabs>
          <w:tab w:pos="1245" w:val="left" w:leader="none"/>
        </w:tabs>
        <w:spacing w:line="240" w:lineRule="auto" w:before="63" w:after="0"/>
        <w:ind w:left="1244" w:right="0" w:hanging="428"/>
        <w:jc w:val="left"/>
        <w:rPr>
          <w:sz w:val="21"/>
        </w:rPr>
      </w:pPr>
      <w:r>
        <w:rPr>
          <w:sz w:val="21"/>
        </w:rPr>
        <w:t>合同资产情况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0"/>
          <w:numId w:val="94"/>
        </w:numPr>
        <w:tabs>
          <w:tab w:pos="1245" w:val="left" w:leader="none"/>
        </w:tabs>
        <w:spacing w:line="240" w:lineRule="auto" w:before="65" w:after="0"/>
        <w:ind w:left="1244" w:right="0" w:hanging="428"/>
        <w:jc w:val="left"/>
        <w:rPr>
          <w:sz w:val="21"/>
        </w:rPr>
      </w:pPr>
      <w:r>
        <w:rPr>
          <w:sz w:val="21"/>
        </w:rPr>
        <w:t>报告期内账面价值发生重大变动的金额和原因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94"/>
        </w:numPr>
        <w:tabs>
          <w:tab w:pos="1245" w:val="left" w:leader="none"/>
        </w:tabs>
        <w:spacing w:line="240" w:lineRule="auto" w:before="62" w:after="0"/>
        <w:ind w:left="1244" w:right="0" w:hanging="428"/>
        <w:jc w:val="left"/>
        <w:rPr>
          <w:sz w:val="21"/>
        </w:rPr>
      </w:pPr>
      <w:r>
        <w:rPr>
          <w:sz w:val="21"/>
        </w:rPr>
        <w:t>按坏账计提方法分类披露 </w:t>
      </w:r>
    </w:p>
    <w:p>
      <w:pPr>
        <w:pStyle w:val="BodyText"/>
        <w:spacing w:before="64"/>
      </w:pPr>
      <w:r>
        <w:rPr>
          <w:spacing w:val="-1"/>
        </w:rPr>
        <w:t>□适用 √不适用</w:t>
      </w:r>
      <w:r>
        <w:rPr>
          <w:spacing w:val="-3"/>
        </w:rPr>
        <w:t> </w:t>
      </w:r>
      <w:r>
        <w:rPr/>
        <w:t> </w:t>
      </w:r>
    </w:p>
    <w:p>
      <w:pPr>
        <w:pStyle w:val="BodyText"/>
        <w:spacing w:before="2"/>
      </w:pPr>
      <w:r>
        <w:rPr>
          <w:spacing w:val="-1"/>
        </w:rPr>
        <w:t>按单项计提坏账准备：</w:t>
      </w:r>
      <w:r>
        <w:rPr/>
        <w:t> </w:t>
      </w:r>
    </w:p>
    <w:p>
      <w:pPr>
        <w:pStyle w:val="BodyText"/>
        <w:spacing w:before="5"/>
      </w:pPr>
      <w:r>
        <w:rPr>
          <w:spacing w:val="-1"/>
        </w:rPr>
        <w:t>□适用 √不适用</w:t>
      </w:r>
      <w:r>
        <w:rPr>
          <w:spacing w:val="-3"/>
        </w:rPr>
        <w:t> </w:t>
      </w:r>
      <w:r>
        <w:rPr/>
        <w:t> </w:t>
      </w:r>
    </w:p>
    <w:p>
      <w:pPr>
        <w:pStyle w:val="BodyText"/>
        <w:spacing w:before="2"/>
      </w:pPr>
      <w:r>
        <w:rPr>
          <w:spacing w:val="-1"/>
        </w:rPr>
        <w:t>按单项计提坏账准备的说明：</w:t>
      </w:r>
      <w:r>
        <w:rPr/>
        <w:t> </w:t>
      </w:r>
    </w:p>
    <w:p>
      <w:pPr>
        <w:pStyle w:val="BodyText"/>
        <w:spacing w:before="5"/>
      </w:pPr>
      <w:r>
        <w:rPr>
          <w:spacing w:val="-1"/>
        </w:rPr>
        <w:t>□适用 √不适用</w:t>
      </w:r>
      <w:r>
        <w:rPr>
          <w:spacing w:val="-3"/>
        </w:rPr>
        <w:t> </w:t>
      </w:r>
      <w:r>
        <w:rPr/>
        <w:t> </w:t>
      </w:r>
    </w:p>
    <w:p>
      <w:pPr>
        <w:pStyle w:val="BodyText"/>
        <w:spacing w:before="2"/>
      </w:pPr>
      <w:r>
        <w:rPr/>
        <w:t>按组合计提坏账准备：</w:t>
      </w:r>
    </w:p>
    <w:p>
      <w:pPr>
        <w:pStyle w:val="BodyText"/>
        <w:spacing w:before="5"/>
      </w:pPr>
      <w:r>
        <w:rPr>
          <w:spacing w:val="-1"/>
        </w:rPr>
        <w:t>□适用 √不适用</w:t>
      </w:r>
      <w:r>
        <w:rPr>
          <w:spacing w:val="-3"/>
        </w:rPr>
        <w:t> </w:t>
      </w:r>
      <w:r>
        <w:rPr/>
        <w:t> </w:t>
      </w:r>
    </w:p>
    <w:p>
      <w:pPr>
        <w:pStyle w:val="BodyText"/>
        <w:spacing w:before="2"/>
      </w:pPr>
      <w:r>
        <w:rPr>
          <w:spacing w:val="-1"/>
        </w:rPr>
        <w:t>按预期信用损失一般模型计提坏账准备</w:t>
      </w:r>
      <w:r>
        <w:rPr/>
        <w:t> </w:t>
      </w:r>
    </w:p>
    <w:p>
      <w:pPr>
        <w:pStyle w:val="BodyText"/>
        <w:spacing w:before="5"/>
      </w:pPr>
      <w:r>
        <w:rPr>
          <w:spacing w:val="-1"/>
        </w:rPr>
        <w:t>□适用 √不适用</w:t>
      </w:r>
      <w:r>
        <w:rPr>
          <w:spacing w:val="-3"/>
        </w:rPr>
        <w:t> </w:t>
      </w:r>
      <w:r>
        <w:rPr/>
        <w:t> </w:t>
      </w:r>
    </w:p>
    <w:p>
      <w:pPr>
        <w:pStyle w:val="BodyText"/>
        <w:spacing w:before="2"/>
      </w:pPr>
      <w:r>
        <w:rPr>
          <w:spacing w:val="4"/>
        </w:rPr>
        <w:t>各阶段划分依据和坏账准备计提比例   无</w:t>
      </w:r>
      <w:r>
        <w:rPr/>
        <w:t> </w:t>
      </w:r>
    </w:p>
    <w:p>
      <w:pPr>
        <w:pStyle w:val="BodyText"/>
        <w:spacing w:before="4"/>
      </w:pPr>
      <w:r>
        <w:rPr>
          <w:spacing w:val="-1"/>
        </w:rPr>
        <w:t>对本期发生损失准备变动的合同资产账面余额显著变动的情况说明：</w:t>
      </w:r>
    </w:p>
    <w:p>
      <w:pPr>
        <w:pStyle w:val="BodyText"/>
        <w:spacing w:before="2"/>
      </w:pPr>
      <w:r>
        <w:rPr>
          <w:spacing w:val="-1"/>
        </w:rPr>
        <w:t>□适用 √不适用</w:t>
      </w:r>
      <w:r>
        <w:rPr>
          <w:spacing w:val="-3"/>
        </w:rPr>
        <w:t> </w:t>
      </w:r>
      <w:r>
        <w:rPr/>
        <w:t> </w:t>
      </w:r>
    </w:p>
    <w:p>
      <w:pPr>
        <w:pStyle w:val="BodyText"/>
        <w:spacing w:before="4"/>
        <w:ind w:left="0"/>
        <w:rPr>
          <w:sz w:val="19"/>
        </w:rPr>
      </w:pPr>
    </w:p>
    <w:p>
      <w:pPr>
        <w:pStyle w:val="ListParagraph"/>
        <w:numPr>
          <w:ilvl w:val="0"/>
          <w:numId w:val="94"/>
        </w:numPr>
        <w:tabs>
          <w:tab w:pos="1245" w:val="left" w:leader="none"/>
        </w:tabs>
        <w:spacing w:line="240" w:lineRule="auto" w:before="72" w:after="0"/>
        <w:ind w:left="1244" w:right="0" w:hanging="428"/>
        <w:jc w:val="left"/>
        <w:rPr>
          <w:sz w:val="21"/>
        </w:rPr>
      </w:pPr>
      <w:r>
        <w:rPr>
          <w:sz w:val="21"/>
        </w:rPr>
        <w:t>本期合同资产计提坏账准备情况 </w:t>
      </w:r>
    </w:p>
    <w:p>
      <w:pPr>
        <w:pStyle w:val="BodyText"/>
        <w:spacing w:before="64"/>
      </w:pPr>
      <w:r>
        <w:rPr>
          <w:spacing w:val="-1"/>
        </w:rPr>
        <w:t>□适用 √不适用</w:t>
      </w:r>
      <w:r>
        <w:rPr>
          <w:spacing w:val="-3"/>
        </w:rPr>
        <w:t> </w:t>
      </w:r>
      <w:r>
        <w:rPr/>
        <w:t> </w:t>
      </w:r>
    </w:p>
    <w:p>
      <w:pPr>
        <w:pStyle w:val="BodyText"/>
        <w:spacing w:before="3"/>
      </w:pPr>
      <w:r>
        <w:rPr>
          <w:spacing w:val="-1"/>
        </w:rPr>
        <w:t>其中本期坏账准备收回或转回金额重要的：</w:t>
      </w:r>
      <w:r>
        <w:rPr/>
        <w:t> </w:t>
      </w:r>
    </w:p>
    <w:p>
      <w:pPr>
        <w:pStyle w:val="BodyText"/>
        <w:spacing w:line="242" w:lineRule="auto" w:before="4"/>
        <w:ind w:right="8401"/>
      </w:pPr>
      <w:r>
        <w:rPr/>
        <w:t>□适用 √不适用其他说明：无 </w:t>
      </w:r>
    </w:p>
    <w:p>
      <w:pPr>
        <w:pStyle w:val="BodyText"/>
        <w:spacing w:before="2"/>
      </w:pPr>
      <w:r>
        <w:rPr>
          <w:w w:val="100"/>
        </w:rPr>
        <w:t> </w:t>
      </w:r>
    </w:p>
    <w:p>
      <w:pPr>
        <w:pStyle w:val="ListParagraph"/>
        <w:numPr>
          <w:ilvl w:val="0"/>
          <w:numId w:val="94"/>
        </w:numPr>
        <w:tabs>
          <w:tab w:pos="1245" w:val="left" w:leader="none"/>
        </w:tabs>
        <w:spacing w:line="240" w:lineRule="auto" w:before="62" w:after="0"/>
        <w:ind w:left="1244" w:right="0" w:hanging="428"/>
        <w:jc w:val="left"/>
        <w:rPr>
          <w:sz w:val="21"/>
        </w:rPr>
      </w:pPr>
      <w:r>
        <w:rPr>
          <w:sz w:val="21"/>
        </w:rPr>
        <w:t>本期实际核销的合同资产情况 </w:t>
      </w:r>
    </w:p>
    <w:p>
      <w:pPr>
        <w:pStyle w:val="BodyText"/>
        <w:spacing w:before="64"/>
      </w:pPr>
      <w:r>
        <w:rPr>
          <w:spacing w:val="-1"/>
        </w:rPr>
        <w:t>□适用 √不适用</w:t>
      </w:r>
      <w:r>
        <w:rPr>
          <w:spacing w:val="-3"/>
        </w:rPr>
        <w:t> </w:t>
      </w:r>
      <w:r>
        <w:rPr/>
        <w:t> </w:t>
      </w:r>
    </w:p>
    <w:p>
      <w:pPr>
        <w:pStyle w:val="BodyText"/>
        <w:spacing w:before="3"/>
      </w:pPr>
      <w:r>
        <w:rPr>
          <w:spacing w:val="-1"/>
        </w:rPr>
        <w:t>其中重要的合同资产核销情况</w:t>
      </w:r>
      <w:r>
        <w:rPr/>
        <w:t> </w:t>
      </w:r>
    </w:p>
    <w:p>
      <w:pPr>
        <w:pStyle w:val="BodyText"/>
        <w:spacing w:line="242" w:lineRule="auto" w:before="4"/>
        <w:ind w:right="8190"/>
      </w:pPr>
      <w:r>
        <w:rPr/>
        <w:t>□适用   √不适用合同资产核销说明： </w:t>
      </w:r>
    </w:p>
    <w:p>
      <w:pPr>
        <w:pStyle w:val="BodyText"/>
        <w:spacing w:line="242" w:lineRule="auto" w:before="1"/>
        <w:ind w:right="8401"/>
      </w:pPr>
      <w:r>
        <w:rPr/>
        <w:t>□适用 √不适用其他说明：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62"/>
      </w:pPr>
      <w:r>
        <w:rPr/>
        <w:t>7、 应收款项融资</w:t>
      </w:r>
    </w:p>
    <w:p>
      <w:pPr>
        <w:pStyle w:val="ListParagraph"/>
        <w:numPr>
          <w:ilvl w:val="0"/>
          <w:numId w:val="95"/>
        </w:numPr>
        <w:tabs>
          <w:tab w:pos="1257" w:val="left" w:leader="none"/>
        </w:tabs>
        <w:spacing w:line="240" w:lineRule="auto" w:before="65" w:after="0"/>
        <w:ind w:left="1256" w:right="0" w:hanging="440"/>
        <w:jc w:val="left"/>
        <w:rPr>
          <w:sz w:val="21"/>
        </w:rPr>
      </w:pPr>
      <w:r>
        <w:rPr>
          <w:sz w:val="21"/>
        </w:rPr>
        <w:t>应收款项融资分类列示 </w:t>
      </w:r>
    </w:p>
    <w:p>
      <w:pPr>
        <w:pStyle w:val="BodyText"/>
        <w:spacing w:before="62"/>
      </w:pPr>
      <w:r>
        <w:rPr>
          <w:spacing w:val="-1"/>
        </w:rPr>
        <w:t>√适用 □不适用</w:t>
      </w:r>
      <w:r>
        <w:rPr>
          <w:spacing w:val="-3"/>
        </w:rPr>
        <w:t> </w:t>
      </w:r>
      <w:r>
        <w:rPr/>
        <w:t> </w:t>
      </w:r>
    </w:p>
    <w:p>
      <w:pPr>
        <w:pStyle w:val="BodyText"/>
        <w:spacing w:before="5"/>
        <w:ind w:left="7226"/>
      </w:pPr>
      <w:r>
        <w:rPr>
          <w:w w:val="100"/>
        </w:rPr>
        <w:t>  </w:t>
      </w: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2828"/>
        <w:gridCol w:w="2833"/>
      </w:tblGrid>
      <w:tr>
        <w:trPr>
          <w:trHeight w:val="273" w:hRule="atLeast"/>
        </w:trPr>
        <w:tc>
          <w:tcPr>
            <w:tcW w:w="3164" w:type="dxa"/>
          </w:tcPr>
          <w:p>
            <w:pPr>
              <w:pStyle w:val="TableParagraph"/>
              <w:spacing w:line="250" w:lineRule="exact" w:before="3"/>
              <w:ind w:right="1256"/>
              <w:rPr>
                <w:sz w:val="21"/>
              </w:rPr>
            </w:pPr>
            <w:r>
              <w:rPr>
                <w:sz w:val="21"/>
              </w:rPr>
              <w:t>项目 </w:t>
            </w:r>
          </w:p>
        </w:tc>
        <w:tc>
          <w:tcPr>
            <w:tcW w:w="2828" w:type="dxa"/>
          </w:tcPr>
          <w:p>
            <w:pPr>
              <w:pStyle w:val="TableParagraph"/>
              <w:spacing w:line="250" w:lineRule="exact" w:before="3"/>
              <w:ind w:left="990"/>
              <w:jc w:val="left"/>
              <w:rPr>
                <w:sz w:val="21"/>
              </w:rPr>
            </w:pPr>
            <w:r>
              <w:rPr>
                <w:spacing w:val="-1"/>
                <w:sz w:val="21"/>
              </w:rPr>
              <w:t>期末余额</w:t>
            </w:r>
            <w:r>
              <w:rPr>
                <w:sz w:val="21"/>
              </w:rPr>
              <w:t> </w:t>
            </w:r>
          </w:p>
        </w:tc>
        <w:tc>
          <w:tcPr>
            <w:tcW w:w="2833" w:type="dxa"/>
          </w:tcPr>
          <w:p>
            <w:pPr>
              <w:pStyle w:val="TableParagraph"/>
              <w:spacing w:line="250" w:lineRule="exact" w:before="3"/>
              <w:ind w:left="992"/>
              <w:jc w:val="left"/>
              <w:rPr>
                <w:sz w:val="21"/>
              </w:rPr>
            </w:pPr>
            <w:r>
              <w:rPr>
                <w:spacing w:val="-1"/>
                <w:sz w:val="21"/>
              </w:rPr>
              <w:t>期初余额</w:t>
            </w:r>
            <w:r>
              <w:rPr>
                <w:sz w:val="21"/>
              </w:rPr>
              <w:t> </w:t>
            </w:r>
          </w:p>
        </w:tc>
      </w:tr>
      <w:tr>
        <w:trPr>
          <w:trHeight w:val="273" w:hRule="atLeast"/>
        </w:trPr>
        <w:tc>
          <w:tcPr>
            <w:tcW w:w="3164" w:type="dxa"/>
          </w:tcPr>
          <w:p>
            <w:pPr>
              <w:pStyle w:val="TableParagraph"/>
              <w:spacing w:line="252" w:lineRule="exact"/>
              <w:ind w:left="107"/>
              <w:jc w:val="left"/>
              <w:rPr>
                <w:sz w:val="21"/>
              </w:rPr>
            </w:pPr>
            <w:r>
              <w:rPr>
                <w:spacing w:val="-1"/>
                <w:sz w:val="21"/>
              </w:rPr>
              <w:t>银行承兑汇票</w:t>
            </w:r>
            <w:r>
              <w:rPr>
                <w:sz w:val="21"/>
              </w:rPr>
              <w:t> </w:t>
            </w:r>
          </w:p>
        </w:tc>
        <w:tc>
          <w:tcPr>
            <w:tcW w:w="2828" w:type="dxa"/>
          </w:tcPr>
          <w:p>
            <w:pPr>
              <w:pStyle w:val="TableParagraph"/>
              <w:spacing w:line="252" w:lineRule="exact"/>
              <w:ind w:right="-15"/>
              <w:rPr>
                <w:sz w:val="21"/>
              </w:rPr>
            </w:pPr>
            <w:r>
              <w:rPr>
                <w:sz w:val="21"/>
              </w:rPr>
              <w:t>48,612,960.54 </w:t>
            </w:r>
          </w:p>
        </w:tc>
        <w:tc>
          <w:tcPr>
            <w:tcW w:w="2833" w:type="dxa"/>
          </w:tcPr>
          <w:p>
            <w:pPr>
              <w:pStyle w:val="TableParagraph"/>
              <w:spacing w:line="252" w:lineRule="exact"/>
              <w:ind w:right="-15"/>
              <w:rPr>
                <w:sz w:val="21"/>
              </w:rPr>
            </w:pPr>
            <w:r>
              <w:rPr>
                <w:sz w:val="21"/>
              </w:rPr>
              <w:t>31,411,961.53 </w:t>
            </w:r>
          </w:p>
        </w:tc>
      </w:tr>
      <w:tr>
        <w:trPr>
          <w:trHeight w:val="270" w:hRule="atLeast"/>
        </w:trPr>
        <w:tc>
          <w:tcPr>
            <w:tcW w:w="3164" w:type="dxa"/>
          </w:tcPr>
          <w:p>
            <w:pPr>
              <w:pStyle w:val="TableParagraph"/>
              <w:spacing w:line="250" w:lineRule="exact"/>
              <w:ind w:right="1256"/>
              <w:rPr>
                <w:sz w:val="21"/>
              </w:rPr>
            </w:pPr>
            <w:r>
              <w:rPr>
                <w:sz w:val="21"/>
              </w:rPr>
              <w:t>合计 </w:t>
            </w:r>
          </w:p>
        </w:tc>
        <w:tc>
          <w:tcPr>
            <w:tcW w:w="2828" w:type="dxa"/>
          </w:tcPr>
          <w:p>
            <w:pPr>
              <w:pStyle w:val="TableParagraph"/>
              <w:spacing w:line="250" w:lineRule="exact"/>
              <w:ind w:right="-15"/>
              <w:rPr>
                <w:sz w:val="21"/>
              </w:rPr>
            </w:pPr>
            <w:r>
              <w:rPr>
                <w:sz w:val="21"/>
              </w:rPr>
              <w:t>48,612,960.54 </w:t>
            </w:r>
          </w:p>
        </w:tc>
        <w:tc>
          <w:tcPr>
            <w:tcW w:w="2833" w:type="dxa"/>
          </w:tcPr>
          <w:p>
            <w:pPr>
              <w:pStyle w:val="TableParagraph"/>
              <w:spacing w:line="250" w:lineRule="exact"/>
              <w:ind w:right="-15"/>
              <w:rPr>
                <w:sz w:val="21"/>
              </w:rPr>
            </w:pPr>
            <w:r>
              <w:rPr>
                <w:sz w:val="21"/>
              </w:rPr>
              <w:t>31,411,961.53 </w:t>
            </w:r>
          </w:p>
        </w:tc>
      </w:tr>
    </w:tbl>
    <w:p>
      <w:pPr>
        <w:pStyle w:val="BodyText"/>
        <w:spacing w:before="1"/>
      </w:pPr>
      <w:r>
        <w:rPr>
          <w:w w:val="100"/>
        </w:rPr>
        <w:t> </w:t>
      </w:r>
    </w:p>
    <w:p>
      <w:pPr>
        <w:pStyle w:val="ListParagraph"/>
        <w:numPr>
          <w:ilvl w:val="0"/>
          <w:numId w:val="95"/>
        </w:numPr>
        <w:tabs>
          <w:tab w:pos="1257" w:val="left" w:leader="none"/>
        </w:tabs>
        <w:spacing w:line="240" w:lineRule="auto" w:before="64" w:after="0"/>
        <w:ind w:left="1256" w:right="0" w:hanging="440"/>
        <w:jc w:val="left"/>
        <w:rPr>
          <w:sz w:val="21"/>
        </w:rPr>
      </w:pPr>
      <w:r>
        <w:rPr>
          <w:sz w:val="21"/>
        </w:rPr>
        <w:t>期末公司已质押的应收款项融资 </w:t>
      </w:r>
    </w:p>
    <w:p>
      <w:pPr>
        <w:pStyle w:val="BodyText"/>
        <w:spacing w:before="63"/>
      </w:pPr>
      <w:r>
        <w:rPr>
          <w:spacing w:val="-1"/>
        </w:rPr>
        <w:t>□适用 √不适用</w:t>
      </w:r>
      <w:r>
        <w:rPr>
          <w:spacing w:val="-3"/>
        </w:rPr>
        <w:t> </w:t>
      </w:r>
      <w:r>
        <w:rPr/>
        <w:t> </w:t>
      </w:r>
    </w:p>
    <w:p>
      <w:pPr>
        <w:pStyle w:val="BodyText"/>
        <w:spacing w:before="4"/>
      </w:pPr>
      <w:r>
        <w:rPr>
          <w:w w:val="100"/>
        </w:rPr>
        <w:t> </w:t>
      </w:r>
    </w:p>
    <w:p>
      <w:pPr>
        <w:spacing w:after="0"/>
        <w:sectPr>
          <w:pgSz w:w="11910" w:h="16840"/>
          <w:pgMar w:header="882" w:footer="1195" w:top="1360" w:bottom="1380" w:left="460" w:right="440"/>
        </w:sectPr>
      </w:pPr>
    </w:p>
    <w:p>
      <w:pPr>
        <w:pStyle w:val="ListParagraph"/>
        <w:numPr>
          <w:ilvl w:val="0"/>
          <w:numId w:val="95"/>
        </w:numPr>
        <w:tabs>
          <w:tab w:pos="1257" w:val="left" w:leader="none"/>
        </w:tabs>
        <w:spacing w:line="240" w:lineRule="auto" w:before="61" w:after="0"/>
        <w:ind w:left="1256" w:right="0" w:hanging="440"/>
        <w:jc w:val="left"/>
        <w:rPr>
          <w:sz w:val="21"/>
        </w:rPr>
      </w:pPr>
      <w:r>
        <w:rPr>
          <w:sz w:val="21"/>
        </w:rPr>
        <w:t>期末公司已背书或贴现且在资产负债表日尚未到期的应收款项融资 </w:t>
      </w:r>
    </w:p>
    <w:p>
      <w:pPr>
        <w:pStyle w:val="BodyText"/>
        <w:spacing w:before="63"/>
      </w:pPr>
      <w:r>
        <w:rPr>
          <w:spacing w:val="-1"/>
        </w:rPr>
        <w:t>√适用 □不适用</w:t>
      </w:r>
      <w:r>
        <w:rPr>
          <w:spacing w:val="-3"/>
        </w:rPr>
        <w:t> </w:t>
      </w:r>
      <w:r>
        <w:rPr/>
        <w:t> </w:t>
      </w:r>
    </w:p>
    <w:p>
      <w:pPr>
        <w:pStyle w:val="BodyText"/>
        <w:spacing w:before="4"/>
        <w:ind w:left="0" w:right="1248"/>
        <w:jc w:val="right"/>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3051"/>
        <w:gridCol w:w="3123"/>
      </w:tblGrid>
      <w:tr>
        <w:trPr>
          <w:trHeight w:val="273" w:hRule="atLeast"/>
        </w:trPr>
        <w:tc>
          <w:tcPr>
            <w:tcW w:w="2878" w:type="dxa"/>
          </w:tcPr>
          <w:p>
            <w:pPr>
              <w:pStyle w:val="TableParagraph"/>
              <w:spacing w:line="250" w:lineRule="exact" w:before="3"/>
              <w:ind w:right="1111"/>
              <w:rPr>
                <w:sz w:val="21"/>
              </w:rPr>
            </w:pPr>
            <w:r>
              <w:rPr>
                <w:sz w:val="21"/>
              </w:rPr>
              <w:t>项目 </w:t>
            </w:r>
          </w:p>
        </w:tc>
        <w:tc>
          <w:tcPr>
            <w:tcW w:w="3051" w:type="dxa"/>
          </w:tcPr>
          <w:p>
            <w:pPr>
              <w:pStyle w:val="TableParagraph"/>
              <w:spacing w:line="250" w:lineRule="exact" w:before="3"/>
              <w:ind w:left="683"/>
              <w:jc w:val="left"/>
              <w:rPr>
                <w:sz w:val="21"/>
              </w:rPr>
            </w:pPr>
            <w:r>
              <w:rPr>
                <w:spacing w:val="-1"/>
                <w:sz w:val="21"/>
              </w:rPr>
              <w:t>期末终止确认金额</w:t>
            </w:r>
            <w:r>
              <w:rPr>
                <w:sz w:val="21"/>
              </w:rPr>
              <w:t> </w:t>
            </w:r>
          </w:p>
        </w:tc>
        <w:tc>
          <w:tcPr>
            <w:tcW w:w="3123" w:type="dxa"/>
          </w:tcPr>
          <w:p>
            <w:pPr>
              <w:pStyle w:val="TableParagraph"/>
              <w:spacing w:line="250" w:lineRule="exact" w:before="3"/>
              <w:ind w:left="611"/>
              <w:jc w:val="left"/>
              <w:rPr>
                <w:sz w:val="21"/>
              </w:rPr>
            </w:pPr>
            <w:r>
              <w:rPr>
                <w:spacing w:val="-1"/>
                <w:sz w:val="21"/>
              </w:rPr>
              <w:t>期末未终止确认金额</w:t>
            </w:r>
            <w:r>
              <w:rPr>
                <w:sz w:val="21"/>
              </w:rPr>
              <w:t> </w:t>
            </w:r>
          </w:p>
        </w:tc>
      </w:tr>
      <w:tr>
        <w:trPr>
          <w:trHeight w:val="273" w:hRule="atLeast"/>
        </w:trPr>
        <w:tc>
          <w:tcPr>
            <w:tcW w:w="2878" w:type="dxa"/>
          </w:tcPr>
          <w:p>
            <w:pPr>
              <w:pStyle w:val="TableParagraph"/>
              <w:spacing w:line="252" w:lineRule="exact"/>
              <w:ind w:left="107"/>
              <w:jc w:val="left"/>
              <w:rPr>
                <w:sz w:val="21"/>
              </w:rPr>
            </w:pPr>
            <w:r>
              <w:rPr>
                <w:spacing w:val="-1"/>
                <w:sz w:val="21"/>
              </w:rPr>
              <w:t>银行承兑汇票</w:t>
            </w:r>
            <w:r>
              <w:rPr>
                <w:sz w:val="21"/>
              </w:rPr>
              <w:t> </w:t>
            </w:r>
          </w:p>
        </w:tc>
        <w:tc>
          <w:tcPr>
            <w:tcW w:w="3051" w:type="dxa"/>
          </w:tcPr>
          <w:p>
            <w:pPr>
              <w:pStyle w:val="TableParagraph"/>
              <w:spacing w:line="252" w:lineRule="exact"/>
              <w:ind w:right="-15"/>
              <w:rPr>
                <w:sz w:val="21"/>
              </w:rPr>
            </w:pPr>
            <w:r>
              <w:rPr>
                <w:sz w:val="21"/>
              </w:rPr>
              <w:t>143,494,150.10 </w:t>
            </w:r>
          </w:p>
        </w:tc>
        <w:tc>
          <w:tcPr>
            <w:tcW w:w="3123" w:type="dxa"/>
          </w:tcPr>
          <w:p>
            <w:pPr>
              <w:pStyle w:val="TableParagraph"/>
              <w:spacing w:line="252" w:lineRule="exact"/>
              <w:ind w:right="-15"/>
              <w:rPr>
                <w:sz w:val="21"/>
              </w:rPr>
            </w:pPr>
            <w:r>
              <w:rPr>
                <w:w w:val="100"/>
                <w:sz w:val="21"/>
              </w:rPr>
              <w:t> </w:t>
            </w:r>
          </w:p>
        </w:tc>
      </w:tr>
      <w:tr>
        <w:trPr>
          <w:trHeight w:val="270" w:hRule="atLeast"/>
        </w:trPr>
        <w:tc>
          <w:tcPr>
            <w:tcW w:w="2878" w:type="dxa"/>
          </w:tcPr>
          <w:p>
            <w:pPr>
              <w:pStyle w:val="TableParagraph"/>
              <w:spacing w:line="250" w:lineRule="exact"/>
              <w:ind w:left="107"/>
              <w:jc w:val="left"/>
              <w:rPr>
                <w:sz w:val="21"/>
              </w:rPr>
            </w:pPr>
            <w:r>
              <w:rPr>
                <w:spacing w:val="-1"/>
                <w:sz w:val="21"/>
              </w:rPr>
              <w:t>商业承兑汇票</w:t>
            </w:r>
            <w:r>
              <w:rPr>
                <w:sz w:val="21"/>
              </w:rPr>
              <w:t> </w:t>
            </w:r>
          </w:p>
        </w:tc>
        <w:tc>
          <w:tcPr>
            <w:tcW w:w="3051" w:type="dxa"/>
          </w:tcPr>
          <w:p>
            <w:pPr>
              <w:pStyle w:val="TableParagraph"/>
              <w:spacing w:line="250" w:lineRule="exact"/>
              <w:ind w:right="-15"/>
              <w:rPr>
                <w:sz w:val="21"/>
              </w:rPr>
            </w:pPr>
            <w:r>
              <w:rPr>
                <w:w w:val="100"/>
                <w:sz w:val="21"/>
              </w:rPr>
              <w:t> </w:t>
            </w:r>
            <w:r>
              <w:rPr>
                <w:sz w:val="21"/>
              </w:rPr>
              <w:t> </w:t>
            </w:r>
            <w:r>
              <w:rPr>
                <w:w w:val="100"/>
                <w:sz w:val="21"/>
              </w:rPr>
              <w:t> </w:t>
            </w:r>
          </w:p>
        </w:tc>
        <w:tc>
          <w:tcPr>
            <w:tcW w:w="3123" w:type="dxa"/>
          </w:tcPr>
          <w:p>
            <w:pPr>
              <w:pStyle w:val="TableParagraph"/>
              <w:spacing w:line="250" w:lineRule="exact"/>
              <w:ind w:right="-15"/>
              <w:rPr>
                <w:sz w:val="21"/>
              </w:rPr>
            </w:pPr>
            <w:r>
              <w:rPr>
                <w:w w:val="100"/>
                <w:sz w:val="21"/>
              </w:rPr>
              <w:t> </w:t>
            </w:r>
          </w:p>
        </w:tc>
      </w:tr>
      <w:tr>
        <w:trPr>
          <w:trHeight w:val="273" w:hRule="atLeast"/>
        </w:trPr>
        <w:tc>
          <w:tcPr>
            <w:tcW w:w="2878" w:type="dxa"/>
          </w:tcPr>
          <w:p>
            <w:pPr>
              <w:pStyle w:val="TableParagraph"/>
              <w:spacing w:line="250" w:lineRule="exact" w:before="3"/>
              <w:ind w:right="1111"/>
              <w:rPr>
                <w:sz w:val="21"/>
              </w:rPr>
            </w:pPr>
            <w:r>
              <w:rPr>
                <w:sz w:val="21"/>
              </w:rPr>
              <w:t>合计 </w:t>
            </w:r>
          </w:p>
        </w:tc>
        <w:tc>
          <w:tcPr>
            <w:tcW w:w="3051" w:type="dxa"/>
          </w:tcPr>
          <w:p>
            <w:pPr>
              <w:pStyle w:val="TableParagraph"/>
              <w:spacing w:line="250" w:lineRule="exact" w:before="3"/>
              <w:ind w:right="-15"/>
              <w:rPr>
                <w:sz w:val="21"/>
              </w:rPr>
            </w:pPr>
            <w:r>
              <w:rPr>
                <w:sz w:val="21"/>
              </w:rPr>
              <w:t>143,494,150.10 </w:t>
            </w:r>
          </w:p>
        </w:tc>
        <w:tc>
          <w:tcPr>
            <w:tcW w:w="3123" w:type="dxa"/>
          </w:tcPr>
          <w:p>
            <w:pPr>
              <w:pStyle w:val="TableParagraph"/>
              <w:spacing w:line="250" w:lineRule="exact" w:before="3"/>
              <w:ind w:right="-15"/>
              <w:rPr>
                <w:sz w:val="21"/>
              </w:rPr>
            </w:pPr>
            <w:r>
              <w:rPr>
                <w:w w:val="100"/>
                <w:sz w:val="21"/>
              </w:rPr>
              <w:t> </w:t>
            </w:r>
          </w:p>
        </w:tc>
      </w:tr>
    </w:tbl>
    <w:p>
      <w:pPr>
        <w:pStyle w:val="BodyText"/>
        <w:spacing w:before="1"/>
      </w:pPr>
      <w:r>
        <w:rPr>
          <w:w w:val="100"/>
        </w:rPr>
        <w:t> </w:t>
      </w:r>
    </w:p>
    <w:p>
      <w:pPr>
        <w:pStyle w:val="ListParagraph"/>
        <w:numPr>
          <w:ilvl w:val="0"/>
          <w:numId w:val="95"/>
        </w:numPr>
        <w:tabs>
          <w:tab w:pos="1257" w:val="left" w:leader="none"/>
        </w:tabs>
        <w:spacing w:line="240" w:lineRule="auto" w:before="64" w:after="0"/>
        <w:ind w:left="1256" w:right="0" w:hanging="440"/>
        <w:jc w:val="left"/>
        <w:rPr>
          <w:sz w:val="21"/>
        </w:rPr>
      </w:pPr>
      <w:r>
        <w:rPr>
          <w:sz w:val="21"/>
        </w:rPr>
        <w:t>按坏账计提方法分类披露 </w:t>
      </w:r>
    </w:p>
    <w:p>
      <w:pPr>
        <w:pStyle w:val="BodyText"/>
        <w:spacing w:before="63"/>
      </w:pPr>
      <w:r>
        <w:rPr>
          <w:spacing w:val="-1"/>
        </w:rPr>
        <w:t>□适用 √不适用</w:t>
      </w:r>
      <w:r>
        <w:rPr>
          <w:spacing w:val="-3"/>
        </w:rPr>
        <w:t> </w:t>
      </w:r>
      <w:r>
        <w:rPr/>
        <w:t> </w:t>
      </w:r>
    </w:p>
    <w:p>
      <w:pPr>
        <w:pStyle w:val="BodyText"/>
        <w:spacing w:before="4"/>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5"/>
      </w:pPr>
      <w:r>
        <w:rPr>
          <w:spacing w:val="-1"/>
        </w:rPr>
        <w:t>按单项计提坏账准备的说明：</w:t>
      </w:r>
      <w:r>
        <w:rPr/>
        <w:t> </w:t>
      </w:r>
    </w:p>
    <w:p>
      <w:pPr>
        <w:pStyle w:val="BodyText"/>
        <w:spacing w:before="3"/>
      </w:pPr>
      <w:r>
        <w:rPr>
          <w:spacing w:val="-1"/>
        </w:rPr>
        <w:t>□适用 √不适用</w:t>
      </w:r>
      <w:r>
        <w:rPr>
          <w:spacing w:val="-3"/>
        </w:rPr>
        <w:t> </w:t>
      </w:r>
      <w:r>
        <w:rPr/>
        <w:t> </w:t>
      </w:r>
    </w:p>
    <w:p>
      <w:pPr>
        <w:pStyle w:val="BodyText"/>
        <w:spacing w:before="4"/>
      </w:pPr>
      <w:r>
        <w:rPr/>
        <w:t>按组合计提坏账准备：</w:t>
      </w:r>
    </w:p>
    <w:p>
      <w:pPr>
        <w:pStyle w:val="BodyText"/>
        <w:spacing w:before="2"/>
      </w:pPr>
      <w:r>
        <w:rPr>
          <w:spacing w:val="-1"/>
        </w:rPr>
        <w:t>□适用 √不适用</w:t>
      </w:r>
      <w:r>
        <w:rPr>
          <w:spacing w:val="-3"/>
        </w:rPr>
        <w:t> </w:t>
      </w:r>
      <w:r>
        <w:rPr/>
        <w:t> </w:t>
      </w:r>
    </w:p>
    <w:p>
      <w:pPr>
        <w:pStyle w:val="BodyText"/>
        <w:spacing w:before="2"/>
      </w:pPr>
      <w:r>
        <w:rPr>
          <w:spacing w:val="-1"/>
        </w:rPr>
        <w:t>按预期信用损失一般模型计提坏账准备</w:t>
      </w:r>
      <w:r>
        <w:rPr/>
        <w:t> </w:t>
      </w:r>
    </w:p>
    <w:p>
      <w:pPr>
        <w:pStyle w:val="BodyText"/>
        <w:spacing w:before="5"/>
      </w:pPr>
      <w:r>
        <w:rPr>
          <w:spacing w:val="-1"/>
        </w:rPr>
        <w:t>□适用 √不适用</w:t>
      </w:r>
      <w:r>
        <w:rPr>
          <w:spacing w:val="-3"/>
        </w:rPr>
        <w:t> </w:t>
      </w:r>
      <w:r>
        <w:rPr/>
        <w:t> </w:t>
      </w:r>
    </w:p>
    <w:p>
      <w:pPr>
        <w:pStyle w:val="BodyText"/>
        <w:spacing w:before="2"/>
      </w:pPr>
      <w:r>
        <w:rPr>
          <w:spacing w:val="11"/>
        </w:rPr>
        <w:t>各阶段划分依据和坏账准备计提比例 无</w:t>
      </w:r>
      <w:r>
        <w:rPr/>
        <w:t> </w:t>
      </w:r>
    </w:p>
    <w:p>
      <w:pPr>
        <w:pStyle w:val="BodyText"/>
        <w:spacing w:before="5"/>
      </w:pPr>
      <w:r>
        <w:rPr>
          <w:spacing w:val="-1"/>
        </w:rPr>
        <w:t>对本期发生损失准备变动的应收款项融资账面余额显著变动的情况说明：</w:t>
      </w:r>
    </w:p>
    <w:p>
      <w:pPr>
        <w:pStyle w:val="BodyText"/>
        <w:spacing w:before="2"/>
      </w:pPr>
      <w:r>
        <w:rPr>
          <w:spacing w:val="-1"/>
        </w:rPr>
        <w:t>□适用 √不适用</w:t>
      </w:r>
      <w:r>
        <w:rPr>
          <w:spacing w:val="-3"/>
        </w:rPr>
        <w:t> </w:t>
      </w:r>
      <w:r>
        <w:rPr/>
        <w:t> </w:t>
      </w:r>
    </w:p>
    <w:p>
      <w:pPr>
        <w:pStyle w:val="BodyText"/>
        <w:spacing w:before="6"/>
        <w:ind w:left="0"/>
        <w:rPr>
          <w:sz w:val="19"/>
        </w:rPr>
      </w:pPr>
    </w:p>
    <w:p>
      <w:pPr>
        <w:pStyle w:val="ListParagraph"/>
        <w:numPr>
          <w:ilvl w:val="0"/>
          <w:numId w:val="95"/>
        </w:numPr>
        <w:tabs>
          <w:tab w:pos="1257" w:val="left" w:leader="none"/>
        </w:tabs>
        <w:spacing w:line="240" w:lineRule="auto" w:before="72" w:after="0"/>
        <w:ind w:left="1256" w:right="0" w:hanging="440"/>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4"/>
      </w:pPr>
      <w:r>
        <w:rPr>
          <w:spacing w:val="-1"/>
        </w:rPr>
        <w:t>其中本期坏账准备收回或转回金额重要的：</w:t>
      </w:r>
      <w:r>
        <w:rPr/>
        <w:t> </w:t>
      </w:r>
    </w:p>
    <w:p>
      <w:pPr>
        <w:pStyle w:val="BodyText"/>
        <w:spacing w:line="244" w:lineRule="auto" w:before="2"/>
        <w:ind w:right="8401"/>
      </w:pPr>
      <w:r>
        <w:rPr/>
        <w:t>□适用 √不适用其他说明：无 </w:t>
      </w:r>
    </w:p>
    <w:p>
      <w:pPr>
        <w:pStyle w:val="BodyText"/>
        <w:spacing w:line="265" w:lineRule="exact"/>
      </w:pPr>
      <w:r>
        <w:rPr>
          <w:w w:val="100"/>
        </w:rPr>
        <w:t> </w:t>
      </w:r>
    </w:p>
    <w:p>
      <w:pPr>
        <w:pStyle w:val="ListParagraph"/>
        <w:numPr>
          <w:ilvl w:val="0"/>
          <w:numId w:val="95"/>
        </w:numPr>
        <w:tabs>
          <w:tab w:pos="1257" w:val="left" w:leader="none"/>
        </w:tabs>
        <w:spacing w:line="240" w:lineRule="auto" w:before="65" w:after="0"/>
        <w:ind w:left="1256" w:right="0" w:hanging="440"/>
        <w:jc w:val="left"/>
        <w:rPr>
          <w:sz w:val="21"/>
        </w:rPr>
      </w:pPr>
      <w:r>
        <w:rPr>
          <w:sz w:val="21"/>
        </w:rPr>
        <w:t>本期实际核销的应收款项融资情况 </w:t>
      </w:r>
    </w:p>
    <w:p>
      <w:pPr>
        <w:pStyle w:val="BodyText"/>
        <w:spacing w:before="62"/>
      </w:pPr>
      <w:r>
        <w:rPr>
          <w:spacing w:val="-1"/>
        </w:rPr>
        <w:t>□适用 √不适用</w:t>
      </w:r>
      <w:r>
        <w:rPr>
          <w:spacing w:val="-3"/>
        </w:rPr>
        <w:t> </w:t>
      </w:r>
      <w:r>
        <w:rPr/>
        <w:t> </w:t>
      </w:r>
    </w:p>
    <w:p>
      <w:pPr>
        <w:pStyle w:val="BodyText"/>
        <w:spacing w:before="2"/>
      </w:pPr>
      <w:r>
        <w:rPr>
          <w:spacing w:val="-1"/>
        </w:rPr>
        <w:t>其中重要的应收款项融资核销情况</w:t>
      </w:r>
      <w:r>
        <w:rPr/>
        <w:t> </w:t>
      </w:r>
    </w:p>
    <w:p>
      <w:pPr>
        <w:pStyle w:val="BodyText"/>
        <w:spacing w:line="242" w:lineRule="auto" w:before="5"/>
        <w:ind w:right="8401"/>
      </w:pPr>
      <w:r>
        <w:rPr/>
        <w:t>□适用 √不适用核销说明： </w:t>
      </w:r>
    </w:p>
    <w:p>
      <w:pPr>
        <w:pStyle w:val="BodyText"/>
        <w:spacing w:before="1"/>
      </w:pPr>
      <w:r>
        <w:rPr>
          <w:spacing w:val="-1"/>
        </w:rPr>
        <w:t>□适用 √不适用</w:t>
      </w:r>
      <w:r>
        <w:rPr>
          <w:spacing w:val="-3"/>
        </w:rPr>
        <w:t> </w:t>
      </w:r>
      <w:r>
        <w:rPr/>
        <w:t> </w:t>
      </w:r>
    </w:p>
    <w:p>
      <w:pPr>
        <w:pStyle w:val="BodyText"/>
        <w:spacing w:before="2"/>
      </w:pPr>
      <w:r>
        <w:rPr>
          <w:w w:val="100"/>
        </w:rPr>
        <w:t> </w:t>
      </w:r>
    </w:p>
    <w:p>
      <w:pPr>
        <w:pStyle w:val="ListParagraph"/>
        <w:numPr>
          <w:ilvl w:val="0"/>
          <w:numId w:val="95"/>
        </w:numPr>
        <w:tabs>
          <w:tab w:pos="1257" w:val="left" w:leader="none"/>
        </w:tabs>
        <w:spacing w:line="240" w:lineRule="auto" w:before="65" w:after="0"/>
        <w:ind w:left="1256" w:right="0" w:hanging="440"/>
        <w:jc w:val="left"/>
        <w:rPr>
          <w:sz w:val="21"/>
        </w:rPr>
      </w:pPr>
      <w:r>
        <w:rPr>
          <w:sz w:val="21"/>
        </w:rPr>
        <w:t>应收款项融资本期增减变动及公允价值变动情况：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95"/>
        </w:numPr>
        <w:tabs>
          <w:tab w:pos="1257" w:val="left" w:leader="none"/>
        </w:tabs>
        <w:spacing w:line="240" w:lineRule="auto" w:before="63" w:after="0"/>
        <w:ind w:left="1256" w:right="0" w:hanging="440"/>
        <w:jc w:val="left"/>
        <w:rPr>
          <w:sz w:val="21"/>
        </w:rPr>
      </w:pPr>
      <w:r>
        <w:rPr>
          <w:sz w:val="21"/>
        </w:rPr>
        <w:t>其他说明：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8、 预付款项</w:t>
      </w:r>
    </w:p>
    <w:p>
      <w:pPr>
        <w:pStyle w:val="ListParagraph"/>
        <w:numPr>
          <w:ilvl w:val="0"/>
          <w:numId w:val="96"/>
        </w:numPr>
        <w:tabs>
          <w:tab w:pos="1245" w:val="left" w:leader="none"/>
        </w:tabs>
        <w:spacing w:line="240" w:lineRule="auto" w:before="62" w:after="0"/>
        <w:ind w:left="1244" w:right="0" w:hanging="428"/>
        <w:jc w:val="left"/>
        <w:rPr>
          <w:sz w:val="21"/>
        </w:rPr>
      </w:pPr>
      <w:r>
        <w:rPr>
          <w:sz w:val="21"/>
        </w:rPr>
        <w:t>预付款项按账龄列示 </w:t>
      </w:r>
    </w:p>
    <w:p>
      <w:pPr>
        <w:pStyle w:val="BodyText"/>
        <w:spacing w:before="65"/>
      </w:pPr>
      <w:r>
        <w:rPr>
          <w:spacing w:val="11"/>
        </w:rPr>
        <w:t>√适用 □不适用</w:t>
      </w:r>
      <w:r>
        <w:rPr>
          <w:spacing w:val="-3"/>
        </w:rPr>
        <w:t> </w:t>
      </w:r>
      <w:r>
        <w:rPr/>
        <w:t> </w:t>
      </w:r>
    </w:p>
    <w:p>
      <w:pPr>
        <w:pStyle w:val="BodyText"/>
        <w:spacing w:before="2" w:after="4"/>
        <w:ind w:left="7339"/>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0" w:hRule="atLeast"/>
        </w:trPr>
        <w:tc>
          <w:tcPr>
            <w:tcW w:w="1349" w:type="dxa"/>
            <w:vMerge w:val="restart"/>
          </w:tcPr>
          <w:p>
            <w:pPr>
              <w:pStyle w:val="TableParagraph"/>
              <w:spacing w:before="142"/>
              <w:ind w:left="460"/>
              <w:jc w:val="left"/>
              <w:rPr>
                <w:sz w:val="21"/>
              </w:rPr>
            </w:pPr>
            <w:r>
              <w:rPr>
                <w:sz w:val="21"/>
              </w:rPr>
              <w:t>账龄 </w:t>
            </w:r>
          </w:p>
        </w:tc>
        <w:tc>
          <w:tcPr>
            <w:tcW w:w="3741" w:type="dxa"/>
            <w:gridSpan w:val="2"/>
          </w:tcPr>
          <w:p>
            <w:pPr>
              <w:pStyle w:val="TableParagraph"/>
              <w:spacing w:line="250" w:lineRule="exact"/>
              <w:ind w:left="1479" w:right="1375"/>
              <w:jc w:val="center"/>
              <w:rPr>
                <w:sz w:val="21"/>
              </w:rPr>
            </w:pPr>
            <w:r>
              <w:rPr>
                <w:spacing w:val="-1"/>
                <w:sz w:val="21"/>
              </w:rPr>
              <w:t>期末余额</w:t>
            </w:r>
            <w:r>
              <w:rPr>
                <w:sz w:val="21"/>
              </w:rPr>
              <w:t> </w:t>
            </w:r>
          </w:p>
        </w:tc>
        <w:tc>
          <w:tcPr>
            <w:tcW w:w="3735" w:type="dxa"/>
            <w:gridSpan w:val="2"/>
          </w:tcPr>
          <w:p>
            <w:pPr>
              <w:pStyle w:val="TableParagraph"/>
              <w:spacing w:line="250" w:lineRule="exact"/>
              <w:ind w:left="1475" w:right="1373"/>
              <w:jc w:val="center"/>
              <w:rPr>
                <w:sz w:val="21"/>
              </w:rPr>
            </w:pPr>
            <w:r>
              <w:rPr>
                <w:spacing w:val="-1"/>
                <w:sz w:val="21"/>
              </w:rPr>
              <w:t>期初余额</w:t>
            </w:r>
            <w:r>
              <w:rPr>
                <w:sz w:val="21"/>
              </w:rPr>
              <w:t> </w:t>
            </w:r>
          </w:p>
        </w:tc>
      </w:tr>
      <w:tr>
        <w:trPr>
          <w:trHeight w:val="273" w:hRule="atLeast"/>
        </w:trPr>
        <w:tc>
          <w:tcPr>
            <w:tcW w:w="1349" w:type="dxa"/>
            <w:vMerge/>
            <w:tcBorders>
              <w:top w:val="nil"/>
            </w:tcBorders>
          </w:tcPr>
          <w:p>
            <w:pPr>
              <w:rPr>
                <w:sz w:val="2"/>
                <w:szCs w:val="2"/>
              </w:rPr>
            </w:pPr>
          </w:p>
        </w:tc>
        <w:tc>
          <w:tcPr>
            <w:tcW w:w="1878" w:type="dxa"/>
          </w:tcPr>
          <w:p>
            <w:pPr>
              <w:pStyle w:val="TableParagraph"/>
              <w:spacing w:line="252" w:lineRule="exact"/>
              <w:ind w:left="724"/>
              <w:jc w:val="left"/>
              <w:rPr>
                <w:sz w:val="21"/>
              </w:rPr>
            </w:pPr>
            <w:r>
              <w:rPr>
                <w:sz w:val="21"/>
              </w:rPr>
              <w:t>金额 </w:t>
            </w:r>
          </w:p>
        </w:tc>
        <w:tc>
          <w:tcPr>
            <w:tcW w:w="1863" w:type="dxa"/>
          </w:tcPr>
          <w:p>
            <w:pPr>
              <w:pStyle w:val="TableParagraph"/>
              <w:spacing w:line="252" w:lineRule="exact"/>
              <w:ind w:left="560"/>
              <w:jc w:val="left"/>
              <w:rPr>
                <w:sz w:val="21"/>
              </w:rPr>
            </w:pPr>
            <w:r>
              <w:rPr>
                <w:spacing w:val="-1"/>
                <w:sz w:val="21"/>
              </w:rPr>
              <w:t>比例(%)</w:t>
            </w:r>
            <w:r>
              <w:rPr>
                <w:sz w:val="21"/>
              </w:rPr>
              <w:t> </w:t>
            </w:r>
          </w:p>
        </w:tc>
        <w:tc>
          <w:tcPr>
            <w:tcW w:w="1860" w:type="dxa"/>
          </w:tcPr>
          <w:p>
            <w:pPr>
              <w:pStyle w:val="TableParagraph"/>
              <w:spacing w:line="252" w:lineRule="exact"/>
              <w:ind w:left="713"/>
              <w:jc w:val="left"/>
              <w:rPr>
                <w:sz w:val="21"/>
              </w:rPr>
            </w:pPr>
            <w:r>
              <w:rPr>
                <w:sz w:val="21"/>
              </w:rPr>
              <w:t>金额 </w:t>
            </w:r>
          </w:p>
        </w:tc>
        <w:tc>
          <w:tcPr>
            <w:tcW w:w="1875" w:type="dxa"/>
          </w:tcPr>
          <w:p>
            <w:pPr>
              <w:pStyle w:val="TableParagraph"/>
              <w:spacing w:line="252" w:lineRule="exact"/>
              <w:ind w:left="562"/>
              <w:jc w:val="left"/>
              <w:rPr>
                <w:sz w:val="21"/>
              </w:rPr>
            </w:pPr>
            <w:r>
              <w:rPr>
                <w:spacing w:val="-1"/>
                <w:sz w:val="21"/>
              </w:rPr>
              <w:t>比例(%)</w:t>
            </w:r>
            <w:r>
              <w:rPr>
                <w:sz w:val="21"/>
              </w:rPr>
              <w:t> </w:t>
            </w:r>
          </w:p>
        </w:tc>
      </w:tr>
    </w:tbl>
    <w:p>
      <w:pPr>
        <w:spacing w:after="0" w:line="252" w:lineRule="exact"/>
        <w:jc w:val="left"/>
        <w:rPr>
          <w:sz w:val="21"/>
        </w:rPr>
        <w:sectPr>
          <w:pgSz w:w="11910" w:h="16840"/>
          <w:pgMar w:header="882" w:footer="1195" w:top="1360" w:bottom="1380" w:left="460" w:right="440"/>
        </w:sectPr>
      </w:pPr>
    </w:p>
    <w:p>
      <w:pPr>
        <w:pStyle w:val="BodyText"/>
        <w:spacing w:before="9"/>
        <w:ind w:left="0"/>
        <w:rPr>
          <w:sz w:val="4"/>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3" w:hRule="atLeast"/>
        </w:trPr>
        <w:tc>
          <w:tcPr>
            <w:tcW w:w="1349" w:type="dxa"/>
          </w:tcPr>
          <w:p>
            <w:pPr>
              <w:pStyle w:val="TableParagraph"/>
              <w:spacing w:line="252" w:lineRule="exact"/>
              <w:ind w:right="331"/>
              <w:rPr>
                <w:sz w:val="21"/>
              </w:rPr>
            </w:pPr>
            <w:r>
              <w:rPr>
                <w:spacing w:val="-1"/>
                <w:sz w:val="21"/>
              </w:rPr>
              <w:t>1</w:t>
            </w:r>
            <w:r>
              <w:rPr>
                <w:spacing w:val="-14"/>
                <w:sz w:val="21"/>
              </w:rPr>
              <w:t> 年以内</w:t>
            </w:r>
            <w:r>
              <w:rPr>
                <w:sz w:val="21"/>
              </w:rPr>
              <w:t> </w:t>
            </w:r>
          </w:p>
        </w:tc>
        <w:tc>
          <w:tcPr>
            <w:tcW w:w="1878" w:type="dxa"/>
          </w:tcPr>
          <w:p>
            <w:pPr>
              <w:pStyle w:val="TableParagraph"/>
              <w:spacing w:line="252" w:lineRule="exact"/>
              <w:ind w:right="3"/>
              <w:rPr>
                <w:sz w:val="21"/>
              </w:rPr>
            </w:pPr>
            <w:r>
              <w:rPr>
                <w:w w:val="100"/>
                <w:sz w:val="21"/>
              </w:rPr>
              <w:t> </w:t>
            </w:r>
            <w:r>
              <w:rPr>
                <w:sz w:val="21"/>
              </w:rPr>
              <w:t>22,506,506.54 </w:t>
            </w:r>
          </w:p>
        </w:tc>
        <w:tc>
          <w:tcPr>
            <w:tcW w:w="1863" w:type="dxa"/>
          </w:tcPr>
          <w:p>
            <w:pPr>
              <w:pStyle w:val="TableParagraph"/>
              <w:spacing w:line="252" w:lineRule="exact"/>
              <w:ind w:right="1"/>
              <w:rPr>
                <w:sz w:val="21"/>
              </w:rPr>
            </w:pPr>
            <w:r>
              <w:rPr>
                <w:sz w:val="21"/>
              </w:rPr>
              <w:t>97.24 </w:t>
            </w:r>
          </w:p>
        </w:tc>
        <w:tc>
          <w:tcPr>
            <w:tcW w:w="1860" w:type="dxa"/>
          </w:tcPr>
          <w:p>
            <w:pPr>
              <w:pStyle w:val="TableParagraph"/>
              <w:spacing w:line="252" w:lineRule="exact"/>
              <w:ind w:right="3"/>
              <w:rPr>
                <w:sz w:val="21"/>
              </w:rPr>
            </w:pPr>
            <w:r>
              <w:rPr>
                <w:sz w:val="21"/>
              </w:rPr>
              <w:t>23,998,586.14 </w:t>
            </w:r>
          </w:p>
        </w:tc>
        <w:tc>
          <w:tcPr>
            <w:tcW w:w="1875" w:type="dxa"/>
          </w:tcPr>
          <w:p>
            <w:pPr>
              <w:pStyle w:val="TableParagraph"/>
              <w:spacing w:line="252" w:lineRule="exact"/>
              <w:ind w:right="3"/>
              <w:rPr>
                <w:sz w:val="21"/>
              </w:rPr>
            </w:pPr>
            <w:r>
              <w:rPr>
                <w:sz w:val="21"/>
              </w:rPr>
              <w:t>99.31 </w:t>
            </w:r>
          </w:p>
        </w:tc>
      </w:tr>
      <w:tr>
        <w:trPr>
          <w:trHeight w:val="271" w:hRule="atLeast"/>
        </w:trPr>
        <w:tc>
          <w:tcPr>
            <w:tcW w:w="1349" w:type="dxa"/>
          </w:tcPr>
          <w:p>
            <w:pPr>
              <w:pStyle w:val="TableParagraph"/>
              <w:spacing w:line="250" w:lineRule="exact"/>
              <w:ind w:right="331"/>
              <w:rPr>
                <w:sz w:val="21"/>
              </w:rPr>
            </w:pPr>
            <w:r>
              <w:rPr>
                <w:sz w:val="21"/>
              </w:rPr>
              <w:t>1</w:t>
            </w:r>
            <w:r>
              <w:rPr>
                <w:spacing w:val="-36"/>
                <w:sz w:val="21"/>
              </w:rPr>
              <w:t> 至 </w:t>
            </w:r>
            <w:r>
              <w:rPr>
                <w:sz w:val="21"/>
              </w:rPr>
              <w:t>2</w:t>
            </w:r>
            <w:r>
              <w:rPr>
                <w:spacing w:val="-28"/>
                <w:sz w:val="21"/>
              </w:rPr>
              <w:t> 年</w:t>
            </w:r>
            <w:r>
              <w:rPr>
                <w:sz w:val="21"/>
              </w:rPr>
              <w:t> </w:t>
            </w:r>
          </w:p>
        </w:tc>
        <w:tc>
          <w:tcPr>
            <w:tcW w:w="1878" w:type="dxa"/>
          </w:tcPr>
          <w:p>
            <w:pPr>
              <w:pStyle w:val="TableParagraph"/>
              <w:spacing w:line="250" w:lineRule="exact"/>
              <w:ind w:right="3"/>
              <w:rPr>
                <w:sz w:val="21"/>
              </w:rPr>
            </w:pPr>
            <w:r>
              <w:rPr>
                <w:w w:val="100"/>
                <w:sz w:val="21"/>
              </w:rPr>
              <w:t> </w:t>
            </w:r>
            <w:r>
              <w:rPr>
                <w:sz w:val="21"/>
              </w:rPr>
              <w:t>637,669.94 </w:t>
            </w:r>
          </w:p>
        </w:tc>
        <w:tc>
          <w:tcPr>
            <w:tcW w:w="1863" w:type="dxa"/>
          </w:tcPr>
          <w:p>
            <w:pPr>
              <w:pStyle w:val="TableParagraph"/>
              <w:spacing w:line="250" w:lineRule="exact"/>
              <w:ind w:right="1"/>
              <w:rPr>
                <w:sz w:val="21"/>
              </w:rPr>
            </w:pPr>
            <w:r>
              <w:rPr>
                <w:sz w:val="21"/>
              </w:rPr>
              <w:t>2.76 </w:t>
            </w:r>
          </w:p>
        </w:tc>
        <w:tc>
          <w:tcPr>
            <w:tcW w:w="1860" w:type="dxa"/>
          </w:tcPr>
          <w:p>
            <w:pPr>
              <w:pStyle w:val="TableParagraph"/>
              <w:spacing w:line="250" w:lineRule="exact"/>
              <w:ind w:right="3"/>
              <w:rPr>
                <w:sz w:val="21"/>
              </w:rPr>
            </w:pPr>
            <w:r>
              <w:rPr>
                <w:sz w:val="21"/>
              </w:rPr>
              <w:t>165,940.10 </w:t>
            </w:r>
          </w:p>
        </w:tc>
        <w:tc>
          <w:tcPr>
            <w:tcW w:w="1875" w:type="dxa"/>
          </w:tcPr>
          <w:p>
            <w:pPr>
              <w:pStyle w:val="TableParagraph"/>
              <w:spacing w:line="250" w:lineRule="exact"/>
              <w:ind w:right="3"/>
              <w:rPr>
                <w:sz w:val="21"/>
              </w:rPr>
            </w:pPr>
            <w:r>
              <w:rPr>
                <w:sz w:val="21"/>
              </w:rPr>
              <w:t>0.69 </w:t>
            </w:r>
          </w:p>
        </w:tc>
      </w:tr>
      <w:tr>
        <w:trPr>
          <w:trHeight w:val="273" w:hRule="atLeast"/>
        </w:trPr>
        <w:tc>
          <w:tcPr>
            <w:tcW w:w="1349" w:type="dxa"/>
          </w:tcPr>
          <w:p>
            <w:pPr>
              <w:pStyle w:val="TableParagraph"/>
              <w:spacing w:line="252" w:lineRule="exact"/>
              <w:ind w:right="331"/>
              <w:rPr>
                <w:sz w:val="21"/>
              </w:rPr>
            </w:pPr>
            <w:r>
              <w:rPr>
                <w:sz w:val="21"/>
              </w:rPr>
              <w:t>2</w:t>
            </w:r>
            <w:r>
              <w:rPr>
                <w:spacing w:val="-36"/>
                <w:sz w:val="21"/>
              </w:rPr>
              <w:t> 至 </w:t>
            </w:r>
            <w:r>
              <w:rPr>
                <w:sz w:val="21"/>
              </w:rPr>
              <w:t>3</w:t>
            </w:r>
            <w:r>
              <w:rPr>
                <w:spacing w:val="-28"/>
                <w:sz w:val="21"/>
              </w:rPr>
              <w:t> 年</w:t>
            </w:r>
            <w:r>
              <w:rPr>
                <w:sz w:val="21"/>
              </w:rPr>
              <w:t> </w:t>
            </w:r>
          </w:p>
        </w:tc>
        <w:tc>
          <w:tcPr>
            <w:tcW w:w="1878" w:type="dxa"/>
          </w:tcPr>
          <w:p>
            <w:pPr>
              <w:pStyle w:val="TableParagraph"/>
              <w:spacing w:line="252" w:lineRule="exact"/>
              <w:ind w:right="3"/>
              <w:rPr>
                <w:sz w:val="21"/>
              </w:rPr>
            </w:pPr>
            <w:r>
              <w:rPr>
                <w:w w:val="100"/>
                <w:sz w:val="21"/>
              </w:rPr>
              <w:t> </w:t>
            </w:r>
          </w:p>
        </w:tc>
        <w:tc>
          <w:tcPr>
            <w:tcW w:w="1863" w:type="dxa"/>
          </w:tcPr>
          <w:p>
            <w:pPr>
              <w:pStyle w:val="TableParagraph"/>
              <w:spacing w:line="252" w:lineRule="exact"/>
              <w:ind w:right="1"/>
              <w:rPr>
                <w:sz w:val="21"/>
              </w:rPr>
            </w:pPr>
            <w:r>
              <w:rPr>
                <w:w w:val="100"/>
                <w:sz w:val="21"/>
              </w:rPr>
              <w:t> </w:t>
            </w:r>
          </w:p>
        </w:tc>
        <w:tc>
          <w:tcPr>
            <w:tcW w:w="1860" w:type="dxa"/>
          </w:tcPr>
          <w:p>
            <w:pPr>
              <w:pStyle w:val="TableParagraph"/>
              <w:spacing w:line="252" w:lineRule="exact"/>
              <w:ind w:right="3"/>
              <w:rPr>
                <w:sz w:val="21"/>
              </w:rPr>
            </w:pPr>
            <w:r>
              <w:rPr>
                <w:w w:val="100"/>
                <w:sz w:val="21"/>
              </w:rPr>
              <w:t> </w:t>
            </w:r>
          </w:p>
        </w:tc>
        <w:tc>
          <w:tcPr>
            <w:tcW w:w="1875" w:type="dxa"/>
          </w:tcPr>
          <w:p>
            <w:pPr>
              <w:pStyle w:val="TableParagraph"/>
              <w:spacing w:line="252" w:lineRule="exact"/>
              <w:ind w:right="3"/>
              <w:rPr>
                <w:sz w:val="21"/>
              </w:rPr>
            </w:pPr>
            <w:r>
              <w:rPr>
                <w:w w:val="100"/>
                <w:sz w:val="21"/>
              </w:rPr>
              <w:t> </w:t>
            </w:r>
          </w:p>
        </w:tc>
      </w:tr>
      <w:tr>
        <w:trPr>
          <w:trHeight w:val="273" w:hRule="atLeast"/>
        </w:trPr>
        <w:tc>
          <w:tcPr>
            <w:tcW w:w="1349" w:type="dxa"/>
          </w:tcPr>
          <w:p>
            <w:pPr>
              <w:pStyle w:val="TableParagraph"/>
              <w:spacing w:line="252" w:lineRule="exact"/>
              <w:ind w:right="331"/>
              <w:rPr>
                <w:sz w:val="21"/>
              </w:rPr>
            </w:pPr>
            <w:r>
              <w:rPr>
                <w:spacing w:val="-1"/>
                <w:sz w:val="21"/>
              </w:rPr>
              <w:t>3</w:t>
            </w:r>
            <w:r>
              <w:rPr>
                <w:spacing w:val="-14"/>
                <w:sz w:val="21"/>
              </w:rPr>
              <w:t> 年以上</w:t>
            </w:r>
            <w:r>
              <w:rPr>
                <w:sz w:val="21"/>
              </w:rPr>
              <w:t> </w:t>
            </w:r>
          </w:p>
        </w:tc>
        <w:tc>
          <w:tcPr>
            <w:tcW w:w="1878" w:type="dxa"/>
          </w:tcPr>
          <w:p>
            <w:pPr>
              <w:pStyle w:val="TableParagraph"/>
              <w:spacing w:line="252" w:lineRule="exact"/>
              <w:ind w:right="3"/>
              <w:rPr>
                <w:sz w:val="21"/>
              </w:rPr>
            </w:pPr>
            <w:r>
              <w:rPr>
                <w:w w:val="100"/>
                <w:sz w:val="21"/>
              </w:rPr>
              <w:t> </w:t>
            </w:r>
          </w:p>
        </w:tc>
        <w:tc>
          <w:tcPr>
            <w:tcW w:w="1863" w:type="dxa"/>
          </w:tcPr>
          <w:p>
            <w:pPr>
              <w:pStyle w:val="TableParagraph"/>
              <w:spacing w:line="252" w:lineRule="exact"/>
              <w:ind w:right="1"/>
              <w:rPr>
                <w:sz w:val="21"/>
              </w:rPr>
            </w:pPr>
            <w:r>
              <w:rPr>
                <w:w w:val="100"/>
                <w:sz w:val="21"/>
              </w:rPr>
              <w:t> </w:t>
            </w:r>
          </w:p>
        </w:tc>
        <w:tc>
          <w:tcPr>
            <w:tcW w:w="1860" w:type="dxa"/>
          </w:tcPr>
          <w:p>
            <w:pPr>
              <w:pStyle w:val="TableParagraph"/>
              <w:spacing w:line="252" w:lineRule="exact"/>
              <w:ind w:right="3"/>
              <w:rPr>
                <w:sz w:val="21"/>
              </w:rPr>
            </w:pPr>
            <w:r>
              <w:rPr>
                <w:w w:val="100"/>
                <w:sz w:val="21"/>
              </w:rPr>
              <w:t> </w:t>
            </w:r>
          </w:p>
        </w:tc>
        <w:tc>
          <w:tcPr>
            <w:tcW w:w="1875" w:type="dxa"/>
          </w:tcPr>
          <w:p>
            <w:pPr>
              <w:pStyle w:val="TableParagraph"/>
              <w:spacing w:line="252" w:lineRule="exact"/>
              <w:ind w:right="3"/>
              <w:rPr>
                <w:sz w:val="21"/>
              </w:rPr>
            </w:pPr>
            <w:r>
              <w:rPr>
                <w:w w:val="100"/>
                <w:sz w:val="21"/>
              </w:rPr>
              <w:t> </w:t>
            </w:r>
          </w:p>
        </w:tc>
      </w:tr>
      <w:tr>
        <w:trPr>
          <w:trHeight w:val="270" w:hRule="atLeast"/>
        </w:trPr>
        <w:tc>
          <w:tcPr>
            <w:tcW w:w="1349" w:type="dxa"/>
          </w:tcPr>
          <w:p>
            <w:pPr>
              <w:pStyle w:val="TableParagraph"/>
              <w:spacing w:line="250" w:lineRule="exact"/>
              <w:ind w:right="350"/>
              <w:rPr>
                <w:sz w:val="21"/>
              </w:rPr>
            </w:pPr>
            <w:r>
              <w:rPr>
                <w:sz w:val="21"/>
              </w:rPr>
              <w:t>合计 </w:t>
            </w:r>
          </w:p>
        </w:tc>
        <w:tc>
          <w:tcPr>
            <w:tcW w:w="1878" w:type="dxa"/>
          </w:tcPr>
          <w:p>
            <w:pPr>
              <w:pStyle w:val="TableParagraph"/>
              <w:spacing w:line="250" w:lineRule="exact"/>
              <w:ind w:right="3"/>
              <w:rPr>
                <w:sz w:val="21"/>
              </w:rPr>
            </w:pPr>
            <w:r>
              <w:rPr>
                <w:sz w:val="21"/>
              </w:rPr>
              <w:t>23,144,176.48 </w:t>
            </w:r>
          </w:p>
        </w:tc>
        <w:tc>
          <w:tcPr>
            <w:tcW w:w="1863" w:type="dxa"/>
          </w:tcPr>
          <w:p>
            <w:pPr>
              <w:pStyle w:val="TableParagraph"/>
              <w:spacing w:line="250" w:lineRule="exact"/>
              <w:ind w:right="1"/>
              <w:rPr>
                <w:sz w:val="21"/>
              </w:rPr>
            </w:pPr>
            <w:r>
              <w:rPr>
                <w:sz w:val="21"/>
              </w:rPr>
              <w:t>100.00 </w:t>
            </w:r>
          </w:p>
        </w:tc>
        <w:tc>
          <w:tcPr>
            <w:tcW w:w="1860" w:type="dxa"/>
          </w:tcPr>
          <w:p>
            <w:pPr>
              <w:pStyle w:val="TableParagraph"/>
              <w:spacing w:line="250" w:lineRule="exact"/>
              <w:ind w:right="3"/>
              <w:rPr>
                <w:sz w:val="21"/>
              </w:rPr>
            </w:pPr>
            <w:r>
              <w:rPr>
                <w:sz w:val="21"/>
              </w:rPr>
              <w:t>24,164,526.24 </w:t>
            </w:r>
          </w:p>
        </w:tc>
        <w:tc>
          <w:tcPr>
            <w:tcW w:w="1875" w:type="dxa"/>
          </w:tcPr>
          <w:p>
            <w:pPr>
              <w:pStyle w:val="TableParagraph"/>
              <w:spacing w:line="250" w:lineRule="exact"/>
              <w:ind w:right="3"/>
              <w:rPr>
                <w:sz w:val="21"/>
              </w:rPr>
            </w:pPr>
            <w:r>
              <w:rPr>
                <w:sz w:val="21"/>
              </w:rPr>
              <w:t>100.00 </w:t>
            </w:r>
          </w:p>
        </w:tc>
      </w:tr>
    </w:tbl>
    <w:p>
      <w:pPr>
        <w:pStyle w:val="BodyText"/>
        <w:spacing w:line="244" w:lineRule="auto" w:before="1"/>
        <w:ind w:right="4407"/>
      </w:pPr>
      <w:r>
        <w:rPr>
          <w:spacing w:val="-12"/>
        </w:rPr>
        <w:t>账龄超过 </w:t>
      </w:r>
      <w:r>
        <w:rPr/>
        <w:t>1</w:t>
      </w:r>
      <w:r>
        <w:rPr>
          <w:spacing w:val="-8"/>
        </w:rPr>
        <w:t> 年且金额重要的预付款项未及时结算原因的说明：</w:t>
      </w:r>
      <w:r>
        <w:rPr>
          <w:spacing w:val="1"/>
        </w:rPr>
        <w:t> </w:t>
      </w:r>
      <w:r>
        <w:rPr/>
        <w:t>无 </w:t>
      </w:r>
    </w:p>
    <w:p>
      <w:pPr>
        <w:pStyle w:val="ListParagraph"/>
        <w:numPr>
          <w:ilvl w:val="0"/>
          <w:numId w:val="96"/>
        </w:numPr>
        <w:tabs>
          <w:tab w:pos="1245" w:val="left" w:leader="none"/>
        </w:tabs>
        <w:spacing w:line="240" w:lineRule="auto" w:before="56" w:after="0"/>
        <w:ind w:left="1244" w:right="0" w:hanging="428"/>
        <w:jc w:val="left"/>
        <w:rPr>
          <w:sz w:val="21"/>
        </w:rPr>
      </w:pPr>
      <w:r>
        <w:rPr>
          <w:sz w:val="21"/>
        </w:rPr>
        <w:t>按预付对象归集的期末余额前五名的预付款情况 </w:t>
      </w:r>
    </w:p>
    <w:p>
      <w:pPr>
        <w:pStyle w:val="BodyText"/>
        <w:spacing w:before="64"/>
      </w:pPr>
      <w:r>
        <w:rPr>
          <w:spacing w:val="11"/>
        </w:rPr>
        <w:t>√适用 □不适用</w:t>
      </w:r>
      <w:r>
        <w:rPr>
          <w:spacing w:val="-3"/>
        </w:rPr>
        <w:t> </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2761"/>
        <w:gridCol w:w="2939"/>
      </w:tblGrid>
      <w:tr>
        <w:trPr>
          <w:trHeight w:val="544" w:hRule="atLeast"/>
        </w:trPr>
        <w:tc>
          <w:tcPr>
            <w:tcW w:w="3116" w:type="dxa"/>
          </w:tcPr>
          <w:p>
            <w:pPr>
              <w:pStyle w:val="TableParagraph"/>
              <w:spacing w:before="137"/>
              <w:ind w:left="1119" w:right="1111"/>
              <w:jc w:val="center"/>
              <w:rPr>
                <w:sz w:val="21"/>
              </w:rPr>
            </w:pPr>
            <w:r>
              <w:rPr>
                <w:spacing w:val="-1"/>
                <w:sz w:val="21"/>
              </w:rPr>
              <w:t>单位名称</w:t>
            </w:r>
            <w:r>
              <w:rPr>
                <w:sz w:val="21"/>
              </w:rPr>
              <w:t> </w:t>
            </w:r>
          </w:p>
        </w:tc>
        <w:tc>
          <w:tcPr>
            <w:tcW w:w="2761" w:type="dxa"/>
          </w:tcPr>
          <w:p>
            <w:pPr>
              <w:pStyle w:val="TableParagraph"/>
              <w:spacing w:before="137"/>
              <w:ind w:left="921"/>
              <w:jc w:val="left"/>
              <w:rPr>
                <w:sz w:val="21"/>
              </w:rPr>
            </w:pPr>
            <w:r>
              <w:rPr>
                <w:spacing w:val="-1"/>
                <w:sz w:val="21"/>
              </w:rPr>
              <w:t>期末余额</w:t>
            </w:r>
            <w:r>
              <w:rPr>
                <w:sz w:val="21"/>
              </w:rPr>
              <w:t> </w:t>
            </w:r>
          </w:p>
        </w:tc>
        <w:tc>
          <w:tcPr>
            <w:tcW w:w="2939" w:type="dxa"/>
          </w:tcPr>
          <w:p>
            <w:pPr>
              <w:pStyle w:val="TableParagraph"/>
              <w:ind w:left="202"/>
              <w:jc w:val="left"/>
              <w:rPr>
                <w:sz w:val="21"/>
              </w:rPr>
            </w:pPr>
            <w:r>
              <w:rPr>
                <w:spacing w:val="-1"/>
                <w:sz w:val="21"/>
              </w:rPr>
              <w:t>占预付款项期末余额合计数</w:t>
            </w:r>
          </w:p>
          <w:p>
            <w:pPr>
              <w:pStyle w:val="TableParagraph"/>
              <w:spacing w:line="250" w:lineRule="exact" w:before="4"/>
              <w:ind w:left="992"/>
              <w:jc w:val="left"/>
              <w:rPr>
                <w:sz w:val="21"/>
              </w:rPr>
            </w:pPr>
            <w:r>
              <w:rPr>
                <w:spacing w:val="-1"/>
                <w:sz w:val="21"/>
              </w:rPr>
              <w:t>的比例(%)</w:t>
            </w:r>
            <w:r>
              <w:rPr>
                <w:sz w:val="21"/>
              </w:rPr>
              <w:t> </w:t>
            </w:r>
          </w:p>
        </w:tc>
      </w:tr>
      <w:tr>
        <w:trPr>
          <w:trHeight w:val="546" w:hRule="atLeast"/>
        </w:trPr>
        <w:tc>
          <w:tcPr>
            <w:tcW w:w="3116" w:type="dxa"/>
          </w:tcPr>
          <w:p>
            <w:pPr>
              <w:pStyle w:val="TableParagraph"/>
              <w:spacing w:line="270" w:lineRule="atLeast" w:before="0"/>
              <w:ind w:left="107" w:right="262"/>
              <w:jc w:val="left"/>
              <w:rPr>
                <w:sz w:val="21"/>
              </w:rPr>
            </w:pPr>
            <w:r>
              <w:rPr>
                <w:sz w:val="21"/>
              </w:rPr>
              <w:t>攀钢集团国际经济贸易有限公司贵阳分公司 </w:t>
            </w:r>
          </w:p>
        </w:tc>
        <w:tc>
          <w:tcPr>
            <w:tcW w:w="2761" w:type="dxa"/>
          </w:tcPr>
          <w:p>
            <w:pPr>
              <w:pStyle w:val="TableParagraph"/>
              <w:spacing w:before="3"/>
              <w:ind w:right="65"/>
              <w:rPr>
                <w:sz w:val="21"/>
              </w:rPr>
            </w:pPr>
            <w:r>
              <w:rPr>
                <w:w w:val="100"/>
                <w:sz w:val="21"/>
              </w:rPr>
              <w:t> </w:t>
            </w:r>
            <w:r>
              <w:rPr>
                <w:sz w:val="21"/>
              </w:rPr>
              <w:t>6,304,750.32 </w:t>
            </w:r>
          </w:p>
        </w:tc>
        <w:tc>
          <w:tcPr>
            <w:tcW w:w="2939" w:type="dxa"/>
          </w:tcPr>
          <w:p>
            <w:pPr>
              <w:pStyle w:val="TableParagraph"/>
              <w:spacing w:before="3"/>
              <w:ind w:right="-15"/>
              <w:rPr>
                <w:sz w:val="21"/>
              </w:rPr>
            </w:pPr>
            <w:r>
              <w:rPr>
                <w:sz w:val="21"/>
              </w:rPr>
              <w:t>27.24 </w:t>
            </w:r>
          </w:p>
        </w:tc>
      </w:tr>
      <w:tr>
        <w:trPr>
          <w:trHeight w:val="545" w:hRule="atLeast"/>
        </w:trPr>
        <w:tc>
          <w:tcPr>
            <w:tcW w:w="3116" w:type="dxa"/>
          </w:tcPr>
          <w:p>
            <w:pPr>
              <w:pStyle w:val="TableParagraph"/>
              <w:ind w:left="107"/>
              <w:jc w:val="left"/>
              <w:rPr>
                <w:sz w:val="21"/>
              </w:rPr>
            </w:pPr>
            <w:r>
              <w:rPr>
                <w:sz w:val="21"/>
              </w:rPr>
              <w:t>中国航空技术国际控股有限公</w:t>
            </w:r>
          </w:p>
          <w:p>
            <w:pPr>
              <w:pStyle w:val="TableParagraph"/>
              <w:spacing w:line="252" w:lineRule="exact" w:before="2"/>
              <w:ind w:left="107"/>
              <w:jc w:val="left"/>
              <w:rPr>
                <w:sz w:val="21"/>
              </w:rPr>
            </w:pPr>
            <w:r>
              <w:rPr>
                <w:sz w:val="21"/>
              </w:rPr>
              <w:t>司 </w:t>
            </w:r>
          </w:p>
        </w:tc>
        <w:tc>
          <w:tcPr>
            <w:tcW w:w="2761" w:type="dxa"/>
          </w:tcPr>
          <w:p>
            <w:pPr>
              <w:pStyle w:val="TableParagraph"/>
              <w:ind w:right="65"/>
              <w:rPr>
                <w:sz w:val="21"/>
              </w:rPr>
            </w:pPr>
            <w:r>
              <w:rPr>
                <w:w w:val="100"/>
                <w:sz w:val="21"/>
              </w:rPr>
              <w:t> </w:t>
            </w:r>
            <w:r>
              <w:rPr>
                <w:sz w:val="21"/>
              </w:rPr>
              <w:t>5,395,312.65 </w:t>
            </w:r>
          </w:p>
        </w:tc>
        <w:tc>
          <w:tcPr>
            <w:tcW w:w="2939" w:type="dxa"/>
          </w:tcPr>
          <w:p>
            <w:pPr>
              <w:pStyle w:val="TableParagraph"/>
              <w:ind w:right="-15"/>
              <w:rPr>
                <w:sz w:val="21"/>
              </w:rPr>
            </w:pPr>
            <w:r>
              <w:rPr>
                <w:sz w:val="21"/>
              </w:rPr>
              <w:t>23.31 </w:t>
            </w:r>
          </w:p>
        </w:tc>
      </w:tr>
      <w:tr>
        <w:trPr>
          <w:trHeight w:val="270" w:hRule="atLeast"/>
        </w:trPr>
        <w:tc>
          <w:tcPr>
            <w:tcW w:w="3116" w:type="dxa"/>
          </w:tcPr>
          <w:p>
            <w:pPr>
              <w:pStyle w:val="TableParagraph"/>
              <w:spacing w:line="250" w:lineRule="exact"/>
              <w:ind w:left="107"/>
              <w:jc w:val="left"/>
              <w:rPr>
                <w:sz w:val="21"/>
              </w:rPr>
            </w:pPr>
            <w:r>
              <w:rPr>
                <w:spacing w:val="-1"/>
                <w:sz w:val="21"/>
              </w:rPr>
              <w:t>天津点智机械科技有限公司 </w:t>
            </w:r>
          </w:p>
        </w:tc>
        <w:tc>
          <w:tcPr>
            <w:tcW w:w="2761" w:type="dxa"/>
          </w:tcPr>
          <w:p>
            <w:pPr>
              <w:pStyle w:val="TableParagraph"/>
              <w:spacing w:line="250" w:lineRule="exact"/>
              <w:ind w:right="65"/>
              <w:rPr>
                <w:sz w:val="21"/>
              </w:rPr>
            </w:pPr>
            <w:r>
              <w:rPr>
                <w:w w:val="100"/>
                <w:sz w:val="21"/>
              </w:rPr>
              <w:t> </w:t>
            </w:r>
            <w:r>
              <w:rPr>
                <w:sz w:val="21"/>
              </w:rPr>
              <w:t>1,935,960.00 </w:t>
            </w:r>
          </w:p>
        </w:tc>
        <w:tc>
          <w:tcPr>
            <w:tcW w:w="2939" w:type="dxa"/>
          </w:tcPr>
          <w:p>
            <w:pPr>
              <w:pStyle w:val="TableParagraph"/>
              <w:spacing w:line="250" w:lineRule="exact"/>
              <w:ind w:right="-15"/>
              <w:rPr>
                <w:sz w:val="21"/>
              </w:rPr>
            </w:pPr>
            <w:r>
              <w:rPr>
                <w:sz w:val="21"/>
              </w:rPr>
              <w:t>8.36 </w:t>
            </w:r>
          </w:p>
        </w:tc>
      </w:tr>
      <w:tr>
        <w:trPr>
          <w:trHeight w:val="273" w:hRule="atLeast"/>
        </w:trPr>
        <w:tc>
          <w:tcPr>
            <w:tcW w:w="3116" w:type="dxa"/>
          </w:tcPr>
          <w:p>
            <w:pPr>
              <w:pStyle w:val="TableParagraph"/>
              <w:spacing w:line="252" w:lineRule="exact"/>
              <w:ind w:left="107"/>
              <w:jc w:val="left"/>
              <w:rPr>
                <w:sz w:val="21"/>
              </w:rPr>
            </w:pPr>
            <w:r>
              <w:rPr>
                <w:spacing w:val="-1"/>
                <w:sz w:val="21"/>
              </w:rPr>
              <w:t>成都宝钢西部贸易有限公司 </w:t>
            </w:r>
          </w:p>
        </w:tc>
        <w:tc>
          <w:tcPr>
            <w:tcW w:w="2761" w:type="dxa"/>
          </w:tcPr>
          <w:p>
            <w:pPr>
              <w:pStyle w:val="TableParagraph"/>
              <w:spacing w:line="252" w:lineRule="exact"/>
              <w:ind w:right="65"/>
              <w:rPr>
                <w:sz w:val="21"/>
              </w:rPr>
            </w:pPr>
            <w:r>
              <w:rPr>
                <w:w w:val="100"/>
                <w:sz w:val="21"/>
              </w:rPr>
              <w:t> </w:t>
            </w:r>
            <w:r>
              <w:rPr>
                <w:sz w:val="21"/>
              </w:rPr>
              <w:t>1,849,881.77 </w:t>
            </w:r>
          </w:p>
        </w:tc>
        <w:tc>
          <w:tcPr>
            <w:tcW w:w="2939" w:type="dxa"/>
          </w:tcPr>
          <w:p>
            <w:pPr>
              <w:pStyle w:val="TableParagraph"/>
              <w:spacing w:line="252" w:lineRule="exact"/>
              <w:ind w:right="-15"/>
              <w:rPr>
                <w:sz w:val="21"/>
              </w:rPr>
            </w:pPr>
            <w:r>
              <w:rPr>
                <w:sz w:val="21"/>
              </w:rPr>
              <w:t>7.99 </w:t>
            </w:r>
          </w:p>
        </w:tc>
      </w:tr>
      <w:tr>
        <w:trPr>
          <w:trHeight w:val="273" w:hRule="atLeast"/>
        </w:trPr>
        <w:tc>
          <w:tcPr>
            <w:tcW w:w="3116" w:type="dxa"/>
          </w:tcPr>
          <w:p>
            <w:pPr>
              <w:pStyle w:val="TableParagraph"/>
              <w:spacing w:line="252" w:lineRule="exact"/>
              <w:ind w:left="107"/>
              <w:jc w:val="left"/>
              <w:rPr>
                <w:sz w:val="21"/>
              </w:rPr>
            </w:pPr>
            <w:r>
              <w:rPr>
                <w:spacing w:val="-1"/>
                <w:sz w:val="21"/>
              </w:rPr>
              <w:t>佛山市会众金属制品有限公司</w:t>
            </w:r>
            <w:r>
              <w:rPr>
                <w:sz w:val="21"/>
              </w:rPr>
              <w:t> </w:t>
            </w:r>
          </w:p>
        </w:tc>
        <w:tc>
          <w:tcPr>
            <w:tcW w:w="2761" w:type="dxa"/>
          </w:tcPr>
          <w:p>
            <w:pPr>
              <w:pStyle w:val="TableParagraph"/>
              <w:spacing w:line="252" w:lineRule="exact"/>
              <w:ind w:right="65"/>
              <w:rPr>
                <w:sz w:val="21"/>
              </w:rPr>
            </w:pPr>
            <w:r>
              <w:rPr>
                <w:sz w:val="21"/>
              </w:rPr>
              <w:t>1,220,599.45 </w:t>
            </w:r>
          </w:p>
        </w:tc>
        <w:tc>
          <w:tcPr>
            <w:tcW w:w="2939" w:type="dxa"/>
          </w:tcPr>
          <w:p>
            <w:pPr>
              <w:pStyle w:val="TableParagraph"/>
              <w:spacing w:line="252" w:lineRule="exact"/>
              <w:ind w:right="-15"/>
              <w:rPr>
                <w:sz w:val="21"/>
              </w:rPr>
            </w:pPr>
            <w:r>
              <w:rPr>
                <w:sz w:val="21"/>
              </w:rPr>
              <w:t>5.27 </w:t>
            </w:r>
          </w:p>
        </w:tc>
      </w:tr>
      <w:tr>
        <w:trPr>
          <w:trHeight w:val="270" w:hRule="atLeast"/>
        </w:trPr>
        <w:tc>
          <w:tcPr>
            <w:tcW w:w="3116" w:type="dxa"/>
          </w:tcPr>
          <w:p>
            <w:pPr>
              <w:pStyle w:val="TableParagraph"/>
              <w:spacing w:line="250" w:lineRule="exact"/>
              <w:ind w:left="1117" w:right="1111"/>
              <w:jc w:val="center"/>
              <w:rPr>
                <w:sz w:val="21"/>
              </w:rPr>
            </w:pPr>
            <w:r>
              <w:rPr>
                <w:sz w:val="21"/>
              </w:rPr>
              <w:t>合计 </w:t>
            </w:r>
          </w:p>
        </w:tc>
        <w:tc>
          <w:tcPr>
            <w:tcW w:w="2761" w:type="dxa"/>
          </w:tcPr>
          <w:p>
            <w:pPr>
              <w:pStyle w:val="TableParagraph"/>
              <w:spacing w:line="250" w:lineRule="exact"/>
              <w:ind w:right="65"/>
              <w:rPr>
                <w:sz w:val="21"/>
              </w:rPr>
            </w:pPr>
            <w:r>
              <w:rPr>
                <w:sz w:val="21"/>
              </w:rPr>
              <w:t>16,706,504.19 </w:t>
            </w:r>
          </w:p>
        </w:tc>
        <w:tc>
          <w:tcPr>
            <w:tcW w:w="2939" w:type="dxa"/>
          </w:tcPr>
          <w:p>
            <w:pPr>
              <w:pStyle w:val="TableParagraph"/>
              <w:spacing w:line="250" w:lineRule="exact"/>
              <w:ind w:right="-15"/>
              <w:rPr>
                <w:sz w:val="21"/>
              </w:rPr>
            </w:pPr>
            <w:r>
              <w:rPr>
                <w:sz w:val="21"/>
              </w:rPr>
              <w:t>72.17 </w:t>
            </w:r>
          </w:p>
        </w:tc>
      </w:tr>
    </w:tbl>
    <w:p>
      <w:pPr>
        <w:pStyle w:val="BodyText"/>
        <w:spacing w:before="1"/>
      </w:pPr>
      <w:r>
        <w:rPr>
          <w:w w:val="100"/>
        </w:rPr>
        <w:t> </w:t>
      </w:r>
    </w:p>
    <w:p>
      <w:pPr>
        <w:pStyle w:val="BodyText"/>
        <w:spacing w:before="4"/>
      </w:pPr>
      <w:r>
        <w:rPr>
          <w:spacing w:val="34"/>
        </w:rPr>
        <w:t>其他说明 无</w:t>
      </w:r>
      <w:r>
        <w:rPr/>
        <w:t> </w:t>
      </w:r>
    </w:p>
    <w:p>
      <w:pPr>
        <w:pStyle w:val="BodyText"/>
        <w:spacing w:line="297" w:lineRule="auto" w:before="3"/>
        <w:ind w:right="7035"/>
      </w:pPr>
      <w:r>
        <w:rPr>
          <w:spacing w:val="11"/>
        </w:rPr>
        <w:t>其他说明    □适用 √不适用</w:t>
      </w:r>
      <w:r>
        <w:rPr/>
        <w:t>9</w:t>
      </w:r>
      <w:r>
        <w:rPr>
          <w:spacing w:val="-1"/>
        </w:rPr>
        <w:t>、 其他应收款</w:t>
      </w:r>
    </w:p>
    <w:p>
      <w:pPr>
        <w:pStyle w:val="BodyText"/>
        <w:spacing w:line="267" w:lineRule="exact"/>
      </w:pPr>
      <w:r>
        <w:rPr/>
        <w:t>项目列示 </w:t>
      </w:r>
    </w:p>
    <w:p>
      <w:pPr>
        <w:pStyle w:val="BodyText"/>
        <w:spacing w:before="64"/>
      </w:pPr>
      <w:r>
        <w:rPr>
          <w:spacing w:val="-1"/>
        </w:rPr>
        <w:t>√适用 □不适用</w:t>
      </w:r>
      <w:r>
        <w:rPr>
          <w:spacing w:val="-3"/>
        </w:rPr>
        <w:t> </w:t>
      </w:r>
      <w:r>
        <w:rPr/>
        <w:t> </w:t>
      </w:r>
    </w:p>
    <w:p>
      <w:pPr>
        <w:pStyle w:val="BodyText"/>
        <w:spacing w:before="2" w:after="4"/>
        <w:ind w:left="7339"/>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0" w:hRule="atLeast"/>
        </w:trPr>
        <w:tc>
          <w:tcPr>
            <w:tcW w:w="3113" w:type="dxa"/>
          </w:tcPr>
          <w:p>
            <w:pPr>
              <w:pStyle w:val="TableParagraph"/>
              <w:spacing w:line="250" w:lineRule="exact"/>
              <w:ind w:left="1378" w:right="1264"/>
              <w:jc w:val="center"/>
              <w:rPr>
                <w:sz w:val="21"/>
              </w:rPr>
            </w:pPr>
            <w:r>
              <w:rPr>
                <w:sz w:val="21"/>
              </w:rPr>
              <w:t>项目 </w:t>
            </w:r>
          </w:p>
        </w:tc>
        <w:tc>
          <w:tcPr>
            <w:tcW w:w="2863" w:type="dxa"/>
          </w:tcPr>
          <w:p>
            <w:pPr>
              <w:pStyle w:val="TableParagraph"/>
              <w:spacing w:line="250" w:lineRule="exact"/>
              <w:ind w:left="1010"/>
              <w:jc w:val="left"/>
              <w:rPr>
                <w:sz w:val="21"/>
              </w:rPr>
            </w:pPr>
            <w:r>
              <w:rPr>
                <w:spacing w:val="-1"/>
                <w:sz w:val="21"/>
              </w:rPr>
              <w:t>期末余额</w:t>
            </w:r>
            <w:r>
              <w:rPr>
                <w:sz w:val="21"/>
              </w:rPr>
              <w:t> </w:t>
            </w:r>
          </w:p>
        </w:tc>
        <w:tc>
          <w:tcPr>
            <w:tcW w:w="2846" w:type="dxa"/>
          </w:tcPr>
          <w:p>
            <w:pPr>
              <w:pStyle w:val="TableParagraph"/>
              <w:spacing w:line="250" w:lineRule="exact"/>
              <w:ind w:left="1001"/>
              <w:jc w:val="left"/>
              <w:rPr>
                <w:sz w:val="21"/>
              </w:rPr>
            </w:pPr>
            <w:r>
              <w:rPr>
                <w:spacing w:val="-1"/>
                <w:sz w:val="21"/>
              </w:rPr>
              <w:t>期初余额</w:t>
            </w:r>
            <w:r>
              <w:rPr>
                <w:sz w:val="21"/>
              </w:rPr>
              <w:t> </w:t>
            </w:r>
          </w:p>
        </w:tc>
      </w:tr>
      <w:tr>
        <w:trPr>
          <w:trHeight w:val="273" w:hRule="atLeast"/>
        </w:trPr>
        <w:tc>
          <w:tcPr>
            <w:tcW w:w="3113" w:type="dxa"/>
          </w:tcPr>
          <w:p>
            <w:pPr>
              <w:pStyle w:val="TableParagraph"/>
              <w:spacing w:line="250" w:lineRule="exact" w:before="3"/>
              <w:ind w:left="112"/>
              <w:jc w:val="left"/>
              <w:rPr>
                <w:sz w:val="21"/>
              </w:rPr>
            </w:pPr>
            <w:r>
              <w:rPr>
                <w:spacing w:val="-1"/>
                <w:sz w:val="21"/>
              </w:rPr>
              <w:t>应收利息</w:t>
            </w:r>
            <w:r>
              <w:rPr>
                <w:sz w:val="21"/>
              </w:rPr>
              <w:t> </w:t>
            </w:r>
          </w:p>
        </w:tc>
        <w:tc>
          <w:tcPr>
            <w:tcW w:w="2863" w:type="dxa"/>
          </w:tcPr>
          <w:p>
            <w:pPr>
              <w:pStyle w:val="TableParagraph"/>
              <w:spacing w:line="250" w:lineRule="exact" w:before="3"/>
              <w:ind w:right="1"/>
              <w:rPr>
                <w:sz w:val="21"/>
              </w:rPr>
            </w:pPr>
            <w:r>
              <w:rPr>
                <w:w w:val="100"/>
                <w:sz w:val="21"/>
              </w:rPr>
              <w:t> </w:t>
            </w:r>
          </w:p>
        </w:tc>
        <w:tc>
          <w:tcPr>
            <w:tcW w:w="2846" w:type="dxa"/>
          </w:tcPr>
          <w:p>
            <w:pPr>
              <w:pStyle w:val="TableParagraph"/>
              <w:spacing w:line="250" w:lineRule="exact" w:before="3"/>
              <w:rPr>
                <w:sz w:val="21"/>
              </w:rPr>
            </w:pPr>
            <w:r>
              <w:rPr>
                <w:w w:val="100"/>
                <w:sz w:val="21"/>
              </w:rPr>
              <w:t> </w:t>
            </w:r>
          </w:p>
        </w:tc>
      </w:tr>
      <w:tr>
        <w:trPr>
          <w:trHeight w:val="273" w:hRule="atLeast"/>
        </w:trPr>
        <w:tc>
          <w:tcPr>
            <w:tcW w:w="3113" w:type="dxa"/>
          </w:tcPr>
          <w:p>
            <w:pPr>
              <w:pStyle w:val="TableParagraph"/>
              <w:spacing w:line="252" w:lineRule="exact"/>
              <w:ind w:left="112"/>
              <w:jc w:val="left"/>
              <w:rPr>
                <w:sz w:val="21"/>
              </w:rPr>
            </w:pPr>
            <w:r>
              <w:rPr>
                <w:spacing w:val="-1"/>
                <w:sz w:val="21"/>
              </w:rPr>
              <w:t>应收股利</w:t>
            </w:r>
            <w:r>
              <w:rPr>
                <w:sz w:val="21"/>
              </w:rPr>
              <w:t> </w:t>
            </w:r>
          </w:p>
        </w:tc>
        <w:tc>
          <w:tcPr>
            <w:tcW w:w="2863" w:type="dxa"/>
          </w:tcPr>
          <w:p>
            <w:pPr>
              <w:pStyle w:val="TableParagraph"/>
              <w:spacing w:line="252" w:lineRule="exact"/>
              <w:ind w:right="1"/>
              <w:rPr>
                <w:sz w:val="21"/>
              </w:rPr>
            </w:pPr>
            <w:r>
              <w:rPr>
                <w:w w:val="100"/>
                <w:sz w:val="21"/>
              </w:rPr>
              <w:t> </w:t>
            </w:r>
          </w:p>
        </w:tc>
        <w:tc>
          <w:tcPr>
            <w:tcW w:w="2846" w:type="dxa"/>
          </w:tcPr>
          <w:p>
            <w:pPr>
              <w:pStyle w:val="TableParagraph"/>
              <w:spacing w:line="252" w:lineRule="exact"/>
              <w:rPr>
                <w:sz w:val="21"/>
              </w:rPr>
            </w:pPr>
            <w:r>
              <w:rPr>
                <w:w w:val="100"/>
                <w:sz w:val="21"/>
              </w:rPr>
              <w:t> </w:t>
            </w:r>
          </w:p>
        </w:tc>
      </w:tr>
      <w:tr>
        <w:trPr>
          <w:trHeight w:val="270" w:hRule="atLeast"/>
        </w:trPr>
        <w:tc>
          <w:tcPr>
            <w:tcW w:w="3113" w:type="dxa"/>
          </w:tcPr>
          <w:p>
            <w:pPr>
              <w:pStyle w:val="TableParagraph"/>
              <w:spacing w:line="250" w:lineRule="exact"/>
              <w:ind w:left="112"/>
              <w:jc w:val="left"/>
              <w:rPr>
                <w:sz w:val="21"/>
              </w:rPr>
            </w:pPr>
            <w:r>
              <w:rPr>
                <w:sz w:val="21"/>
              </w:rPr>
              <w:t>其他应收款 </w:t>
            </w:r>
          </w:p>
        </w:tc>
        <w:tc>
          <w:tcPr>
            <w:tcW w:w="2863" w:type="dxa"/>
          </w:tcPr>
          <w:p>
            <w:pPr>
              <w:pStyle w:val="TableParagraph"/>
              <w:spacing w:line="250" w:lineRule="exact"/>
              <w:ind w:right="1"/>
              <w:rPr>
                <w:sz w:val="21"/>
              </w:rPr>
            </w:pPr>
            <w:r>
              <w:rPr>
                <w:sz w:val="21"/>
              </w:rPr>
              <w:t>5,362,846.45 </w:t>
            </w:r>
          </w:p>
        </w:tc>
        <w:tc>
          <w:tcPr>
            <w:tcW w:w="2846" w:type="dxa"/>
          </w:tcPr>
          <w:p>
            <w:pPr>
              <w:pStyle w:val="TableParagraph"/>
              <w:spacing w:line="250" w:lineRule="exact"/>
              <w:rPr>
                <w:sz w:val="21"/>
              </w:rPr>
            </w:pPr>
            <w:r>
              <w:rPr>
                <w:sz w:val="21"/>
              </w:rPr>
              <w:t>4,115,019.39 </w:t>
            </w:r>
          </w:p>
        </w:tc>
      </w:tr>
      <w:tr>
        <w:trPr>
          <w:trHeight w:val="273" w:hRule="atLeast"/>
        </w:trPr>
        <w:tc>
          <w:tcPr>
            <w:tcW w:w="3113" w:type="dxa"/>
          </w:tcPr>
          <w:p>
            <w:pPr>
              <w:pStyle w:val="TableParagraph"/>
              <w:spacing w:line="252" w:lineRule="exact"/>
              <w:ind w:left="112"/>
              <w:jc w:val="left"/>
              <w:rPr>
                <w:sz w:val="21"/>
              </w:rPr>
            </w:pPr>
            <w:r>
              <w:rPr>
                <w:sz w:val="21"/>
              </w:rPr>
              <w:t>合计 </w:t>
            </w:r>
          </w:p>
        </w:tc>
        <w:tc>
          <w:tcPr>
            <w:tcW w:w="2863" w:type="dxa"/>
          </w:tcPr>
          <w:p>
            <w:pPr>
              <w:pStyle w:val="TableParagraph"/>
              <w:spacing w:line="252" w:lineRule="exact"/>
              <w:ind w:right="-15"/>
              <w:rPr>
                <w:sz w:val="21"/>
              </w:rPr>
            </w:pPr>
            <w:r>
              <w:rPr>
                <w:sz w:val="21"/>
              </w:rPr>
              <w:t>5,362,846.45 </w:t>
            </w:r>
          </w:p>
        </w:tc>
        <w:tc>
          <w:tcPr>
            <w:tcW w:w="2846" w:type="dxa"/>
          </w:tcPr>
          <w:p>
            <w:pPr>
              <w:pStyle w:val="TableParagraph"/>
              <w:spacing w:line="252" w:lineRule="exact"/>
              <w:ind w:right="-15"/>
              <w:rPr>
                <w:sz w:val="21"/>
              </w:rPr>
            </w:pPr>
            <w:r>
              <w:rPr>
                <w:sz w:val="21"/>
              </w:rPr>
              <w:t>4,115,019.39 </w:t>
            </w:r>
          </w:p>
        </w:tc>
      </w:tr>
    </w:tbl>
    <w:p>
      <w:pPr>
        <w:pStyle w:val="BodyText"/>
        <w:spacing w:before="1"/>
      </w:pPr>
      <w:r>
        <w:rPr>
          <w:w w:val="100"/>
        </w:rPr>
        <w:t> </w:t>
      </w:r>
    </w:p>
    <w:p>
      <w:pPr>
        <w:pStyle w:val="BodyText"/>
        <w:spacing w:before="4"/>
      </w:pPr>
      <w:r>
        <w:rPr>
          <w:spacing w:val="5"/>
        </w:rPr>
        <w:t>其他说明： □适用 √不适用</w:t>
      </w:r>
      <w:r>
        <w:rPr>
          <w:spacing w:val="-3"/>
        </w:rPr>
        <w:t> </w:t>
      </w:r>
      <w:r>
        <w:rPr/>
        <w:t> </w:t>
      </w:r>
    </w:p>
    <w:p>
      <w:pPr>
        <w:pStyle w:val="BodyText"/>
        <w:spacing w:before="3"/>
      </w:pPr>
      <w:r>
        <w:rPr>
          <w:w w:val="100"/>
        </w:rPr>
        <w:t> </w:t>
      </w:r>
    </w:p>
    <w:p>
      <w:pPr>
        <w:pStyle w:val="BodyText"/>
        <w:spacing w:before="64"/>
      </w:pPr>
      <w:r>
        <w:rPr/>
        <w:t>应收利息 </w:t>
      </w:r>
    </w:p>
    <w:p>
      <w:pPr>
        <w:pStyle w:val="ListParagraph"/>
        <w:numPr>
          <w:ilvl w:val="1"/>
          <w:numId w:val="96"/>
        </w:numPr>
        <w:tabs>
          <w:tab w:pos="440" w:val="left" w:leader="none"/>
        </w:tabs>
        <w:spacing w:line="240" w:lineRule="auto" w:before="62" w:after="0"/>
        <w:ind w:left="1362" w:right="8375" w:hanging="1363"/>
        <w:jc w:val="right"/>
        <w:rPr>
          <w:sz w:val="21"/>
        </w:rPr>
      </w:pPr>
      <w:r>
        <w:rPr>
          <w:sz w:val="21"/>
        </w:rPr>
        <w:t>应收利息分类</w:t>
      </w:r>
    </w:p>
    <w:p>
      <w:pPr>
        <w:pStyle w:val="BodyText"/>
        <w:spacing w:before="62"/>
        <w:ind w:left="0" w:right="8401"/>
        <w:jc w:val="right"/>
      </w:pPr>
      <w:r>
        <w:rPr>
          <w:spacing w:val="-1"/>
        </w:rPr>
        <w:t>□适用 √不适用</w:t>
      </w:r>
      <w:r>
        <w:rPr>
          <w:spacing w:val="-3"/>
        </w:rPr>
        <w:t> </w:t>
      </w:r>
      <w:r>
        <w:rPr/>
        <w:t> </w:t>
      </w:r>
    </w:p>
    <w:p>
      <w:pPr>
        <w:pStyle w:val="BodyText"/>
        <w:spacing w:before="5"/>
      </w:pPr>
      <w:r>
        <w:rPr>
          <w:w w:val="100"/>
        </w:rPr>
        <w:t> </w:t>
      </w:r>
    </w:p>
    <w:p>
      <w:pPr>
        <w:pStyle w:val="ListParagraph"/>
        <w:numPr>
          <w:ilvl w:val="1"/>
          <w:numId w:val="96"/>
        </w:numPr>
        <w:tabs>
          <w:tab w:pos="440" w:val="left" w:leader="none"/>
        </w:tabs>
        <w:spacing w:line="240" w:lineRule="auto" w:before="63" w:after="0"/>
        <w:ind w:left="1362" w:right="8375" w:hanging="1363"/>
        <w:jc w:val="right"/>
        <w:rPr>
          <w:sz w:val="21"/>
        </w:rPr>
      </w:pPr>
      <w:r>
        <w:rPr>
          <w:sz w:val="21"/>
        </w:rPr>
        <w:t>重要逾期利息</w:t>
      </w:r>
    </w:p>
    <w:p>
      <w:pPr>
        <w:pStyle w:val="BodyText"/>
        <w:spacing w:before="64"/>
        <w:ind w:left="0" w:right="8401"/>
        <w:jc w:val="right"/>
      </w:pPr>
      <w:r>
        <w:rPr>
          <w:spacing w:val="-1"/>
        </w:rPr>
        <w:t>□适用 √不适用</w:t>
      </w:r>
      <w:r>
        <w:rPr>
          <w:spacing w:val="-3"/>
        </w:rPr>
        <w:t> </w:t>
      </w:r>
      <w:r>
        <w:rPr/>
        <w:t> </w:t>
      </w:r>
    </w:p>
    <w:p>
      <w:pPr>
        <w:pStyle w:val="BodyText"/>
        <w:spacing w:before="2"/>
      </w:pPr>
      <w:r>
        <w:rPr>
          <w:w w:val="100"/>
        </w:rPr>
        <w:t> </w:t>
      </w:r>
    </w:p>
    <w:p>
      <w:pPr>
        <w:pStyle w:val="ListParagraph"/>
        <w:numPr>
          <w:ilvl w:val="1"/>
          <w:numId w:val="96"/>
        </w:numPr>
        <w:tabs>
          <w:tab w:pos="1363" w:val="left" w:leader="none"/>
        </w:tabs>
        <w:spacing w:line="240" w:lineRule="auto" w:before="65" w:after="0"/>
        <w:ind w:left="1362" w:right="0" w:hanging="441"/>
        <w:jc w:val="left"/>
        <w:rPr>
          <w:sz w:val="21"/>
        </w:rPr>
      </w:pPr>
      <w:r>
        <w:rPr>
          <w:sz w:val="21"/>
        </w:rPr>
        <w:t>按坏账计提方法分类披露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按单项计提坏账准备：</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460" w:right="440"/>
        </w:sectPr>
      </w:pPr>
    </w:p>
    <w:p>
      <w:pPr>
        <w:pStyle w:val="BodyText"/>
        <w:spacing w:before="61"/>
      </w:pPr>
      <w:r>
        <w:rPr>
          <w:spacing w:val="-1"/>
        </w:rPr>
        <w:t>按单项计提坏账准备的说明：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t>按组合计提坏账准备：</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1"/>
          <w:numId w:val="96"/>
        </w:numPr>
        <w:tabs>
          <w:tab w:pos="1363" w:val="left" w:leader="none"/>
        </w:tabs>
        <w:spacing w:line="240" w:lineRule="auto" w:before="65" w:after="0"/>
        <w:ind w:left="1362" w:right="0" w:hanging="441"/>
        <w:jc w:val="left"/>
        <w:rPr>
          <w:sz w:val="21"/>
        </w:rPr>
      </w:pPr>
      <w:r>
        <w:rPr>
          <w:sz w:val="21"/>
        </w:rPr>
        <w:t>按预期信用损失一般模型计提坏账准备</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对本期发生损失准备变动的应收利息账面余额显著变动的情况说明：</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1"/>
          <w:numId w:val="96"/>
        </w:numPr>
        <w:tabs>
          <w:tab w:pos="1363" w:val="left" w:leader="none"/>
        </w:tabs>
        <w:spacing w:line="240" w:lineRule="auto" w:before="65" w:after="0"/>
        <w:ind w:left="1362" w:right="0" w:hanging="441"/>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其中本期坏账准备收回或转回金额重要的：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其他说明：无</w:t>
      </w:r>
      <w:r>
        <w:rPr/>
        <w:t> </w:t>
      </w:r>
    </w:p>
    <w:p>
      <w:pPr>
        <w:pStyle w:val="BodyText"/>
        <w:spacing w:before="2"/>
      </w:pPr>
      <w:r>
        <w:rPr>
          <w:w w:val="100"/>
        </w:rPr>
        <w:t> </w:t>
      </w:r>
    </w:p>
    <w:p>
      <w:pPr>
        <w:pStyle w:val="ListParagraph"/>
        <w:numPr>
          <w:ilvl w:val="1"/>
          <w:numId w:val="96"/>
        </w:numPr>
        <w:tabs>
          <w:tab w:pos="1363" w:val="left" w:leader="none"/>
        </w:tabs>
        <w:spacing w:line="240" w:lineRule="auto" w:before="65" w:after="0"/>
        <w:ind w:left="1362" w:right="0" w:hanging="441"/>
        <w:jc w:val="left"/>
        <w:rPr>
          <w:sz w:val="21"/>
        </w:rPr>
      </w:pPr>
      <w:r>
        <w:rPr>
          <w:sz w:val="21"/>
        </w:rPr>
        <w:t>本期实际核销的应收利息情况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其中重要的应收利息核销情况</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3"/>
      </w:pPr>
      <w:r>
        <w:rPr/>
        <w:t>核销说明：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t>其他说明： </w:t>
      </w:r>
    </w:p>
    <w:p>
      <w:pPr>
        <w:pStyle w:val="BodyText"/>
        <w:spacing w:before="2"/>
      </w:pPr>
      <w:r>
        <w:rPr>
          <w:spacing w:val="11"/>
        </w:rPr>
        <w:t>□适用 √不适用</w:t>
      </w:r>
      <w:r>
        <w:rPr>
          <w:spacing w:val="-3"/>
        </w:rPr>
        <w:t> </w:t>
      </w:r>
      <w:r>
        <w:rPr/>
        <w:t> </w:t>
      </w:r>
    </w:p>
    <w:p>
      <w:pPr>
        <w:pStyle w:val="BodyText"/>
        <w:spacing w:before="5"/>
      </w:pPr>
      <w:r>
        <w:rPr>
          <w:w w:val="100"/>
        </w:rPr>
        <w:t> </w:t>
      </w:r>
    </w:p>
    <w:p>
      <w:pPr>
        <w:pStyle w:val="BodyText"/>
        <w:spacing w:line="297" w:lineRule="auto" w:before="62"/>
        <w:ind w:left="922" w:right="8797" w:hanging="106"/>
      </w:pPr>
      <w:r>
        <w:rPr/>
        <w:t>应收股利</w:t>
      </w:r>
      <w:r>
        <w:rPr>
          <w:spacing w:val="33"/>
        </w:rPr>
        <w:t> </w:t>
      </w:r>
      <w:r>
        <w:rPr/>
        <w:t>(1).应收股利</w:t>
      </w:r>
    </w:p>
    <w:p>
      <w:pPr>
        <w:pStyle w:val="BodyText"/>
        <w:spacing w:line="267" w:lineRule="exact"/>
      </w:pPr>
      <w:r>
        <w:rPr>
          <w:spacing w:val="-1"/>
        </w:rPr>
        <w:t>□适用 √不适用</w:t>
      </w:r>
      <w:r>
        <w:rPr>
          <w:spacing w:val="-3"/>
        </w:rPr>
        <w:t> </w:t>
      </w:r>
      <w:r>
        <w:rPr/>
        <w:t> </w:t>
      </w:r>
    </w:p>
    <w:p>
      <w:pPr>
        <w:pStyle w:val="BodyText"/>
        <w:spacing w:before="5"/>
      </w:pPr>
      <w:r>
        <w:rPr>
          <w:w w:val="100"/>
        </w:rPr>
        <w:t> </w:t>
      </w:r>
    </w:p>
    <w:p>
      <w:pPr>
        <w:pStyle w:val="ListParagraph"/>
        <w:numPr>
          <w:ilvl w:val="0"/>
          <w:numId w:val="97"/>
        </w:numPr>
        <w:tabs>
          <w:tab w:pos="1363" w:val="left" w:leader="none"/>
        </w:tabs>
        <w:spacing w:line="240" w:lineRule="auto" w:before="62" w:after="0"/>
        <w:ind w:left="1362" w:right="0" w:hanging="441"/>
        <w:jc w:val="left"/>
        <w:rPr>
          <w:sz w:val="21"/>
        </w:rPr>
      </w:pPr>
      <w:r>
        <w:rPr>
          <w:spacing w:val="-6"/>
          <w:sz w:val="21"/>
        </w:rPr>
        <w:t>重要的账龄超过 </w:t>
      </w:r>
      <w:r>
        <w:rPr>
          <w:rFonts w:ascii="Calibri" w:eastAsia="Calibri"/>
          <w:b/>
          <w:sz w:val="21"/>
        </w:rPr>
        <w:t>1</w:t>
      </w:r>
      <w:r>
        <w:rPr>
          <w:rFonts w:ascii="Calibri" w:eastAsia="Calibri"/>
          <w:b/>
          <w:spacing w:val="10"/>
          <w:sz w:val="21"/>
        </w:rPr>
        <w:t> </w:t>
      </w:r>
      <w:r>
        <w:rPr>
          <w:sz w:val="21"/>
        </w:rPr>
        <w:t>年的应收股利</w:t>
      </w:r>
    </w:p>
    <w:p>
      <w:pPr>
        <w:pStyle w:val="BodyText"/>
        <w:spacing w:before="64"/>
      </w:pPr>
      <w:r>
        <w:rPr>
          <w:spacing w:val="-1"/>
        </w:rPr>
        <w:t>□适用 √不适用</w:t>
      </w:r>
      <w:r>
        <w:rPr>
          <w:spacing w:val="-3"/>
        </w:rPr>
        <w:t> </w:t>
      </w:r>
      <w:r>
        <w:rPr/>
        <w:t> </w:t>
      </w:r>
    </w:p>
    <w:p>
      <w:pPr>
        <w:pStyle w:val="BodyText"/>
        <w:spacing w:before="3"/>
      </w:pPr>
      <w:r>
        <w:rPr>
          <w:w w:val="100"/>
        </w:rPr>
        <w:t> </w:t>
      </w:r>
    </w:p>
    <w:p>
      <w:pPr>
        <w:pStyle w:val="ListParagraph"/>
        <w:numPr>
          <w:ilvl w:val="0"/>
          <w:numId w:val="97"/>
        </w:numPr>
        <w:tabs>
          <w:tab w:pos="1363" w:val="left" w:leader="none"/>
        </w:tabs>
        <w:spacing w:line="240" w:lineRule="auto" w:before="64" w:after="0"/>
        <w:ind w:left="1362" w:right="0" w:hanging="441"/>
        <w:jc w:val="left"/>
        <w:rPr>
          <w:sz w:val="21"/>
        </w:rPr>
      </w:pPr>
      <w:r>
        <w:rPr>
          <w:sz w:val="21"/>
        </w:rPr>
        <w:t>按坏账计提方法分类披露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按单项计提坏账准备的说明：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spacing w:after="0"/>
        <w:sectPr>
          <w:headerReference w:type="default" r:id="rId23"/>
          <w:footerReference w:type="default" r:id="rId24"/>
          <w:pgSz w:w="11910" w:h="16840"/>
          <w:pgMar w:header="882" w:footer="1195" w:top="1360" w:bottom="1380" w:left="460" w:right="440"/>
        </w:sectPr>
      </w:pPr>
    </w:p>
    <w:p>
      <w:pPr>
        <w:pStyle w:val="BodyText"/>
        <w:spacing w:before="61"/>
      </w:pPr>
      <w:r>
        <w:rPr/>
        <w:t>按组合计提坏账准备：</w:t>
      </w:r>
    </w:p>
    <w:p>
      <w:pPr>
        <w:pStyle w:val="BodyText"/>
        <w:spacing w:before="3"/>
      </w:pPr>
      <w:r>
        <w:rPr>
          <w:spacing w:val="-1"/>
        </w:rPr>
        <w:t>□适用 √不适用</w:t>
      </w:r>
      <w:r>
        <w:rPr>
          <w:spacing w:val="-3"/>
        </w:rPr>
        <w:t> </w:t>
      </w:r>
      <w:r>
        <w:rPr/>
        <w:t> </w:t>
      </w:r>
    </w:p>
    <w:p>
      <w:pPr>
        <w:pStyle w:val="BodyText"/>
        <w:spacing w:before="6"/>
        <w:ind w:left="0"/>
        <w:rPr>
          <w:sz w:val="19"/>
        </w:rPr>
      </w:pPr>
    </w:p>
    <w:p>
      <w:pPr>
        <w:spacing w:after="0"/>
        <w:rPr>
          <w:sz w:val="19"/>
        </w:rPr>
        <w:sectPr>
          <w:pgSz w:w="11910" w:h="16840"/>
          <w:pgMar w:header="882" w:footer="1195" w:top="1360" w:bottom="1380" w:left="460" w:right="440"/>
        </w:sectPr>
      </w:pPr>
    </w:p>
    <w:p>
      <w:pPr>
        <w:pStyle w:val="ListParagraph"/>
        <w:numPr>
          <w:ilvl w:val="0"/>
          <w:numId w:val="97"/>
        </w:numPr>
        <w:tabs>
          <w:tab w:pos="1363" w:val="left" w:leader="none"/>
        </w:tabs>
        <w:spacing w:line="240" w:lineRule="auto" w:before="72" w:after="0"/>
        <w:ind w:left="1362" w:right="0" w:hanging="441"/>
        <w:jc w:val="left"/>
        <w:rPr>
          <w:sz w:val="21"/>
        </w:rPr>
      </w:pPr>
      <w:r>
        <w:rPr>
          <w:sz w:val="21"/>
        </w:rPr>
        <w:t>按预期信用损失一般模型计提坏账准备</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对本期发生损失准备变动的应收股利账面余额显著变动的情况说明：</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97"/>
        </w:numPr>
        <w:tabs>
          <w:tab w:pos="1363" w:val="left" w:leader="none"/>
        </w:tabs>
        <w:spacing w:line="240" w:lineRule="auto" w:before="65" w:after="0"/>
        <w:ind w:left="1362" w:right="0" w:hanging="441"/>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其中本期坏账准备收回或转回金额重要的：</w:t>
      </w:r>
      <w:r>
        <w:rPr/>
        <w:t> </w:t>
      </w:r>
    </w:p>
    <w:p>
      <w:pPr>
        <w:pStyle w:val="BodyText"/>
        <w:spacing w:before="6"/>
      </w:pPr>
      <w:r>
        <w:rPr>
          <w:spacing w:val="-1"/>
        </w:rPr>
        <w:t>□适用 √不适用</w:t>
      </w:r>
      <w:r>
        <w:rPr>
          <w:spacing w:val="-3"/>
        </w:rPr>
        <w:t> </w:t>
      </w:r>
      <w:r>
        <w:rPr/>
        <w:t> </w:t>
      </w:r>
    </w:p>
    <w:p>
      <w:pPr>
        <w:pStyle w:val="BodyText"/>
        <w:spacing w:before="2"/>
      </w:pPr>
      <w:r>
        <w:rPr>
          <w:w w:val="100"/>
        </w:rPr>
        <w:t> </w:t>
      </w:r>
    </w:p>
    <w:p>
      <w:pPr>
        <w:pStyle w:val="ListParagraph"/>
        <w:numPr>
          <w:ilvl w:val="0"/>
          <w:numId w:val="97"/>
        </w:numPr>
        <w:tabs>
          <w:tab w:pos="1363" w:val="left" w:leader="none"/>
        </w:tabs>
        <w:spacing w:line="240" w:lineRule="auto" w:before="62" w:after="0"/>
        <w:ind w:left="1362" w:right="0" w:hanging="441"/>
        <w:jc w:val="left"/>
        <w:rPr>
          <w:sz w:val="21"/>
        </w:rPr>
      </w:pPr>
      <w:r>
        <w:rPr>
          <w:sz w:val="21"/>
        </w:rPr>
        <w:t>本期实际核销的应收股利情况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其中重要的应收股利核销情况</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核销说明：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color w:val="FF0000"/>
          <w:w w:val="100"/>
        </w:rPr>
        <w:t> </w:t>
      </w:r>
    </w:p>
    <w:p>
      <w:pPr>
        <w:pStyle w:val="BodyText"/>
        <w:spacing w:line="297" w:lineRule="auto" w:before="62"/>
        <w:ind w:left="922" w:right="4704" w:hanging="106"/>
      </w:pPr>
      <w:r>
        <w:rPr/>
        <w:t>其他应收款</w:t>
      </w:r>
      <w:r>
        <w:rPr>
          <w:spacing w:val="30"/>
        </w:rPr>
        <w:t> </w:t>
      </w:r>
      <w:r>
        <w:rPr/>
        <w:t>(1).按账龄披露</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pStyle w:val="BodyText"/>
        <w:ind w:left="175"/>
      </w:pPr>
      <w:r>
        <w:rPr>
          <w:spacing w:val="7"/>
        </w:rPr>
        <w:t>单位：元 币种：人民币</w:t>
      </w:r>
      <w:r>
        <w:rPr/>
        <w:t> </w:t>
      </w:r>
    </w:p>
    <w:p>
      <w:pPr>
        <w:spacing w:after="0"/>
        <w:sectPr>
          <w:type w:val="continuous"/>
          <w:pgSz w:w="11910" w:h="16840"/>
          <w:pgMar w:top="780" w:bottom="280" w:left="460" w:right="440"/>
          <w:cols w:num="2" w:equalWidth="0">
            <w:col w:w="7124" w:space="40"/>
            <w:col w:w="3846"/>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2" w:lineRule="exact"/>
              <w:ind w:right="1169"/>
              <w:rPr>
                <w:sz w:val="21"/>
              </w:rPr>
            </w:pPr>
            <w:r>
              <w:rPr>
                <w:sz w:val="21"/>
              </w:rPr>
              <w:t>账龄 </w:t>
            </w:r>
          </w:p>
        </w:tc>
        <w:tc>
          <w:tcPr>
            <w:tcW w:w="2916" w:type="dxa"/>
          </w:tcPr>
          <w:p>
            <w:pPr>
              <w:pStyle w:val="TableParagraph"/>
              <w:spacing w:line="252" w:lineRule="exact"/>
              <w:ind w:left="825"/>
              <w:jc w:val="left"/>
              <w:rPr>
                <w:sz w:val="21"/>
              </w:rPr>
            </w:pPr>
            <w:r>
              <w:rPr>
                <w:spacing w:val="-1"/>
                <w:sz w:val="21"/>
              </w:rPr>
              <w:t>期末账面余额</w:t>
            </w:r>
            <w:r>
              <w:rPr>
                <w:sz w:val="21"/>
              </w:rPr>
              <w:t> </w:t>
            </w:r>
          </w:p>
        </w:tc>
        <w:tc>
          <w:tcPr>
            <w:tcW w:w="2914" w:type="dxa"/>
          </w:tcPr>
          <w:p>
            <w:pPr>
              <w:pStyle w:val="TableParagraph"/>
              <w:spacing w:line="252" w:lineRule="exact"/>
              <w:ind w:left="823"/>
              <w:jc w:val="left"/>
              <w:rPr>
                <w:sz w:val="21"/>
              </w:rPr>
            </w:pPr>
            <w:r>
              <w:rPr>
                <w:spacing w:val="-1"/>
                <w:sz w:val="21"/>
              </w:rPr>
              <w:t>期初账面余额</w:t>
            </w:r>
            <w:r>
              <w:rPr>
                <w:sz w:val="21"/>
              </w:rPr>
              <w:t> </w:t>
            </w:r>
          </w:p>
        </w:tc>
      </w:tr>
      <w:tr>
        <w:trPr>
          <w:trHeight w:val="270" w:hRule="atLeast"/>
        </w:trPr>
        <w:tc>
          <w:tcPr>
            <w:tcW w:w="8823" w:type="dxa"/>
            <w:gridSpan w:val="3"/>
          </w:tcPr>
          <w:p>
            <w:pPr>
              <w:pStyle w:val="TableParagraph"/>
              <w:spacing w:line="250" w:lineRule="exact"/>
              <w:ind w:left="112"/>
              <w:jc w:val="left"/>
              <w:rPr>
                <w:sz w:val="21"/>
              </w:rPr>
            </w:pPr>
            <w:r>
              <w:rPr>
                <w:spacing w:val="-1"/>
                <w:sz w:val="21"/>
              </w:rPr>
              <w:t>1</w:t>
            </w:r>
            <w:r>
              <w:rPr>
                <w:spacing w:val="-14"/>
                <w:sz w:val="21"/>
              </w:rPr>
              <w:t> 年以内</w:t>
            </w:r>
            <w:r>
              <w:rPr>
                <w:color w:val="FF0000"/>
                <w:sz w:val="21"/>
              </w:rPr>
              <w:t> </w:t>
            </w:r>
          </w:p>
        </w:tc>
      </w:tr>
      <w:tr>
        <w:trPr>
          <w:trHeight w:val="273" w:hRule="atLeast"/>
        </w:trPr>
        <w:tc>
          <w:tcPr>
            <w:tcW w:w="8823" w:type="dxa"/>
            <w:gridSpan w:val="3"/>
          </w:tcPr>
          <w:p>
            <w:pPr>
              <w:pStyle w:val="TableParagraph"/>
              <w:spacing w:line="250" w:lineRule="exact" w:before="3"/>
              <w:ind w:left="112"/>
              <w:jc w:val="left"/>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993" w:type="dxa"/>
          </w:tcPr>
          <w:p>
            <w:pPr>
              <w:pStyle w:val="TableParagraph"/>
              <w:spacing w:line="252" w:lineRule="exact"/>
              <w:ind w:left="112"/>
              <w:jc w:val="left"/>
              <w:rPr>
                <w:sz w:val="21"/>
              </w:rPr>
            </w:pPr>
            <w:r>
              <w:rPr>
                <w:spacing w:val="-1"/>
                <w:sz w:val="21"/>
              </w:rPr>
              <w:t>6</w:t>
            </w:r>
            <w:r>
              <w:rPr>
                <w:spacing w:val="-12"/>
                <w:sz w:val="21"/>
              </w:rPr>
              <w:t> 个月以内</w:t>
            </w:r>
            <w:r>
              <w:rPr>
                <w:sz w:val="21"/>
              </w:rPr>
              <w:t> </w:t>
            </w:r>
          </w:p>
        </w:tc>
        <w:tc>
          <w:tcPr>
            <w:tcW w:w="2916" w:type="dxa"/>
          </w:tcPr>
          <w:p>
            <w:pPr>
              <w:pStyle w:val="TableParagraph"/>
              <w:spacing w:line="252" w:lineRule="exact"/>
              <w:ind w:right="-15"/>
              <w:rPr>
                <w:sz w:val="21"/>
              </w:rPr>
            </w:pPr>
            <w:r>
              <w:rPr>
                <w:w w:val="100"/>
                <w:sz w:val="21"/>
              </w:rPr>
              <w:t> </w:t>
            </w:r>
            <w:r>
              <w:rPr>
                <w:sz w:val="21"/>
              </w:rPr>
              <w:t>4,675,104.64 </w:t>
            </w:r>
          </w:p>
        </w:tc>
        <w:tc>
          <w:tcPr>
            <w:tcW w:w="2914" w:type="dxa"/>
          </w:tcPr>
          <w:p>
            <w:pPr>
              <w:pStyle w:val="TableParagraph"/>
              <w:spacing w:line="252" w:lineRule="exact"/>
              <w:ind w:right="-15"/>
              <w:rPr>
                <w:sz w:val="21"/>
              </w:rPr>
            </w:pPr>
            <w:r>
              <w:rPr>
                <w:sz w:val="21"/>
              </w:rPr>
              <w:t>4,003,903.00 </w:t>
            </w:r>
          </w:p>
        </w:tc>
      </w:tr>
      <w:tr>
        <w:trPr>
          <w:trHeight w:val="270" w:hRule="atLeast"/>
        </w:trPr>
        <w:tc>
          <w:tcPr>
            <w:tcW w:w="2993" w:type="dxa"/>
          </w:tcPr>
          <w:p>
            <w:pPr>
              <w:pStyle w:val="TableParagraph"/>
              <w:spacing w:line="250" w:lineRule="exact"/>
              <w:ind w:left="112"/>
              <w:jc w:val="left"/>
              <w:rPr>
                <w:sz w:val="21"/>
              </w:rPr>
            </w:pPr>
            <w:r>
              <w:rPr>
                <w:sz w:val="21"/>
              </w:rPr>
              <w:t>7-12</w:t>
            </w:r>
            <w:r>
              <w:rPr>
                <w:spacing w:val="-19"/>
                <w:sz w:val="21"/>
              </w:rPr>
              <w:t> 个月</w:t>
            </w:r>
            <w:r>
              <w:rPr>
                <w:sz w:val="21"/>
              </w:rPr>
              <w:t> </w:t>
            </w:r>
          </w:p>
        </w:tc>
        <w:tc>
          <w:tcPr>
            <w:tcW w:w="2916" w:type="dxa"/>
          </w:tcPr>
          <w:p>
            <w:pPr>
              <w:pStyle w:val="TableParagraph"/>
              <w:spacing w:line="250" w:lineRule="exact"/>
              <w:ind w:right="-15"/>
              <w:rPr>
                <w:sz w:val="21"/>
              </w:rPr>
            </w:pPr>
            <w:r>
              <w:rPr>
                <w:w w:val="100"/>
                <w:sz w:val="21"/>
              </w:rPr>
              <w:t> </w:t>
            </w:r>
            <w:r>
              <w:rPr>
                <w:sz w:val="21"/>
              </w:rPr>
              <w:t>334,139.98 </w:t>
            </w:r>
          </w:p>
        </w:tc>
        <w:tc>
          <w:tcPr>
            <w:tcW w:w="2914" w:type="dxa"/>
          </w:tcPr>
          <w:p>
            <w:pPr>
              <w:pStyle w:val="TableParagraph"/>
              <w:spacing w:line="250" w:lineRule="exact"/>
              <w:ind w:right="-15"/>
              <w:rPr>
                <w:sz w:val="21"/>
              </w:rPr>
            </w:pPr>
            <w:r>
              <w:rPr>
                <w:sz w:val="21"/>
              </w:rPr>
              <w:t>96,852.97 </w:t>
            </w:r>
          </w:p>
        </w:tc>
      </w:tr>
      <w:tr>
        <w:trPr>
          <w:trHeight w:val="273" w:hRule="atLeast"/>
        </w:trPr>
        <w:tc>
          <w:tcPr>
            <w:tcW w:w="2993" w:type="dxa"/>
          </w:tcPr>
          <w:p>
            <w:pPr>
              <w:pStyle w:val="TableParagraph"/>
              <w:spacing w:line="252" w:lineRule="exact"/>
              <w:ind w:left="112"/>
              <w:jc w:val="left"/>
              <w:rPr>
                <w:sz w:val="21"/>
              </w:rPr>
            </w:pPr>
            <w:r>
              <w:rPr>
                <w:spacing w:val="-1"/>
                <w:sz w:val="21"/>
              </w:rPr>
              <w:t>1</w:t>
            </w:r>
            <w:r>
              <w:rPr>
                <w:spacing w:val="-10"/>
                <w:sz w:val="21"/>
              </w:rPr>
              <w:t> 年以内小计</w:t>
            </w:r>
            <w:r>
              <w:rPr>
                <w:sz w:val="21"/>
              </w:rPr>
              <w:t> </w:t>
            </w:r>
          </w:p>
        </w:tc>
        <w:tc>
          <w:tcPr>
            <w:tcW w:w="2916" w:type="dxa"/>
          </w:tcPr>
          <w:p>
            <w:pPr>
              <w:pStyle w:val="TableParagraph"/>
              <w:spacing w:line="252" w:lineRule="exact"/>
              <w:ind w:right="-15"/>
              <w:rPr>
                <w:sz w:val="21"/>
              </w:rPr>
            </w:pPr>
            <w:r>
              <w:rPr>
                <w:sz w:val="21"/>
              </w:rPr>
              <w:t>5,009,244.62 </w:t>
            </w:r>
          </w:p>
        </w:tc>
        <w:tc>
          <w:tcPr>
            <w:tcW w:w="2914" w:type="dxa"/>
          </w:tcPr>
          <w:p>
            <w:pPr>
              <w:pStyle w:val="TableParagraph"/>
              <w:spacing w:line="252" w:lineRule="exact"/>
              <w:ind w:right="-15"/>
              <w:rPr>
                <w:sz w:val="21"/>
              </w:rPr>
            </w:pPr>
            <w:r>
              <w:rPr>
                <w:sz w:val="21"/>
              </w:rPr>
              <w:t>4,100,755.97 </w:t>
            </w:r>
          </w:p>
        </w:tc>
      </w:tr>
      <w:tr>
        <w:trPr>
          <w:trHeight w:val="273" w:hRule="atLeast"/>
        </w:trPr>
        <w:tc>
          <w:tcPr>
            <w:tcW w:w="2993" w:type="dxa"/>
          </w:tcPr>
          <w:p>
            <w:pPr>
              <w:pStyle w:val="TableParagraph"/>
              <w:spacing w:line="252" w:lineRule="exact"/>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2916" w:type="dxa"/>
          </w:tcPr>
          <w:p>
            <w:pPr>
              <w:pStyle w:val="TableParagraph"/>
              <w:spacing w:line="252" w:lineRule="exact"/>
              <w:ind w:right="-15"/>
              <w:rPr>
                <w:sz w:val="21"/>
              </w:rPr>
            </w:pPr>
            <w:r>
              <w:rPr>
                <w:w w:val="100"/>
                <w:sz w:val="21"/>
              </w:rPr>
              <w:t> </w:t>
            </w:r>
            <w:r>
              <w:rPr>
                <w:sz w:val="21"/>
              </w:rPr>
              <w:t>368,801.49 </w:t>
            </w:r>
          </w:p>
        </w:tc>
        <w:tc>
          <w:tcPr>
            <w:tcW w:w="2914" w:type="dxa"/>
          </w:tcPr>
          <w:p>
            <w:pPr>
              <w:pStyle w:val="TableParagraph"/>
              <w:spacing w:line="252" w:lineRule="exact"/>
              <w:ind w:right="-15"/>
              <w:rPr>
                <w:sz w:val="21"/>
              </w:rPr>
            </w:pPr>
            <w:r>
              <w:rPr>
                <w:sz w:val="21"/>
              </w:rPr>
              <w:t>3,821.20 </w:t>
            </w:r>
          </w:p>
        </w:tc>
      </w:tr>
      <w:tr>
        <w:trPr>
          <w:trHeight w:val="271" w:hRule="atLeast"/>
        </w:trPr>
        <w:tc>
          <w:tcPr>
            <w:tcW w:w="2993" w:type="dxa"/>
          </w:tcPr>
          <w:p>
            <w:pPr>
              <w:pStyle w:val="TableParagraph"/>
              <w:spacing w:line="250" w:lineRule="exact"/>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2916" w:type="dxa"/>
          </w:tcPr>
          <w:p>
            <w:pPr>
              <w:pStyle w:val="TableParagraph"/>
              <w:spacing w:line="250" w:lineRule="exact"/>
              <w:ind w:right="-15"/>
              <w:rPr>
                <w:sz w:val="21"/>
              </w:rPr>
            </w:pPr>
            <w:r>
              <w:rPr>
                <w:w w:val="100"/>
                <w:sz w:val="21"/>
              </w:rPr>
              <w:t> </w:t>
            </w:r>
            <w:r>
              <w:rPr>
                <w:sz w:val="21"/>
              </w:rPr>
              <w:t>7,181.20 </w:t>
            </w:r>
          </w:p>
        </w:tc>
        <w:tc>
          <w:tcPr>
            <w:tcW w:w="2914" w:type="dxa"/>
          </w:tcPr>
          <w:p>
            <w:pPr>
              <w:pStyle w:val="TableParagraph"/>
              <w:spacing w:line="250" w:lineRule="exact"/>
              <w:ind w:right="-15"/>
              <w:rPr>
                <w:sz w:val="21"/>
              </w:rPr>
            </w:pPr>
            <w:r>
              <w:rPr>
                <w:sz w:val="21"/>
              </w:rPr>
              <w:t>6,310.00 </w:t>
            </w:r>
          </w:p>
        </w:tc>
      </w:tr>
      <w:tr>
        <w:trPr>
          <w:trHeight w:val="273" w:hRule="atLeast"/>
        </w:trPr>
        <w:tc>
          <w:tcPr>
            <w:tcW w:w="2993" w:type="dxa"/>
          </w:tcPr>
          <w:p>
            <w:pPr>
              <w:pStyle w:val="TableParagraph"/>
              <w:spacing w:line="252" w:lineRule="exact"/>
              <w:ind w:left="112"/>
              <w:jc w:val="left"/>
              <w:rPr>
                <w:sz w:val="21"/>
              </w:rPr>
            </w:pPr>
            <w:r>
              <w:rPr>
                <w:spacing w:val="-1"/>
                <w:sz w:val="21"/>
              </w:rPr>
              <w:t>3</w:t>
            </w:r>
            <w:r>
              <w:rPr>
                <w:spacing w:val="-14"/>
                <w:sz w:val="21"/>
              </w:rPr>
              <w:t> 年以上</w:t>
            </w:r>
            <w:r>
              <w:rPr>
                <w:sz w:val="21"/>
              </w:rPr>
              <w:t> </w:t>
            </w:r>
          </w:p>
        </w:tc>
        <w:tc>
          <w:tcPr>
            <w:tcW w:w="2916" w:type="dxa"/>
          </w:tcPr>
          <w:p>
            <w:pPr>
              <w:pStyle w:val="TableParagraph"/>
              <w:spacing w:line="252" w:lineRule="exact"/>
              <w:ind w:right="-15"/>
              <w:rPr>
                <w:sz w:val="21"/>
              </w:rPr>
            </w:pPr>
            <w:r>
              <w:rPr>
                <w:w w:val="100"/>
                <w:sz w:val="21"/>
              </w:rPr>
              <w:t> </w:t>
            </w:r>
          </w:p>
        </w:tc>
        <w:tc>
          <w:tcPr>
            <w:tcW w:w="2914" w:type="dxa"/>
          </w:tcPr>
          <w:p>
            <w:pPr>
              <w:pStyle w:val="TableParagraph"/>
              <w:spacing w:line="252" w:lineRule="exact"/>
              <w:ind w:right="-15"/>
              <w:rPr>
                <w:sz w:val="21"/>
              </w:rPr>
            </w:pPr>
            <w:r>
              <w:rPr>
                <w:w w:val="100"/>
                <w:sz w:val="21"/>
              </w:rPr>
              <w:t> </w:t>
            </w:r>
          </w:p>
        </w:tc>
      </w:tr>
      <w:tr>
        <w:trPr>
          <w:trHeight w:val="273" w:hRule="atLeast"/>
        </w:trPr>
        <w:tc>
          <w:tcPr>
            <w:tcW w:w="2993" w:type="dxa"/>
          </w:tcPr>
          <w:p>
            <w:pPr>
              <w:pStyle w:val="TableParagraph"/>
              <w:spacing w:line="252" w:lineRule="exact"/>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2916" w:type="dxa"/>
          </w:tcPr>
          <w:p>
            <w:pPr>
              <w:pStyle w:val="TableParagraph"/>
              <w:spacing w:line="252" w:lineRule="exact"/>
              <w:ind w:right="1"/>
              <w:rPr>
                <w:sz w:val="21"/>
              </w:rPr>
            </w:pPr>
            <w:r>
              <w:rPr>
                <w:sz w:val="21"/>
              </w:rPr>
              <w:t>12,390.00</w:t>
            </w:r>
            <w:r>
              <w:rPr>
                <w:spacing w:val="-3"/>
                <w:sz w:val="21"/>
              </w:rPr>
              <w:t> </w:t>
            </w:r>
          </w:p>
        </w:tc>
        <w:tc>
          <w:tcPr>
            <w:tcW w:w="2914" w:type="dxa"/>
          </w:tcPr>
          <w:p>
            <w:pPr>
              <w:pStyle w:val="TableParagraph"/>
              <w:spacing w:line="252" w:lineRule="exact"/>
              <w:ind w:right="-15"/>
              <w:rPr>
                <w:sz w:val="21"/>
              </w:rPr>
            </w:pPr>
            <w:r>
              <w:rPr>
                <w:sz w:val="21"/>
              </w:rPr>
              <w:t>22,500.00 </w:t>
            </w:r>
          </w:p>
        </w:tc>
      </w:tr>
      <w:tr>
        <w:trPr>
          <w:trHeight w:val="270" w:hRule="atLeast"/>
        </w:trPr>
        <w:tc>
          <w:tcPr>
            <w:tcW w:w="2993" w:type="dxa"/>
          </w:tcPr>
          <w:p>
            <w:pPr>
              <w:pStyle w:val="TableParagraph"/>
              <w:spacing w:line="250" w:lineRule="exact"/>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2916" w:type="dxa"/>
          </w:tcPr>
          <w:p>
            <w:pPr>
              <w:pStyle w:val="TableParagraph"/>
              <w:spacing w:line="250" w:lineRule="exact"/>
              <w:ind w:right="-15"/>
              <w:rPr>
                <w:sz w:val="21"/>
              </w:rPr>
            </w:pPr>
            <w:r>
              <w:rPr>
                <w:w w:val="100"/>
                <w:sz w:val="21"/>
              </w:rPr>
              <w:t> </w:t>
            </w:r>
          </w:p>
        </w:tc>
        <w:tc>
          <w:tcPr>
            <w:tcW w:w="2914" w:type="dxa"/>
          </w:tcPr>
          <w:p>
            <w:pPr>
              <w:pStyle w:val="TableParagraph"/>
              <w:spacing w:line="250" w:lineRule="exact"/>
              <w:ind w:right="-15"/>
              <w:rPr>
                <w:sz w:val="21"/>
              </w:rPr>
            </w:pPr>
            <w:r>
              <w:rPr>
                <w:w w:val="100"/>
                <w:sz w:val="21"/>
              </w:rPr>
              <w:t> </w:t>
            </w:r>
          </w:p>
        </w:tc>
      </w:tr>
      <w:tr>
        <w:trPr>
          <w:trHeight w:val="273" w:hRule="atLeast"/>
        </w:trPr>
        <w:tc>
          <w:tcPr>
            <w:tcW w:w="2993" w:type="dxa"/>
          </w:tcPr>
          <w:p>
            <w:pPr>
              <w:pStyle w:val="TableParagraph"/>
              <w:spacing w:line="252" w:lineRule="exact"/>
              <w:ind w:left="112"/>
              <w:jc w:val="left"/>
              <w:rPr>
                <w:sz w:val="21"/>
              </w:rPr>
            </w:pPr>
            <w:r>
              <w:rPr>
                <w:spacing w:val="-1"/>
                <w:sz w:val="21"/>
              </w:rPr>
              <w:t>5</w:t>
            </w:r>
            <w:r>
              <w:rPr>
                <w:spacing w:val="-14"/>
                <w:sz w:val="21"/>
              </w:rPr>
              <w:t> 年以上</w:t>
            </w:r>
            <w:r>
              <w:rPr>
                <w:sz w:val="21"/>
              </w:rPr>
              <w:t> </w:t>
            </w:r>
          </w:p>
        </w:tc>
        <w:tc>
          <w:tcPr>
            <w:tcW w:w="2916" w:type="dxa"/>
          </w:tcPr>
          <w:p>
            <w:pPr>
              <w:pStyle w:val="TableParagraph"/>
              <w:spacing w:line="252" w:lineRule="exact"/>
              <w:ind w:right="-15"/>
              <w:rPr>
                <w:sz w:val="21"/>
              </w:rPr>
            </w:pPr>
            <w:r>
              <w:rPr>
                <w:w w:val="100"/>
                <w:sz w:val="21"/>
              </w:rPr>
              <w:t>  </w:t>
            </w:r>
            <w:r>
              <w:rPr>
                <w:sz w:val="21"/>
              </w:rPr>
              <w:t>130,000.00 </w:t>
            </w:r>
          </w:p>
        </w:tc>
        <w:tc>
          <w:tcPr>
            <w:tcW w:w="2914" w:type="dxa"/>
          </w:tcPr>
          <w:p>
            <w:pPr>
              <w:pStyle w:val="TableParagraph"/>
              <w:spacing w:line="252" w:lineRule="exact"/>
              <w:ind w:right="-15"/>
              <w:rPr>
                <w:sz w:val="21"/>
              </w:rPr>
            </w:pPr>
            <w:r>
              <w:rPr>
                <w:sz w:val="21"/>
              </w:rPr>
              <w:t>130,000.00 </w:t>
            </w:r>
          </w:p>
        </w:tc>
      </w:tr>
      <w:tr>
        <w:trPr>
          <w:trHeight w:val="273" w:hRule="atLeast"/>
        </w:trPr>
        <w:tc>
          <w:tcPr>
            <w:tcW w:w="2993" w:type="dxa"/>
          </w:tcPr>
          <w:p>
            <w:pPr>
              <w:pStyle w:val="TableParagraph"/>
              <w:spacing w:line="252" w:lineRule="exact"/>
              <w:ind w:right="1169"/>
              <w:rPr>
                <w:sz w:val="21"/>
              </w:rPr>
            </w:pPr>
            <w:r>
              <w:rPr>
                <w:sz w:val="21"/>
              </w:rPr>
              <w:t>合计 </w:t>
            </w:r>
          </w:p>
        </w:tc>
        <w:tc>
          <w:tcPr>
            <w:tcW w:w="2916" w:type="dxa"/>
          </w:tcPr>
          <w:p>
            <w:pPr>
              <w:pStyle w:val="TableParagraph"/>
              <w:spacing w:line="252" w:lineRule="exact"/>
              <w:ind w:right="-15"/>
              <w:rPr>
                <w:sz w:val="21"/>
              </w:rPr>
            </w:pPr>
            <w:r>
              <w:rPr>
                <w:sz w:val="21"/>
              </w:rPr>
              <w:t>5,527,617.31 </w:t>
            </w:r>
          </w:p>
        </w:tc>
        <w:tc>
          <w:tcPr>
            <w:tcW w:w="2914" w:type="dxa"/>
          </w:tcPr>
          <w:p>
            <w:pPr>
              <w:pStyle w:val="TableParagraph"/>
              <w:spacing w:line="252" w:lineRule="exact"/>
              <w:ind w:right="-15"/>
              <w:rPr>
                <w:sz w:val="21"/>
              </w:rPr>
            </w:pPr>
            <w:r>
              <w:rPr>
                <w:sz w:val="21"/>
              </w:rPr>
              <w:t>4,263,387.17 </w:t>
            </w:r>
          </w:p>
        </w:tc>
      </w:tr>
    </w:tbl>
    <w:p>
      <w:pPr>
        <w:spacing w:after="0" w:line="252" w:lineRule="exact"/>
        <w:rPr>
          <w:sz w:val="21"/>
        </w:rPr>
        <w:sectPr>
          <w:type w:val="continuous"/>
          <w:pgSz w:w="11910" w:h="16840"/>
          <w:pgMar w:top="780" w:bottom="280" w:left="460" w:right="440"/>
        </w:sectPr>
      </w:pPr>
    </w:p>
    <w:p>
      <w:pPr>
        <w:pStyle w:val="BodyText"/>
        <w:spacing w:before="1"/>
      </w:pPr>
      <w:r>
        <w:rPr>
          <w:w w:val="100"/>
        </w:rPr>
        <w:t> </w:t>
      </w:r>
    </w:p>
    <w:p>
      <w:pPr>
        <w:pStyle w:val="ListParagraph"/>
        <w:numPr>
          <w:ilvl w:val="0"/>
          <w:numId w:val="98"/>
        </w:numPr>
        <w:tabs>
          <w:tab w:pos="1363" w:val="left" w:leader="none"/>
        </w:tabs>
        <w:spacing w:line="240" w:lineRule="auto" w:before="62" w:after="0"/>
        <w:ind w:left="1362" w:right="0" w:hanging="441"/>
        <w:jc w:val="left"/>
        <w:rPr>
          <w:sz w:val="21"/>
        </w:rPr>
      </w:pPr>
      <w:r>
        <w:rPr>
          <w:sz w:val="21"/>
        </w:rPr>
        <w:t>按款项性质分类情况</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460" w:right="440"/>
          <w:cols w:num="2" w:equalWidth="0">
            <w:col w:w="3303" w:space="3209"/>
            <w:col w:w="4498"/>
          </w:cols>
        </w:sectPr>
      </w:pPr>
    </w:p>
    <w:p>
      <w:pPr>
        <w:pStyle w:val="BodyText"/>
        <w:spacing w:before="9"/>
        <w:ind w:left="0"/>
        <w:rPr>
          <w:sz w:val="4"/>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ind w:left="1079"/>
              <w:jc w:val="left"/>
              <w:rPr>
                <w:sz w:val="21"/>
              </w:rPr>
            </w:pPr>
            <w:r>
              <w:rPr>
                <w:spacing w:val="-1"/>
                <w:sz w:val="21"/>
              </w:rPr>
              <w:t>款项性质</w:t>
            </w:r>
            <w:r>
              <w:rPr>
                <w:sz w:val="21"/>
              </w:rPr>
              <w:t> </w:t>
            </w:r>
          </w:p>
        </w:tc>
        <w:tc>
          <w:tcPr>
            <w:tcW w:w="2907" w:type="dxa"/>
          </w:tcPr>
          <w:p>
            <w:pPr>
              <w:pStyle w:val="TableParagraph"/>
              <w:spacing w:line="252" w:lineRule="exact"/>
              <w:ind w:left="822"/>
              <w:jc w:val="left"/>
              <w:rPr>
                <w:sz w:val="21"/>
              </w:rPr>
            </w:pPr>
            <w:r>
              <w:rPr>
                <w:spacing w:val="-1"/>
                <w:sz w:val="21"/>
              </w:rPr>
              <w:t>期末账面余额</w:t>
            </w:r>
            <w:r>
              <w:rPr>
                <w:sz w:val="21"/>
              </w:rPr>
              <w:t> </w:t>
            </w:r>
          </w:p>
        </w:tc>
        <w:tc>
          <w:tcPr>
            <w:tcW w:w="2917" w:type="dxa"/>
          </w:tcPr>
          <w:p>
            <w:pPr>
              <w:pStyle w:val="TableParagraph"/>
              <w:spacing w:line="252" w:lineRule="exact"/>
              <w:ind w:left="827"/>
              <w:jc w:val="left"/>
              <w:rPr>
                <w:sz w:val="21"/>
              </w:rPr>
            </w:pPr>
            <w:r>
              <w:rPr>
                <w:spacing w:val="-1"/>
                <w:sz w:val="21"/>
              </w:rPr>
              <w:t>期初账面余额</w:t>
            </w:r>
            <w:r>
              <w:rPr>
                <w:sz w:val="21"/>
              </w:rPr>
              <w:t> </w:t>
            </w:r>
          </w:p>
        </w:tc>
      </w:tr>
      <w:tr>
        <w:trPr>
          <w:trHeight w:val="271" w:hRule="atLeast"/>
        </w:trPr>
        <w:tc>
          <w:tcPr>
            <w:tcW w:w="3001" w:type="dxa"/>
          </w:tcPr>
          <w:p>
            <w:pPr>
              <w:pStyle w:val="TableParagraph"/>
              <w:spacing w:line="250" w:lineRule="exact"/>
              <w:ind w:left="107"/>
              <w:jc w:val="left"/>
              <w:rPr>
                <w:sz w:val="21"/>
              </w:rPr>
            </w:pPr>
            <w:r>
              <w:rPr>
                <w:sz w:val="21"/>
              </w:rPr>
              <w:t>往来款 </w:t>
            </w:r>
          </w:p>
        </w:tc>
        <w:tc>
          <w:tcPr>
            <w:tcW w:w="2907" w:type="dxa"/>
          </w:tcPr>
          <w:p>
            <w:pPr>
              <w:pStyle w:val="TableParagraph"/>
              <w:spacing w:line="250" w:lineRule="exact"/>
              <w:ind w:right="-15"/>
              <w:rPr>
                <w:sz w:val="21"/>
              </w:rPr>
            </w:pPr>
            <w:r>
              <w:rPr>
                <w:sz w:val="21"/>
              </w:rPr>
              <w:t>3,557,707.31 </w:t>
            </w:r>
          </w:p>
        </w:tc>
        <w:tc>
          <w:tcPr>
            <w:tcW w:w="2917" w:type="dxa"/>
          </w:tcPr>
          <w:p>
            <w:pPr>
              <w:pStyle w:val="TableParagraph"/>
              <w:spacing w:line="250" w:lineRule="exact"/>
              <w:ind w:right="-15"/>
              <w:rPr>
                <w:sz w:val="21"/>
              </w:rPr>
            </w:pPr>
            <w:r>
              <w:rPr>
                <w:sz w:val="21"/>
              </w:rPr>
              <w:t>3,014,111.75 </w:t>
            </w:r>
          </w:p>
        </w:tc>
      </w:tr>
      <w:tr>
        <w:trPr>
          <w:trHeight w:val="273" w:hRule="atLeast"/>
        </w:trPr>
        <w:tc>
          <w:tcPr>
            <w:tcW w:w="3001" w:type="dxa"/>
          </w:tcPr>
          <w:p>
            <w:pPr>
              <w:pStyle w:val="TableParagraph"/>
              <w:spacing w:line="252" w:lineRule="exact"/>
              <w:ind w:left="107"/>
              <w:jc w:val="left"/>
              <w:rPr>
                <w:sz w:val="21"/>
              </w:rPr>
            </w:pPr>
            <w:r>
              <w:rPr>
                <w:spacing w:val="-1"/>
                <w:sz w:val="21"/>
              </w:rPr>
              <w:t>保证金、押金</w:t>
            </w:r>
            <w:r>
              <w:rPr>
                <w:sz w:val="21"/>
              </w:rPr>
              <w:t> </w:t>
            </w:r>
          </w:p>
        </w:tc>
        <w:tc>
          <w:tcPr>
            <w:tcW w:w="2907" w:type="dxa"/>
          </w:tcPr>
          <w:p>
            <w:pPr>
              <w:pStyle w:val="TableParagraph"/>
              <w:spacing w:line="252" w:lineRule="exact"/>
              <w:ind w:right="-15"/>
              <w:rPr>
                <w:sz w:val="21"/>
              </w:rPr>
            </w:pPr>
            <w:r>
              <w:rPr>
                <w:w w:val="100"/>
                <w:sz w:val="21"/>
              </w:rPr>
              <w:t> </w:t>
            </w:r>
            <w:r>
              <w:rPr>
                <w:sz w:val="21"/>
              </w:rPr>
              <w:t>1,969,910.00 </w:t>
            </w:r>
          </w:p>
        </w:tc>
        <w:tc>
          <w:tcPr>
            <w:tcW w:w="2917" w:type="dxa"/>
          </w:tcPr>
          <w:p>
            <w:pPr>
              <w:pStyle w:val="TableParagraph"/>
              <w:spacing w:line="252" w:lineRule="exact"/>
              <w:ind w:right="-15"/>
              <w:rPr>
                <w:sz w:val="21"/>
              </w:rPr>
            </w:pPr>
            <w:r>
              <w:rPr>
                <w:sz w:val="21"/>
              </w:rPr>
              <w:t>1,249,275.42 </w:t>
            </w:r>
          </w:p>
        </w:tc>
      </w:tr>
      <w:tr>
        <w:trPr>
          <w:trHeight w:val="273" w:hRule="atLeast"/>
        </w:trPr>
        <w:tc>
          <w:tcPr>
            <w:tcW w:w="3001" w:type="dxa"/>
          </w:tcPr>
          <w:p>
            <w:pPr>
              <w:pStyle w:val="TableParagraph"/>
              <w:spacing w:line="252" w:lineRule="exact"/>
              <w:ind w:left="1321" w:right="1210"/>
              <w:jc w:val="center"/>
              <w:rPr>
                <w:sz w:val="21"/>
              </w:rPr>
            </w:pPr>
            <w:r>
              <w:rPr>
                <w:sz w:val="21"/>
              </w:rPr>
              <w:t>合计 </w:t>
            </w:r>
          </w:p>
        </w:tc>
        <w:tc>
          <w:tcPr>
            <w:tcW w:w="2907" w:type="dxa"/>
          </w:tcPr>
          <w:p>
            <w:pPr>
              <w:pStyle w:val="TableParagraph"/>
              <w:spacing w:line="252" w:lineRule="exact"/>
              <w:ind w:right="-15"/>
              <w:rPr>
                <w:sz w:val="21"/>
              </w:rPr>
            </w:pPr>
            <w:r>
              <w:rPr>
                <w:sz w:val="21"/>
              </w:rPr>
              <w:t>5,527,617.31 </w:t>
            </w:r>
          </w:p>
        </w:tc>
        <w:tc>
          <w:tcPr>
            <w:tcW w:w="2917" w:type="dxa"/>
          </w:tcPr>
          <w:p>
            <w:pPr>
              <w:pStyle w:val="TableParagraph"/>
              <w:spacing w:line="252" w:lineRule="exact"/>
              <w:ind w:right="-15"/>
              <w:rPr>
                <w:sz w:val="21"/>
              </w:rPr>
            </w:pPr>
            <w:r>
              <w:rPr>
                <w:sz w:val="21"/>
              </w:rPr>
              <w:t>4,263,387.17 </w:t>
            </w:r>
          </w:p>
        </w:tc>
      </w:tr>
    </w:tbl>
    <w:p>
      <w:pPr>
        <w:pStyle w:val="BodyText"/>
        <w:spacing w:before="1"/>
      </w:pPr>
      <w:r>
        <w:rPr>
          <w:w w:val="100"/>
        </w:rPr>
        <w:t> </w:t>
      </w:r>
    </w:p>
    <w:p>
      <w:pPr>
        <w:pStyle w:val="ListParagraph"/>
        <w:numPr>
          <w:ilvl w:val="0"/>
          <w:numId w:val="98"/>
        </w:numPr>
        <w:tabs>
          <w:tab w:pos="1363" w:val="left" w:leader="none"/>
        </w:tabs>
        <w:spacing w:line="240" w:lineRule="auto" w:before="62" w:after="0"/>
        <w:ind w:left="1362" w:right="0" w:hanging="441"/>
        <w:jc w:val="left"/>
        <w:rPr>
          <w:sz w:val="21"/>
        </w:rPr>
      </w:pPr>
      <w:r>
        <w:rPr>
          <w:sz w:val="21"/>
        </w:rPr>
        <w:t>坏账准备计提情况</w:t>
      </w:r>
    </w:p>
    <w:p>
      <w:pPr>
        <w:pStyle w:val="BodyText"/>
        <w:spacing w:before="65"/>
      </w:pPr>
      <w:r>
        <w:rPr>
          <w:spacing w:val="-1"/>
        </w:rPr>
        <w:t>√适用 □不适用</w:t>
      </w:r>
      <w:r>
        <w:rPr>
          <w:spacing w:val="-3"/>
        </w:rPr>
        <w:t> </w:t>
      </w:r>
      <w:r>
        <w:rPr/>
        <w:t> </w:t>
      </w:r>
    </w:p>
    <w:p>
      <w:pPr>
        <w:pStyle w:val="BodyText"/>
        <w:spacing w:before="2" w:after="3"/>
        <w:ind w:left="7235"/>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7"/>
        <w:gridCol w:w="1664"/>
      </w:tblGrid>
      <w:tr>
        <w:trPr>
          <w:trHeight w:val="270" w:hRule="atLeast"/>
        </w:trPr>
        <w:tc>
          <w:tcPr>
            <w:tcW w:w="1766" w:type="dxa"/>
            <w:vMerge w:val="restart"/>
          </w:tcPr>
          <w:p>
            <w:pPr>
              <w:pStyle w:val="TableParagraph"/>
              <w:spacing w:before="0"/>
              <w:jc w:val="left"/>
              <w:rPr>
                <w:sz w:val="20"/>
              </w:rPr>
            </w:pPr>
          </w:p>
          <w:p>
            <w:pPr>
              <w:pStyle w:val="TableParagraph"/>
              <w:spacing w:before="157"/>
              <w:ind w:left="462"/>
              <w:jc w:val="left"/>
              <w:rPr>
                <w:sz w:val="21"/>
              </w:rPr>
            </w:pPr>
            <w:r>
              <w:rPr>
                <w:spacing w:val="-1"/>
                <w:sz w:val="21"/>
              </w:rPr>
              <w:t>坏账准备</w:t>
            </w:r>
            <w:r>
              <w:rPr>
                <w:sz w:val="21"/>
              </w:rPr>
              <w:t> </w:t>
            </w:r>
          </w:p>
        </w:tc>
        <w:tc>
          <w:tcPr>
            <w:tcW w:w="1522" w:type="dxa"/>
          </w:tcPr>
          <w:p>
            <w:pPr>
              <w:pStyle w:val="TableParagraph"/>
              <w:spacing w:line="250" w:lineRule="exact"/>
              <w:ind w:left="340"/>
              <w:jc w:val="left"/>
              <w:rPr>
                <w:sz w:val="21"/>
              </w:rPr>
            </w:pPr>
            <w:r>
              <w:rPr>
                <w:spacing w:val="-1"/>
                <w:sz w:val="21"/>
              </w:rPr>
              <w:t>第一阶段</w:t>
            </w:r>
            <w:r>
              <w:rPr>
                <w:sz w:val="21"/>
              </w:rPr>
              <w:t> </w:t>
            </w:r>
          </w:p>
        </w:tc>
        <w:tc>
          <w:tcPr>
            <w:tcW w:w="1935" w:type="dxa"/>
          </w:tcPr>
          <w:p>
            <w:pPr>
              <w:pStyle w:val="TableParagraph"/>
              <w:spacing w:line="250" w:lineRule="exact"/>
              <w:ind w:left="545"/>
              <w:jc w:val="left"/>
              <w:rPr>
                <w:sz w:val="21"/>
              </w:rPr>
            </w:pPr>
            <w:r>
              <w:rPr>
                <w:spacing w:val="-1"/>
                <w:sz w:val="21"/>
              </w:rPr>
              <w:t>第二阶段</w:t>
            </w:r>
            <w:r>
              <w:rPr>
                <w:sz w:val="21"/>
              </w:rPr>
              <w:t> </w:t>
            </w:r>
          </w:p>
        </w:tc>
        <w:tc>
          <w:tcPr>
            <w:tcW w:w="1937" w:type="dxa"/>
          </w:tcPr>
          <w:p>
            <w:pPr>
              <w:pStyle w:val="TableParagraph"/>
              <w:spacing w:line="250" w:lineRule="exact"/>
              <w:ind w:left="547"/>
              <w:jc w:val="left"/>
              <w:rPr>
                <w:sz w:val="21"/>
              </w:rPr>
            </w:pPr>
            <w:r>
              <w:rPr>
                <w:spacing w:val="-1"/>
                <w:sz w:val="21"/>
              </w:rPr>
              <w:t>第三阶段</w:t>
            </w:r>
            <w:r>
              <w:rPr>
                <w:sz w:val="21"/>
              </w:rPr>
              <w:t> </w:t>
            </w:r>
          </w:p>
        </w:tc>
        <w:tc>
          <w:tcPr>
            <w:tcW w:w="1664" w:type="dxa"/>
            <w:vMerge w:val="restart"/>
          </w:tcPr>
          <w:p>
            <w:pPr>
              <w:pStyle w:val="TableParagraph"/>
              <w:spacing w:before="0"/>
              <w:jc w:val="left"/>
              <w:rPr>
                <w:sz w:val="20"/>
              </w:rPr>
            </w:pPr>
          </w:p>
          <w:p>
            <w:pPr>
              <w:pStyle w:val="TableParagraph"/>
              <w:spacing w:before="157"/>
              <w:ind w:left="622"/>
              <w:jc w:val="left"/>
              <w:rPr>
                <w:sz w:val="21"/>
              </w:rPr>
            </w:pPr>
            <w:r>
              <w:rPr>
                <w:sz w:val="21"/>
              </w:rPr>
              <w:t>合计 </w:t>
            </w:r>
          </w:p>
        </w:tc>
      </w:tr>
      <w:tr>
        <w:trPr>
          <w:trHeight w:val="817" w:hRule="atLeast"/>
        </w:trPr>
        <w:tc>
          <w:tcPr>
            <w:tcW w:w="1766" w:type="dxa"/>
            <w:vMerge/>
            <w:tcBorders>
              <w:top w:val="nil"/>
            </w:tcBorders>
          </w:tcPr>
          <w:p>
            <w:pPr>
              <w:rPr>
                <w:sz w:val="2"/>
                <w:szCs w:val="2"/>
              </w:rPr>
            </w:pPr>
          </w:p>
        </w:tc>
        <w:tc>
          <w:tcPr>
            <w:tcW w:w="1522" w:type="dxa"/>
          </w:tcPr>
          <w:p>
            <w:pPr>
              <w:pStyle w:val="TableParagraph"/>
              <w:spacing w:line="244" w:lineRule="auto" w:before="137"/>
              <w:ind w:left="235" w:right="117" w:hanging="106"/>
              <w:jc w:val="left"/>
              <w:rPr>
                <w:sz w:val="21"/>
              </w:rPr>
            </w:pPr>
            <w:r>
              <w:rPr>
                <w:spacing w:val="-1"/>
                <w:sz w:val="21"/>
              </w:rPr>
              <w:t>未来</w:t>
            </w:r>
            <w:r>
              <w:rPr>
                <w:sz w:val="21"/>
              </w:rPr>
              <w:t>12个月预期信用损失 </w:t>
            </w:r>
          </w:p>
        </w:tc>
        <w:tc>
          <w:tcPr>
            <w:tcW w:w="1935" w:type="dxa"/>
          </w:tcPr>
          <w:p>
            <w:pPr>
              <w:pStyle w:val="TableParagraph"/>
              <w:ind w:left="177" w:hanging="53"/>
              <w:jc w:val="left"/>
              <w:rPr>
                <w:sz w:val="21"/>
              </w:rPr>
            </w:pPr>
            <w:r>
              <w:rPr>
                <w:sz w:val="21"/>
              </w:rPr>
              <w:t>整个存续期预期信</w:t>
            </w:r>
          </w:p>
          <w:p>
            <w:pPr>
              <w:pStyle w:val="TableParagraph"/>
              <w:spacing w:line="270" w:lineRule="atLeast" w:before="0"/>
              <w:ind w:left="597" w:right="168" w:hanging="420"/>
              <w:jc w:val="left"/>
              <w:rPr>
                <w:sz w:val="21"/>
              </w:rPr>
            </w:pPr>
            <w:r>
              <w:rPr>
                <w:spacing w:val="-1"/>
                <w:sz w:val="21"/>
              </w:rPr>
              <w:t>用损失(未发生信</w:t>
            </w:r>
            <w:r>
              <w:rPr>
                <w:sz w:val="21"/>
              </w:rPr>
              <w:t>用减值) </w:t>
            </w:r>
          </w:p>
        </w:tc>
        <w:tc>
          <w:tcPr>
            <w:tcW w:w="1937" w:type="dxa"/>
          </w:tcPr>
          <w:p>
            <w:pPr>
              <w:pStyle w:val="TableParagraph"/>
              <w:ind w:left="180" w:hanging="53"/>
              <w:jc w:val="left"/>
              <w:rPr>
                <w:sz w:val="21"/>
              </w:rPr>
            </w:pPr>
            <w:r>
              <w:rPr>
                <w:sz w:val="21"/>
              </w:rPr>
              <w:t>整个存续期预期信</w:t>
            </w:r>
          </w:p>
          <w:p>
            <w:pPr>
              <w:pStyle w:val="TableParagraph"/>
              <w:spacing w:line="270" w:lineRule="atLeast" w:before="0"/>
              <w:ind w:left="600" w:right="167" w:hanging="420"/>
              <w:jc w:val="left"/>
              <w:rPr>
                <w:sz w:val="21"/>
              </w:rPr>
            </w:pPr>
            <w:r>
              <w:rPr>
                <w:spacing w:val="-1"/>
                <w:sz w:val="21"/>
              </w:rPr>
              <w:t>用损失(已发生信</w:t>
            </w:r>
            <w:r>
              <w:rPr>
                <w:sz w:val="21"/>
              </w:rPr>
              <w:t>用减值) </w:t>
            </w:r>
          </w:p>
        </w:tc>
        <w:tc>
          <w:tcPr>
            <w:tcW w:w="1664" w:type="dxa"/>
            <w:vMerge/>
            <w:tcBorders>
              <w:top w:val="nil"/>
            </w:tcBorders>
          </w:tcPr>
          <w:p>
            <w:pPr>
              <w:rPr>
                <w:sz w:val="2"/>
                <w:szCs w:val="2"/>
              </w:rPr>
            </w:pPr>
          </w:p>
        </w:tc>
      </w:tr>
      <w:tr>
        <w:trPr>
          <w:trHeight w:val="544" w:hRule="atLeast"/>
        </w:trPr>
        <w:tc>
          <w:tcPr>
            <w:tcW w:w="1766" w:type="dxa"/>
          </w:tcPr>
          <w:p>
            <w:pPr>
              <w:pStyle w:val="TableParagraph"/>
              <w:ind w:left="107"/>
              <w:jc w:val="left"/>
              <w:rPr>
                <w:sz w:val="21"/>
              </w:rPr>
            </w:pPr>
            <w:r>
              <w:rPr>
                <w:sz w:val="21"/>
              </w:rPr>
              <w:t>2023</w:t>
            </w:r>
            <w:r>
              <w:rPr>
                <w:spacing w:val="11"/>
                <w:sz w:val="21"/>
              </w:rPr>
              <w:t>年</w:t>
            </w:r>
            <w:r>
              <w:rPr>
                <w:spacing w:val="12"/>
                <w:sz w:val="21"/>
              </w:rPr>
              <w:t>1月1</w:t>
            </w:r>
            <w:r>
              <w:rPr>
                <w:spacing w:val="14"/>
                <w:sz w:val="21"/>
              </w:rPr>
              <w:t>日余</w:t>
            </w:r>
          </w:p>
          <w:p>
            <w:pPr>
              <w:pStyle w:val="TableParagraph"/>
              <w:spacing w:line="250" w:lineRule="exact" w:before="5"/>
              <w:ind w:left="107"/>
              <w:jc w:val="left"/>
              <w:rPr>
                <w:sz w:val="21"/>
              </w:rPr>
            </w:pPr>
            <w:r>
              <w:rPr>
                <w:sz w:val="21"/>
              </w:rPr>
              <w:t>额 </w:t>
            </w:r>
          </w:p>
        </w:tc>
        <w:tc>
          <w:tcPr>
            <w:tcW w:w="1522" w:type="dxa"/>
          </w:tcPr>
          <w:p>
            <w:pPr>
              <w:pStyle w:val="TableParagraph"/>
              <w:ind w:right="-15"/>
              <w:rPr>
                <w:sz w:val="21"/>
              </w:rPr>
            </w:pPr>
            <w:r>
              <w:rPr>
                <w:sz w:val="21"/>
              </w:rPr>
              <w:t>4,842.65 </w:t>
            </w:r>
          </w:p>
        </w:tc>
        <w:tc>
          <w:tcPr>
            <w:tcW w:w="1935" w:type="dxa"/>
          </w:tcPr>
          <w:p>
            <w:pPr>
              <w:pStyle w:val="TableParagraph"/>
              <w:ind w:right="-15"/>
              <w:rPr>
                <w:sz w:val="21"/>
              </w:rPr>
            </w:pPr>
            <w:r>
              <w:rPr>
                <w:sz w:val="21"/>
              </w:rPr>
              <w:t>382.12 </w:t>
            </w:r>
          </w:p>
        </w:tc>
        <w:tc>
          <w:tcPr>
            <w:tcW w:w="1937" w:type="dxa"/>
          </w:tcPr>
          <w:p>
            <w:pPr>
              <w:pStyle w:val="TableParagraph"/>
              <w:ind w:right="-15"/>
              <w:rPr>
                <w:sz w:val="21"/>
              </w:rPr>
            </w:pPr>
            <w:r>
              <w:rPr>
                <w:sz w:val="21"/>
              </w:rPr>
              <w:t>143,143.01 </w:t>
            </w:r>
          </w:p>
        </w:tc>
        <w:tc>
          <w:tcPr>
            <w:tcW w:w="1664" w:type="dxa"/>
          </w:tcPr>
          <w:p>
            <w:pPr>
              <w:pStyle w:val="TableParagraph"/>
              <w:ind w:right="-15"/>
              <w:rPr>
                <w:sz w:val="21"/>
              </w:rPr>
            </w:pPr>
            <w:r>
              <w:rPr>
                <w:sz w:val="21"/>
              </w:rPr>
              <w:t>148,367.78 </w:t>
            </w:r>
          </w:p>
        </w:tc>
      </w:tr>
      <w:tr>
        <w:trPr>
          <w:trHeight w:val="544" w:hRule="atLeast"/>
        </w:trPr>
        <w:tc>
          <w:tcPr>
            <w:tcW w:w="1766" w:type="dxa"/>
          </w:tcPr>
          <w:p>
            <w:pPr>
              <w:pStyle w:val="TableParagraph"/>
              <w:ind w:left="107"/>
              <w:jc w:val="left"/>
              <w:rPr>
                <w:sz w:val="21"/>
              </w:rPr>
            </w:pPr>
            <w:r>
              <w:rPr>
                <w:sz w:val="21"/>
              </w:rPr>
              <w:t>2023</w:t>
            </w:r>
            <w:r>
              <w:rPr>
                <w:spacing w:val="11"/>
                <w:sz w:val="21"/>
              </w:rPr>
              <w:t>年</w:t>
            </w:r>
            <w:r>
              <w:rPr>
                <w:spacing w:val="12"/>
                <w:sz w:val="21"/>
              </w:rPr>
              <w:t>1月1</w:t>
            </w:r>
            <w:r>
              <w:rPr>
                <w:spacing w:val="14"/>
                <w:sz w:val="21"/>
              </w:rPr>
              <w:t>日余</w:t>
            </w:r>
          </w:p>
          <w:p>
            <w:pPr>
              <w:pStyle w:val="TableParagraph"/>
              <w:spacing w:line="250" w:lineRule="exact" w:before="4"/>
              <w:ind w:left="107"/>
              <w:jc w:val="left"/>
              <w:rPr>
                <w:sz w:val="21"/>
              </w:rPr>
            </w:pPr>
            <w:r>
              <w:rPr>
                <w:spacing w:val="-1"/>
                <w:sz w:val="21"/>
              </w:rPr>
              <w:t>额在本期</w:t>
            </w:r>
            <w:r>
              <w:rPr>
                <w:sz w:val="21"/>
              </w:rPr>
              <w:t> </w:t>
            </w:r>
          </w:p>
        </w:tc>
        <w:tc>
          <w:tcPr>
            <w:tcW w:w="1522" w:type="dxa"/>
          </w:tcPr>
          <w:p>
            <w:pPr>
              <w:pStyle w:val="TableParagraph"/>
              <w:ind w:right="-15"/>
              <w:rPr>
                <w:sz w:val="21"/>
              </w:rPr>
            </w:pPr>
            <w:r>
              <w:rPr>
                <w:w w:val="100"/>
                <w:sz w:val="21"/>
              </w:rPr>
              <w:t> </w:t>
            </w:r>
          </w:p>
        </w:tc>
        <w:tc>
          <w:tcPr>
            <w:tcW w:w="1935" w:type="dxa"/>
          </w:tcPr>
          <w:p>
            <w:pPr>
              <w:pStyle w:val="TableParagraph"/>
              <w:ind w:right="-15"/>
              <w:rPr>
                <w:sz w:val="21"/>
              </w:rPr>
            </w:pPr>
            <w:r>
              <w:rPr>
                <w:w w:val="100"/>
                <w:sz w:val="21"/>
              </w:rPr>
              <w:t> </w:t>
            </w:r>
          </w:p>
        </w:tc>
        <w:tc>
          <w:tcPr>
            <w:tcW w:w="1937" w:type="dxa"/>
          </w:tcPr>
          <w:p>
            <w:pPr>
              <w:pStyle w:val="TableParagraph"/>
              <w:ind w:right="-15"/>
              <w:rPr>
                <w:sz w:val="21"/>
              </w:rPr>
            </w:pPr>
            <w:r>
              <w:rPr>
                <w:w w:val="100"/>
                <w:sz w:val="21"/>
              </w:rPr>
              <w:t> </w:t>
            </w:r>
          </w:p>
        </w:tc>
        <w:tc>
          <w:tcPr>
            <w:tcW w:w="1664" w:type="dxa"/>
          </w:tcPr>
          <w:p>
            <w:pPr>
              <w:pStyle w:val="TableParagraph"/>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z w:val="21"/>
              </w:rPr>
              <w:t>--转入第二阶段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7"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z w:val="21"/>
              </w:rPr>
              <w:t>--转入第三阶段 </w:t>
            </w:r>
          </w:p>
        </w:tc>
        <w:tc>
          <w:tcPr>
            <w:tcW w:w="1522" w:type="dxa"/>
          </w:tcPr>
          <w:p>
            <w:pPr>
              <w:pStyle w:val="TableParagraph"/>
              <w:spacing w:line="250" w:lineRule="exact"/>
              <w:ind w:right="-15"/>
              <w:rPr>
                <w:sz w:val="21"/>
              </w:rPr>
            </w:pPr>
            <w:r>
              <w:rPr>
                <w:w w:val="100"/>
                <w:sz w:val="21"/>
              </w:rPr>
              <w:t> </w:t>
            </w:r>
          </w:p>
        </w:tc>
        <w:tc>
          <w:tcPr>
            <w:tcW w:w="1935" w:type="dxa"/>
          </w:tcPr>
          <w:p>
            <w:pPr>
              <w:pStyle w:val="TableParagraph"/>
              <w:spacing w:line="250" w:lineRule="exact"/>
              <w:ind w:right="-15"/>
              <w:rPr>
                <w:sz w:val="21"/>
              </w:rPr>
            </w:pPr>
            <w:r>
              <w:rPr>
                <w:w w:val="100"/>
                <w:sz w:val="21"/>
              </w:rPr>
              <w:t> </w:t>
            </w:r>
          </w:p>
        </w:tc>
        <w:tc>
          <w:tcPr>
            <w:tcW w:w="1937" w:type="dxa"/>
          </w:tcPr>
          <w:p>
            <w:pPr>
              <w:pStyle w:val="TableParagraph"/>
              <w:spacing w:line="250" w:lineRule="exact"/>
              <w:ind w:right="-15"/>
              <w:rPr>
                <w:sz w:val="21"/>
              </w:rPr>
            </w:pPr>
            <w:r>
              <w:rPr>
                <w:w w:val="100"/>
                <w:sz w:val="21"/>
              </w:rPr>
              <w:t> </w:t>
            </w:r>
          </w:p>
        </w:tc>
        <w:tc>
          <w:tcPr>
            <w:tcW w:w="1664" w:type="dxa"/>
          </w:tcPr>
          <w:p>
            <w:pPr>
              <w:pStyle w:val="TableParagraph"/>
              <w:spacing w:line="250" w:lineRule="exact"/>
              <w:ind w:right="-15"/>
              <w:rPr>
                <w:sz w:val="21"/>
              </w:rPr>
            </w:pPr>
            <w:r>
              <w:rPr>
                <w:w w:val="100"/>
                <w:sz w:val="21"/>
              </w:rPr>
              <w:t> </w:t>
            </w:r>
          </w:p>
        </w:tc>
      </w:tr>
      <w:tr>
        <w:trPr>
          <w:trHeight w:val="273" w:hRule="atLeast"/>
        </w:trPr>
        <w:tc>
          <w:tcPr>
            <w:tcW w:w="1766" w:type="dxa"/>
          </w:tcPr>
          <w:p>
            <w:pPr>
              <w:pStyle w:val="TableParagraph"/>
              <w:spacing w:line="250" w:lineRule="exact" w:before="3"/>
              <w:ind w:left="107"/>
              <w:jc w:val="left"/>
              <w:rPr>
                <w:sz w:val="21"/>
              </w:rPr>
            </w:pPr>
            <w:r>
              <w:rPr>
                <w:sz w:val="21"/>
              </w:rPr>
              <w:t>--转回第二阶段 </w:t>
            </w:r>
          </w:p>
        </w:tc>
        <w:tc>
          <w:tcPr>
            <w:tcW w:w="1522" w:type="dxa"/>
          </w:tcPr>
          <w:p>
            <w:pPr>
              <w:pStyle w:val="TableParagraph"/>
              <w:spacing w:line="250" w:lineRule="exact" w:before="3"/>
              <w:ind w:right="-15"/>
              <w:rPr>
                <w:sz w:val="21"/>
              </w:rPr>
            </w:pPr>
            <w:r>
              <w:rPr>
                <w:w w:val="100"/>
                <w:sz w:val="21"/>
              </w:rPr>
              <w:t> </w:t>
            </w:r>
          </w:p>
        </w:tc>
        <w:tc>
          <w:tcPr>
            <w:tcW w:w="1935" w:type="dxa"/>
          </w:tcPr>
          <w:p>
            <w:pPr>
              <w:pStyle w:val="TableParagraph"/>
              <w:spacing w:line="250" w:lineRule="exact" w:before="3"/>
              <w:ind w:right="-15"/>
              <w:rPr>
                <w:sz w:val="21"/>
              </w:rPr>
            </w:pPr>
            <w:r>
              <w:rPr>
                <w:w w:val="100"/>
                <w:sz w:val="21"/>
              </w:rPr>
              <w:t> </w:t>
            </w:r>
          </w:p>
        </w:tc>
        <w:tc>
          <w:tcPr>
            <w:tcW w:w="1937" w:type="dxa"/>
          </w:tcPr>
          <w:p>
            <w:pPr>
              <w:pStyle w:val="TableParagraph"/>
              <w:spacing w:line="250" w:lineRule="exact" w:before="3"/>
              <w:ind w:right="-15"/>
              <w:rPr>
                <w:sz w:val="21"/>
              </w:rPr>
            </w:pPr>
            <w:r>
              <w:rPr>
                <w:w w:val="100"/>
                <w:sz w:val="21"/>
              </w:rPr>
              <w:t> </w:t>
            </w:r>
          </w:p>
        </w:tc>
        <w:tc>
          <w:tcPr>
            <w:tcW w:w="1664" w:type="dxa"/>
          </w:tcPr>
          <w:p>
            <w:pPr>
              <w:pStyle w:val="TableParagraph"/>
              <w:spacing w:line="250" w:lineRule="exact" w:before="3"/>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z w:val="21"/>
              </w:rPr>
              <w:t>--转回第一阶段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7"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pacing w:val="-1"/>
                <w:sz w:val="21"/>
              </w:rPr>
              <w:t>本期计提</w:t>
            </w:r>
            <w:r>
              <w:rPr>
                <w:sz w:val="21"/>
              </w:rPr>
              <w:t> </w:t>
            </w:r>
          </w:p>
        </w:tc>
        <w:tc>
          <w:tcPr>
            <w:tcW w:w="1522" w:type="dxa"/>
          </w:tcPr>
          <w:p>
            <w:pPr>
              <w:pStyle w:val="TableParagraph"/>
              <w:spacing w:line="250" w:lineRule="exact"/>
              <w:ind w:right="-15"/>
              <w:rPr>
                <w:sz w:val="21"/>
              </w:rPr>
            </w:pPr>
            <w:r>
              <w:rPr>
                <w:w w:val="100"/>
                <w:sz w:val="21"/>
              </w:rPr>
              <w:t> </w:t>
            </w:r>
            <w:r>
              <w:rPr>
                <w:sz w:val="21"/>
              </w:rPr>
              <w:t>18,610.21 </w:t>
            </w:r>
          </w:p>
        </w:tc>
        <w:tc>
          <w:tcPr>
            <w:tcW w:w="1935" w:type="dxa"/>
          </w:tcPr>
          <w:p>
            <w:pPr>
              <w:pStyle w:val="TableParagraph"/>
              <w:spacing w:line="250" w:lineRule="exact"/>
              <w:ind w:right="-15"/>
              <w:rPr>
                <w:sz w:val="21"/>
              </w:rPr>
            </w:pPr>
            <w:r>
              <w:rPr>
                <w:w w:val="100"/>
                <w:sz w:val="21"/>
              </w:rPr>
              <w:t> </w:t>
            </w:r>
            <w:r>
              <w:rPr>
                <w:sz w:val="21"/>
              </w:rPr>
              <w:t>10,935.88 </w:t>
            </w:r>
          </w:p>
        </w:tc>
        <w:tc>
          <w:tcPr>
            <w:tcW w:w="1937" w:type="dxa"/>
          </w:tcPr>
          <w:p>
            <w:pPr>
              <w:pStyle w:val="TableParagraph"/>
              <w:spacing w:line="250" w:lineRule="exact"/>
              <w:ind w:right="-15"/>
              <w:rPr>
                <w:sz w:val="21"/>
              </w:rPr>
            </w:pPr>
            <w:r>
              <w:rPr>
                <w:w w:val="100"/>
                <w:sz w:val="21"/>
              </w:rPr>
              <w:t> </w:t>
            </w:r>
            <w:r>
              <w:rPr>
                <w:sz w:val="21"/>
              </w:rPr>
              <w:t>-13,143.01 </w:t>
            </w:r>
          </w:p>
        </w:tc>
        <w:tc>
          <w:tcPr>
            <w:tcW w:w="1664" w:type="dxa"/>
          </w:tcPr>
          <w:p>
            <w:pPr>
              <w:pStyle w:val="TableParagraph"/>
              <w:spacing w:line="250" w:lineRule="exact"/>
              <w:ind w:right="-15"/>
              <w:rPr>
                <w:sz w:val="21"/>
              </w:rPr>
            </w:pPr>
            <w:r>
              <w:rPr>
                <w:w w:val="100"/>
                <w:sz w:val="21"/>
              </w:rPr>
              <w:t> </w:t>
            </w:r>
            <w:r>
              <w:rPr>
                <w:sz w:val="21"/>
              </w:rPr>
              <w:t>16,403.08 </w:t>
            </w:r>
          </w:p>
        </w:tc>
      </w:tr>
      <w:tr>
        <w:trPr>
          <w:trHeight w:val="273" w:hRule="atLeast"/>
        </w:trPr>
        <w:tc>
          <w:tcPr>
            <w:tcW w:w="1766" w:type="dxa"/>
          </w:tcPr>
          <w:p>
            <w:pPr>
              <w:pStyle w:val="TableParagraph"/>
              <w:spacing w:line="250" w:lineRule="exact" w:before="3"/>
              <w:ind w:left="107"/>
              <w:jc w:val="left"/>
              <w:rPr>
                <w:sz w:val="21"/>
              </w:rPr>
            </w:pPr>
            <w:r>
              <w:rPr>
                <w:spacing w:val="-1"/>
                <w:sz w:val="21"/>
              </w:rPr>
              <w:t>本期转回</w:t>
            </w:r>
            <w:r>
              <w:rPr>
                <w:sz w:val="21"/>
              </w:rPr>
              <w:t> </w:t>
            </w:r>
          </w:p>
        </w:tc>
        <w:tc>
          <w:tcPr>
            <w:tcW w:w="1522" w:type="dxa"/>
          </w:tcPr>
          <w:p>
            <w:pPr>
              <w:pStyle w:val="TableParagraph"/>
              <w:spacing w:line="250" w:lineRule="exact" w:before="3"/>
              <w:ind w:right="-15"/>
              <w:rPr>
                <w:sz w:val="21"/>
              </w:rPr>
            </w:pPr>
            <w:r>
              <w:rPr>
                <w:w w:val="100"/>
                <w:sz w:val="21"/>
              </w:rPr>
              <w:t> </w:t>
            </w:r>
          </w:p>
        </w:tc>
        <w:tc>
          <w:tcPr>
            <w:tcW w:w="1935" w:type="dxa"/>
          </w:tcPr>
          <w:p>
            <w:pPr>
              <w:pStyle w:val="TableParagraph"/>
              <w:spacing w:line="250" w:lineRule="exact" w:before="3"/>
              <w:ind w:right="-15"/>
              <w:rPr>
                <w:sz w:val="21"/>
              </w:rPr>
            </w:pPr>
            <w:r>
              <w:rPr>
                <w:w w:val="100"/>
                <w:sz w:val="21"/>
              </w:rPr>
              <w:t> </w:t>
            </w:r>
          </w:p>
        </w:tc>
        <w:tc>
          <w:tcPr>
            <w:tcW w:w="1937" w:type="dxa"/>
          </w:tcPr>
          <w:p>
            <w:pPr>
              <w:pStyle w:val="TableParagraph"/>
              <w:spacing w:line="250" w:lineRule="exact" w:before="3"/>
              <w:ind w:right="-15"/>
              <w:rPr>
                <w:sz w:val="21"/>
              </w:rPr>
            </w:pPr>
            <w:r>
              <w:rPr>
                <w:w w:val="100"/>
                <w:sz w:val="21"/>
              </w:rPr>
              <w:t> </w:t>
            </w:r>
          </w:p>
        </w:tc>
        <w:tc>
          <w:tcPr>
            <w:tcW w:w="1664" w:type="dxa"/>
          </w:tcPr>
          <w:p>
            <w:pPr>
              <w:pStyle w:val="TableParagraph"/>
              <w:spacing w:line="250" w:lineRule="exact" w:before="3"/>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pacing w:val="-1"/>
                <w:sz w:val="21"/>
              </w:rPr>
              <w:t>本期转销</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7"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pacing w:val="-1"/>
                <w:sz w:val="21"/>
              </w:rPr>
              <w:t>本期核销</w:t>
            </w:r>
            <w:r>
              <w:rPr>
                <w:sz w:val="21"/>
              </w:rPr>
              <w:t> </w:t>
            </w:r>
          </w:p>
        </w:tc>
        <w:tc>
          <w:tcPr>
            <w:tcW w:w="1522" w:type="dxa"/>
          </w:tcPr>
          <w:p>
            <w:pPr>
              <w:pStyle w:val="TableParagraph"/>
              <w:spacing w:line="250" w:lineRule="exact"/>
              <w:ind w:right="-15"/>
              <w:rPr>
                <w:sz w:val="21"/>
              </w:rPr>
            </w:pPr>
            <w:r>
              <w:rPr>
                <w:w w:val="100"/>
                <w:sz w:val="21"/>
              </w:rPr>
              <w:t> </w:t>
            </w:r>
          </w:p>
        </w:tc>
        <w:tc>
          <w:tcPr>
            <w:tcW w:w="1935" w:type="dxa"/>
          </w:tcPr>
          <w:p>
            <w:pPr>
              <w:pStyle w:val="TableParagraph"/>
              <w:spacing w:line="250" w:lineRule="exact"/>
              <w:ind w:right="-15"/>
              <w:rPr>
                <w:sz w:val="21"/>
              </w:rPr>
            </w:pPr>
            <w:r>
              <w:rPr>
                <w:w w:val="100"/>
                <w:sz w:val="21"/>
              </w:rPr>
              <w:t> </w:t>
            </w:r>
          </w:p>
        </w:tc>
        <w:tc>
          <w:tcPr>
            <w:tcW w:w="1937" w:type="dxa"/>
          </w:tcPr>
          <w:p>
            <w:pPr>
              <w:pStyle w:val="TableParagraph"/>
              <w:spacing w:line="250" w:lineRule="exact"/>
              <w:ind w:right="-15"/>
              <w:rPr>
                <w:sz w:val="21"/>
              </w:rPr>
            </w:pPr>
            <w:r>
              <w:rPr>
                <w:w w:val="100"/>
                <w:sz w:val="21"/>
              </w:rPr>
              <w:t> </w:t>
            </w:r>
          </w:p>
        </w:tc>
        <w:tc>
          <w:tcPr>
            <w:tcW w:w="1664" w:type="dxa"/>
          </w:tcPr>
          <w:p>
            <w:pPr>
              <w:pStyle w:val="TableParagraph"/>
              <w:spacing w:line="250" w:lineRule="exact"/>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pacing w:val="-1"/>
                <w:sz w:val="21"/>
              </w:rPr>
              <w:t>其他变动</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7"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544" w:hRule="atLeast"/>
        </w:trPr>
        <w:tc>
          <w:tcPr>
            <w:tcW w:w="1766" w:type="dxa"/>
          </w:tcPr>
          <w:p>
            <w:pPr>
              <w:pStyle w:val="TableParagraph"/>
              <w:ind w:left="107"/>
              <w:jc w:val="left"/>
              <w:rPr>
                <w:sz w:val="21"/>
              </w:rPr>
            </w:pPr>
            <w:r>
              <w:rPr>
                <w:sz w:val="21"/>
              </w:rPr>
              <w:t>2023年12月31日</w:t>
            </w:r>
          </w:p>
          <w:p>
            <w:pPr>
              <w:pStyle w:val="TableParagraph"/>
              <w:spacing w:line="250" w:lineRule="exact" w:before="5"/>
              <w:ind w:left="107"/>
              <w:jc w:val="left"/>
              <w:rPr>
                <w:sz w:val="21"/>
              </w:rPr>
            </w:pPr>
            <w:r>
              <w:rPr>
                <w:sz w:val="21"/>
              </w:rPr>
              <w:t>余额 </w:t>
            </w:r>
          </w:p>
        </w:tc>
        <w:tc>
          <w:tcPr>
            <w:tcW w:w="1522" w:type="dxa"/>
          </w:tcPr>
          <w:p>
            <w:pPr>
              <w:pStyle w:val="TableParagraph"/>
              <w:spacing w:before="138"/>
              <w:ind w:right="-15"/>
              <w:rPr>
                <w:sz w:val="21"/>
              </w:rPr>
            </w:pPr>
            <w:r>
              <w:rPr>
                <w:w w:val="100"/>
                <w:sz w:val="21"/>
              </w:rPr>
              <w:t> </w:t>
            </w:r>
            <w:r>
              <w:rPr>
                <w:sz w:val="21"/>
              </w:rPr>
              <w:t>23,452.86 </w:t>
            </w:r>
          </w:p>
        </w:tc>
        <w:tc>
          <w:tcPr>
            <w:tcW w:w="1935" w:type="dxa"/>
          </w:tcPr>
          <w:p>
            <w:pPr>
              <w:pStyle w:val="TableParagraph"/>
              <w:spacing w:before="138"/>
              <w:ind w:right="-15"/>
              <w:rPr>
                <w:sz w:val="21"/>
              </w:rPr>
            </w:pPr>
            <w:r>
              <w:rPr>
                <w:w w:val="100"/>
                <w:sz w:val="21"/>
              </w:rPr>
              <w:t> </w:t>
            </w:r>
            <w:r>
              <w:rPr>
                <w:sz w:val="21"/>
              </w:rPr>
              <w:t>11,318.00 </w:t>
            </w:r>
          </w:p>
        </w:tc>
        <w:tc>
          <w:tcPr>
            <w:tcW w:w="1937" w:type="dxa"/>
          </w:tcPr>
          <w:p>
            <w:pPr>
              <w:pStyle w:val="TableParagraph"/>
              <w:spacing w:before="138"/>
              <w:ind w:right="-15"/>
              <w:rPr>
                <w:sz w:val="21"/>
              </w:rPr>
            </w:pPr>
            <w:r>
              <w:rPr>
                <w:w w:val="100"/>
                <w:sz w:val="21"/>
              </w:rPr>
              <w:t> </w:t>
            </w:r>
            <w:r>
              <w:rPr>
                <w:sz w:val="21"/>
              </w:rPr>
              <w:t>130,000.00 </w:t>
            </w:r>
          </w:p>
        </w:tc>
        <w:tc>
          <w:tcPr>
            <w:tcW w:w="1664" w:type="dxa"/>
          </w:tcPr>
          <w:p>
            <w:pPr>
              <w:pStyle w:val="TableParagraph"/>
              <w:ind w:right="-15"/>
              <w:rPr>
                <w:sz w:val="21"/>
              </w:rPr>
            </w:pPr>
            <w:r>
              <w:rPr>
                <w:sz w:val="21"/>
              </w:rPr>
              <w:t>164,770.86 </w:t>
            </w:r>
          </w:p>
        </w:tc>
      </w:tr>
    </w:tbl>
    <w:p>
      <w:pPr>
        <w:pStyle w:val="BodyText"/>
        <w:spacing w:before="1"/>
      </w:pPr>
      <w:r>
        <w:rPr>
          <w:w w:val="100"/>
        </w:rPr>
        <w:t> </w:t>
      </w:r>
    </w:p>
    <w:p>
      <w:pPr>
        <w:pStyle w:val="BodyText"/>
        <w:spacing w:before="4"/>
      </w:pPr>
      <w:r>
        <w:rPr>
          <w:spacing w:val="-1"/>
        </w:rPr>
        <w:t>各阶段划分依据和坏账准备计提比例</w:t>
      </w:r>
      <w:r>
        <w:rPr/>
        <w:t> </w:t>
      </w:r>
    </w:p>
    <w:p>
      <w:pPr>
        <w:pStyle w:val="BodyText"/>
        <w:spacing w:before="3"/>
        <w:ind w:left="1237"/>
      </w:pPr>
      <w:r>
        <w:rPr/>
        <w:t>各阶段的划分依据和坏账准备计提比例：</w:t>
      </w:r>
    </w:p>
    <w:p>
      <w:pPr>
        <w:pStyle w:val="BodyText"/>
        <w:spacing w:line="364" w:lineRule="auto" w:before="139"/>
        <w:ind w:right="1243" w:firstLine="420"/>
      </w:pPr>
      <w:r>
        <w:rPr>
          <w:spacing w:val="5"/>
          <w:w w:val="95"/>
        </w:rPr>
        <w:t>账龄在 </w:t>
      </w:r>
      <w:r>
        <w:rPr>
          <w:rFonts w:ascii="Arial MT" w:eastAsia="Arial MT"/>
          <w:w w:val="95"/>
        </w:rPr>
        <w:t>1</w:t>
      </w:r>
      <w:r>
        <w:rPr>
          <w:rFonts w:ascii="Arial MT" w:eastAsia="Arial MT"/>
          <w:spacing w:val="11"/>
          <w:w w:val="95"/>
        </w:rPr>
        <w:t> </w:t>
      </w:r>
      <w:r>
        <w:rPr>
          <w:w w:val="95"/>
        </w:rPr>
        <w:t>年以内代表表自初始确认后信用风险未显著增加</w:t>
      </w:r>
      <w:r>
        <w:rPr>
          <w:rFonts w:ascii="Arial MT" w:eastAsia="Arial MT"/>
          <w:w w:val="95"/>
        </w:rPr>
        <w:t>(</w:t>
      </w:r>
      <w:r>
        <w:rPr>
          <w:w w:val="95"/>
        </w:rPr>
        <w:t>第一阶段</w:t>
      </w:r>
      <w:r>
        <w:rPr>
          <w:rFonts w:ascii="Arial MT" w:eastAsia="Arial MT"/>
          <w:w w:val="95"/>
        </w:rPr>
        <w:t>)</w:t>
      </w:r>
      <w:r>
        <w:rPr>
          <w:spacing w:val="2"/>
          <w:w w:val="95"/>
        </w:rPr>
        <w:t>，预期信用损失率为 </w:t>
      </w:r>
      <w:r>
        <w:rPr>
          <w:rFonts w:ascii="Arial MT" w:eastAsia="Arial MT"/>
          <w:w w:val="95"/>
        </w:rPr>
        <w:t>5%</w:t>
      </w:r>
      <w:r>
        <w:rPr>
          <w:w w:val="95"/>
        </w:rPr>
        <w:t>；</w:t>
      </w:r>
      <w:r>
        <w:rPr>
          <w:spacing w:val="-97"/>
          <w:w w:val="95"/>
        </w:rPr>
        <w:t> </w:t>
      </w:r>
      <w:r>
        <w:rPr>
          <w:spacing w:val="19"/>
          <w:w w:val="95"/>
        </w:rPr>
        <w:t>账龄在 </w:t>
      </w:r>
      <w:r>
        <w:rPr>
          <w:rFonts w:ascii="Arial MT" w:eastAsia="Arial MT"/>
          <w:w w:val="95"/>
        </w:rPr>
        <w:t>1-2</w:t>
      </w:r>
      <w:r>
        <w:rPr>
          <w:rFonts w:ascii="Arial MT" w:eastAsia="Arial MT"/>
          <w:spacing w:val="113"/>
        </w:rPr>
        <w:t> </w:t>
      </w:r>
      <w:r>
        <w:rPr>
          <w:w w:val="95"/>
        </w:rPr>
        <w:t>年代表自初始确认后信用风险显著增加但当未发生信用减值</w:t>
      </w:r>
      <w:r>
        <w:rPr>
          <w:rFonts w:ascii="Arial MT" w:eastAsia="Arial MT"/>
          <w:w w:val="95"/>
        </w:rPr>
        <w:t>(</w:t>
      </w:r>
      <w:r>
        <w:rPr>
          <w:w w:val="95"/>
        </w:rPr>
        <w:t>第二阶段</w:t>
      </w:r>
      <w:r>
        <w:rPr>
          <w:rFonts w:ascii="Arial MT" w:eastAsia="Arial MT"/>
          <w:w w:val="95"/>
        </w:rPr>
        <w:t>)</w:t>
      </w:r>
      <w:r>
        <w:rPr>
          <w:w w:val="95"/>
        </w:rPr>
        <w:t>，预期信用损失率</w:t>
      </w:r>
      <w:r>
        <w:rPr>
          <w:spacing w:val="5"/>
          <w:w w:val="95"/>
        </w:rPr>
        <w:t>为 </w:t>
      </w:r>
      <w:r>
        <w:rPr>
          <w:rFonts w:ascii="Arial MT" w:eastAsia="Arial MT"/>
          <w:w w:val="95"/>
        </w:rPr>
        <w:t>10%</w:t>
      </w:r>
      <w:r>
        <w:rPr>
          <w:spacing w:val="2"/>
          <w:w w:val="95"/>
        </w:rPr>
        <w:t>；账龄在 </w:t>
      </w:r>
      <w:r>
        <w:rPr>
          <w:rFonts w:ascii="Arial MT" w:eastAsia="Arial MT"/>
          <w:w w:val="95"/>
        </w:rPr>
        <w:t>2</w:t>
      </w:r>
      <w:r>
        <w:rPr>
          <w:rFonts w:ascii="Arial MT" w:eastAsia="Arial MT"/>
          <w:spacing w:val="50"/>
          <w:w w:val="95"/>
        </w:rPr>
        <w:t> </w:t>
      </w:r>
      <w:r>
        <w:rPr>
          <w:w w:val="95"/>
        </w:rPr>
        <w:t>年以上代表自初始确认后已发生信用减值</w:t>
      </w:r>
      <w:r>
        <w:rPr>
          <w:rFonts w:ascii="Arial MT" w:eastAsia="Arial MT"/>
          <w:w w:val="95"/>
        </w:rPr>
        <w:t>(</w:t>
      </w:r>
      <w:r>
        <w:rPr>
          <w:w w:val="95"/>
        </w:rPr>
        <w:t>第三阶段</w:t>
      </w:r>
      <w:r>
        <w:rPr>
          <w:rFonts w:ascii="Arial MT" w:eastAsia="Arial MT"/>
          <w:w w:val="95"/>
        </w:rPr>
        <w:t>)</w:t>
      </w:r>
      <w:r>
        <w:rPr>
          <w:w w:val="95"/>
        </w:rPr>
        <w:t>，预期信用损失比例根据账龄</w:t>
      </w:r>
      <w:r>
        <w:rPr>
          <w:spacing w:val="-2"/>
          <w:w w:val="95"/>
        </w:rPr>
        <w:t>年限进行调整：账龄在 </w:t>
      </w:r>
      <w:r>
        <w:rPr>
          <w:rFonts w:ascii="Arial MT" w:eastAsia="Arial MT"/>
          <w:w w:val="95"/>
        </w:rPr>
        <w:t>2-3</w:t>
      </w:r>
      <w:r>
        <w:rPr>
          <w:rFonts w:ascii="Arial MT" w:eastAsia="Arial MT"/>
          <w:spacing w:val="21"/>
          <w:w w:val="95"/>
        </w:rPr>
        <w:t> </w:t>
      </w:r>
      <w:r>
        <w:rPr>
          <w:spacing w:val="-1"/>
          <w:w w:val="95"/>
        </w:rPr>
        <w:t>年代表已发生较少信用减值，减值计提比例为 </w:t>
      </w:r>
      <w:r>
        <w:rPr>
          <w:rFonts w:ascii="Arial MT" w:eastAsia="Arial MT"/>
          <w:w w:val="95"/>
        </w:rPr>
        <w:t>30%</w:t>
      </w:r>
      <w:r>
        <w:rPr>
          <w:spacing w:val="-4"/>
          <w:w w:val="95"/>
        </w:rPr>
        <w:t>；账龄在 </w:t>
      </w:r>
      <w:r>
        <w:rPr>
          <w:rFonts w:ascii="Arial MT" w:eastAsia="Arial MT"/>
          <w:w w:val="95"/>
        </w:rPr>
        <w:t>3-4</w:t>
      </w:r>
      <w:r>
        <w:rPr>
          <w:rFonts w:ascii="Arial MT" w:eastAsia="Arial MT"/>
          <w:spacing w:val="20"/>
          <w:w w:val="95"/>
        </w:rPr>
        <w:t> </w:t>
      </w:r>
      <w:r>
        <w:rPr>
          <w:w w:val="95"/>
        </w:rPr>
        <w:t>年代表</w:t>
      </w:r>
      <w:r>
        <w:rPr>
          <w:spacing w:val="-1"/>
          <w:w w:val="95"/>
        </w:rPr>
        <w:t>进一步发生信用减值，减值计提比例为 </w:t>
      </w:r>
      <w:r>
        <w:rPr>
          <w:rFonts w:ascii="Arial MT" w:eastAsia="Arial MT"/>
          <w:w w:val="95"/>
        </w:rPr>
        <w:t>50%</w:t>
      </w:r>
      <w:r>
        <w:rPr>
          <w:spacing w:val="-1"/>
          <w:w w:val="95"/>
        </w:rPr>
        <w:t>；账龄在 </w:t>
      </w:r>
      <w:r>
        <w:rPr>
          <w:rFonts w:ascii="Arial MT" w:eastAsia="Arial MT"/>
          <w:w w:val="95"/>
        </w:rPr>
        <w:t>4-5</w:t>
      </w:r>
      <w:r>
        <w:rPr>
          <w:rFonts w:ascii="Arial MT" w:eastAsia="Arial MT"/>
          <w:spacing w:val="39"/>
          <w:w w:val="95"/>
        </w:rPr>
        <w:t> </w:t>
      </w:r>
      <w:r>
        <w:rPr>
          <w:w w:val="95"/>
        </w:rPr>
        <w:t>年代表发生更多的信用减值，减值计提比例</w:t>
      </w:r>
      <w:r>
        <w:rPr>
          <w:spacing w:val="-22"/>
          <w:w w:val="95"/>
        </w:rPr>
        <w:t>为 </w:t>
      </w:r>
      <w:r>
        <w:rPr>
          <w:rFonts w:ascii="Arial MT" w:eastAsia="Arial MT"/>
          <w:w w:val="95"/>
        </w:rPr>
        <w:t>80%</w:t>
      </w:r>
      <w:r>
        <w:rPr>
          <w:spacing w:val="-9"/>
          <w:w w:val="95"/>
        </w:rPr>
        <w:t>；账龄在 </w:t>
      </w:r>
      <w:r>
        <w:rPr>
          <w:rFonts w:ascii="Arial MT" w:eastAsia="Arial MT"/>
          <w:w w:val="95"/>
        </w:rPr>
        <w:t>5</w:t>
      </w:r>
      <w:r>
        <w:rPr>
          <w:rFonts w:ascii="Arial MT" w:eastAsia="Arial MT"/>
          <w:spacing w:val="-2"/>
          <w:w w:val="95"/>
        </w:rPr>
        <w:t> </w:t>
      </w:r>
      <w:r>
        <w:rPr>
          <w:spacing w:val="-3"/>
          <w:w w:val="95"/>
        </w:rPr>
        <w:t>年以上代表已全部发生减值，减值计提比例为 </w:t>
      </w:r>
      <w:r>
        <w:rPr>
          <w:rFonts w:ascii="Arial MT" w:eastAsia="Arial MT"/>
          <w:w w:val="95"/>
        </w:rPr>
        <w:t>100%</w:t>
      </w:r>
      <w:r>
        <w:rPr>
          <w:w w:val="95"/>
        </w:rPr>
        <w:t>。</w:t>
      </w:r>
    </w:p>
    <w:p>
      <w:pPr>
        <w:pStyle w:val="BodyText"/>
        <w:spacing w:line="269" w:lineRule="exact"/>
      </w:pPr>
      <w:r>
        <w:rPr>
          <w:spacing w:val="-1"/>
        </w:rPr>
        <w:t>对本期发生损失准备变动的其他应收款账面余额显著变动的情况说明：</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本期坏账准备计提金额以及评估金融工具的信用风险是否显著增加的采用依据：</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98"/>
        </w:numPr>
        <w:tabs>
          <w:tab w:pos="1363" w:val="left" w:leader="none"/>
        </w:tabs>
        <w:spacing w:line="240" w:lineRule="auto" w:before="65" w:after="0"/>
        <w:ind w:left="1362" w:right="0" w:hanging="441"/>
        <w:jc w:val="left"/>
        <w:rPr>
          <w:sz w:val="21"/>
        </w:rPr>
      </w:pPr>
      <w:r>
        <w:rPr>
          <w:sz w:val="21"/>
        </w:rPr>
        <w:t>坏账准备的情况</w:t>
      </w:r>
    </w:p>
    <w:p>
      <w:pPr>
        <w:pStyle w:val="BodyText"/>
        <w:spacing w:before="62"/>
      </w:pPr>
      <w:r>
        <w:rPr>
          <w:spacing w:val="-1"/>
        </w:rPr>
        <w:t>√适用 □不适用</w:t>
      </w:r>
      <w:r>
        <w:rPr>
          <w:spacing w:val="-3"/>
        </w:rPr>
        <w:t> </w:t>
      </w:r>
      <w:r>
        <w:rPr/>
        <w:t> </w:t>
      </w:r>
    </w:p>
    <w:p>
      <w:pPr>
        <w:pStyle w:val="BodyText"/>
        <w:spacing w:before="2"/>
        <w:ind w:left="0" w:right="1351"/>
        <w:jc w:val="right"/>
      </w:pPr>
      <w:r>
        <w:rPr>
          <w:spacing w:val="8"/>
        </w:rPr>
        <w:t>单位：元 币种：人民币</w:t>
      </w:r>
    </w:p>
    <w:p>
      <w:pPr>
        <w:spacing w:after="0"/>
        <w:jc w:val="right"/>
        <w:sectPr>
          <w:pgSz w:w="11910" w:h="16840"/>
          <w:pgMar w:header="882" w:footer="1195" w:top="1360" w:bottom="1380" w:left="460" w:right="440"/>
        </w:sectPr>
      </w:pPr>
    </w:p>
    <w:p>
      <w:pPr>
        <w:pStyle w:val="BodyText"/>
        <w:spacing w:before="9"/>
        <w:ind w:left="0"/>
        <w:rPr>
          <w:sz w:val="4"/>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6"/>
        <w:gridCol w:w="1275"/>
        <w:gridCol w:w="1274"/>
        <w:gridCol w:w="1174"/>
        <w:gridCol w:w="1174"/>
        <w:gridCol w:w="1177"/>
        <w:gridCol w:w="1275"/>
      </w:tblGrid>
      <w:tr>
        <w:trPr>
          <w:trHeight w:val="273" w:hRule="atLeast"/>
        </w:trPr>
        <w:tc>
          <w:tcPr>
            <w:tcW w:w="1476" w:type="dxa"/>
            <w:vMerge w:val="restart"/>
          </w:tcPr>
          <w:p>
            <w:pPr>
              <w:pStyle w:val="TableParagraph"/>
              <w:spacing w:before="10"/>
              <w:jc w:val="left"/>
              <w:rPr>
                <w:sz w:val="21"/>
              </w:rPr>
            </w:pPr>
          </w:p>
          <w:p>
            <w:pPr>
              <w:pStyle w:val="TableParagraph"/>
              <w:spacing w:before="0"/>
              <w:ind w:left="525"/>
              <w:jc w:val="left"/>
              <w:rPr>
                <w:sz w:val="21"/>
              </w:rPr>
            </w:pPr>
            <w:r>
              <w:rPr>
                <w:sz w:val="21"/>
              </w:rPr>
              <w:t>类别 </w:t>
            </w:r>
          </w:p>
        </w:tc>
        <w:tc>
          <w:tcPr>
            <w:tcW w:w="1275" w:type="dxa"/>
            <w:vMerge w:val="restart"/>
          </w:tcPr>
          <w:p>
            <w:pPr>
              <w:pStyle w:val="TableParagraph"/>
              <w:spacing w:before="10"/>
              <w:jc w:val="left"/>
              <w:rPr>
                <w:sz w:val="21"/>
              </w:rPr>
            </w:pPr>
          </w:p>
          <w:p>
            <w:pPr>
              <w:pStyle w:val="TableParagraph"/>
              <w:spacing w:before="0"/>
              <w:ind w:left="215"/>
              <w:jc w:val="left"/>
              <w:rPr>
                <w:sz w:val="21"/>
              </w:rPr>
            </w:pPr>
            <w:r>
              <w:rPr>
                <w:spacing w:val="-1"/>
                <w:sz w:val="21"/>
              </w:rPr>
              <w:t>期初余额</w:t>
            </w:r>
            <w:r>
              <w:rPr>
                <w:sz w:val="21"/>
              </w:rPr>
              <w:t> </w:t>
            </w:r>
          </w:p>
        </w:tc>
        <w:tc>
          <w:tcPr>
            <w:tcW w:w="4799" w:type="dxa"/>
            <w:gridSpan w:val="4"/>
          </w:tcPr>
          <w:p>
            <w:pPr>
              <w:pStyle w:val="TableParagraph"/>
              <w:spacing w:line="252" w:lineRule="exact"/>
              <w:ind w:left="1802" w:right="1693"/>
              <w:jc w:val="center"/>
              <w:rPr>
                <w:sz w:val="21"/>
              </w:rPr>
            </w:pPr>
            <w:r>
              <w:rPr>
                <w:spacing w:val="-1"/>
                <w:sz w:val="21"/>
              </w:rPr>
              <w:t>本期变动金额</w:t>
            </w:r>
            <w:r>
              <w:rPr>
                <w:sz w:val="21"/>
              </w:rPr>
              <w:t> </w:t>
            </w:r>
          </w:p>
        </w:tc>
        <w:tc>
          <w:tcPr>
            <w:tcW w:w="1275" w:type="dxa"/>
            <w:vMerge w:val="restart"/>
          </w:tcPr>
          <w:p>
            <w:pPr>
              <w:pStyle w:val="TableParagraph"/>
              <w:spacing w:before="10"/>
              <w:jc w:val="left"/>
              <w:rPr>
                <w:sz w:val="21"/>
              </w:rPr>
            </w:pPr>
          </w:p>
          <w:p>
            <w:pPr>
              <w:pStyle w:val="TableParagraph"/>
              <w:spacing w:before="0"/>
              <w:ind w:left="215"/>
              <w:jc w:val="left"/>
              <w:rPr>
                <w:sz w:val="21"/>
              </w:rPr>
            </w:pPr>
            <w:r>
              <w:rPr>
                <w:spacing w:val="-1"/>
                <w:sz w:val="21"/>
              </w:rPr>
              <w:t>期末余额</w:t>
            </w:r>
            <w:r>
              <w:rPr>
                <w:sz w:val="21"/>
              </w:rPr>
              <w:t> </w:t>
            </w:r>
          </w:p>
        </w:tc>
      </w:tr>
      <w:tr>
        <w:trPr>
          <w:trHeight w:val="544" w:hRule="atLeast"/>
        </w:trPr>
        <w:tc>
          <w:tcPr>
            <w:tcW w:w="1476" w:type="dxa"/>
            <w:vMerge/>
            <w:tcBorders>
              <w:top w:val="nil"/>
            </w:tcBorders>
          </w:tcPr>
          <w:p>
            <w:pPr>
              <w:rPr>
                <w:sz w:val="2"/>
                <w:szCs w:val="2"/>
              </w:rPr>
            </w:pPr>
          </w:p>
        </w:tc>
        <w:tc>
          <w:tcPr>
            <w:tcW w:w="1275" w:type="dxa"/>
            <w:vMerge/>
            <w:tcBorders>
              <w:top w:val="nil"/>
            </w:tcBorders>
          </w:tcPr>
          <w:p>
            <w:pPr>
              <w:rPr>
                <w:sz w:val="2"/>
                <w:szCs w:val="2"/>
              </w:rPr>
            </w:pPr>
          </w:p>
        </w:tc>
        <w:tc>
          <w:tcPr>
            <w:tcW w:w="1274" w:type="dxa"/>
          </w:tcPr>
          <w:p>
            <w:pPr>
              <w:pStyle w:val="TableParagraph"/>
              <w:spacing w:before="138"/>
              <w:ind w:left="426"/>
              <w:jc w:val="left"/>
              <w:rPr>
                <w:sz w:val="21"/>
              </w:rPr>
            </w:pPr>
            <w:r>
              <w:rPr>
                <w:sz w:val="21"/>
              </w:rPr>
              <w:t>计提 </w:t>
            </w:r>
          </w:p>
        </w:tc>
        <w:tc>
          <w:tcPr>
            <w:tcW w:w="1174" w:type="dxa"/>
          </w:tcPr>
          <w:p>
            <w:pPr>
              <w:pStyle w:val="TableParagraph"/>
              <w:ind w:left="165"/>
              <w:jc w:val="left"/>
              <w:rPr>
                <w:sz w:val="21"/>
              </w:rPr>
            </w:pPr>
            <w:r>
              <w:rPr>
                <w:sz w:val="21"/>
              </w:rPr>
              <w:t>收回或转</w:t>
            </w:r>
          </w:p>
          <w:p>
            <w:pPr>
              <w:pStyle w:val="TableParagraph"/>
              <w:spacing w:line="252" w:lineRule="exact" w:before="2"/>
              <w:ind w:left="480"/>
              <w:jc w:val="left"/>
              <w:rPr>
                <w:sz w:val="21"/>
              </w:rPr>
            </w:pPr>
            <w:r>
              <w:rPr>
                <w:sz w:val="21"/>
              </w:rPr>
              <w:t>回 </w:t>
            </w:r>
          </w:p>
        </w:tc>
        <w:tc>
          <w:tcPr>
            <w:tcW w:w="1174" w:type="dxa"/>
          </w:tcPr>
          <w:p>
            <w:pPr>
              <w:pStyle w:val="TableParagraph"/>
              <w:ind w:left="163"/>
              <w:jc w:val="left"/>
              <w:rPr>
                <w:sz w:val="21"/>
              </w:rPr>
            </w:pPr>
            <w:r>
              <w:rPr>
                <w:sz w:val="21"/>
              </w:rPr>
              <w:t>转销或核</w:t>
            </w:r>
          </w:p>
          <w:p>
            <w:pPr>
              <w:pStyle w:val="TableParagraph"/>
              <w:spacing w:line="252" w:lineRule="exact" w:before="2"/>
              <w:ind w:left="477"/>
              <w:jc w:val="left"/>
              <w:rPr>
                <w:sz w:val="21"/>
              </w:rPr>
            </w:pPr>
            <w:r>
              <w:rPr>
                <w:sz w:val="21"/>
              </w:rPr>
              <w:t>销 </w:t>
            </w:r>
          </w:p>
        </w:tc>
        <w:tc>
          <w:tcPr>
            <w:tcW w:w="1177" w:type="dxa"/>
          </w:tcPr>
          <w:p>
            <w:pPr>
              <w:pStyle w:val="TableParagraph"/>
              <w:spacing w:before="138"/>
              <w:rPr>
                <w:sz w:val="21"/>
              </w:rPr>
            </w:pPr>
            <w:r>
              <w:rPr>
                <w:spacing w:val="-1"/>
                <w:sz w:val="21"/>
              </w:rPr>
              <w:t>其他变动</w:t>
            </w:r>
            <w:r>
              <w:rPr>
                <w:sz w:val="21"/>
              </w:rPr>
              <w:t> </w:t>
            </w:r>
          </w:p>
        </w:tc>
        <w:tc>
          <w:tcPr>
            <w:tcW w:w="1275" w:type="dxa"/>
            <w:vMerge/>
            <w:tcBorders>
              <w:top w:val="nil"/>
            </w:tcBorders>
          </w:tcPr>
          <w:p>
            <w:pPr>
              <w:rPr>
                <w:sz w:val="2"/>
                <w:szCs w:val="2"/>
              </w:rPr>
            </w:pPr>
          </w:p>
        </w:tc>
      </w:tr>
      <w:tr>
        <w:trPr>
          <w:trHeight w:val="544" w:hRule="atLeast"/>
        </w:trPr>
        <w:tc>
          <w:tcPr>
            <w:tcW w:w="1476" w:type="dxa"/>
          </w:tcPr>
          <w:p>
            <w:pPr>
              <w:pStyle w:val="TableParagraph"/>
              <w:ind w:left="112"/>
              <w:jc w:val="left"/>
              <w:rPr>
                <w:sz w:val="21"/>
              </w:rPr>
            </w:pPr>
            <w:r>
              <w:rPr>
                <w:sz w:val="21"/>
              </w:rPr>
              <w:t>按单项计提</w:t>
            </w:r>
          </w:p>
          <w:p>
            <w:pPr>
              <w:pStyle w:val="TableParagraph"/>
              <w:spacing w:line="252" w:lineRule="exact" w:before="2"/>
              <w:ind w:left="112"/>
              <w:jc w:val="left"/>
              <w:rPr>
                <w:sz w:val="21"/>
              </w:rPr>
            </w:pPr>
            <w:r>
              <w:rPr>
                <w:spacing w:val="-1"/>
                <w:sz w:val="21"/>
              </w:rPr>
              <w:t>坏账准备</w:t>
            </w:r>
            <w:r>
              <w:rPr>
                <w:sz w:val="21"/>
              </w:rPr>
              <w:t> </w:t>
            </w:r>
          </w:p>
        </w:tc>
        <w:tc>
          <w:tcPr>
            <w:tcW w:w="1275" w:type="dxa"/>
          </w:tcPr>
          <w:p>
            <w:pPr>
              <w:pStyle w:val="TableParagraph"/>
              <w:ind w:right="-15"/>
              <w:rPr>
                <w:sz w:val="21"/>
              </w:rPr>
            </w:pPr>
            <w:r>
              <w:rPr>
                <w:w w:val="100"/>
                <w:sz w:val="21"/>
              </w:rPr>
              <w:t> </w:t>
            </w:r>
          </w:p>
        </w:tc>
        <w:tc>
          <w:tcPr>
            <w:tcW w:w="1274" w:type="dxa"/>
          </w:tcPr>
          <w:p>
            <w:pPr>
              <w:pStyle w:val="TableParagraph"/>
              <w:ind w:right="-15"/>
              <w:rPr>
                <w:sz w:val="21"/>
              </w:rPr>
            </w:pPr>
            <w:r>
              <w:rPr>
                <w:w w:val="100"/>
                <w:sz w:val="21"/>
              </w:rPr>
              <w:t> </w:t>
            </w:r>
          </w:p>
        </w:tc>
        <w:tc>
          <w:tcPr>
            <w:tcW w:w="1174" w:type="dxa"/>
          </w:tcPr>
          <w:p>
            <w:pPr>
              <w:pStyle w:val="TableParagraph"/>
              <w:ind w:right="-15"/>
              <w:rPr>
                <w:sz w:val="21"/>
              </w:rPr>
            </w:pPr>
            <w:r>
              <w:rPr>
                <w:w w:val="100"/>
                <w:sz w:val="21"/>
              </w:rPr>
              <w:t> </w:t>
            </w:r>
          </w:p>
        </w:tc>
        <w:tc>
          <w:tcPr>
            <w:tcW w:w="1174" w:type="dxa"/>
          </w:tcPr>
          <w:p>
            <w:pPr>
              <w:pStyle w:val="TableParagraph"/>
              <w:ind w:right="-15"/>
              <w:rPr>
                <w:sz w:val="21"/>
              </w:rPr>
            </w:pPr>
            <w:r>
              <w:rPr>
                <w:w w:val="100"/>
                <w:sz w:val="21"/>
              </w:rPr>
              <w:t> </w:t>
            </w:r>
          </w:p>
        </w:tc>
        <w:tc>
          <w:tcPr>
            <w:tcW w:w="1177" w:type="dxa"/>
          </w:tcPr>
          <w:p>
            <w:pPr>
              <w:pStyle w:val="TableParagraph"/>
              <w:rPr>
                <w:sz w:val="21"/>
              </w:rPr>
            </w:pPr>
            <w:r>
              <w:rPr>
                <w:w w:val="100"/>
                <w:sz w:val="21"/>
              </w:rPr>
              <w:t> </w:t>
            </w:r>
          </w:p>
        </w:tc>
        <w:tc>
          <w:tcPr>
            <w:tcW w:w="1275" w:type="dxa"/>
          </w:tcPr>
          <w:p>
            <w:pPr>
              <w:pStyle w:val="TableParagraph"/>
              <w:ind w:right="-15"/>
              <w:rPr>
                <w:sz w:val="21"/>
              </w:rPr>
            </w:pPr>
            <w:r>
              <w:rPr>
                <w:w w:val="100"/>
                <w:sz w:val="21"/>
              </w:rPr>
              <w:t> </w:t>
            </w:r>
          </w:p>
        </w:tc>
      </w:tr>
      <w:tr>
        <w:trPr>
          <w:trHeight w:val="815" w:hRule="atLeast"/>
        </w:trPr>
        <w:tc>
          <w:tcPr>
            <w:tcW w:w="1476" w:type="dxa"/>
          </w:tcPr>
          <w:p>
            <w:pPr>
              <w:pStyle w:val="TableParagraph"/>
              <w:ind w:left="112"/>
              <w:jc w:val="left"/>
              <w:rPr>
                <w:sz w:val="21"/>
              </w:rPr>
            </w:pPr>
            <w:r>
              <w:rPr>
                <w:sz w:val="21"/>
              </w:rPr>
              <w:t>按组合计提</w:t>
            </w:r>
          </w:p>
          <w:p>
            <w:pPr>
              <w:pStyle w:val="TableParagraph"/>
              <w:spacing w:line="270" w:lineRule="atLeast" w:before="0"/>
              <w:ind w:left="112" w:right="194"/>
              <w:jc w:val="left"/>
              <w:rPr>
                <w:sz w:val="21"/>
              </w:rPr>
            </w:pPr>
            <w:r>
              <w:rPr>
                <w:sz w:val="21"/>
              </w:rPr>
              <w:t>坏账准备的其他应收款 </w:t>
            </w:r>
          </w:p>
        </w:tc>
        <w:tc>
          <w:tcPr>
            <w:tcW w:w="1275" w:type="dxa"/>
          </w:tcPr>
          <w:p>
            <w:pPr>
              <w:pStyle w:val="TableParagraph"/>
              <w:ind w:right="-15"/>
              <w:rPr>
                <w:sz w:val="21"/>
              </w:rPr>
            </w:pPr>
            <w:r>
              <w:rPr>
                <w:sz w:val="21"/>
              </w:rPr>
              <w:t>148,367.78 </w:t>
            </w:r>
          </w:p>
        </w:tc>
        <w:tc>
          <w:tcPr>
            <w:tcW w:w="1274" w:type="dxa"/>
          </w:tcPr>
          <w:p>
            <w:pPr>
              <w:pStyle w:val="TableParagraph"/>
              <w:ind w:right="-15"/>
              <w:rPr>
                <w:sz w:val="21"/>
              </w:rPr>
            </w:pPr>
            <w:r>
              <w:rPr>
                <w:sz w:val="21"/>
              </w:rPr>
              <w:t>16,403.08 </w:t>
            </w:r>
          </w:p>
        </w:tc>
        <w:tc>
          <w:tcPr>
            <w:tcW w:w="1174" w:type="dxa"/>
          </w:tcPr>
          <w:p>
            <w:pPr>
              <w:pStyle w:val="TableParagraph"/>
              <w:ind w:right="-15"/>
              <w:rPr>
                <w:sz w:val="21"/>
              </w:rPr>
            </w:pPr>
            <w:r>
              <w:rPr>
                <w:w w:val="100"/>
                <w:sz w:val="21"/>
              </w:rPr>
              <w:t> </w:t>
            </w:r>
          </w:p>
        </w:tc>
        <w:tc>
          <w:tcPr>
            <w:tcW w:w="1174" w:type="dxa"/>
          </w:tcPr>
          <w:p>
            <w:pPr>
              <w:pStyle w:val="TableParagraph"/>
              <w:ind w:right="-15"/>
              <w:rPr>
                <w:sz w:val="21"/>
              </w:rPr>
            </w:pPr>
            <w:r>
              <w:rPr>
                <w:w w:val="100"/>
                <w:sz w:val="21"/>
              </w:rPr>
              <w:t> </w:t>
            </w:r>
          </w:p>
        </w:tc>
        <w:tc>
          <w:tcPr>
            <w:tcW w:w="1177" w:type="dxa"/>
          </w:tcPr>
          <w:p>
            <w:pPr>
              <w:pStyle w:val="TableParagraph"/>
              <w:rPr>
                <w:sz w:val="21"/>
              </w:rPr>
            </w:pPr>
            <w:r>
              <w:rPr>
                <w:w w:val="100"/>
                <w:sz w:val="21"/>
              </w:rPr>
              <w:t> </w:t>
            </w:r>
          </w:p>
        </w:tc>
        <w:tc>
          <w:tcPr>
            <w:tcW w:w="1275" w:type="dxa"/>
          </w:tcPr>
          <w:p>
            <w:pPr>
              <w:pStyle w:val="TableParagraph"/>
              <w:ind w:right="-15"/>
              <w:rPr>
                <w:sz w:val="21"/>
              </w:rPr>
            </w:pPr>
            <w:r>
              <w:rPr>
                <w:sz w:val="21"/>
              </w:rPr>
              <w:t>164,770.86 </w:t>
            </w:r>
          </w:p>
        </w:tc>
      </w:tr>
      <w:tr>
        <w:trPr>
          <w:trHeight w:val="273" w:hRule="atLeast"/>
        </w:trPr>
        <w:tc>
          <w:tcPr>
            <w:tcW w:w="1476" w:type="dxa"/>
          </w:tcPr>
          <w:p>
            <w:pPr>
              <w:pStyle w:val="TableParagraph"/>
              <w:spacing w:line="250" w:lineRule="exact" w:before="3"/>
              <w:ind w:left="525"/>
              <w:jc w:val="left"/>
              <w:rPr>
                <w:sz w:val="21"/>
              </w:rPr>
            </w:pPr>
            <w:r>
              <w:rPr>
                <w:sz w:val="21"/>
              </w:rPr>
              <w:t>合计 </w:t>
            </w:r>
          </w:p>
        </w:tc>
        <w:tc>
          <w:tcPr>
            <w:tcW w:w="1275" w:type="dxa"/>
          </w:tcPr>
          <w:p>
            <w:pPr>
              <w:pStyle w:val="TableParagraph"/>
              <w:spacing w:line="250" w:lineRule="exact" w:before="3"/>
              <w:ind w:right="-15"/>
              <w:rPr>
                <w:sz w:val="21"/>
              </w:rPr>
            </w:pPr>
            <w:r>
              <w:rPr>
                <w:sz w:val="21"/>
              </w:rPr>
              <w:t>148,367.78 </w:t>
            </w:r>
          </w:p>
        </w:tc>
        <w:tc>
          <w:tcPr>
            <w:tcW w:w="1274" w:type="dxa"/>
          </w:tcPr>
          <w:p>
            <w:pPr>
              <w:pStyle w:val="TableParagraph"/>
              <w:spacing w:line="250" w:lineRule="exact" w:before="3"/>
              <w:ind w:right="-15"/>
              <w:rPr>
                <w:sz w:val="21"/>
              </w:rPr>
            </w:pPr>
            <w:r>
              <w:rPr>
                <w:sz w:val="21"/>
              </w:rPr>
              <w:t>16,403.08 </w:t>
            </w:r>
          </w:p>
        </w:tc>
        <w:tc>
          <w:tcPr>
            <w:tcW w:w="1174" w:type="dxa"/>
          </w:tcPr>
          <w:p>
            <w:pPr>
              <w:pStyle w:val="TableParagraph"/>
              <w:spacing w:line="250" w:lineRule="exact" w:before="3"/>
              <w:ind w:right="-15"/>
              <w:rPr>
                <w:sz w:val="21"/>
              </w:rPr>
            </w:pPr>
            <w:r>
              <w:rPr>
                <w:w w:val="100"/>
                <w:sz w:val="21"/>
              </w:rPr>
              <w:t> </w:t>
            </w:r>
          </w:p>
        </w:tc>
        <w:tc>
          <w:tcPr>
            <w:tcW w:w="1174" w:type="dxa"/>
          </w:tcPr>
          <w:p>
            <w:pPr>
              <w:pStyle w:val="TableParagraph"/>
              <w:spacing w:line="250" w:lineRule="exact" w:before="3"/>
              <w:ind w:right="-15"/>
              <w:rPr>
                <w:sz w:val="21"/>
              </w:rPr>
            </w:pPr>
            <w:r>
              <w:rPr>
                <w:w w:val="100"/>
                <w:sz w:val="21"/>
              </w:rPr>
              <w:t> </w:t>
            </w:r>
          </w:p>
        </w:tc>
        <w:tc>
          <w:tcPr>
            <w:tcW w:w="1177" w:type="dxa"/>
          </w:tcPr>
          <w:p>
            <w:pPr>
              <w:pStyle w:val="TableParagraph"/>
              <w:spacing w:line="250" w:lineRule="exact" w:before="3"/>
              <w:rPr>
                <w:sz w:val="21"/>
              </w:rPr>
            </w:pPr>
            <w:r>
              <w:rPr>
                <w:w w:val="100"/>
                <w:sz w:val="21"/>
              </w:rPr>
              <w:t> </w:t>
            </w:r>
          </w:p>
        </w:tc>
        <w:tc>
          <w:tcPr>
            <w:tcW w:w="1275" w:type="dxa"/>
          </w:tcPr>
          <w:p>
            <w:pPr>
              <w:pStyle w:val="TableParagraph"/>
              <w:spacing w:line="250" w:lineRule="exact" w:before="3"/>
              <w:ind w:right="-15"/>
              <w:rPr>
                <w:sz w:val="21"/>
              </w:rPr>
            </w:pPr>
            <w:r>
              <w:rPr>
                <w:sz w:val="21"/>
              </w:rPr>
              <w:t>164,770.86 </w:t>
            </w:r>
          </w:p>
        </w:tc>
      </w:tr>
    </w:tbl>
    <w:p>
      <w:pPr>
        <w:pStyle w:val="BodyText"/>
        <w:spacing w:before="1"/>
      </w:pPr>
      <w:r>
        <w:rPr>
          <w:w w:val="100"/>
        </w:rPr>
        <w:t> </w:t>
      </w:r>
    </w:p>
    <w:p>
      <w:pPr>
        <w:pStyle w:val="BodyText"/>
        <w:spacing w:before="4"/>
      </w:pPr>
      <w:r>
        <w:rPr>
          <w:spacing w:val="-1"/>
        </w:rPr>
        <w:t>其中本期坏账准备转回或收回金额重要的：</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spacing w:val="16"/>
        </w:rPr>
        <w:t>其他说明 无</w:t>
      </w:r>
      <w:r>
        <w:rPr/>
        <w:t> </w:t>
      </w:r>
    </w:p>
    <w:p>
      <w:pPr>
        <w:pStyle w:val="ListParagraph"/>
        <w:numPr>
          <w:ilvl w:val="0"/>
          <w:numId w:val="98"/>
        </w:numPr>
        <w:tabs>
          <w:tab w:pos="1363" w:val="left" w:leader="none"/>
        </w:tabs>
        <w:spacing w:line="240" w:lineRule="auto" w:before="65" w:after="0"/>
        <w:ind w:left="1362" w:right="0" w:hanging="441"/>
        <w:jc w:val="left"/>
        <w:rPr>
          <w:sz w:val="21"/>
        </w:rPr>
      </w:pPr>
      <w:r>
        <w:rPr>
          <w:sz w:val="21"/>
        </w:rPr>
        <w:t>本期实际核销的其他应收款情况</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其中重要的其他应收款核销情况：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其他应收款核销说明：</w:t>
      </w:r>
      <w:r>
        <w:rPr/>
        <w:t> </w:t>
      </w:r>
    </w:p>
    <w:p>
      <w:pPr>
        <w:pStyle w:val="BodyText"/>
        <w:spacing w:before="3"/>
      </w:pPr>
      <w:r>
        <w:rPr>
          <w:spacing w:val="-1"/>
        </w:rPr>
        <w:t>□适用 √不适用</w:t>
      </w:r>
      <w:r>
        <w:rPr>
          <w:spacing w:val="-3"/>
        </w:rPr>
        <w:t> </w:t>
      </w:r>
      <w:r>
        <w:rPr/>
        <w:t> </w:t>
      </w:r>
    </w:p>
    <w:p>
      <w:pPr>
        <w:pStyle w:val="BodyText"/>
        <w:spacing w:before="2"/>
      </w:pPr>
      <w:r>
        <w:rPr>
          <w:w w:val="100"/>
        </w:rPr>
        <w:t> </w:t>
      </w:r>
    </w:p>
    <w:p>
      <w:pPr>
        <w:pStyle w:val="ListParagraph"/>
        <w:numPr>
          <w:ilvl w:val="0"/>
          <w:numId w:val="98"/>
        </w:numPr>
        <w:tabs>
          <w:tab w:pos="1363" w:val="left" w:leader="none"/>
        </w:tabs>
        <w:spacing w:line="240" w:lineRule="auto" w:before="64" w:after="0"/>
        <w:ind w:left="1362" w:right="0" w:hanging="441"/>
        <w:jc w:val="left"/>
        <w:rPr>
          <w:sz w:val="21"/>
        </w:rPr>
      </w:pPr>
      <w:r>
        <w:rPr>
          <w:sz w:val="21"/>
        </w:rPr>
        <w:t>按欠款方归集的期末余额前五名的其他应收款情况</w:t>
      </w:r>
    </w:p>
    <w:p>
      <w:pPr>
        <w:pStyle w:val="BodyText"/>
        <w:spacing w:before="62"/>
      </w:pPr>
      <w:r>
        <w:rPr>
          <w:spacing w:val="-1"/>
        </w:rPr>
        <w:t>√适用 □不适用</w:t>
      </w:r>
      <w:r>
        <w:rPr>
          <w:spacing w:val="-3"/>
        </w:rPr>
        <w:t> </w:t>
      </w:r>
      <w:r>
        <w:rPr/>
        <w:t> </w:t>
      </w:r>
    </w:p>
    <w:p>
      <w:pPr>
        <w:pStyle w:val="BodyText"/>
        <w:spacing w:before="5"/>
        <w:ind w:left="7339"/>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551"/>
        <w:gridCol w:w="1685"/>
        <w:gridCol w:w="1277"/>
        <w:gridCol w:w="1536"/>
        <w:gridCol w:w="1599"/>
      </w:tblGrid>
      <w:tr>
        <w:trPr>
          <w:trHeight w:val="818" w:hRule="atLeast"/>
        </w:trPr>
        <w:tc>
          <w:tcPr>
            <w:tcW w:w="1459" w:type="dxa"/>
          </w:tcPr>
          <w:p>
            <w:pPr>
              <w:pStyle w:val="TableParagraph"/>
              <w:spacing w:before="5"/>
              <w:jc w:val="left"/>
              <w:rPr>
                <w:sz w:val="21"/>
              </w:rPr>
            </w:pPr>
          </w:p>
          <w:p>
            <w:pPr>
              <w:pStyle w:val="TableParagraph"/>
              <w:ind w:left="256"/>
              <w:jc w:val="left"/>
              <w:rPr>
                <w:sz w:val="21"/>
              </w:rPr>
            </w:pPr>
            <w:r>
              <w:rPr>
                <w:spacing w:val="-1"/>
                <w:sz w:val="21"/>
              </w:rPr>
              <w:t>单位名称</w:t>
            </w:r>
            <w:r>
              <w:rPr>
                <w:sz w:val="21"/>
              </w:rPr>
              <w:t> </w:t>
            </w:r>
          </w:p>
        </w:tc>
        <w:tc>
          <w:tcPr>
            <w:tcW w:w="1551" w:type="dxa"/>
          </w:tcPr>
          <w:p>
            <w:pPr>
              <w:pStyle w:val="TableParagraph"/>
              <w:spacing w:before="5"/>
              <w:jc w:val="left"/>
              <w:rPr>
                <w:sz w:val="21"/>
              </w:rPr>
            </w:pPr>
          </w:p>
          <w:p>
            <w:pPr>
              <w:pStyle w:val="TableParagraph"/>
              <w:ind w:left="316"/>
              <w:jc w:val="left"/>
              <w:rPr>
                <w:sz w:val="21"/>
              </w:rPr>
            </w:pPr>
            <w:r>
              <w:rPr>
                <w:spacing w:val="-1"/>
                <w:sz w:val="21"/>
              </w:rPr>
              <w:t>期末余额</w:t>
            </w:r>
            <w:r>
              <w:rPr>
                <w:sz w:val="21"/>
              </w:rPr>
              <w:t> </w:t>
            </w:r>
          </w:p>
        </w:tc>
        <w:tc>
          <w:tcPr>
            <w:tcW w:w="1685" w:type="dxa"/>
          </w:tcPr>
          <w:p>
            <w:pPr>
              <w:pStyle w:val="TableParagraph"/>
              <w:spacing w:line="242" w:lineRule="auto" w:before="4"/>
              <w:ind w:left="208" w:right="201"/>
              <w:jc w:val="left"/>
              <w:rPr>
                <w:sz w:val="21"/>
              </w:rPr>
            </w:pPr>
            <w:r>
              <w:rPr>
                <w:spacing w:val="-1"/>
                <w:sz w:val="21"/>
              </w:rPr>
              <w:t>占其他应收款</w:t>
            </w:r>
            <w:r>
              <w:rPr>
                <w:spacing w:val="-3"/>
                <w:sz w:val="21"/>
              </w:rPr>
              <w:t>期末余额合计</w:t>
            </w:r>
          </w:p>
          <w:p>
            <w:pPr>
              <w:pStyle w:val="TableParagraph"/>
              <w:spacing w:line="250" w:lineRule="exact"/>
              <w:ind w:left="261"/>
              <w:jc w:val="left"/>
              <w:rPr>
                <w:sz w:val="21"/>
              </w:rPr>
            </w:pPr>
            <w:r>
              <w:rPr>
                <w:spacing w:val="-1"/>
                <w:sz w:val="21"/>
              </w:rPr>
              <w:t>数的比例(%)</w:t>
            </w:r>
            <w:r>
              <w:rPr>
                <w:sz w:val="21"/>
              </w:rPr>
              <w:t> </w:t>
            </w:r>
          </w:p>
        </w:tc>
        <w:tc>
          <w:tcPr>
            <w:tcW w:w="1277" w:type="dxa"/>
          </w:tcPr>
          <w:p>
            <w:pPr>
              <w:pStyle w:val="TableParagraph"/>
              <w:spacing w:line="244" w:lineRule="auto" w:before="138"/>
              <w:ind w:left="494" w:right="242" w:hanging="315"/>
              <w:jc w:val="left"/>
              <w:rPr>
                <w:sz w:val="21"/>
              </w:rPr>
            </w:pPr>
            <w:r>
              <w:rPr>
                <w:spacing w:val="-1"/>
                <w:sz w:val="21"/>
              </w:rPr>
              <w:t>款项的性</w:t>
            </w:r>
            <w:r>
              <w:rPr>
                <w:sz w:val="21"/>
              </w:rPr>
              <w:t>质 </w:t>
            </w:r>
          </w:p>
        </w:tc>
        <w:tc>
          <w:tcPr>
            <w:tcW w:w="1536" w:type="dxa"/>
          </w:tcPr>
          <w:p>
            <w:pPr>
              <w:pStyle w:val="TableParagraph"/>
              <w:spacing w:before="5"/>
              <w:jc w:val="left"/>
              <w:rPr>
                <w:sz w:val="21"/>
              </w:rPr>
            </w:pPr>
          </w:p>
          <w:p>
            <w:pPr>
              <w:pStyle w:val="TableParagraph"/>
              <w:ind w:left="520"/>
              <w:jc w:val="left"/>
              <w:rPr>
                <w:sz w:val="21"/>
              </w:rPr>
            </w:pPr>
            <w:r>
              <w:rPr>
                <w:sz w:val="21"/>
              </w:rPr>
              <w:t>账龄 </w:t>
            </w:r>
          </w:p>
        </w:tc>
        <w:tc>
          <w:tcPr>
            <w:tcW w:w="1599" w:type="dxa"/>
          </w:tcPr>
          <w:p>
            <w:pPr>
              <w:pStyle w:val="TableParagraph"/>
              <w:spacing w:line="244" w:lineRule="auto" w:before="138"/>
              <w:ind w:left="377" w:right="264"/>
              <w:jc w:val="left"/>
              <w:rPr>
                <w:sz w:val="21"/>
              </w:rPr>
            </w:pPr>
            <w:r>
              <w:rPr>
                <w:sz w:val="21"/>
              </w:rPr>
              <w:t>坏账准备期末余额 </w:t>
            </w:r>
          </w:p>
        </w:tc>
      </w:tr>
      <w:tr>
        <w:trPr>
          <w:trHeight w:val="818" w:hRule="atLeast"/>
        </w:trPr>
        <w:tc>
          <w:tcPr>
            <w:tcW w:w="1459" w:type="dxa"/>
          </w:tcPr>
          <w:p>
            <w:pPr>
              <w:pStyle w:val="TableParagraph"/>
              <w:ind w:left="107"/>
              <w:jc w:val="left"/>
              <w:rPr>
                <w:sz w:val="21"/>
              </w:rPr>
            </w:pPr>
            <w:r>
              <w:rPr>
                <w:sz w:val="21"/>
              </w:rPr>
              <w:t>重庆兴福安</w:t>
            </w:r>
          </w:p>
          <w:p>
            <w:pPr>
              <w:pStyle w:val="TableParagraph"/>
              <w:spacing w:line="270" w:lineRule="atLeast" w:before="0"/>
              <w:ind w:left="107" w:right="285"/>
              <w:jc w:val="left"/>
              <w:rPr>
                <w:sz w:val="21"/>
              </w:rPr>
            </w:pPr>
            <w:r>
              <w:rPr>
                <w:sz w:val="21"/>
              </w:rPr>
              <w:t>电子有限公司 </w:t>
            </w:r>
          </w:p>
        </w:tc>
        <w:tc>
          <w:tcPr>
            <w:tcW w:w="1551" w:type="dxa"/>
          </w:tcPr>
          <w:p>
            <w:pPr>
              <w:pStyle w:val="TableParagraph"/>
              <w:spacing w:before="5"/>
              <w:jc w:val="left"/>
              <w:rPr>
                <w:sz w:val="21"/>
              </w:rPr>
            </w:pPr>
          </w:p>
          <w:p>
            <w:pPr>
              <w:pStyle w:val="TableParagraph"/>
              <w:spacing w:before="0"/>
              <w:ind w:right="64"/>
              <w:rPr>
                <w:sz w:val="21"/>
              </w:rPr>
            </w:pPr>
            <w:r>
              <w:rPr>
                <w:sz w:val="21"/>
              </w:rPr>
              <w:t>1,000,000.00 </w:t>
            </w:r>
          </w:p>
        </w:tc>
        <w:tc>
          <w:tcPr>
            <w:tcW w:w="1685" w:type="dxa"/>
          </w:tcPr>
          <w:p>
            <w:pPr>
              <w:pStyle w:val="TableParagraph"/>
              <w:spacing w:before="5"/>
              <w:jc w:val="left"/>
              <w:rPr>
                <w:sz w:val="21"/>
              </w:rPr>
            </w:pPr>
          </w:p>
          <w:p>
            <w:pPr>
              <w:pStyle w:val="TableParagraph"/>
              <w:spacing w:before="0"/>
              <w:ind w:right="-15"/>
              <w:rPr>
                <w:sz w:val="21"/>
              </w:rPr>
            </w:pPr>
            <w:r>
              <w:rPr>
                <w:sz w:val="21"/>
              </w:rPr>
              <w:t>18.09 </w:t>
            </w:r>
          </w:p>
        </w:tc>
        <w:tc>
          <w:tcPr>
            <w:tcW w:w="1277" w:type="dxa"/>
          </w:tcPr>
          <w:p>
            <w:pPr>
              <w:pStyle w:val="TableParagraph"/>
              <w:spacing w:before="5"/>
              <w:jc w:val="left"/>
              <w:rPr>
                <w:sz w:val="21"/>
              </w:rPr>
            </w:pPr>
          </w:p>
          <w:p>
            <w:pPr>
              <w:pStyle w:val="TableParagraph"/>
              <w:spacing w:before="0"/>
              <w:ind w:left="105"/>
              <w:jc w:val="left"/>
              <w:rPr>
                <w:sz w:val="21"/>
              </w:rPr>
            </w:pPr>
            <w:r>
              <w:rPr>
                <w:sz w:val="21"/>
              </w:rPr>
              <w:t>押金 </w:t>
            </w:r>
          </w:p>
        </w:tc>
        <w:tc>
          <w:tcPr>
            <w:tcW w:w="1536" w:type="dxa"/>
          </w:tcPr>
          <w:p>
            <w:pPr>
              <w:pStyle w:val="TableParagraph"/>
              <w:spacing w:before="5"/>
              <w:jc w:val="left"/>
              <w:rPr>
                <w:sz w:val="21"/>
              </w:rPr>
            </w:pPr>
          </w:p>
          <w:p>
            <w:pPr>
              <w:pStyle w:val="TableParagraph"/>
              <w:spacing w:before="0"/>
              <w:ind w:left="107"/>
              <w:jc w:val="left"/>
              <w:rPr>
                <w:sz w:val="21"/>
              </w:rPr>
            </w:pPr>
            <w:r>
              <w:rPr>
                <w:spacing w:val="-1"/>
                <w:sz w:val="21"/>
              </w:rPr>
              <w:t>6</w:t>
            </w:r>
            <w:r>
              <w:rPr>
                <w:spacing w:val="-12"/>
                <w:sz w:val="21"/>
              </w:rPr>
              <w:t> 个月以内</w:t>
            </w:r>
            <w:r>
              <w:rPr>
                <w:sz w:val="21"/>
              </w:rPr>
              <w:t> </w:t>
            </w:r>
          </w:p>
        </w:tc>
        <w:tc>
          <w:tcPr>
            <w:tcW w:w="1599"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815" w:hRule="atLeast"/>
        </w:trPr>
        <w:tc>
          <w:tcPr>
            <w:tcW w:w="1459" w:type="dxa"/>
          </w:tcPr>
          <w:p>
            <w:pPr>
              <w:pStyle w:val="TableParagraph"/>
              <w:spacing w:line="242" w:lineRule="auto"/>
              <w:ind w:left="107" w:right="285"/>
              <w:jc w:val="left"/>
              <w:rPr>
                <w:sz w:val="21"/>
              </w:rPr>
            </w:pPr>
            <w:r>
              <w:rPr>
                <w:sz w:val="21"/>
              </w:rPr>
              <w:t>瀚德(贵阳)</w:t>
            </w:r>
            <w:r>
              <w:rPr>
                <w:spacing w:val="-102"/>
                <w:sz w:val="21"/>
              </w:rPr>
              <w:t> </w:t>
            </w:r>
            <w:r>
              <w:rPr>
                <w:spacing w:val="-3"/>
                <w:sz w:val="21"/>
              </w:rPr>
              <w:t>汽车密封系</w:t>
            </w:r>
          </w:p>
          <w:p>
            <w:pPr>
              <w:pStyle w:val="TableParagraph"/>
              <w:spacing w:line="250" w:lineRule="exact"/>
              <w:ind w:left="107"/>
              <w:jc w:val="left"/>
              <w:rPr>
                <w:sz w:val="21"/>
              </w:rPr>
            </w:pPr>
            <w:r>
              <w:rPr>
                <w:sz w:val="21"/>
              </w:rPr>
              <w:t>统有限公司 </w:t>
            </w:r>
          </w:p>
        </w:tc>
        <w:tc>
          <w:tcPr>
            <w:tcW w:w="1551" w:type="dxa"/>
          </w:tcPr>
          <w:p>
            <w:pPr>
              <w:pStyle w:val="TableParagraph"/>
              <w:spacing w:before="3"/>
              <w:jc w:val="left"/>
              <w:rPr>
                <w:sz w:val="21"/>
              </w:rPr>
            </w:pPr>
          </w:p>
          <w:p>
            <w:pPr>
              <w:pStyle w:val="TableParagraph"/>
              <w:spacing w:before="0"/>
              <w:ind w:right="64"/>
              <w:rPr>
                <w:sz w:val="21"/>
              </w:rPr>
            </w:pPr>
            <w:r>
              <w:rPr>
                <w:sz w:val="21"/>
              </w:rPr>
              <w:t>711,290.00 </w:t>
            </w:r>
          </w:p>
        </w:tc>
        <w:tc>
          <w:tcPr>
            <w:tcW w:w="1685" w:type="dxa"/>
          </w:tcPr>
          <w:p>
            <w:pPr>
              <w:pStyle w:val="TableParagraph"/>
              <w:spacing w:before="3"/>
              <w:jc w:val="left"/>
              <w:rPr>
                <w:sz w:val="21"/>
              </w:rPr>
            </w:pPr>
          </w:p>
          <w:p>
            <w:pPr>
              <w:pStyle w:val="TableParagraph"/>
              <w:spacing w:before="0"/>
              <w:ind w:right="-15"/>
              <w:rPr>
                <w:sz w:val="21"/>
              </w:rPr>
            </w:pPr>
            <w:r>
              <w:rPr>
                <w:sz w:val="21"/>
              </w:rPr>
              <w:t>12.87 </w:t>
            </w:r>
          </w:p>
        </w:tc>
        <w:tc>
          <w:tcPr>
            <w:tcW w:w="1277" w:type="dxa"/>
          </w:tcPr>
          <w:p>
            <w:pPr>
              <w:pStyle w:val="TableParagraph"/>
              <w:spacing w:before="3"/>
              <w:jc w:val="left"/>
              <w:rPr>
                <w:sz w:val="21"/>
              </w:rPr>
            </w:pPr>
          </w:p>
          <w:p>
            <w:pPr>
              <w:pStyle w:val="TableParagraph"/>
              <w:spacing w:before="0"/>
              <w:ind w:left="105"/>
              <w:jc w:val="left"/>
              <w:rPr>
                <w:sz w:val="21"/>
              </w:rPr>
            </w:pPr>
            <w:r>
              <w:rPr>
                <w:sz w:val="21"/>
              </w:rPr>
              <w:t>往来款 </w:t>
            </w:r>
          </w:p>
        </w:tc>
        <w:tc>
          <w:tcPr>
            <w:tcW w:w="1536" w:type="dxa"/>
          </w:tcPr>
          <w:p>
            <w:pPr>
              <w:pStyle w:val="TableParagraph"/>
              <w:spacing w:before="3"/>
              <w:jc w:val="left"/>
              <w:rPr>
                <w:sz w:val="21"/>
              </w:rPr>
            </w:pPr>
          </w:p>
          <w:p>
            <w:pPr>
              <w:pStyle w:val="TableParagraph"/>
              <w:spacing w:before="0"/>
              <w:ind w:left="107"/>
              <w:jc w:val="left"/>
              <w:rPr>
                <w:sz w:val="21"/>
              </w:rPr>
            </w:pPr>
            <w:r>
              <w:rPr>
                <w:spacing w:val="-1"/>
                <w:sz w:val="21"/>
              </w:rPr>
              <w:t>6</w:t>
            </w:r>
            <w:r>
              <w:rPr>
                <w:spacing w:val="-12"/>
                <w:sz w:val="21"/>
              </w:rPr>
              <w:t> 个月以内</w:t>
            </w:r>
            <w:r>
              <w:rPr>
                <w:sz w:val="21"/>
              </w:rPr>
              <w:t> </w:t>
            </w:r>
          </w:p>
        </w:tc>
        <w:tc>
          <w:tcPr>
            <w:tcW w:w="1599"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544" w:hRule="atLeast"/>
        </w:trPr>
        <w:tc>
          <w:tcPr>
            <w:tcW w:w="1459" w:type="dxa"/>
          </w:tcPr>
          <w:p>
            <w:pPr>
              <w:pStyle w:val="TableParagraph"/>
              <w:ind w:left="107"/>
              <w:jc w:val="left"/>
              <w:rPr>
                <w:sz w:val="21"/>
              </w:rPr>
            </w:pPr>
            <w:r>
              <w:rPr>
                <w:sz w:val="21"/>
              </w:rPr>
              <w:t>贵州省中国</w:t>
            </w:r>
          </w:p>
          <w:p>
            <w:pPr>
              <w:pStyle w:val="TableParagraph"/>
              <w:spacing w:line="250" w:lineRule="exact" w:before="4"/>
              <w:ind w:left="107"/>
              <w:jc w:val="left"/>
              <w:rPr>
                <w:sz w:val="21"/>
              </w:rPr>
            </w:pPr>
            <w:r>
              <w:rPr>
                <w:sz w:val="21"/>
              </w:rPr>
              <w:t>旅行社 </w:t>
            </w:r>
          </w:p>
        </w:tc>
        <w:tc>
          <w:tcPr>
            <w:tcW w:w="1551" w:type="dxa"/>
          </w:tcPr>
          <w:p>
            <w:pPr>
              <w:pStyle w:val="TableParagraph"/>
              <w:spacing w:before="138"/>
              <w:ind w:right="64"/>
              <w:rPr>
                <w:sz w:val="21"/>
              </w:rPr>
            </w:pPr>
            <w:r>
              <w:rPr>
                <w:sz w:val="21"/>
              </w:rPr>
              <w:t>307,576.93 </w:t>
            </w:r>
          </w:p>
        </w:tc>
        <w:tc>
          <w:tcPr>
            <w:tcW w:w="1685" w:type="dxa"/>
          </w:tcPr>
          <w:p>
            <w:pPr>
              <w:pStyle w:val="TableParagraph"/>
              <w:spacing w:before="138"/>
              <w:ind w:right="-15"/>
              <w:rPr>
                <w:sz w:val="21"/>
              </w:rPr>
            </w:pPr>
            <w:r>
              <w:rPr>
                <w:sz w:val="21"/>
              </w:rPr>
              <w:t>5.56 </w:t>
            </w:r>
          </w:p>
        </w:tc>
        <w:tc>
          <w:tcPr>
            <w:tcW w:w="1277" w:type="dxa"/>
          </w:tcPr>
          <w:p>
            <w:pPr>
              <w:pStyle w:val="TableParagraph"/>
              <w:spacing w:before="138"/>
              <w:ind w:left="105"/>
              <w:jc w:val="left"/>
              <w:rPr>
                <w:sz w:val="21"/>
              </w:rPr>
            </w:pPr>
            <w:r>
              <w:rPr>
                <w:sz w:val="21"/>
              </w:rPr>
              <w:t>往来款 </w:t>
            </w:r>
          </w:p>
        </w:tc>
        <w:tc>
          <w:tcPr>
            <w:tcW w:w="1536" w:type="dxa"/>
          </w:tcPr>
          <w:p>
            <w:pPr>
              <w:pStyle w:val="TableParagraph"/>
              <w:spacing w:before="138"/>
              <w:ind w:left="107"/>
              <w:jc w:val="left"/>
              <w:rPr>
                <w:sz w:val="21"/>
              </w:rPr>
            </w:pPr>
            <w:r>
              <w:rPr>
                <w:spacing w:val="-1"/>
                <w:sz w:val="21"/>
              </w:rPr>
              <w:t>6</w:t>
            </w:r>
            <w:r>
              <w:rPr>
                <w:spacing w:val="-12"/>
                <w:sz w:val="21"/>
              </w:rPr>
              <w:t> 个月以内</w:t>
            </w:r>
            <w:r>
              <w:rPr>
                <w:sz w:val="21"/>
              </w:rPr>
              <w:t> </w:t>
            </w:r>
          </w:p>
        </w:tc>
        <w:tc>
          <w:tcPr>
            <w:tcW w:w="1599" w:type="dxa"/>
          </w:tcPr>
          <w:p>
            <w:pPr>
              <w:pStyle w:val="TableParagraph"/>
              <w:spacing w:before="138"/>
              <w:ind w:right="-15"/>
              <w:rPr>
                <w:sz w:val="21"/>
              </w:rPr>
            </w:pPr>
            <w:r>
              <w:rPr>
                <w:w w:val="100"/>
                <w:sz w:val="21"/>
              </w:rPr>
              <w:t> </w:t>
            </w:r>
          </w:p>
        </w:tc>
      </w:tr>
      <w:tr>
        <w:trPr>
          <w:trHeight w:val="818" w:hRule="atLeast"/>
        </w:trPr>
        <w:tc>
          <w:tcPr>
            <w:tcW w:w="1459" w:type="dxa"/>
          </w:tcPr>
          <w:p>
            <w:pPr>
              <w:pStyle w:val="TableParagraph"/>
              <w:ind w:left="107"/>
              <w:jc w:val="left"/>
              <w:rPr>
                <w:sz w:val="21"/>
              </w:rPr>
            </w:pPr>
            <w:r>
              <w:rPr>
                <w:sz w:val="21"/>
              </w:rPr>
              <w:t>东莞市拓扬</w:t>
            </w:r>
          </w:p>
          <w:p>
            <w:pPr>
              <w:pStyle w:val="TableParagraph"/>
              <w:spacing w:line="270" w:lineRule="atLeast" w:before="0"/>
              <w:ind w:left="107" w:right="285"/>
              <w:jc w:val="left"/>
              <w:rPr>
                <w:sz w:val="21"/>
              </w:rPr>
            </w:pPr>
            <w:r>
              <w:rPr>
                <w:sz w:val="21"/>
              </w:rPr>
              <w:t>智能科技有限公司 </w:t>
            </w:r>
          </w:p>
        </w:tc>
        <w:tc>
          <w:tcPr>
            <w:tcW w:w="1551" w:type="dxa"/>
          </w:tcPr>
          <w:p>
            <w:pPr>
              <w:pStyle w:val="TableParagraph"/>
              <w:spacing w:before="5"/>
              <w:jc w:val="left"/>
              <w:rPr>
                <w:sz w:val="21"/>
              </w:rPr>
            </w:pPr>
          </w:p>
          <w:p>
            <w:pPr>
              <w:pStyle w:val="TableParagraph"/>
              <w:spacing w:before="0"/>
              <w:ind w:right="64"/>
              <w:rPr>
                <w:sz w:val="21"/>
              </w:rPr>
            </w:pPr>
            <w:r>
              <w:rPr>
                <w:sz w:val="21"/>
              </w:rPr>
              <w:t>300,000.00 </w:t>
            </w:r>
          </w:p>
        </w:tc>
        <w:tc>
          <w:tcPr>
            <w:tcW w:w="1685" w:type="dxa"/>
          </w:tcPr>
          <w:p>
            <w:pPr>
              <w:pStyle w:val="TableParagraph"/>
              <w:spacing w:before="5"/>
              <w:jc w:val="left"/>
              <w:rPr>
                <w:sz w:val="21"/>
              </w:rPr>
            </w:pPr>
          </w:p>
          <w:p>
            <w:pPr>
              <w:pStyle w:val="TableParagraph"/>
              <w:spacing w:before="0"/>
              <w:ind w:right="-15"/>
              <w:rPr>
                <w:sz w:val="21"/>
              </w:rPr>
            </w:pPr>
            <w:r>
              <w:rPr>
                <w:sz w:val="21"/>
              </w:rPr>
              <w:t>5.43 </w:t>
            </w:r>
          </w:p>
        </w:tc>
        <w:tc>
          <w:tcPr>
            <w:tcW w:w="1277" w:type="dxa"/>
          </w:tcPr>
          <w:p>
            <w:pPr>
              <w:pStyle w:val="TableParagraph"/>
              <w:spacing w:before="5"/>
              <w:jc w:val="left"/>
              <w:rPr>
                <w:sz w:val="21"/>
              </w:rPr>
            </w:pPr>
          </w:p>
          <w:p>
            <w:pPr>
              <w:pStyle w:val="TableParagraph"/>
              <w:spacing w:before="0"/>
              <w:ind w:left="105"/>
              <w:jc w:val="left"/>
              <w:rPr>
                <w:sz w:val="21"/>
              </w:rPr>
            </w:pPr>
            <w:r>
              <w:rPr>
                <w:sz w:val="21"/>
              </w:rPr>
              <w:t>押金 </w:t>
            </w:r>
          </w:p>
        </w:tc>
        <w:tc>
          <w:tcPr>
            <w:tcW w:w="1536" w:type="dxa"/>
          </w:tcPr>
          <w:p>
            <w:pPr>
              <w:pStyle w:val="TableParagraph"/>
              <w:spacing w:before="5"/>
              <w:jc w:val="left"/>
              <w:rPr>
                <w:sz w:val="21"/>
              </w:rPr>
            </w:pPr>
          </w:p>
          <w:p>
            <w:pPr>
              <w:pStyle w:val="TableParagraph"/>
              <w:spacing w:before="0"/>
              <w:ind w:left="107"/>
              <w:jc w:val="left"/>
              <w:rPr>
                <w:sz w:val="21"/>
              </w:rPr>
            </w:pPr>
            <w:r>
              <w:rPr>
                <w:spacing w:val="-1"/>
                <w:sz w:val="21"/>
              </w:rPr>
              <w:t>6</w:t>
            </w:r>
            <w:r>
              <w:rPr>
                <w:spacing w:val="-12"/>
                <w:sz w:val="21"/>
              </w:rPr>
              <w:t> 个月以内</w:t>
            </w:r>
            <w:r>
              <w:rPr>
                <w:sz w:val="21"/>
              </w:rPr>
              <w:t> </w:t>
            </w:r>
          </w:p>
        </w:tc>
        <w:tc>
          <w:tcPr>
            <w:tcW w:w="1599"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273" w:hRule="atLeast"/>
        </w:trPr>
        <w:tc>
          <w:tcPr>
            <w:tcW w:w="1459" w:type="dxa"/>
          </w:tcPr>
          <w:p>
            <w:pPr>
              <w:pStyle w:val="TableParagraph"/>
              <w:spacing w:line="252" w:lineRule="exact"/>
              <w:ind w:left="107"/>
              <w:jc w:val="left"/>
              <w:rPr>
                <w:sz w:val="21"/>
              </w:rPr>
            </w:pPr>
            <w:r>
              <w:rPr>
                <w:spacing w:val="-1"/>
                <w:sz w:val="21"/>
              </w:rPr>
              <w:t>广电计量</w:t>
            </w:r>
            <w:r>
              <w:rPr>
                <w:sz w:val="21"/>
              </w:rPr>
              <w:t> </w:t>
            </w:r>
          </w:p>
        </w:tc>
        <w:tc>
          <w:tcPr>
            <w:tcW w:w="1551" w:type="dxa"/>
          </w:tcPr>
          <w:p>
            <w:pPr>
              <w:pStyle w:val="TableParagraph"/>
              <w:spacing w:line="252" w:lineRule="exact"/>
              <w:ind w:right="64"/>
              <w:rPr>
                <w:sz w:val="21"/>
              </w:rPr>
            </w:pPr>
            <w:r>
              <w:rPr>
                <w:sz w:val="21"/>
              </w:rPr>
              <w:t>267,000.00 </w:t>
            </w:r>
          </w:p>
        </w:tc>
        <w:tc>
          <w:tcPr>
            <w:tcW w:w="1685" w:type="dxa"/>
          </w:tcPr>
          <w:p>
            <w:pPr>
              <w:pStyle w:val="TableParagraph"/>
              <w:spacing w:line="252" w:lineRule="exact"/>
              <w:ind w:right="-15"/>
              <w:rPr>
                <w:sz w:val="21"/>
              </w:rPr>
            </w:pPr>
            <w:r>
              <w:rPr>
                <w:sz w:val="21"/>
              </w:rPr>
              <w:t>4.83 </w:t>
            </w:r>
          </w:p>
        </w:tc>
        <w:tc>
          <w:tcPr>
            <w:tcW w:w="1277" w:type="dxa"/>
          </w:tcPr>
          <w:p>
            <w:pPr>
              <w:pStyle w:val="TableParagraph"/>
              <w:spacing w:line="252" w:lineRule="exact"/>
              <w:ind w:left="105"/>
              <w:jc w:val="left"/>
              <w:rPr>
                <w:sz w:val="21"/>
              </w:rPr>
            </w:pPr>
            <w:r>
              <w:rPr>
                <w:sz w:val="21"/>
              </w:rPr>
              <w:t>保证金 </w:t>
            </w:r>
          </w:p>
        </w:tc>
        <w:tc>
          <w:tcPr>
            <w:tcW w:w="1536" w:type="dxa"/>
          </w:tcPr>
          <w:p>
            <w:pPr>
              <w:pStyle w:val="TableParagraph"/>
              <w:spacing w:line="252" w:lineRule="exact"/>
              <w:ind w:left="107"/>
              <w:jc w:val="left"/>
              <w:rPr>
                <w:sz w:val="21"/>
              </w:rPr>
            </w:pPr>
            <w:r>
              <w:rPr>
                <w:sz w:val="21"/>
              </w:rPr>
              <w:t>7-12</w:t>
            </w:r>
            <w:r>
              <w:rPr>
                <w:spacing w:val="-19"/>
                <w:sz w:val="21"/>
              </w:rPr>
              <w:t> 个月</w:t>
            </w:r>
            <w:r>
              <w:rPr>
                <w:sz w:val="21"/>
              </w:rPr>
              <w:t> </w:t>
            </w:r>
          </w:p>
        </w:tc>
        <w:tc>
          <w:tcPr>
            <w:tcW w:w="1599" w:type="dxa"/>
          </w:tcPr>
          <w:p>
            <w:pPr>
              <w:pStyle w:val="TableParagraph"/>
              <w:spacing w:line="252" w:lineRule="exact"/>
              <w:ind w:right="-15"/>
              <w:rPr>
                <w:sz w:val="21"/>
              </w:rPr>
            </w:pPr>
            <w:r>
              <w:rPr>
                <w:sz w:val="21"/>
              </w:rPr>
              <w:t>13,350.00 </w:t>
            </w:r>
          </w:p>
        </w:tc>
      </w:tr>
      <w:tr>
        <w:trPr>
          <w:trHeight w:val="270" w:hRule="atLeast"/>
        </w:trPr>
        <w:tc>
          <w:tcPr>
            <w:tcW w:w="1459" w:type="dxa"/>
          </w:tcPr>
          <w:p>
            <w:pPr>
              <w:pStyle w:val="TableParagraph"/>
              <w:spacing w:line="250" w:lineRule="exact"/>
              <w:ind w:left="465"/>
              <w:jc w:val="left"/>
              <w:rPr>
                <w:sz w:val="21"/>
              </w:rPr>
            </w:pPr>
            <w:r>
              <w:rPr>
                <w:sz w:val="21"/>
              </w:rPr>
              <w:t>合计 </w:t>
            </w:r>
          </w:p>
        </w:tc>
        <w:tc>
          <w:tcPr>
            <w:tcW w:w="1551" w:type="dxa"/>
          </w:tcPr>
          <w:p>
            <w:pPr>
              <w:pStyle w:val="TableParagraph"/>
              <w:spacing w:line="250" w:lineRule="exact"/>
              <w:ind w:right="64"/>
              <w:rPr>
                <w:sz w:val="21"/>
              </w:rPr>
            </w:pPr>
            <w:r>
              <w:rPr>
                <w:sz w:val="21"/>
              </w:rPr>
              <w:t>2,585,866.93 </w:t>
            </w:r>
          </w:p>
        </w:tc>
        <w:tc>
          <w:tcPr>
            <w:tcW w:w="1685" w:type="dxa"/>
          </w:tcPr>
          <w:p>
            <w:pPr>
              <w:pStyle w:val="TableParagraph"/>
              <w:spacing w:line="250" w:lineRule="exact"/>
              <w:ind w:right="-15"/>
              <w:rPr>
                <w:sz w:val="21"/>
              </w:rPr>
            </w:pPr>
            <w:r>
              <w:rPr>
                <w:sz w:val="21"/>
              </w:rPr>
              <w:t>46.78 </w:t>
            </w:r>
          </w:p>
        </w:tc>
        <w:tc>
          <w:tcPr>
            <w:tcW w:w="1277" w:type="dxa"/>
          </w:tcPr>
          <w:p>
            <w:pPr>
              <w:pStyle w:val="TableParagraph"/>
              <w:spacing w:line="250" w:lineRule="exact"/>
              <w:ind w:left="78" w:right="40"/>
              <w:jc w:val="center"/>
              <w:rPr>
                <w:sz w:val="21"/>
              </w:rPr>
            </w:pPr>
            <w:r>
              <w:rPr>
                <w:sz w:val="21"/>
              </w:rPr>
              <w:t>/ </w:t>
            </w:r>
          </w:p>
        </w:tc>
        <w:tc>
          <w:tcPr>
            <w:tcW w:w="1536" w:type="dxa"/>
          </w:tcPr>
          <w:p>
            <w:pPr>
              <w:pStyle w:val="TableParagraph"/>
              <w:spacing w:line="250" w:lineRule="exact"/>
              <w:ind w:left="712" w:right="669"/>
              <w:jc w:val="center"/>
              <w:rPr>
                <w:sz w:val="21"/>
              </w:rPr>
            </w:pPr>
            <w:r>
              <w:rPr>
                <w:sz w:val="21"/>
              </w:rPr>
              <w:t>/ </w:t>
            </w:r>
          </w:p>
        </w:tc>
        <w:tc>
          <w:tcPr>
            <w:tcW w:w="1599" w:type="dxa"/>
          </w:tcPr>
          <w:p>
            <w:pPr>
              <w:pStyle w:val="TableParagraph"/>
              <w:spacing w:line="250" w:lineRule="exact"/>
              <w:ind w:right="-15"/>
              <w:rPr>
                <w:sz w:val="21"/>
              </w:rPr>
            </w:pPr>
            <w:r>
              <w:rPr>
                <w:sz w:val="21"/>
              </w:rPr>
              <w:t>13,350.00 </w:t>
            </w:r>
          </w:p>
        </w:tc>
      </w:tr>
    </w:tbl>
    <w:p>
      <w:pPr>
        <w:pStyle w:val="BodyText"/>
        <w:spacing w:before="1"/>
      </w:pPr>
      <w:r>
        <w:rPr>
          <w:w w:val="100"/>
        </w:rPr>
        <w:t> </w:t>
      </w:r>
    </w:p>
    <w:p>
      <w:pPr>
        <w:pStyle w:val="ListParagraph"/>
        <w:numPr>
          <w:ilvl w:val="0"/>
          <w:numId w:val="98"/>
        </w:numPr>
        <w:tabs>
          <w:tab w:pos="1363" w:val="left" w:leader="none"/>
        </w:tabs>
        <w:spacing w:line="240" w:lineRule="auto" w:before="64" w:after="0"/>
        <w:ind w:left="1362" w:right="0" w:hanging="441"/>
        <w:jc w:val="left"/>
        <w:rPr>
          <w:sz w:val="21"/>
        </w:rPr>
      </w:pPr>
      <w:r>
        <w:rPr>
          <w:sz w:val="21"/>
        </w:rPr>
        <w:t>因资金集中管理而列报于其他应收款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t>其他说明： </w:t>
      </w:r>
    </w:p>
    <w:p>
      <w:pPr>
        <w:pStyle w:val="BodyText"/>
        <w:spacing w:before="5"/>
      </w:pPr>
      <w:r>
        <w:rPr>
          <w:spacing w:val="11"/>
        </w:rPr>
        <w:t>□适用 √不适用</w:t>
      </w:r>
      <w:r>
        <w:rPr>
          <w:spacing w:val="-3"/>
        </w:rPr>
        <w:t> </w:t>
      </w:r>
      <w:r>
        <w:rPr/>
        <w:t> </w:t>
      </w:r>
    </w:p>
    <w:p>
      <w:pPr>
        <w:spacing w:after="0"/>
        <w:sectPr>
          <w:headerReference w:type="default" r:id="rId25"/>
          <w:footerReference w:type="default" r:id="rId26"/>
          <w:pgSz w:w="11910" w:h="16840"/>
          <w:pgMar w:header="882" w:footer="1575" w:top="1360" w:bottom="1760" w:left="460" w:right="440"/>
        </w:sectPr>
      </w:pPr>
    </w:p>
    <w:p>
      <w:pPr>
        <w:pStyle w:val="BodyText"/>
        <w:tabs>
          <w:tab w:pos="1657" w:val="left" w:leader="none"/>
        </w:tabs>
        <w:spacing w:line="295" w:lineRule="auto" w:before="61"/>
        <w:ind w:right="448"/>
      </w:pPr>
      <w:r>
        <w:rPr/>
        <w:t>10、</w:t>
        <w:tab/>
        <w:t>存货(1).存货分类 </w:t>
      </w:r>
    </w:p>
    <w:p>
      <w:pPr>
        <w:pStyle w:val="BodyText"/>
        <w:spacing w:before="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pPr>
      <w:r>
        <w:rPr>
          <w:spacing w:val="7"/>
        </w:rPr>
        <w:t>单位：元 币种：人民币</w:t>
      </w:r>
      <w:r>
        <w:rPr/>
        <w:t> </w:t>
      </w:r>
    </w:p>
    <w:p>
      <w:pPr>
        <w:spacing w:after="0"/>
        <w:sectPr>
          <w:headerReference w:type="default" r:id="rId27"/>
          <w:footerReference w:type="default" r:id="rId28"/>
          <w:pgSz w:w="11910" w:h="16840"/>
          <w:pgMar w:header="882" w:footer="1824" w:top="1360" w:bottom="2020" w:left="460" w:right="440"/>
          <w:cols w:num="2" w:equalWidth="0">
            <w:col w:w="2643" w:space="3878"/>
            <w:col w:w="4489"/>
          </w:cols>
        </w:sect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279"/>
        <w:gridCol w:w="1424"/>
        <w:gridCol w:w="1426"/>
        <w:gridCol w:w="1426"/>
        <w:gridCol w:w="1333"/>
        <w:gridCol w:w="1409"/>
      </w:tblGrid>
      <w:tr>
        <w:trPr>
          <w:trHeight w:val="193" w:hRule="atLeast"/>
        </w:trPr>
        <w:tc>
          <w:tcPr>
            <w:tcW w:w="1277" w:type="dxa"/>
            <w:vMerge w:val="restart"/>
          </w:tcPr>
          <w:p>
            <w:pPr>
              <w:pStyle w:val="TableParagraph"/>
              <w:spacing w:before="0"/>
              <w:jc w:val="left"/>
              <w:rPr>
                <w:sz w:val="14"/>
              </w:rPr>
            </w:pPr>
          </w:p>
          <w:p>
            <w:pPr>
              <w:pStyle w:val="TableParagraph"/>
              <w:spacing w:before="119"/>
              <w:ind w:left="485"/>
              <w:jc w:val="left"/>
              <w:rPr>
                <w:sz w:val="15"/>
              </w:rPr>
            </w:pPr>
            <w:r>
              <w:rPr>
                <w:sz w:val="15"/>
              </w:rPr>
              <w:t>项目 </w:t>
            </w:r>
          </w:p>
        </w:tc>
        <w:tc>
          <w:tcPr>
            <w:tcW w:w="4129" w:type="dxa"/>
            <w:gridSpan w:val="3"/>
          </w:tcPr>
          <w:p>
            <w:pPr>
              <w:pStyle w:val="TableParagraph"/>
              <w:spacing w:line="173" w:lineRule="exact"/>
              <w:ind w:left="1782" w:right="1701"/>
              <w:jc w:val="center"/>
              <w:rPr>
                <w:sz w:val="15"/>
              </w:rPr>
            </w:pPr>
            <w:r>
              <w:rPr>
                <w:spacing w:val="-1"/>
                <w:sz w:val="15"/>
              </w:rPr>
              <w:t>期末余额</w:t>
            </w:r>
            <w:r>
              <w:rPr>
                <w:sz w:val="15"/>
              </w:rPr>
              <w:t> </w:t>
            </w:r>
          </w:p>
        </w:tc>
        <w:tc>
          <w:tcPr>
            <w:tcW w:w="4168" w:type="dxa"/>
            <w:gridSpan w:val="3"/>
          </w:tcPr>
          <w:p>
            <w:pPr>
              <w:pStyle w:val="TableParagraph"/>
              <w:spacing w:line="173" w:lineRule="exact"/>
              <w:ind w:left="1800" w:right="1721"/>
              <w:jc w:val="center"/>
              <w:rPr>
                <w:sz w:val="15"/>
              </w:rPr>
            </w:pPr>
            <w:r>
              <w:rPr>
                <w:spacing w:val="-1"/>
                <w:sz w:val="15"/>
              </w:rPr>
              <w:t>期初余额</w:t>
            </w:r>
            <w:r>
              <w:rPr>
                <w:sz w:val="15"/>
              </w:rPr>
              <w:t> </w:t>
            </w:r>
          </w:p>
        </w:tc>
      </w:tr>
      <w:tr>
        <w:trPr>
          <w:trHeight w:val="582" w:hRule="atLeast"/>
        </w:trPr>
        <w:tc>
          <w:tcPr>
            <w:tcW w:w="1277" w:type="dxa"/>
            <w:vMerge/>
            <w:tcBorders>
              <w:top w:val="nil"/>
            </w:tcBorders>
          </w:tcPr>
          <w:p>
            <w:pPr>
              <w:rPr>
                <w:sz w:val="2"/>
                <w:szCs w:val="2"/>
              </w:rPr>
            </w:pPr>
          </w:p>
        </w:tc>
        <w:tc>
          <w:tcPr>
            <w:tcW w:w="1279" w:type="dxa"/>
          </w:tcPr>
          <w:p>
            <w:pPr>
              <w:pStyle w:val="TableParagraph"/>
              <w:spacing w:before="3"/>
              <w:jc w:val="left"/>
              <w:rPr>
                <w:sz w:val="15"/>
              </w:rPr>
            </w:pPr>
          </w:p>
          <w:p>
            <w:pPr>
              <w:pStyle w:val="TableParagraph"/>
              <w:spacing w:before="0"/>
              <w:ind w:left="333"/>
              <w:jc w:val="left"/>
              <w:rPr>
                <w:sz w:val="15"/>
              </w:rPr>
            </w:pPr>
            <w:r>
              <w:rPr>
                <w:spacing w:val="-1"/>
                <w:sz w:val="15"/>
              </w:rPr>
              <w:t>账面余额</w:t>
            </w:r>
            <w:r>
              <w:rPr>
                <w:sz w:val="15"/>
              </w:rPr>
              <w:t> </w:t>
            </w:r>
          </w:p>
        </w:tc>
        <w:tc>
          <w:tcPr>
            <w:tcW w:w="1424" w:type="dxa"/>
          </w:tcPr>
          <w:p>
            <w:pPr>
              <w:pStyle w:val="TableParagraph"/>
              <w:spacing w:line="242" w:lineRule="auto"/>
              <w:ind w:left="105" w:right="103" w:firstLine="3"/>
              <w:jc w:val="center"/>
              <w:rPr>
                <w:sz w:val="15"/>
              </w:rPr>
            </w:pPr>
            <w:r>
              <w:rPr>
                <w:sz w:val="15"/>
              </w:rPr>
              <w:t>存货跌价准备/合</w:t>
            </w:r>
            <w:r>
              <w:rPr>
                <w:spacing w:val="-1"/>
                <w:sz w:val="15"/>
              </w:rPr>
              <w:t>同履约成本减值准</w:t>
            </w:r>
          </w:p>
          <w:p>
            <w:pPr>
              <w:pStyle w:val="TableParagraph"/>
              <w:spacing w:line="173" w:lineRule="exact" w:before="0"/>
              <w:ind w:left="650" w:right="574"/>
              <w:jc w:val="center"/>
              <w:rPr>
                <w:sz w:val="15"/>
              </w:rPr>
            </w:pPr>
            <w:r>
              <w:rPr>
                <w:sz w:val="15"/>
              </w:rPr>
              <w:t>备 </w:t>
            </w:r>
          </w:p>
        </w:tc>
        <w:tc>
          <w:tcPr>
            <w:tcW w:w="1426" w:type="dxa"/>
          </w:tcPr>
          <w:p>
            <w:pPr>
              <w:pStyle w:val="TableParagraph"/>
              <w:spacing w:before="3"/>
              <w:jc w:val="left"/>
              <w:rPr>
                <w:sz w:val="15"/>
              </w:rPr>
            </w:pPr>
          </w:p>
          <w:p>
            <w:pPr>
              <w:pStyle w:val="TableParagraph"/>
              <w:spacing w:before="0"/>
              <w:ind w:left="410"/>
              <w:jc w:val="left"/>
              <w:rPr>
                <w:sz w:val="15"/>
              </w:rPr>
            </w:pPr>
            <w:r>
              <w:rPr>
                <w:spacing w:val="-1"/>
                <w:sz w:val="15"/>
              </w:rPr>
              <w:t>账面价值</w:t>
            </w:r>
            <w:r>
              <w:rPr>
                <w:sz w:val="15"/>
              </w:rPr>
              <w:t> </w:t>
            </w:r>
          </w:p>
        </w:tc>
        <w:tc>
          <w:tcPr>
            <w:tcW w:w="1426" w:type="dxa"/>
          </w:tcPr>
          <w:p>
            <w:pPr>
              <w:pStyle w:val="TableParagraph"/>
              <w:spacing w:before="3"/>
              <w:jc w:val="left"/>
              <w:rPr>
                <w:sz w:val="15"/>
              </w:rPr>
            </w:pPr>
          </w:p>
          <w:p>
            <w:pPr>
              <w:pStyle w:val="TableParagraph"/>
              <w:spacing w:before="0"/>
              <w:ind w:left="407"/>
              <w:jc w:val="left"/>
              <w:rPr>
                <w:sz w:val="15"/>
              </w:rPr>
            </w:pPr>
            <w:r>
              <w:rPr>
                <w:spacing w:val="-1"/>
                <w:sz w:val="15"/>
              </w:rPr>
              <w:t>账面余额</w:t>
            </w:r>
            <w:r>
              <w:rPr>
                <w:sz w:val="15"/>
              </w:rPr>
              <w:t> </w:t>
            </w:r>
          </w:p>
        </w:tc>
        <w:tc>
          <w:tcPr>
            <w:tcW w:w="1333" w:type="dxa"/>
          </w:tcPr>
          <w:p>
            <w:pPr>
              <w:pStyle w:val="TableParagraph"/>
              <w:spacing w:line="242" w:lineRule="auto"/>
              <w:ind w:left="136" w:right="131" w:hanging="1"/>
              <w:jc w:val="center"/>
              <w:rPr>
                <w:sz w:val="15"/>
              </w:rPr>
            </w:pPr>
            <w:r>
              <w:rPr>
                <w:sz w:val="15"/>
              </w:rPr>
              <w:t>存货跌价准备/</w:t>
            </w:r>
            <w:r>
              <w:rPr>
                <w:spacing w:val="1"/>
                <w:sz w:val="15"/>
              </w:rPr>
              <w:t> </w:t>
            </w:r>
            <w:r>
              <w:rPr>
                <w:spacing w:val="-1"/>
                <w:sz w:val="15"/>
              </w:rPr>
              <w:t>合同履约成本减</w:t>
            </w:r>
          </w:p>
          <w:p>
            <w:pPr>
              <w:pStyle w:val="TableParagraph"/>
              <w:spacing w:line="173" w:lineRule="exact" w:before="0"/>
              <w:ind w:left="454" w:right="378"/>
              <w:jc w:val="center"/>
              <w:rPr>
                <w:sz w:val="15"/>
              </w:rPr>
            </w:pPr>
            <w:r>
              <w:rPr>
                <w:sz w:val="15"/>
              </w:rPr>
              <w:t>值准备 </w:t>
            </w:r>
          </w:p>
        </w:tc>
        <w:tc>
          <w:tcPr>
            <w:tcW w:w="1409" w:type="dxa"/>
          </w:tcPr>
          <w:p>
            <w:pPr>
              <w:pStyle w:val="TableParagraph"/>
              <w:spacing w:before="3"/>
              <w:jc w:val="left"/>
              <w:rPr>
                <w:sz w:val="15"/>
              </w:rPr>
            </w:pPr>
          </w:p>
          <w:p>
            <w:pPr>
              <w:pStyle w:val="TableParagraph"/>
              <w:spacing w:before="0"/>
              <w:ind w:left="399"/>
              <w:jc w:val="left"/>
              <w:rPr>
                <w:sz w:val="15"/>
              </w:rPr>
            </w:pPr>
            <w:r>
              <w:rPr>
                <w:spacing w:val="-1"/>
                <w:sz w:val="15"/>
              </w:rPr>
              <w:t>账面价值</w:t>
            </w:r>
            <w:r>
              <w:rPr>
                <w:sz w:val="15"/>
              </w:rPr>
              <w:t> </w:t>
            </w:r>
          </w:p>
        </w:tc>
      </w:tr>
      <w:tr>
        <w:trPr>
          <w:trHeight w:val="196" w:hRule="atLeast"/>
        </w:trPr>
        <w:tc>
          <w:tcPr>
            <w:tcW w:w="1277" w:type="dxa"/>
          </w:tcPr>
          <w:p>
            <w:pPr>
              <w:pStyle w:val="TableParagraph"/>
              <w:spacing w:line="173" w:lineRule="exact" w:before="3"/>
              <w:ind w:left="105"/>
              <w:jc w:val="left"/>
              <w:rPr>
                <w:sz w:val="15"/>
              </w:rPr>
            </w:pPr>
            <w:r>
              <w:rPr>
                <w:sz w:val="15"/>
              </w:rPr>
              <w:t>原材料 </w:t>
            </w:r>
          </w:p>
        </w:tc>
        <w:tc>
          <w:tcPr>
            <w:tcW w:w="1279" w:type="dxa"/>
          </w:tcPr>
          <w:p>
            <w:pPr>
              <w:pStyle w:val="TableParagraph"/>
              <w:spacing w:line="173" w:lineRule="exact" w:before="3"/>
              <w:ind w:right="27"/>
              <w:rPr>
                <w:sz w:val="15"/>
              </w:rPr>
            </w:pPr>
            <w:r>
              <w:rPr>
                <w:sz w:val="15"/>
              </w:rPr>
              <w:t>103,210,872.28 </w:t>
            </w:r>
          </w:p>
        </w:tc>
        <w:tc>
          <w:tcPr>
            <w:tcW w:w="1424" w:type="dxa"/>
          </w:tcPr>
          <w:p>
            <w:pPr>
              <w:pStyle w:val="TableParagraph"/>
              <w:spacing w:line="173" w:lineRule="exact" w:before="3"/>
              <w:ind w:right="27"/>
              <w:rPr>
                <w:sz w:val="15"/>
              </w:rPr>
            </w:pPr>
            <w:r>
              <w:rPr>
                <w:sz w:val="15"/>
              </w:rPr>
              <w:t>822,656.21 </w:t>
            </w:r>
          </w:p>
        </w:tc>
        <w:tc>
          <w:tcPr>
            <w:tcW w:w="1426" w:type="dxa"/>
          </w:tcPr>
          <w:p>
            <w:pPr>
              <w:pStyle w:val="TableParagraph"/>
              <w:spacing w:line="173" w:lineRule="exact" w:before="3"/>
              <w:ind w:right="25"/>
              <w:rPr>
                <w:sz w:val="15"/>
              </w:rPr>
            </w:pPr>
            <w:r>
              <w:rPr>
                <w:sz w:val="15"/>
              </w:rPr>
              <w:t>102,388,216.07 </w:t>
            </w:r>
          </w:p>
        </w:tc>
        <w:tc>
          <w:tcPr>
            <w:tcW w:w="1426" w:type="dxa"/>
          </w:tcPr>
          <w:p>
            <w:pPr>
              <w:pStyle w:val="TableParagraph"/>
              <w:spacing w:line="173" w:lineRule="exact" w:before="3"/>
              <w:ind w:right="29"/>
              <w:rPr>
                <w:sz w:val="15"/>
              </w:rPr>
            </w:pPr>
            <w:r>
              <w:rPr>
                <w:sz w:val="15"/>
              </w:rPr>
              <w:t>128,234,242.17 </w:t>
            </w:r>
          </w:p>
        </w:tc>
        <w:tc>
          <w:tcPr>
            <w:tcW w:w="1333" w:type="dxa"/>
          </w:tcPr>
          <w:p>
            <w:pPr>
              <w:pStyle w:val="TableParagraph"/>
              <w:spacing w:line="173" w:lineRule="exact" w:before="3"/>
              <w:ind w:right="27"/>
              <w:rPr>
                <w:sz w:val="15"/>
              </w:rPr>
            </w:pPr>
            <w:r>
              <w:rPr>
                <w:sz w:val="15"/>
              </w:rPr>
              <w:t>360,306.39 </w:t>
            </w:r>
          </w:p>
        </w:tc>
        <w:tc>
          <w:tcPr>
            <w:tcW w:w="1409" w:type="dxa"/>
          </w:tcPr>
          <w:p>
            <w:pPr>
              <w:pStyle w:val="TableParagraph"/>
              <w:spacing w:line="173" w:lineRule="exact" w:before="3"/>
              <w:ind w:right="28"/>
              <w:rPr>
                <w:sz w:val="15"/>
              </w:rPr>
            </w:pPr>
            <w:r>
              <w:rPr>
                <w:sz w:val="15"/>
              </w:rPr>
              <w:t>127,873,935.78 </w:t>
            </w:r>
          </w:p>
        </w:tc>
      </w:tr>
      <w:tr>
        <w:trPr>
          <w:trHeight w:val="193" w:hRule="atLeast"/>
        </w:trPr>
        <w:tc>
          <w:tcPr>
            <w:tcW w:w="1277" w:type="dxa"/>
          </w:tcPr>
          <w:p>
            <w:pPr>
              <w:pStyle w:val="TableParagraph"/>
              <w:spacing w:line="173" w:lineRule="exact"/>
              <w:ind w:left="105"/>
              <w:jc w:val="left"/>
              <w:rPr>
                <w:sz w:val="15"/>
              </w:rPr>
            </w:pPr>
            <w:r>
              <w:rPr>
                <w:sz w:val="15"/>
              </w:rPr>
              <w:t>在产品 </w:t>
            </w:r>
          </w:p>
        </w:tc>
        <w:tc>
          <w:tcPr>
            <w:tcW w:w="1279" w:type="dxa"/>
          </w:tcPr>
          <w:p>
            <w:pPr>
              <w:pStyle w:val="TableParagraph"/>
              <w:spacing w:line="173" w:lineRule="exact"/>
              <w:ind w:right="27"/>
              <w:rPr>
                <w:sz w:val="15"/>
              </w:rPr>
            </w:pPr>
            <w:r>
              <w:rPr>
                <w:sz w:val="15"/>
              </w:rPr>
              <w:t>48,360,833.69 </w:t>
            </w:r>
          </w:p>
        </w:tc>
        <w:tc>
          <w:tcPr>
            <w:tcW w:w="1424" w:type="dxa"/>
          </w:tcPr>
          <w:p>
            <w:pPr>
              <w:pStyle w:val="TableParagraph"/>
              <w:spacing w:line="173" w:lineRule="exact"/>
              <w:ind w:right="27"/>
              <w:rPr>
                <w:sz w:val="15"/>
              </w:rPr>
            </w:pPr>
            <w:r>
              <w:rPr>
                <w:sz w:val="15"/>
              </w:rPr>
              <w:t>10,702.14 </w:t>
            </w:r>
          </w:p>
        </w:tc>
        <w:tc>
          <w:tcPr>
            <w:tcW w:w="1426" w:type="dxa"/>
          </w:tcPr>
          <w:p>
            <w:pPr>
              <w:pStyle w:val="TableParagraph"/>
              <w:spacing w:line="173" w:lineRule="exact"/>
              <w:ind w:right="25"/>
              <w:rPr>
                <w:sz w:val="15"/>
              </w:rPr>
            </w:pPr>
            <w:r>
              <w:rPr>
                <w:sz w:val="15"/>
              </w:rPr>
              <w:t>48,350,131.55 </w:t>
            </w:r>
          </w:p>
        </w:tc>
        <w:tc>
          <w:tcPr>
            <w:tcW w:w="1426" w:type="dxa"/>
          </w:tcPr>
          <w:p>
            <w:pPr>
              <w:pStyle w:val="TableParagraph"/>
              <w:spacing w:line="173" w:lineRule="exact"/>
              <w:ind w:right="29"/>
              <w:rPr>
                <w:sz w:val="15"/>
              </w:rPr>
            </w:pPr>
            <w:r>
              <w:rPr>
                <w:sz w:val="15"/>
              </w:rPr>
              <w:t>71,828,830.14 </w:t>
            </w:r>
          </w:p>
        </w:tc>
        <w:tc>
          <w:tcPr>
            <w:tcW w:w="1333" w:type="dxa"/>
          </w:tcPr>
          <w:p>
            <w:pPr>
              <w:pStyle w:val="TableParagraph"/>
              <w:spacing w:line="173" w:lineRule="exact"/>
              <w:ind w:right="27"/>
              <w:rPr>
                <w:sz w:val="15"/>
              </w:rPr>
            </w:pPr>
            <w:r>
              <w:rPr>
                <w:sz w:val="15"/>
              </w:rPr>
              <w:t>8,121.54 </w:t>
            </w:r>
          </w:p>
        </w:tc>
        <w:tc>
          <w:tcPr>
            <w:tcW w:w="1409" w:type="dxa"/>
          </w:tcPr>
          <w:p>
            <w:pPr>
              <w:pStyle w:val="TableParagraph"/>
              <w:spacing w:line="173" w:lineRule="exact"/>
              <w:ind w:right="28"/>
              <w:rPr>
                <w:sz w:val="15"/>
              </w:rPr>
            </w:pPr>
            <w:r>
              <w:rPr>
                <w:sz w:val="15"/>
              </w:rPr>
              <w:t>71,820,708.60 </w:t>
            </w:r>
          </w:p>
        </w:tc>
      </w:tr>
      <w:tr>
        <w:trPr>
          <w:trHeight w:val="193" w:hRule="atLeast"/>
        </w:trPr>
        <w:tc>
          <w:tcPr>
            <w:tcW w:w="1277" w:type="dxa"/>
          </w:tcPr>
          <w:p>
            <w:pPr>
              <w:pStyle w:val="TableParagraph"/>
              <w:spacing w:line="173" w:lineRule="exact"/>
              <w:ind w:left="105"/>
              <w:jc w:val="left"/>
              <w:rPr>
                <w:sz w:val="15"/>
              </w:rPr>
            </w:pPr>
            <w:r>
              <w:rPr>
                <w:spacing w:val="-1"/>
                <w:sz w:val="15"/>
              </w:rPr>
              <w:t>库存商品</w:t>
            </w:r>
            <w:r>
              <w:rPr>
                <w:sz w:val="15"/>
              </w:rPr>
              <w:t> </w:t>
            </w:r>
          </w:p>
        </w:tc>
        <w:tc>
          <w:tcPr>
            <w:tcW w:w="1279" w:type="dxa"/>
          </w:tcPr>
          <w:p>
            <w:pPr>
              <w:pStyle w:val="TableParagraph"/>
              <w:spacing w:line="173" w:lineRule="exact"/>
              <w:ind w:right="27"/>
              <w:rPr>
                <w:sz w:val="15"/>
              </w:rPr>
            </w:pPr>
            <w:r>
              <w:rPr>
                <w:sz w:val="15"/>
              </w:rPr>
              <w:t>132,542,089.86 </w:t>
            </w:r>
          </w:p>
        </w:tc>
        <w:tc>
          <w:tcPr>
            <w:tcW w:w="1424" w:type="dxa"/>
          </w:tcPr>
          <w:p>
            <w:pPr>
              <w:pStyle w:val="TableParagraph"/>
              <w:spacing w:line="173" w:lineRule="exact"/>
              <w:ind w:right="27"/>
              <w:rPr>
                <w:sz w:val="15"/>
              </w:rPr>
            </w:pPr>
            <w:r>
              <w:rPr>
                <w:sz w:val="15"/>
              </w:rPr>
              <w:t>8,475,015.01 </w:t>
            </w:r>
          </w:p>
        </w:tc>
        <w:tc>
          <w:tcPr>
            <w:tcW w:w="1426" w:type="dxa"/>
          </w:tcPr>
          <w:p>
            <w:pPr>
              <w:pStyle w:val="TableParagraph"/>
              <w:spacing w:line="173" w:lineRule="exact"/>
              <w:ind w:right="25"/>
              <w:rPr>
                <w:sz w:val="15"/>
              </w:rPr>
            </w:pPr>
            <w:r>
              <w:rPr>
                <w:sz w:val="15"/>
              </w:rPr>
              <w:t>124,067,074.85 </w:t>
            </w:r>
          </w:p>
        </w:tc>
        <w:tc>
          <w:tcPr>
            <w:tcW w:w="1426" w:type="dxa"/>
          </w:tcPr>
          <w:p>
            <w:pPr>
              <w:pStyle w:val="TableParagraph"/>
              <w:spacing w:line="173" w:lineRule="exact"/>
              <w:ind w:right="29"/>
              <w:rPr>
                <w:sz w:val="15"/>
              </w:rPr>
            </w:pPr>
            <w:r>
              <w:rPr>
                <w:sz w:val="15"/>
              </w:rPr>
              <w:t>99,630,819.70 </w:t>
            </w:r>
          </w:p>
        </w:tc>
        <w:tc>
          <w:tcPr>
            <w:tcW w:w="1333" w:type="dxa"/>
          </w:tcPr>
          <w:p>
            <w:pPr>
              <w:pStyle w:val="TableParagraph"/>
              <w:spacing w:line="173" w:lineRule="exact"/>
              <w:ind w:right="27"/>
              <w:rPr>
                <w:sz w:val="15"/>
              </w:rPr>
            </w:pPr>
            <w:r>
              <w:rPr>
                <w:sz w:val="15"/>
              </w:rPr>
              <w:t>18,848,163.15 </w:t>
            </w:r>
          </w:p>
        </w:tc>
        <w:tc>
          <w:tcPr>
            <w:tcW w:w="1409" w:type="dxa"/>
          </w:tcPr>
          <w:p>
            <w:pPr>
              <w:pStyle w:val="TableParagraph"/>
              <w:spacing w:line="173" w:lineRule="exact"/>
              <w:ind w:right="28"/>
              <w:rPr>
                <w:sz w:val="15"/>
              </w:rPr>
            </w:pPr>
            <w:r>
              <w:rPr>
                <w:sz w:val="15"/>
              </w:rPr>
              <w:t>80,782,656.55 </w:t>
            </w:r>
          </w:p>
        </w:tc>
      </w:tr>
      <w:tr>
        <w:trPr>
          <w:trHeight w:val="194" w:hRule="atLeast"/>
        </w:trPr>
        <w:tc>
          <w:tcPr>
            <w:tcW w:w="1277" w:type="dxa"/>
          </w:tcPr>
          <w:p>
            <w:pPr>
              <w:pStyle w:val="TableParagraph"/>
              <w:spacing w:line="173" w:lineRule="exact"/>
              <w:ind w:left="105"/>
              <w:jc w:val="left"/>
              <w:rPr>
                <w:sz w:val="15"/>
              </w:rPr>
            </w:pPr>
            <w:r>
              <w:rPr>
                <w:spacing w:val="-1"/>
                <w:sz w:val="15"/>
              </w:rPr>
              <w:t>周转材料</w:t>
            </w:r>
            <w:r>
              <w:rPr>
                <w:sz w:val="15"/>
              </w:rPr>
              <w:t> </w:t>
            </w:r>
          </w:p>
        </w:tc>
        <w:tc>
          <w:tcPr>
            <w:tcW w:w="1279" w:type="dxa"/>
          </w:tcPr>
          <w:p>
            <w:pPr>
              <w:pStyle w:val="TableParagraph"/>
              <w:spacing w:line="173" w:lineRule="exact"/>
              <w:ind w:right="22"/>
              <w:rPr>
                <w:sz w:val="15"/>
              </w:rPr>
            </w:pPr>
            <w:r>
              <w:rPr>
                <w:sz w:val="15"/>
              </w:rPr>
              <w:t>863,054.01 </w:t>
            </w:r>
          </w:p>
        </w:tc>
        <w:tc>
          <w:tcPr>
            <w:tcW w:w="1424" w:type="dxa"/>
          </w:tcPr>
          <w:p>
            <w:pPr>
              <w:pStyle w:val="TableParagraph"/>
              <w:spacing w:line="173" w:lineRule="exact"/>
              <w:ind w:right="22"/>
              <w:rPr>
                <w:sz w:val="15"/>
              </w:rPr>
            </w:pPr>
            <w:r>
              <w:rPr>
                <w:sz w:val="15"/>
              </w:rPr>
              <w:t>195.35 </w:t>
            </w:r>
          </w:p>
        </w:tc>
        <w:tc>
          <w:tcPr>
            <w:tcW w:w="1426" w:type="dxa"/>
          </w:tcPr>
          <w:p>
            <w:pPr>
              <w:pStyle w:val="TableParagraph"/>
              <w:spacing w:line="173" w:lineRule="exact"/>
              <w:ind w:right="20"/>
              <w:rPr>
                <w:sz w:val="15"/>
              </w:rPr>
            </w:pPr>
            <w:r>
              <w:rPr>
                <w:sz w:val="15"/>
              </w:rPr>
              <w:t>862,858.66 </w:t>
            </w:r>
          </w:p>
        </w:tc>
        <w:tc>
          <w:tcPr>
            <w:tcW w:w="1426" w:type="dxa"/>
          </w:tcPr>
          <w:p>
            <w:pPr>
              <w:pStyle w:val="TableParagraph"/>
              <w:spacing w:line="173" w:lineRule="exact"/>
              <w:ind w:right="29"/>
              <w:rPr>
                <w:sz w:val="15"/>
              </w:rPr>
            </w:pPr>
            <w:r>
              <w:rPr>
                <w:sz w:val="15"/>
              </w:rPr>
              <w:t>2,586,428.18 </w:t>
            </w:r>
          </w:p>
        </w:tc>
        <w:tc>
          <w:tcPr>
            <w:tcW w:w="1333" w:type="dxa"/>
          </w:tcPr>
          <w:p>
            <w:pPr>
              <w:pStyle w:val="TableParagraph"/>
              <w:spacing w:line="173" w:lineRule="exact"/>
              <w:ind w:right="27"/>
              <w:rPr>
                <w:sz w:val="15"/>
              </w:rPr>
            </w:pPr>
            <w:r>
              <w:rPr>
                <w:w w:val="100"/>
                <w:sz w:val="15"/>
              </w:rPr>
              <w:t> </w:t>
            </w:r>
          </w:p>
        </w:tc>
        <w:tc>
          <w:tcPr>
            <w:tcW w:w="1409" w:type="dxa"/>
          </w:tcPr>
          <w:p>
            <w:pPr>
              <w:pStyle w:val="TableParagraph"/>
              <w:spacing w:line="173" w:lineRule="exact"/>
              <w:ind w:right="28"/>
              <w:rPr>
                <w:sz w:val="15"/>
              </w:rPr>
            </w:pPr>
            <w:r>
              <w:rPr>
                <w:sz w:val="15"/>
              </w:rPr>
              <w:t>2,586,428.18 </w:t>
            </w:r>
          </w:p>
        </w:tc>
      </w:tr>
      <w:tr>
        <w:trPr>
          <w:trHeight w:val="196" w:hRule="atLeast"/>
        </w:trPr>
        <w:tc>
          <w:tcPr>
            <w:tcW w:w="1277" w:type="dxa"/>
          </w:tcPr>
          <w:p>
            <w:pPr>
              <w:pStyle w:val="TableParagraph"/>
              <w:spacing w:line="173" w:lineRule="exact" w:before="3"/>
              <w:ind w:left="105"/>
              <w:jc w:val="left"/>
              <w:rPr>
                <w:sz w:val="15"/>
              </w:rPr>
            </w:pPr>
            <w:r>
              <w:rPr>
                <w:sz w:val="15"/>
              </w:rPr>
              <w:t>消耗性生物资产 </w:t>
            </w:r>
          </w:p>
        </w:tc>
        <w:tc>
          <w:tcPr>
            <w:tcW w:w="1279" w:type="dxa"/>
          </w:tcPr>
          <w:p>
            <w:pPr>
              <w:pStyle w:val="TableParagraph"/>
              <w:spacing w:line="173" w:lineRule="exact" w:before="3"/>
              <w:ind w:right="22"/>
              <w:rPr>
                <w:sz w:val="15"/>
              </w:rPr>
            </w:pPr>
            <w:r>
              <w:rPr>
                <w:w w:val="100"/>
                <w:sz w:val="15"/>
              </w:rPr>
              <w:t> </w:t>
            </w:r>
          </w:p>
        </w:tc>
        <w:tc>
          <w:tcPr>
            <w:tcW w:w="1424" w:type="dxa"/>
          </w:tcPr>
          <w:p>
            <w:pPr>
              <w:pStyle w:val="TableParagraph"/>
              <w:spacing w:line="173" w:lineRule="exact" w:before="3"/>
              <w:ind w:right="22"/>
              <w:rPr>
                <w:sz w:val="15"/>
              </w:rPr>
            </w:pPr>
            <w:r>
              <w:rPr>
                <w:w w:val="100"/>
                <w:sz w:val="15"/>
              </w:rPr>
              <w:t> </w:t>
            </w:r>
          </w:p>
        </w:tc>
        <w:tc>
          <w:tcPr>
            <w:tcW w:w="1426" w:type="dxa"/>
          </w:tcPr>
          <w:p>
            <w:pPr>
              <w:pStyle w:val="TableParagraph"/>
              <w:spacing w:line="173" w:lineRule="exact" w:before="3"/>
              <w:ind w:right="20"/>
              <w:rPr>
                <w:sz w:val="15"/>
              </w:rPr>
            </w:pPr>
            <w:r>
              <w:rPr>
                <w:w w:val="100"/>
                <w:sz w:val="15"/>
              </w:rPr>
              <w:t> </w:t>
            </w:r>
          </w:p>
        </w:tc>
        <w:tc>
          <w:tcPr>
            <w:tcW w:w="1426" w:type="dxa"/>
          </w:tcPr>
          <w:p>
            <w:pPr>
              <w:pStyle w:val="TableParagraph"/>
              <w:spacing w:line="173" w:lineRule="exact" w:before="3"/>
              <w:ind w:right="29"/>
              <w:rPr>
                <w:sz w:val="15"/>
              </w:rPr>
            </w:pPr>
            <w:r>
              <w:rPr>
                <w:w w:val="100"/>
                <w:sz w:val="15"/>
              </w:rPr>
              <w:t> </w:t>
            </w:r>
          </w:p>
        </w:tc>
        <w:tc>
          <w:tcPr>
            <w:tcW w:w="1333" w:type="dxa"/>
          </w:tcPr>
          <w:p>
            <w:pPr>
              <w:pStyle w:val="TableParagraph"/>
              <w:spacing w:line="173" w:lineRule="exact" w:before="3"/>
              <w:ind w:right="27"/>
              <w:rPr>
                <w:sz w:val="15"/>
              </w:rPr>
            </w:pPr>
            <w:r>
              <w:rPr>
                <w:w w:val="100"/>
                <w:sz w:val="15"/>
              </w:rPr>
              <w:t> </w:t>
            </w:r>
          </w:p>
        </w:tc>
        <w:tc>
          <w:tcPr>
            <w:tcW w:w="1409" w:type="dxa"/>
          </w:tcPr>
          <w:p>
            <w:pPr>
              <w:pStyle w:val="TableParagraph"/>
              <w:spacing w:line="173" w:lineRule="exact" w:before="3"/>
              <w:ind w:right="28"/>
              <w:rPr>
                <w:sz w:val="15"/>
              </w:rPr>
            </w:pPr>
            <w:r>
              <w:rPr>
                <w:w w:val="100"/>
                <w:sz w:val="15"/>
              </w:rPr>
              <w:t> </w:t>
            </w:r>
          </w:p>
        </w:tc>
      </w:tr>
      <w:tr>
        <w:trPr>
          <w:trHeight w:val="193" w:hRule="atLeast"/>
        </w:trPr>
        <w:tc>
          <w:tcPr>
            <w:tcW w:w="1277" w:type="dxa"/>
          </w:tcPr>
          <w:p>
            <w:pPr>
              <w:pStyle w:val="TableParagraph"/>
              <w:spacing w:line="173" w:lineRule="exact"/>
              <w:ind w:left="105"/>
              <w:jc w:val="left"/>
              <w:rPr>
                <w:sz w:val="15"/>
              </w:rPr>
            </w:pPr>
            <w:r>
              <w:rPr>
                <w:spacing w:val="-1"/>
                <w:sz w:val="15"/>
              </w:rPr>
              <w:t>合同履约成本</w:t>
            </w:r>
            <w:r>
              <w:rPr>
                <w:sz w:val="15"/>
              </w:rPr>
              <w:t> </w:t>
            </w:r>
          </w:p>
        </w:tc>
        <w:tc>
          <w:tcPr>
            <w:tcW w:w="1279" w:type="dxa"/>
          </w:tcPr>
          <w:p>
            <w:pPr>
              <w:pStyle w:val="TableParagraph"/>
              <w:spacing w:line="173" w:lineRule="exact"/>
              <w:ind w:right="27"/>
              <w:rPr>
                <w:sz w:val="15"/>
              </w:rPr>
            </w:pPr>
            <w:r>
              <w:rPr>
                <w:w w:val="100"/>
                <w:sz w:val="15"/>
              </w:rPr>
              <w:t> </w:t>
            </w:r>
          </w:p>
        </w:tc>
        <w:tc>
          <w:tcPr>
            <w:tcW w:w="1424" w:type="dxa"/>
          </w:tcPr>
          <w:p>
            <w:pPr>
              <w:pStyle w:val="TableParagraph"/>
              <w:spacing w:line="173" w:lineRule="exact"/>
              <w:ind w:right="27"/>
              <w:rPr>
                <w:sz w:val="15"/>
              </w:rPr>
            </w:pPr>
            <w:r>
              <w:rPr>
                <w:w w:val="100"/>
                <w:sz w:val="15"/>
              </w:rPr>
              <w:t> </w:t>
            </w:r>
          </w:p>
        </w:tc>
        <w:tc>
          <w:tcPr>
            <w:tcW w:w="1426" w:type="dxa"/>
          </w:tcPr>
          <w:p>
            <w:pPr>
              <w:pStyle w:val="TableParagraph"/>
              <w:spacing w:line="173" w:lineRule="exact"/>
              <w:ind w:right="25"/>
              <w:rPr>
                <w:sz w:val="15"/>
              </w:rPr>
            </w:pPr>
            <w:r>
              <w:rPr>
                <w:w w:val="100"/>
                <w:sz w:val="15"/>
              </w:rPr>
              <w:t> </w:t>
            </w:r>
          </w:p>
        </w:tc>
        <w:tc>
          <w:tcPr>
            <w:tcW w:w="1426" w:type="dxa"/>
          </w:tcPr>
          <w:p>
            <w:pPr>
              <w:pStyle w:val="TableParagraph"/>
              <w:spacing w:line="173" w:lineRule="exact"/>
              <w:ind w:right="29"/>
              <w:rPr>
                <w:sz w:val="15"/>
              </w:rPr>
            </w:pPr>
            <w:r>
              <w:rPr>
                <w:w w:val="100"/>
                <w:sz w:val="15"/>
              </w:rPr>
              <w:t> </w:t>
            </w:r>
          </w:p>
        </w:tc>
        <w:tc>
          <w:tcPr>
            <w:tcW w:w="1333" w:type="dxa"/>
          </w:tcPr>
          <w:p>
            <w:pPr>
              <w:pStyle w:val="TableParagraph"/>
              <w:spacing w:line="173" w:lineRule="exact"/>
              <w:ind w:right="27"/>
              <w:rPr>
                <w:sz w:val="15"/>
              </w:rPr>
            </w:pPr>
            <w:r>
              <w:rPr>
                <w:w w:val="100"/>
                <w:sz w:val="15"/>
              </w:rPr>
              <w:t> </w:t>
            </w:r>
          </w:p>
        </w:tc>
        <w:tc>
          <w:tcPr>
            <w:tcW w:w="1409" w:type="dxa"/>
          </w:tcPr>
          <w:p>
            <w:pPr>
              <w:pStyle w:val="TableParagraph"/>
              <w:spacing w:line="173" w:lineRule="exact"/>
              <w:ind w:right="28"/>
              <w:rPr>
                <w:sz w:val="15"/>
              </w:rPr>
            </w:pPr>
            <w:r>
              <w:rPr>
                <w:w w:val="100"/>
                <w:sz w:val="15"/>
              </w:rPr>
              <w:t> </w:t>
            </w:r>
          </w:p>
        </w:tc>
      </w:tr>
      <w:tr>
        <w:trPr>
          <w:trHeight w:val="194" w:hRule="atLeast"/>
        </w:trPr>
        <w:tc>
          <w:tcPr>
            <w:tcW w:w="1277" w:type="dxa"/>
          </w:tcPr>
          <w:p>
            <w:pPr>
              <w:pStyle w:val="TableParagraph"/>
              <w:spacing w:line="173" w:lineRule="exact"/>
              <w:ind w:left="105"/>
              <w:jc w:val="left"/>
              <w:rPr>
                <w:sz w:val="15"/>
              </w:rPr>
            </w:pPr>
            <w:r>
              <w:rPr>
                <w:spacing w:val="-1"/>
                <w:sz w:val="15"/>
              </w:rPr>
              <w:t>发出商品</w:t>
            </w:r>
            <w:r>
              <w:rPr>
                <w:sz w:val="15"/>
              </w:rPr>
              <w:t> </w:t>
            </w:r>
          </w:p>
        </w:tc>
        <w:tc>
          <w:tcPr>
            <w:tcW w:w="1279" w:type="dxa"/>
          </w:tcPr>
          <w:p>
            <w:pPr>
              <w:pStyle w:val="TableParagraph"/>
              <w:spacing w:line="173" w:lineRule="exact"/>
              <w:ind w:right="27"/>
              <w:rPr>
                <w:sz w:val="15"/>
              </w:rPr>
            </w:pPr>
            <w:r>
              <w:rPr>
                <w:sz w:val="15"/>
              </w:rPr>
              <w:t>141,017,698.18 </w:t>
            </w:r>
          </w:p>
        </w:tc>
        <w:tc>
          <w:tcPr>
            <w:tcW w:w="1424" w:type="dxa"/>
          </w:tcPr>
          <w:p>
            <w:pPr>
              <w:pStyle w:val="TableParagraph"/>
              <w:spacing w:line="173" w:lineRule="exact"/>
              <w:ind w:right="27"/>
              <w:rPr>
                <w:sz w:val="15"/>
              </w:rPr>
            </w:pPr>
            <w:r>
              <w:rPr>
                <w:sz w:val="15"/>
              </w:rPr>
              <w:t>2,939,914.81 </w:t>
            </w:r>
          </w:p>
        </w:tc>
        <w:tc>
          <w:tcPr>
            <w:tcW w:w="1426" w:type="dxa"/>
          </w:tcPr>
          <w:p>
            <w:pPr>
              <w:pStyle w:val="TableParagraph"/>
              <w:spacing w:line="173" w:lineRule="exact"/>
              <w:ind w:right="25"/>
              <w:rPr>
                <w:sz w:val="15"/>
              </w:rPr>
            </w:pPr>
            <w:r>
              <w:rPr>
                <w:sz w:val="15"/>
              </w:rPr>
              <w:t>138,077,783.37 </w:t>
            </w:r>
          </w:p>
        </w:tc>
        <w:tc>
          <w:tcPr>
            <w:tcW w:w="1426" w:type="dxa"/>
          </w:tcPr>
          <w:p>
            <w:pPr>
              <w:pStyle w:val="TableParagraph"/>
              <w:spacing w:line="173" w:lineRule="exact"/>
              <w:ind w:right="29"/>
              <w:rPr>
                <w:sz w:val="15"/>
              </w:rPr>
            </w:pPr>
            <w:r>
              <w:rPr>
                <w:sz w:val="15"/>
              </w:rPr>
              <w:t>118,972,591.06 </w:t>
            </w:r>
          </w:p>
        </w:tc>
        <w:tc>
          <w:tcPr>
            <w:tcW w:w="1333" w:type="dxa"/>
          </w:tcPr>
          <w:p>
            <w:pPr>
              <w:pStyle w:val="TableParagraph"/>
              <w:spacing w:line="173" w:lineRule="exact"/>
              <w:ind w:right="27"/>
              <w:rPr>
                <w:sz w:val="15"/>
              </w:rPr>
            </w:pPr>
            <w:r>
              <w:rPr>
                <w:sz w:val="15"/>
              </w:rPr>
              <w:t>2,750,698.37 </w:t>
            </w:r>
          </w:p>
        </w:tc>
        <w:tc>
          <w:tcPr>
            <w:tcW w:w="1409" w:type="dxa"/>
          </w:tcPr>
          <w:p>
            <w:pPr>
              <w:pStyle w:val="TableParagraph"/>
              <w:spacing w:line="173" w:lineRule="exact"/>
              <w:ind w:right="28"/>
              <w:rPr>
                <w:sz w:val="15"/>
              </w:rPr>
            </w:pPr>
            <w:r>
              <w:rPr>
                <w:sz w:val="15"/>
              </w:rPr>
              <w:t>116,221,892.69 </w:t>
            </w:r>
          </w:p>
        </w:tc>
      </w:tr>
      <w:tr>
        <w:trPr>
          <w:trHeight w:val="194" w:hRule="atLeast"/>
        </w:trPr>
        <w:tc>
          <w:tcPr>
            <w:tcW w:w="1277" w:type="dxa"/>
          </w:tcPr>
          <w:p>
            <w:pPr>
              <w:pStyle w:val="TableParagraph"/>
              <w:spacing w:line="173" w:lineRule="exact"/>
              <w:ind w:left="105"/>
              <w:jc w:val="left"/>
              <w:rPr>
                <w:sz w:val="15"/>
              </w:rPr>
            </w:pPr>
            <w:r>
              <w:rPr>
                <w:spacing w:val="-1"/>
                <w:sz w:val="15"/>
              </w:rPr>
              <w:t>委托加工物资</w:t>
            </w:r>
            <w:r>
              <w:rPr>
                <w:sz w:val="15"/>
              </w:rPr>
              <w:t> </w:t>
            </w:r>
          </w:p>
        </w:tc>
        <w:tc>
          <w:tcPr>
            <w:tcW w:w="1279" w:type="dxa"/>
          </w:tcPr>
          <w:p>
            <w:pPr>
              <w:pStyle w:val="TableParagraph"/>
              <w:spacing w:line="173" w:lineRule="exact"/>
              <w:ind w:right="27"/>
              <w:rPr>
                <w:sz w:val="15"/>
              </w:rPr>
            </w:pPr>
            <w:r>
              <w:rPr>
                <w:sz w:val="15"/>
              </w:rPr>
              <w:t>332,916.87 </w:t>
            </w:r>
          </w:p>
        </w:tc>
        <w:tc>
          <w:tcPr>
            <w:tcW w:w="1424" w:type="dxa"/>
          </w:tcPr>
          <w:p>
            <w:pPr>
              <w:pStyle w:val="TableParagraph"/>
              <w:spacing w:line="173" w:lineRule="exact"/>
              <w:ind w:right="27"/>
              <w:rPr>
                <w:sz w:val="15"/>
              </w:rPr>
            </w:pPr>
            <w:r>
              <w:rPr>
                <w:w w:val="100"/>
                <w:sz w:val="15"/>
              </w:rPr>
              <w:t> </w:t>
            </w:r>
          </w:p>
        </w:tc>
        <w:tc>
          <w:tcPr>
            <w:tcW w:w="1426" w:type="dxa"/>
          </w:tcPr>
          <w:p>
            <w:pPr>
              <w:pStyle w:val="TableParagraph"/>
              <w:spacing w:line="173" w:lineRule="exact"/>
              <w:ind w:right="25"/>
              <w:rPr>
                <w:sz w:val="15"/>
              </w:rPr>
            </w:pPr>
            <w:r>
              <w:rPr>
                <w:sz w:val="15"/>
              </w:rPr>
              <w:t>332,916.87 </w:t>
            </w:r>
          </w:p>
        </w:tc>
        <w:tc>
          <w:tcPr>
            <w:tcW w:w="1426" w:type="dxa"/>
          </w:tcPr>
          <w:p>
            <w:pPr>
              <w:pStyle w:val="TableParagraph"/>
              <w:spacing w:line="173" w:lineRule="exact"/>
              <w:ind w:right="29"/>
              <w:rPr>
                <w:sz w:val="15"/>
              </w:rPr>
            </w:pPr>
            <w:r>
              <w:rPr>
                <w:sz w:val="15"/>
              </w:rPr>
              <w:t>313,690.76 </w:t>
            </w:r>
          </w:p>
        </w:tc>
        <w:tc>
          <w:tcPr>
            <w:tcW w:w="1333" w:type="dxa"/>
          </w:tcPr>
          <w:p>
            <w:pPr>
              <w:pStyle w:val="TableParagraph"/>
              <w:spacing w:line="173" w:lineRule="exact"/>
              <w:ind w:right="27"/>
              <w:rPr>
                <w:sz w:val="15"/>
              </w:rPr>
            </w:pPr>
            <w:r>
              <w:rPr>
                <w:w w:val="100"/>
                <w:sz w:val="15"/>
              </w:rPr>
              <w:t> </w:t>
            </w:r>
          </w:p>
        </w:tc>
        <w:tc>
          <w:tcPr>
            <w:tcW w:w="1409" w:type="dxa"/>
          </w:tcPr>
          <w:p>
            <w:pPr>
              <w:pStyle w:val="TableParagraph"/>
              <w:spacing w:line="173" w:lineRule="exact"/>
              <w:ind w:right="28"/>
              <w:rPr>
                <w:sz w:val="15"/>
              </w:rPr>
            </w:pPr>
            <w:r>
              <w:rPr>
                <w:sz w:val="15"/>
              </w:rPr>
              <w:t>313,690.76 </w:t>
            </w:r>
          </w:p>
        </w:tc>
      </w:tr>
      <w:tr>
        <w:trPr>
          <w:trHeight w:val="196" w:hRule="atLeast"/>
        </w:trPr>
        <w:tc>
          <w:tcPr>
            <w:tcW w:w="1277" w:type="dxa"/>
          </w:tcPr>
          <w:p>
            <w:pPr>
              <w:pStyle w:val="TableParagraph"/>
              <w:spacing w:line="175" w:lineRule="exact"/>
              <w:ind w:left="482"/>
              <w:jc w:val="left"/>
              <w:rPr>
                <w:sz w:val="15"/>
              </w:rPr>
            </w:pPr>
            <w:r>
              <w:rPr>
                <w:sz w:val="15"/>
              </w:rPr>
              <w:t>合计 </w:t>
            </w:r>
          </w:p>
        </w:tc>
        <w:tc>
          <w:tcPr>
            <w:tcW w:w="1279" w:type="dxa"/>
          </w:tcPr>
          <w:p>
            <w:pPr>
              <w:pStyle w:val="TableParagraph"/>
              <w:spacing w:line="175" w:lineRule="exact"/>
              <w:ind w:right="27"/>
              <w:rPr>
                <w:sz w:val="15"/>
              </w:rPr>
            </w:pPr>
            <w:r>
              <w:rPr>
                <w:sz w:val="15"/>
              </w:rPr>
              <w:t>426,327,464.89 </w:t>
            </w:r>
          </w:p>
        </w:tc>
        <w:tc>
          <w:tcPr>
            <w:tcW w:w="1424" w:type="dxa"/>
          </w:tcPr>
          <w:p>
            <w:pPr>
              <w:pStyle w:val="TableParagraph"/>
              <w:spacing w:line="175" w:lineRule="exact"/>
              <w:ind w:right="27"/>
              <w:rPr>
                <w:sz w:val="15"/>
              </w:rPr>
            </w:pPr>
            <w:r>
              <w:rPr>
                <w:sz w:val="15"/>
              </w:rPr>
              <w:t>12,248,483.52 </w:t>
            </w:r>
          </w:p>
        </w:tc>
        <w:tc>
          <w:tcPr>
            <w:tcW w:w="1426" w:type="dxa"/>
          </w:tcPr>
          <w:p>
            <w:pPr>
              <w:pStyle w:val="TableParagraph"/>
              <w:spacing w:line="175" w:lineRule="exact"/>
              <w:ind w:right="25"/>
              <w:rPr>
                <w:sz w:val="15"/>
              </w:rPr>
            </w:pPr>
            <w:r>
              <w:rPr>
                <w:sz w:val="15"/>
              </w:rPr>
              <w:t>414,078,981.37 </w:t>
            </w:r>
          </w:p>
        </w:tc>
        <w:tc>
          <w:tcPr>
            <w:tcW w:w="1426" w:type="dxa"/>
          </w:tcPr>
          <w:p>
            <w:pPr>
              <w:pStyle w:val="TableParagraph"/>
              <w:spacing w:line="175" w:lineRule="exact"/>
              <w:ind w:right="29"/>
              <w:rPr>
                <w:sz w:val="15"/>
              </w:rPr>
            </w:pPr>
            <w:r>
              <w:rPr>
                <w:sz w:val="15"/>
              </w:rPr>
              <w:t>421,566,602.01 </w:t>
            </w:r>
          </w:p>
        </w:tc>
        <w:tc>
          <w:tcPr>
            <w:tcW w:w="1333" w:type="dxa"/>
          </w:tcPr>
          <w:p>
            <w:pPr>
              <w:pStyle w:val="TableParagraph"/>
              <w:spacing w:line="175" w:lineRule="exact"/>
              <w:ind w:right="27"/>
              <w:rPr>
                <w:sz w:val="15"/>
              </w:rPr>
            </w:pPr>
            <w:r>
              <w:rPr>
                <w:sz w:val="15"/>
              </w:rPr>
              <w:t>21,967,289.45 </w:t>
            </w:r>
          </w:p>
        </w:tc>
        <w:tc>
          <w:tcPr>
            <w:tcW w:w="1409" w:type="dxa"/>
          </w:tcPr>
          <w:p>
            <w:pPr>
              <w:pStyle w:val="TableParagraph"/>
              <w:spacing w:line="175" w:lineRule="exact"/>
              <w:ind w:right="28"/>
              <w:rPr>
                <w:sz w:val="15"/>
              </w:rPr>
            </w:pPr>
            <w:r>
              <w:rPr>
                <w:sz w:val="15"/>
              </w:rPr>
              <w:t>399,599,312.56 </w:t>
            </w:r>
          </w:p>
        </w:tc>
      </w:tr>
    </w:tbl>
    <w:p>
      <w:pPr>
        <w:spacing w:after="0" w:line="175" w:lineRule="exact"/>
        <w:rPr>
          <w:sz w:val="15"/>
        </w:rPr>
        <w:sectPr>
          <w:type w:val="continuous"/>
          <w:pgSz w:w="11910" w:h="16840"/>
          <w:pgMar w:top="780" w:bottom="280" w:left="460" w:right="440"/>
        </w:sectPr>
      </w:pPr>
    </w:p>
    <w:p>
      <w:pPr>
        <w:pStyle w:val="BodyText"/>
        <w:spacing w:before="5"/>
      </w:pPr>
      <w:r>
        <w:rPr>
          <w:w w:val="100"/>
        </w:rPr>
        <w:t> </w:t>
      </w:r>
    </w:p>
    <w:p>
      <w:pPr>
        <w:pStyle w:val="ListParagraph"/>
        <w:numPr>
          <w:ilvl w:val="0"/>
          <w:numId w:val="99"/>
        </w:numPr>
        <w:tabs>
          <w:tab w:pos="1245" w:val="left" w:leader="none"/>
        </w:tabs>
        <w:spacing w:line="240" w:lineRule="auto" w:before="62" w:after="0"/>
        <w:ind w:left="1244" w:right="0" w:hanging="428"/>
        <w:jc w:val="left"/>
        <w:rPr>
          <w:sz w:val="21"/>
        </w:rPr>
      </w:pPr>
      <w:r>
        <w:rPr>
          <w:sz w:val="21"/>
        </w:rPr>
        <w:t>存货跌价准备及合同履约成本减值准备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460" w:right="440"/>
          <w:cols w:num="2" w:equalWidth="0">
            <w:col w:w="4974" w:space="1547"/>
            <w:col w:w="4489"/>
          </w:cols>
        </w:sect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8"/>
        <w:gridCol w:w="1393"/>
        <w:gridCol w:w="1419"/>
        <w:gridCol w:w="851"/>
        <w:gridCol w:w="1391"/>
        <w:gridCol w:w="1166"/>
        <w:gridCol w:w="1420"/>
      </w:tblGrid>
      <w:tr>
        <w:trPr>
          <w:trHeight w:val="237" w:hRule="atLeast"/>
        </w:trPr>
        <w:tc>
          <w:tcPr>
            <w:tcW w:w="1868" w:type="dxa"/>
            <w:vMerge w:val="restart"/>
          </w:tcPr>
          <w:p>
            <w:pPr>
              <w:pStyle w:val="TableParagraph"/>
              <w:spacing w:before="12"/>
              <w:jc w:val="left"/>
              <w:rPr>
                <w:sz w:val="13"/>
              </w:rPr>
            </w:pPr>
          </w:p>
          <w:p>
            <w:pPr>
              <w:pStyle w:val="TableParagraph"/>
              <w:spacing w:before="0"/>
              <w:ind w:left="798" w:right="720"/>
              <w:jc w:val="center"/>
              <w:rPr>
                <w:sz w:val="15"/>
              </w:rPr>
            </w:pPr>
            <w:r>
              <w:rPr>
                <w:sz w:val="15"/>
              </w:rPr>
              <w:t>项目 </w:t>
            </w:r>
          </w:p>
        </w:tc>
        <w:tc>
          <w:tcPr>
            <w:tcW w:w="1393" w:type="dxa"/>
            <w:vMerge w:val="restart"/>
          </w:tcPr>
          <w:p>
            <w:pPr>
              <w:pStyle w:val="TableParagraph"/>
              <w:spacing w:before="12"/>
              <w:jc w:val="left"/>
              <w:rPr>
                <w:sz w:val="13"/>
              </w:rPr>
            </w:pPr>
          </w:p>
          <w:p>
            <w:pPr>
              <w:pStyle w:val="TableParagraph"/>
              <w:spacing w:before="0"/>
              <w:ind w:left="393"/>
              <w:jc w:val="left"/>
              <w:rPr>
                <w:sz w:val="15"/>
              </w:rPr>
            </w:pPr>
            <w:r>
              <w:rPr>
                <w:spacing w:val="-1"/>
                <w:sz w:val="15"/>
              </w:rPr>
              <w:t>期初余额</w:t>
            </w:r>
            <w:r>
              <w:rPr>
                <w:sz w:val="15"/>
              </w:rPr>
              <w:t> </w:t>
            </w:r>
          </w:p>
        </w:tc>
        <w:tc>
          <w:tcPr>
            <w:tcW w:w="2270" w:type="dxa"/>
            <w:gridSpan w:val="2"/>
          </w:tcPr>
          <w:p>
            <w:pPr>
              <w:pStyle w:val="TableParagraph"/>
              <w:spacing w:before="22"/>
              <w:ind w:left="680"/>
              <w:jc w:val="left"/>
              <w:rPr>
                <w:sz w:val="15"/>
              </w:rPr>
            </w:pPr>
            <w:r>
              <w:rPr>
                <w:spacing w:val="-1"/>
                <w:sz w:val="15"/>
              </w:rPr>
              <w:t>本期增加金额</w:t>
            </w:r>
            <w:r>
              <w:rPr>
                <w:sz w:val="15"/>
              </w:rPr>
              <w:t> </w:t>
            </w:r>
          </w:p>
        </w:tc>
        <w:tc>
          <w:tcPr>
            <w:tcW w:w="2557" w:type="dxa"/>
            <w:gridSpan w:val="2"/>
          </w:tcPr>
          <w:p>
            <w:pPr>
              <w:pStyle w:val="TableParagraph"/>
              <w:spacing w:before="22"/>
              <w:ind w:left="825"/>
              <w:jc w:val="left"/>
              <w:rPr>
                <w:sz w:val="15"/>
              </w:rPr>
            </w:pPr>
            <w:r>
              <w:rPr>
                <w:spacing w:val="-1"/>
                <w:sz w:val="15"/>
              </w:rPr>
              <w:t>本期减少金额</w:t>
            </w:r>
            <w:r>
              <w:rPr>
                <w:sz w:val="15"/>
              </w:rPr>
              <w:t> </w:t>
            </w:r>
          </w:p>
        </w:tc>
        <w:tc>
          <w:tcPr>
            <w:tcW w:w="1420" w:type="dxa"/>
          </w:tcPr>
          <w:p>
            <w:pPr>
              <w:pStyle w:val="TableParagraph"/>
              <w:spacing w:before="22"/>
              <w:ind w:left="404"/>
              <w:jc w:val="left"/>
              <w:rPr>
                <w:sz w:val="15"/>
              </w:rPr>
            </w:pPr>
            <w:r>
              <w:rPr>
                <w:spacing w:val="-1"/>
                <w:sz w:val="15"/>
              </w:rPr>
              <w:t>期末余额</w:t>
            </w:r>
            <w:r>
              <w:rPr>
                <w:sz w:val="15"/>
              </w:rPr>
              <w:t> </w:t>
            </w:r>
          </w:p>
        </w:tc>
      </w:tr>
      <w:tr>
        <w:trPr>
          <w:trHeight w:val="299" w:hRule="atLeast"/>
        </w:trPr>
        <w:tc>
          <w:tcPr>
            <w:tcW w:w="1868" w:type="dxa"/>
            <w:vMerge/>
            <w:tcBorders>
              <w:top w:val="nil"/>
            </w:tcBorders>
          </w:tcPr>
          <w:p>
            <w:pPr>
              <w:rPr>
                <w:sz w:val="2"/>
                <w:szCs w:val="2"/>
              </w:rPr>
            </w:pPr>
          </w:p>
        </w:tc>
        <w:tc>
          <w:tcPr>
            <w:tcW w:w="1393" w:type="dxa"/>
            <w:vMerge/>
            <w:tcBorders>
              <w:top w:val="nil"/>
            </w:tcBorders>
          </w:tcPr>
          <w:p>
            <w:pPr>
              <w:rPr>
                <w:sz w:val="2"/>
                <w:szCs w:val="2"/>
              </w:rPr>
            </w:pPr>
          </w:p>
        </w:tc>
        <w:tc>
          <w:tcPr>
            <w:tcW w:w="1419" w:type="dxa"/>
          </w:tcPr>
          <w:p>
            <w:pPr>
              <w:pStyle w:val="TableParagraph"/>
              <w:spacing w:before="53"/>
              <w:ind w:left="573" w:right="495"/>
              <w:jc w:val="center"/>
              <w:rPr>
                <w:sz w:val="15"/>
              </w:rPr>
            </w:pPr>
            <w:r>
              <w:rPr>
                <w:sz w:val="15"/>
              </w:rPr>
              <w:t>计提 </w:t>
            </w:r>
          </w:p>
        </w:tc>
        <w:tc>
          <w:tcPr>
            <w:tcW w:w="851" w:type="dxa"/>
          </w:tcPr>
          <w:p>
            <w:pPr>
              <w:pStyle w:val="TableParagraph"/>
              <w:spacing w:before="53"/>
              <w:ind w:left="269"/>
              <w:jc w:val="left"/>
              <w:rPr>
                <w:sz w:val="15"/>
              </w:rPr>
            </w:pPr>
            <w:r>
              <w:rPr>
                <w:sz w:val="15"/>
              </w:rPr>
              <w:t>其他 </w:t>
            </w:r>
          </w:p>
        </w:tc>
        <w:tc>
          <w:tcPr>
            <w:tcW w:w="1391" w:type="dxa"/>
          </w:tcPr>
          <w:p>
            <w:pPr>
              <w:pStyle w:val="TableParagraph"/>
              <w:spacing w:before="53"/>
              <w:ind w:left="314"/>
              <w:jc w:val="left"/>
              <w:rPr>
                <w:sz w:val="15"/>
              </w:rPr>
            </w:pPr>
            <w:r>
              <w:rPr>
                <w:sz w:val="15"/>
              </w:rPr>
              <w:t>转回或转销 </w:t>
            </w:r>
          </w:p>
        </w:tc>
        <w:tc>
          <w:tcPr>
            <w:tcW w:w="1166" w:type="dxa"/>
          </w:tcPr>
          <w:p>
            <w:pPr>
              <w:pStyle w:val="TableParagraph"/>
              <w:spacing w:before="53"/>
              <w:ind w:left="427"/>
              <w:jc w:val="left"/>
              <w:rPr>
                <w:sz w:val="15"/>
              </w:rPr>
            </w:pPr>
            <w:r>
              <w:rPr>
                <w:sz w:val="15"/>
              </w:rPr>
              <w:t>其他 </w:t>
            </w:r>
          </w:p>
        </w:tc>
        <w:tc>
          <w:tcPr>
            <w:tcW w:w="1420" w:type="dxa"/>
          </w:tcPr>
          <w:p>
            <w:pPr>
              <w:pStyle w:val="TableParagraph"/>
              <w:spacing w:before="53"/>
              <w:ind w:left="66"/>
              <w:jc w:val="center"/>
              <w:rPr>
                <w:sz w:val="15"/>
              </w:rPr>
            </w:pPr>
            <w:r>
              <w:rPr>
                <w:w w:val="100"/>
                <w:sz w:val="15"/>
              </w:rPr>
              <w:t> </w:t>
            </w:r>
          </w:p>
        </w:tc>
      </w:tr>
      <w:tr>
        <w:trPr>
          <w:trHeight w:val="196" w:hRule="atLeast"/>
        </w:trPr>
        <w:tc>
          <w:tcPr>
            <w:tcW w:w="1868" w:type="dxa"/>
          </w:tcPr>
          <w:p>
            <w:pPr>
              <w:pStyle w:val="TableParagraph"/>
              <w:spacing w:line="173" w:lineRule="exact" w:before="3"/>
              <w:ind w:left="105"/>
              <w:jc w:val="left"/>
              <w:rPr>
                <w:sz w:val="15"/>
              </w:rPr>
            </w:pPr>
            <w:r>
              <w:rPr>
                <w:sz w:val="15"/>
              </w:rPr>
              <w:t>原材料 </w:t>
            </w:r>
          </w:p>
        </w:tc>
        <w:tc>
          <w:tcPr>
            <w:tcW w:w="1393" w:type="dxa"/>
          </w:tcPr>
          <w:p>
            <w:pPr>
              <w:pStyle w:val="TableParagraph"/>
              <w:spacing w:line="173" w:lineRule="exact" w:before="3"/>
              <w:ind w:right="26"/>
              <w:rPr>
                <w:sz w:val="15"/>
              </w:rPr>
            </w:pPr>
            <w:r>
              <w:rPr>
                <w:sz w:val="15"/>
              </w:rPr>
              <w:t>360,306.39 </w:t>
            </w:r>
          </w:p>
        </w:tc>
        <w:tc>
          <w:tcPr>
            <w:tcW w:w="1419" w:type="dxa"/>
          </w:tcPr>
          <w:p>
            <w:pPr>
              <w:pStyle w:val="TableParagraph"/>
              <w:spacing w:line="173" w:lineRule="exact" w:before="3"/>
              <w:ind w:right="24"/>
              <w:rPr>
                <w:sz w:val="15"/>
              </w:rPr>
            </w:pPr>
            <w:r>
              <w:rPr>
                <w:sz w:val="15"/>
              </w:rPr>
              <w:t>714,425.45 </w:t>
            </w:r>
          </w:p>
        </w:tc>
        <w:tc>
          <w:tcPr>
            <w:tcW w:w="851" w:type="dxa"/>
          </w:tcPr>
          <w:p>
            <w:pPr>
              <w:pStyle w:val="TableParagraph"/>
              <w:spacing w:line="173" w:lineRule="exact" w:before="3"/>
              <w:ind w:right="25"/>
              <w:rPr>
                <w:sz w:val="15"/>
              </w:rPr>
            </w:pPr>
            <w:r>
              <w:rPr>
                <w:w w:val="100"/>
                <w:sz w:val="15"/>
              </w:rPr>
              <w:t> </w:t>
            </w:r>
          </w:p>
        </w:tc>
        <w:tc>
          <w:tcPr>
            <w:tcW w:w="1391" w:type="dxa"/>
          </w:tcPr>
          <w:p>
            <w:pPr>
              <w:pStyle w:val="TableParagraph"/>
              <w:spacing w:line="173" w:lineRule="exact" w:before="3"/>
              <w:ind w:right="24"/>
              <w:rPr>
                <w:sz w:val="15"/>
              </w:rPr>
            </w:pPr>
            <w:r>
              <w:rPr>
                <w:sz w:val="15"/>
              </w:rPr>
              <w:t>15,090.60 </w:t>
            </w:r>
          </w:p>
        </w:tc>
        <w:tc>
          <w:tcPr>
            <w:tcW w:w="1166" w:type="dxa"/>
          </w:tcPr>
          <w:p>
            <w:pPr>
              <w:pStyle w:val="TableParagraph"/>
              <w:spacing w:line="173" w:lineRule="exact" w:before="3"/>
              <w:ind w:right="25"/>
              <w:rPr>
                <w:sz w:val="15"/>
              </w:rPr>
            </w:pPr>
            <w:r>
              <w:rPr>
                <w:sz w:val="15"/>
              </w:rPr>
              <w:t>236,985.03 </w:t>
            </w:r>
          </w:p>
        </w:tc>
        <w:tc>
          <w:tcPr>
            <w:tcW w:w="1420" w:type="dxa"/>
          </w:tcPr>
          <w:p>
            <w:pPr>
              <w:pStyle w:val="TableParagraph"/>
              <w:spacing w:line="173" w:lineRule="exact" w:before="3"/>
              <w:ind w:right="34"/>
              <w:rPr>
                <w:sz w:val="15"/>
              </w:rPr>
            </w:pPr>
            <w:r>
              <w:rPr>
                <w:sz w:val="15"/>
              </w:rPr>
              <w:t>822,656.21 </w:t>
            </w:r>
          </w:p>
        </w:tc>
      </w:tr>
      <w:tr>
        <w:trPr>
          <w:trHeight w:val="193" w:hRule="atLeast"/>
        </w:trPr>
        <w:tc>
          <w:tcPr>
            <w:tcW w:w="1868" w:type="dxa"/>
          </w:tcPr>
          <w:p>
            <w:pPr>
              <w:pStyle w:val="TableParagraph"/>
              <w:spacing w:line="173" w:lineRule="exact"/>
              <w:ind w:left="105"/>
              <w:jc w:val="left"/>
              <w:rPr>
                <w:sz w:val="15"/>
              </w:rPr>
            </w:pPr>
            <w:r>
              <w:rPr>
                <w:sz w:val="15"/>
              </w:rPr>
              <w:t>在产品 </w:t>
            </w:r>
          </w:p>
        </w:tc>
        <w:tc>
          <w:tcPr>
            <w:tcW w:w="1393" w:type="dxa"/>
          </w:tcPr>
          <w:p>
            <w:pPr>
              <w:pStyle w:val="TableParagraph"/>
              <w:spacing w:line="173" w:lineRule="exact"/>
              <w:ind w:right="26"/>
              <w:rPr>
                <w:sz w:val="15"/>
              </w:rPr>
            </w:pPr>
            <w:r>
              <w:rPr>
                <w:sz w:val="15"/>
              </w:rPr>
              <w:t>8,121.54 </w:t>
            </w:r>
          </w:p>
        </w:tc>
        <w:tc>
          <w:tcPr>
            <w:tcW w:w="1419" w:type="dxa"/>
          </w:tcPr>
          <w:p>
            <w:pPr>
              <w:pStyle w:val="TableParagraph"/>
              <w:spacing w:line="173" w:lineRule="exact"/>
              <w:ind w:right="24"/>
              <w:rPr>
                <w:sz w:val="15"/>
              </w:rPr>
            </w:pPr>
            <w:r>
              <w:rPr>
                <w:sz w:val="15"/>
              </w:rPr>
              <w:t>8,265.46 </w:t>
            </w:r>
          </w:p>
        </w:tc>
        <w:tc>
          <w:tcPr>
            <w:tcW w:w="851" w:type="dxa"/>
          </w:tcPr>
          <w:p>
            <w:pPr>
              <w:pStyle w:val="TableParagraph"/>
              <w:spacing w:line="173" w:lineRule="exact"/>
              <w:ind w:right="25"/>
              <w:rPr>
                <w:sz w:val="15"/>
              </w:rPr>
            </w:pPr>
            <w:r>
              <w:rPr>
                <w:w w:val="100"/>
                <w:sz w:val="15"/>
              </w:rPr>
              <w:t> </w:t>
            </w:r>
          </w:p>
        </w:tc>
        <w:tc>
          <w:tcPr>
            <w:tcW w:w="1391" w:type="dxa"/>
          </w:tcPr>
          <w:p>
            <w:pPr>
              <w:pStyle w:val="TableParagraph"/>
              <w:spacing w:line="173" w:lineRule="exact"/>
              <w:ind w:right="24"/>
              <w:rPr>
                <w:sz w:val="15"/>
              </w:rPr>
            </w:pPr>
            <w:r>
              <w:rPr>
                <w:sz w:val="15"/>
              </w:rPr>
              <w:t>4,490.92 </w:t>
            </w:r>
          </w:p>
        </w:tc>
        <w:tc>
          <w:tcPr>
            <w:tcW w:w="1166" w:type="dxa"/>
          </w:tcPr>
          <w:p>
            <w:pPr>
              <w:pStyle w:val="TableParagraph"/>
              <w:spacing w:line="173" w:lineRule="exact"/>
              <w:ind w:right="25"/>
              <w:rPr>
                <w:sz w:val="15"/>
              </w:rPr>
            </w:pPr>
            <w:r>
              <w:rPr>
                <w:sz w:val="15"/>
              </w:rPr>
              <w:t>1,193.94 </w:t>
            </w:r>
          </w:p>
        </w:tc>
        <w:tc>
          <w:tcPr>
            <w:tcW w:w="1420" w:type="dxa"/>
          </w:tcPr>
          <w:p>
            <w:pPr>
              <w:pStyle w:val="TableParagraph"/>
              <w:spacing w:line="173" w:lineRule="exact"/>
              <w:ind w:right="34"/>
              <w:rPr>
                <w:sz w:val="15"/>
              </w:rPr>
            </w:pPr>
            <w:r>
              <w:rPr>
                <w:sz w:val="15"/>
              </w:rPr>
              <w:t>10,702.14 </w:t>
            </w:r>
          </w:p>
        </w:tc>
      </w:tr>
      <w:tr>
        <w:trPr>
          <w:trHeight w:val="388" w:hRule="atLeast"/>
        </w:trPr>
        <w:tc>
          <w:tcPr>
            <w:tcW w:w="1868" w:type="dxa"/>
          </w:tcPr>
          <w:p>
            <w:pPr>
              <w:pStyle w:val="TableParagraph"/>
              <w:ind w:left="105"/>
              <w:jc w:val="left"/>
              <w:rPr>
                <w:sz w:val="15"/>
              </w:rPr>
            </w:pPr>
            <w:r>
              <w:rPr>
                <w:spacing w:val="-1"/>
                <w:sz w:val="15"/>
              </w:rPr>
              <w:t>库存商品</w:t>
            </w:r>
            <w:r>
              <w:rPr>
                <w:sz w:val="15"/>
              </w:rPr>
              <w:t> </w:t>
            </w:r>
          </w:p>
        </w:tc>
        <w:tc>
          <w:tcPr>
            <w:tcW w:w="1393" w:type="dxa"/>
          </w:tcPr>
          <w:p>
            <w:pPr>
              <w:pStyle w:val="TableParagraph"/>
              <w:spacing w:before="99"/>
              <w:ind w:right="26"/>
              <w:rPr>
                <w:sz w:val="15"/>
              </w:rPr>
            </w:pPr>
            <w:r>
              <w:rPr>
                <w:sz w:val="15"/>
              </w:rPr>
              <w:t>18,848,163.15 </w:t>
            </w:r>
          </w:p>
        </w:tc>
        <w:tc>
          <w:tcPr>
            <w:tcW w:w="1419" w:type="dxa"/>
          </w:tcPr>
          <w:p>
            <w:pPr>
              <w:pStyle w:val="TableParagraph"/>
              <w:spacing w:before="99"/>
              <w:ind w:right="24"/>
              <w:rPr>
                <w:sz w:val="15"/>
              </w:rPr>
            </w:pPr>
            <w:r>
              <w:rPr>
                <w:sz w:val="15"/>
              </w:rPr>
              <w:t>8,357,391.67 </w:t>
            </w:r>
          </w:p>
        </w:tc>
        <w:tc>
          <w:tcPr>
            <w:tcW w:w="851" w:type="dxa"/>
          </w:tcPr>
          <w:p>
            <w:pPr>
              <w:pStyle w:val="TableParagraph"/>
              <w:ind w:right="25"/>
              <w:rPr>
                <w:sz w:val="15"/>
              </w:rPr>
            </w:pPr>
            <w:r>
              <w:rPr>
                <w:w w:val="100"/>
                <w:sz w:val="15"/>
              </w:rPr>
              <w:t> </w:t>
            </w:r>
          </w:p>
        </w:tc>
        <w:tc>
          <w:tcPr>
            <w:tcW w:w="1391" w:type="dxa"/>
          </w:tcPr>
          <w:p>
            <w:pPr>
              <w:pStyle w:val="TableParagraph"/>
              <w:spacing w:before="99"/>
              <w:ind w:right="24"/>
              <w:rPr>
                <w:sz w:val="15"/>
              </w:rPr>
            </w:pPr>
            <w:r>
              <w:rPr>
                <w:sz w:val="15"/>
              </w:rPr>
              <w:t>7,193,769.35 </w:t>
            </w:r>
          </w:p>
        </w:tc>
        <w:tc>
          <w:tcPr>
            <w:tcW w:w="1166" w:type="dxa"/>
          </w:tcPr>
          <w:p>
            <w:pPr>
              <w:pStyle w:val="TableParagraph"/>
              <w:ind w:right="101"/>
              <w:rPr>
                <w:sz w:val="15"/>
              </w:rPr>
            </w:pPr>
            <w:r>
              <w:rPr>
                <w:sz w:val="15"/>
              </w:rPr>
              <w:t>11,536,770.4</w:t>
            </w:r>
          </w:p>
          <w:p>
            <w:pPr>
              <w:pStyle w:val="TableParagraph"/>
              <w:spacing w:line="173" w:lineRule="exact" w:before="2"/>
              <w:ind w:right="25"/>
              <w:rPr>
                <w:sz w:val="15"/>
              </w:rPr>
            </w:pPr>
            <w:r>
              <w:rPr>
                <w:sz w:val="15"/>
              </w:rPr>
              <w:t>6 </w:t>
            </w:r>
          </w:p>
        </w:tc>
        <w:tc>
          <w:tcPr>
            <w:tcW w:w="1420" w:type="dxa"/>
          </w:tcPr>
          <w:p>
            <w:pPr>
              <w:pStyle w:val="TableParagraph"/>
              <w:ind w:right="34"/>
              <w:rPr>
                <w:sz w:val="15"/>
              </w:rPr>
            </w:pPr>
            <w:r>
              <w:rPr>
                <w:sz w:val="15"/>
              </w:rPr>
              <w:t>8,475,015.01 </w:t>
            </w:r>
          </w:p>
        </w:tc>
      </w:tr>
      <w:tr>
        <w:trPr>
          <w:trHeight w:val="194" w:hRule="atLeast"/>
        </w:trPr>
        <w:tc>
          <w:tcPr>
            <w:tcW w:w="1868" w:type="dxa"/>
          </w:tcPr>
          <w:p>
            <w:pPr>
              <w:pStyle w:val="TableParagraph"/>
              <w:spacing w:line="173" w:lineRule="exact"/>
              <w:ind w:left="105"/>
              <w:jc w:val="left"/>
              <w:rPr>
                <w:sz w:val="15"/>
              </w:rPr>
            </w:pPr>
            <w:r>
              <w:rPr>
                <w:spacing w:val="-1"/>
                <w:sz w:val="15"/>
              </w:rPr>
              <w:t>周转材料</w:t>
            </w:r>
            <w:r>
              <w:rPr>
                <w:sz w:val="15"/>
              </w:rPr>
              <w:t> </w:t>
            </w:r>
          </w:p>
        </w:tc>
        <w:tc>
          <w:tcPr>
            <w:tcW w:w="1393" w:type="dxa"/>
          </w:tcPr>
          <w:p>
            <w:pPr>
              <w:pStyle w:val="TableParagraph"/>
              <w:spacing w:line="173" w:lineRule="exact"/>
              <w:ind w:right="26"/>
              <w:rPr>
                <w:sz w:val="15"/>
              </w:rPr>
            </w:pPr>
            <w:r>
              <w:rPr>
                <w:w w:val="100"/>
                <w:sz w:val="15"/>
              </w:rPr>
              <w:t> </w:t>
            </w:r>
          </w:p>
        </w:tc>
        <w:tc>
          <w:tcPr>
            <w:tcW w:w="1419" w:type="dxa"/>
          </w:tcPr>
          <w:p>
            <w:pPr>
              <w:pStyle w:val="TableParagraph"/>
              <w:spacing w:line="173" w:lineRule="exact"/>
              <w:ind w:right="24"/>
              <w:rPr>
                <w:sz w:val="15"/>
              </w:rPr>
            </w:pPr>
            <w:r>
              <w:rPr>
                <w:sz w:val="15"/>
              </w:rPr>
              <w:t>195.34 </w:t>
            </w:r>
          </w:p>
        </w:tc>
        <w:tc>
          <w:tcPr>
            <w:tcW w:w="851" w:type="dxa"/>
          </w:tcPr>
          <w:p>
            <w:pPr>
              <w:pStyle w:val="TableParagraph"/>
              <w:spacing w:line="173" w:lineRule="exact"/>
              <w:ind w:right="25"/>
              <w:rPr>
                <w:sz w:val="15"/>
              </w:rPr>
            </w:pPr>
            <w:r>
              <w:rPr>
                <w:w w:val="100"/>
                <w:sz w:val="15"/>
              </w:rPr>
              <w:t> </w:t>
            </w:r>
          </w:p>
        </w:tc>
        <w:tc>
          <w:tcPr>
            <w:tcW w:w="1391" w:type="dxa"/>
          </w:tcPr>
          <w:p>
            <w:pPr>
              <w:pStyle w:val="TableParagraph"/>
              <w:spacing w:line="173" w:lineRule="exact"/>
              <w:ind w:right="24"/>
              <w:rPr>
                <w:sz w:val="15"/>
              </w:rPr>
            </w:pPr>
            <w:r>
              <w:rPr>
                <w:w w:val="100"/>
                <w:sz w:val="15"/>
              </w:rPr>
              <w:t> </w:t>
            </w:r>
          </w:p>
        </w:tc>
        <w:tc>
          <w:tcPr>
            <w:tcW w:w="1166" w:type="dxa"/>
          </w:tcPr>
          <w:p>
            <w:pPr>
              <w:pStyle w:val="TableParagraph"/>
              <w:spacing w:line="173" w:lineRule="exact"/>
              <w:ind w:right="25"/>
              <w:rPr>
                <w:sz w:val="15"/>
              </w:rPr>
            </w:pPr>
            <w:r>
              <w:rPr>
                <w:w w:val="100"/>
                <w:sz w:val="15"/>
              </w:rPr>
              <w:t> </w:t>
            </w:r>
          </w:p>
        </w:tc>
        <w:tc>
          <w:tcPr>
            <w:tcW w:w="1420" w:type="dxa"/>
          </w:tcPr>
          <w:p>
            <w:pPr>
              <w:pStyle w:val="TableParagraph"/>
              <w:spacing w:line="173" w:lineRule="exact"/>
              <w:ind w:right="29"/>
              <w:rPr>
                <w:sz w:val="15"/>
              </w:rPr>
            </w:pPr>
            <w:r>
              <w:rPr>
                <w:sz w:val="15"/>
              </w:rPr>
              <w:t>195.35 </w:t>
            </w:r>
          </w:p>
        </w:tc>
      </w:tr>
      <w:tr>
        <w:trPr>
          <w:trHeight w:val="196" w:hRule="atLeast"/>
        </w:trPr>
        <w:tc>
          <w:tcPr>
            <w:tcW w:w="1868" w:type="dxa"/>
          </w:tcPr>
          <w:p>
            <w:pPr>
              <w:pStyle w:val="TableParagraph"/>
              <w:spacing w:line="173" w:lineRule="exact" w:before="3"/>
              <w:ind w:left="105"/>
              <w:jc w:val="left"/>
              <w:rPr>
                <w:sz w:val="15"/>
              </w:rPr>
            </w:pPr>
            <w:r>
              <w:rPr>
                <w:sz w:val="15"/>
              </w:rPr>
              <w:t>消耗性生物资产 </w:t>
            </w:r>
          </w:p>
        </w:tc>
        <w:tc>
          <w:tcPr>
            <w:tcW w:w="1393" w:type="dxa"/>
          </w:tcPr>
          <w:p>
            <w:pPr>
              <w:pStyle w:val="TableParagraph"/>
              <w:spacing w:line="173" w:lineRule="exact" w:before="3"/>
              <w:ind w:right="26"/>
              <w:rPr>
                <w:sz w:val="15"/>
              </w:rPr>
            </w:pPr>
            <w:r>
              <w:rPr>
                <w:w w:val="100"/>
                <w:sz w:val="15"/>
              </w:rPr>
              <w:t> </w:t>
            </w:r>
          </w:p>
        </w:tc>
        <w:tc>
          <w:tcPr>
            <w:tcW w:w="1419" w:type="dxa"/>
          </w:tcPr>
          <w:p>
            <w:pPr>
              <w:pStyle w:val="TableParagraph"/>
              <w:spacing w:line="173" w:lineRule="exact" w:before="3"/>
              <w:ind w:right="24"/>
              <w:rPr>
                <w:sz w:val="15"/>
              </w:rPr>
            </w:pPr>
            <w:r>
              <w:rPr>
                <w:w w:val="100"/>
                <w:sz w:val="15"/>
              </w:rPr>
              <w:t> </w:t>
            </w:r>
          </w:p>
        </w:tc>
        <w:tc>
          <w:tcPr>
            <w:tcW w:w="851" w:type="dxa"/>
          </w:tcPr>
          <w:p>
            <w:pPr>
              <w:pStyle w:val="TableParagraph"/>
              <w:spacing w:line="173" w:lineRule="exact" w:before="3"/>
              <w:ind w:right="25"/>
              <w:rPr>
                <w:sz w:val="15"/>
              </w:rPr>
            </w:pPr>
            <w:r>
              <w:rPr>
                <w:w w:val="100"/>
                <w:sz w:val="15"/>
              </w:rPr>
              <w:t> </w:t>
            </w:r>
          </w:p>
        </w:tc>
        <w:tc>
          <w:tcPr>
            <w:tcW w:w="1391" w:type="dxa"/>
          </w:tcPr>
          <w:p>
            <w:pPr>
              <w:pStyle w:val="TableParagraph"/>
              <w:spacing w:line="173" w:lineRule="exact" w:before="3"/>
              <w:ind w:right="24"/>
              <w:rPr>
                <w:sz w:val="15"/>
              </w:rPr>
            </w:pPr>
            <w:r>
              <w:rPr>
                <w:w w:val="100"/>
                <w:sz w:val="15"/>
              </w:rPr>
              <w:t> </w:t>
            </w:r>
          </w:p>
        </w:tc>
        <w:tc>
          <w:tcPr>
            <w:tcW w:w="1166" w:type="dxa"/>
          </w:tcPr>
          <w:p>
            <w:pPr>
              <w:pStyle w:val="TableParagraph"/>
              <w:spacing w:line="173" w:lineRule="exact" w:before="3"/>
              <w:ind w:right="25"/>
              <w:rPr>
                <w:sz w:val="15"/>
              </w:rPr>
            </w:pPr>
            <w:r>
              <w:rPr>
                <w:w w:val="100"/>
                <w:sz w:val="15"/>
              </w:rPr>
              <w:t> </w:t>
            </w:r>
          </w:p>
        </w:tc>
        <w:tc>
          <w:tcPr>
            <w:tcW w:w="1420" w:type="dxa"/>
          </w:tcPr>
          <w:p>
            <w:pPr>
              <w:pStyle w:val="TableParagraph"/>
              <w:spacing w:line="173" w:lineRule="exact" w:before="3"/>
              <w:ind w:right="29"/>
              <w:rPr>
                <w:sz w:val="15"/>
              </w:rPr>
            </w:pPr>
            <w:r>
              <w:rPr>
                <w:w w:val="100"/>
                <w:sz w:val="15"/>
              </w:rPr>
              <w:t> </w:t>
            </w:r>
          </w:p>
        </w:tc>
      </w:tr>
      <w:tr>
        <w:trPr>
          <w:trHeight w:val="193" w:hRule="atLeast"/>
        </w:trPr>
        <w:tc>
          <w:tcPr>
            <w:tcW w:w="1868" w:type="dxa"/>
          </w:tcPr>
          <w:p>
            <w:pPr>
              <w:pStyle w:val="TableParagraph"/>
              <w:spacing w:line="173" w:lineRule="exact"/>
              <w:ind w:left="105"/>
              <w:jc w:val="left"/>
              <w:rPr>
                <w:sz w:val="15"/>
              </w:rPr>
            </w:pPr>
            <w:r>
              <w:rPr>
                <w:spacing w:val="-1"/>
                <w:sz w:val="15"/>
              </w:rPr>
              <w:t>合同履约成本</w:t>
            </w:r>
            <w:r>
              <w:rPr>
                <w:sz w:val="15"/>
              </w:rPr>
              <w:t> </w:t>
            </w:r>
          </w:p>
        </w:tc>
        <w:tc>
          <w:tcPr>
            <w:tcW w:w="1393" w:type="dxa"/>
          </w:tcPr>
          <w:p>
            <w:pPr>
              <w:pStyle w:val="TableParagraph"/>
              <w:spacing w:line="173" w:lineRule="exact"/>
              <w:ind w:right="26"/>
              <w:rPr>
                <w:sz w:val="15"/>
              </w:rPr>
            </w:pPr>
            <w:r>
              <w:rPr>
                <w:w w:val="100"/>
                <w:sz w:val="15"/>
              </w:rPr>
              <w:t> </w:t>
            </w:r>
          </w:p>
        </w:tc>
        <w:tc>
          <w:tcPr>
            <w:tcW w:w="1419" w:type="dxa"/>
          </w:tcPr>
          <w:p>
            <w:pPr>
              <w:pStyle w:val="TableParagraph"/>
              <w:spacing w:line="173" w:lineRule="exact"/>
              <w:ind w:right="24"/>
              <w:rPr>
                <w:sz w:val="15"/>
              </w:rPr>
            </w:pPr>
            <w:r>
              <w:rPr>
                <w:w w:val="100"/>
                <w:sz w:val="15"/>
              </w:rPr>
              <w:t> </w:t>
            </w:r>
          </w:p>
        </w:tc>
        <w:tc>
          <w:tcPr>
            <w:tcW w:w="851" w:type="dxa"/>
          </w:tcPr>
          <w:p>
            <w:pPr>
              <w:pStyle w:val="TableParagraph"/>
              <w:spacing w:line="173" w:lineRule="exact"/>
              <w:ind w:right="25"/>
              <w:rPr>
                <w:sz w:val="15"/>
              </w:rPr>
            </w:pPr>
            <w:r>
              <w:rPr>
                <w:w w:val="100"/>
                <w:sz w:val="15"/>
              </w:rPr>
              <w:t> </w:t>
            </w:r>
          </w:p>
        </w:tc>
        <w:tc>
          <w:tcPr>
            <w:tcW w:w="1391" w:type="dxa"/>
          </w:tcPr>
          <w:p>
            <w:pPr>
              <w:pStyle w:val="TableParagraph"/>
              <w:spacing w:line="173" w:lineRule="exact"/>
              <w:ind w:right="24"/>
              <w:rPr>
                <w:sz w:val="15"/>
              </w:rPr>
            </w:pPr>
            <w:r>
              <w:rPr>
                <w:w w:val="100"/>
                <w:sz w:val="15"/>
              </w:rPr>
              <w:t> </w:t>
            </w:r>
          </w:p>
        </w:tc>
        <w:tc>
          <w:tcPr>
            <w:tcW w:w="1166" w:type="dxa"/>
          </w:tcPr>
          <w:p>
            <w:pPr>
              <w:pStyle w:val="TableParagraph"/>
              <w:spacing w:line="173" w:lineRule="exact"/>
              <w:ind w:right="25"/>
              <w:rPr>
                <w:sz w:val="15"/>
              </w:rPr>
            </w:pPr>
            <w:r>
              <w:rPr>
                <w:w w:val="100"/>
                <w:sz w:val="15"/>
              </w:rPr>
              <w:t> </w:t>
            </w:r>
          </w:p>
        </w:tc>
        <w:tc>
          <w:tcPr>
            <w:tcW w:w="1420" w:type="dxa"/>
          </w:tcPr>
          <w:p>
            <w:pPr>
              <w:pStyle w:val="TableParagraph"/>
              <w:spacing w:line="173" w:lineRule="exact"/>
              <w:ind w:right="29"/>
              <w:rPr>
                <w:sz w:val="15"/>
              </w:rPr>
            </w:pPr>
            <w:r>
              <w:rPr>
                <w:w w:val="100"/>
                <w:sz w:val="15"/>
              </w:rPr>
              <w:t> </w:t>
            </w:r>
          </w:p>
        </w:tc>
      </w:tr>
      <w:tr>
        <w:trPr>
          <w:trHeight w:val="194" w:hRule="atLeast"/>
        </w:trPr>
        <w:tc>
          <w:tcPr>
            <w:tcW w:w="1868" w:type="dxa"/>
          </w:tcPr>
          <w:p>
            <w:pPr>
              <w:pStyle w:val="TableParagraph"/>
              <w:spacing w:line="173" w:lineRule="exact"/>
              <w:ind w:left="105"/>
              <w:jc w:val="left"/>
              <w:rPr>
                <w:sz w:val="15"/>
              </w:rPr>
            </w:pPr>
            <w:r>
              <w:rPr>
                <w:spacing w:val="-1"/>
                <w:sz w:val="15"/>
              </w:rPr>
              <w:t>发出商品</w:t>
            </w:r>
            <w:r>
              <w:rPr>
                <w:sz w:val="15"/>
              </w:rPr>
              <w:t> </w:t>
            </w:r>
          </w:p>
        </w:tc>
        <w:tc>
          <w:tcPr>
            <w:tcW w:w="1393" w:type="dxa"/>
          </w:tcPr>
          <w:p>
            <w:pPr>
              <w:pStyle w:val="TableParagraph"/>
              <w:spacing w:line="173" w:lineRule="exact"/>
              <w:ind w:right="26"/>
              <w:rPr>
                <w:sz w:val="15"/>
              </w:rPr>
            </w:pPr>
            <w:r>
              <w:rPr>
                <w:sz w:val="15"/>
              </w:rPr>
              <w:t>2,750,698.37 </w:t>
            </w:r>
          </w:p>
        </w:tc>
        <w:tc>
          <w:tcPr>
            <w:tcW w:w="1419" w:type="dxa"/>
          </w:tcPr>
          <w:p>
            <w:pPr>
              <w:pStyle w:val="TableParagraph"/>
              <w:spacing w:line="173" w:lineRule="exact"/>
              <w:ind w:right="24"/>
              <w:rPr>
                <w:sz w:val="15"/>
              </w:rPr>
            </w:pPr>
            <w:r>
              <w:rPr>
                <w:sz w:val="15"/>
              </w:rPr>
              <w:t>8,331,904.84 </w:t>
            </w:r>
          </w:p>
        </w:tc>
        <w:tc>
          <w:tcPr>
            <w:tcW w:w="851" w:type="dxa"/>
          </w:tcPr>
          <w:p>
            <w:pPr>
              <w:pStyle w:val="TableParagraph"/>
              <w:spacing w:line="173" w:lineRule="exact"/>
              <w:ind w:right="25"/>
              <w:rPr>
                <w:sz w:val="15"/>
              </w:rPr>
            </w:pPr>
            <w:r>
              <w:rPr>
                <w:w w:val="100"/>
                <w:sz w:val="15"/>
              </w:rPr>
              <w:t> </w:t>
            </w:r>
          </w:p>
        </w:tc>
        <w:tc>
          <w:tcPr>
            <w:tcW w:w="1391" w:type="dxa"/>
          </w:tcPr>
          <w:p>
            <w:pPr>
              <w:pStyle w:val="TableParagraph"/>
              <w:spacing w:line="173" w:lineRule="exact"/>
              <w:ind w:right="24"/>
              <w:rPr>
                <w:sz w:val="15"/>
              </w:rPr>
            </w:pPr>
            <w:r>
              <w:rPr>
                <w:sz w:val="15"/>
              </w:rPr>
              <w:t>8,142,688.40 </w:t>
            </w:r>
          </w:p>
        </w:tc>
        <w:tc>
          <w:tcPr>
            <w:tcW w:w="1166" w:type="dxa"/>
          </w:tcPr>
          <w:p>
            <w:pPr>
              <w:pStyle w:val="TableParagraph"/>
              <w:spacing w:line="173" w:lineRule="exact"/>
              <w:ind w:right="25"/>
              <w:rPr>
                <w:sz w:val="15"/>
              </w:rPr>
            </w:pPr>
            <w:r>
              <w:rPr>
                <w:w w:val="100"/>
                <w:sz w:val="15"/>
              </w:rPr>
              <w:t> </w:t>
            </w:r>
          </w:p>
        </w:tc>
        <w:tc>
          <w:tcPr>
            <w:tcW w:w="1420" w:type="dxa"/>
          </w:tcPr>
          <w:p>
            <w:pPr>
              <w:pStyle w:val="TableParagraph"/>
              <w:spacing w:line="173" w:lineRule="exact"/>
              <w:ind w:right="34"/>
              <w:rPr>
                <w:sz w:val="15"/>
              </w:rPr>
            </w:pPr>
            <w:r>
              <w:rPr>
                <w:sz w:val="15"/>
              </w:rPr>
              <w:t>2,939,914.81 </w:t>
            </w:r>
          </w:p>
        </w:tc>
      </w:tr>
      <w:tr>
        <w:trPr>
          <w:trHeight w:val="388" w:hRule="atLeast"/>
        </w:trPr>
        <w:tc>
          <w:tcPr>
            <w:tcW w:w="1868" w:type="dxa"/>
          </w:tcPr>
          <w:p>
            <w:pPr>
              <w:pStyle w:val="TableParagraph"/>
              <w:ind w:left="798" w:right="720"/>
              <w:jc w:val="center"/>
              <w:rPr>
                <w:sz w:val="15"/>
              </w:rPr>
            </w:pPr>
            <w:r>
              <w:rPr>
                <w:sz w:val="15"/>
              </w:rPr>
              <w:t>合计 </w:t>
            </w:r>
          </w:p>
        </w:tc>
        <w:tc>
          <w:tcPr>
            <w:tcW w:w="1393" w:type="dxa"/>
          </w:tcPr>
          <w:p>
            <w:pPr>
              <w:pStyle w:val="TableParagraph"/>
              <w:spacing w:before="99"/>
              <w:ind w:right="26"/>
              <w:rPr>
                <w:sz w:val="15"/>
              </w:rPr>
            </w:pPr>
            <w:r>
              <w:rPr>
                <w:sz w:val="15"/>
              </w:rPr>
              <w:t>21,967,289.45 </w:t>
            </w:r>
          </w:p>
        </w:tc>
        <w:tc>
          <w:tcPr>
            <w:tcW w:w="1419" w:type="dxa"/>
          </w:tcPr>
          <w:p>
            <w:pPr>
              <w:pStyle w:val="TableParagraph"/>
              <w:spacing w:before="99"/>
              <w:ind w:right="24"/>
              <w:rPr>
                <w:sz w:val="15"/>
              </w:rPr>
            </w:pPr>
            <w:r>
              <w:rPr>
                <w:sz w:val="15"/>
              </w:rPr>
              <w:t>17,412,182.77 </w:t>
            </w:r>
          </w:p>
        </w:tc>
        <w:tc>
          <w:tcPr>
            <w:tcW w:w="851" w:type="dxa"/>
          </w:tcPr>
          <w:p>
            <w:pPr>
              <w:pStyle w:val="TableParagraph"/>
              <w:ind w:right="25"/>
              <w:rPr>
                <w:sz w:val="15"/>
              </w:rPr>
            </w:pPr>
            <w:r>
              <w:rPr>
                <w:w w:val="100"/>
                <w:sz w:val="15"/>
              </w:rPr>
              <w:t> </w:t>
            </w:r>
          </w:p>
        </w:tc>
        <w:tc>
          <w:tcPr>
            <w:tcW w:w="1391" w:type="dxa"/>
          </w:tcPr>
          <w:p>
            <w:pPr>
              <w:pStyle w:val="TableParagraph"/>
              <w:spacing w:before="99"/>
              <w:ind w:right="24"/>
              <w:rPr>
                <w:sz w:val="15"/>
              </w:rPr>
            </w:pPr>
            <w:r>
              <w:rPr>
                <w:sz w:val="15"/>
              </w:rPr>
              <w:t>15,356,039.27 </w:t>
            </w:r>
          </w:p>
        </w:tc>
        <w:tc>
          <w:tcPr>
            <w:tcW w:w="1166" w:type="dxa"/>
          </w:tcPr>
          <w:p>
            <w:pPr>
              <w:pStyle w:val="TableParagraph"/>
              <w:ind w:right="101"/>
              <w:rPr>
                <w:sz w:val="15"/>
              </w:rPr>
            </w:pPr>
            <w:r>
              <w:rPr>
                <w:sz w:val="15"/>
              </w:rPr>
              <w:t>11,774,949.4</w:t>
            </w:r>
          </w:p>
          <w:p>
            <w:pPr>
              <w:pStyle w:val="TableParagraph"/>
              <w:spacing w:line="173" w:lineRule="exact" w:before="2"/>
              <w:ind w:right="25"/>
              <w:rPr>
                <w:sz w:val="15"/>
              </w:rPr>
            </w:pPr>
            <w:r>
              <w:rPr>
                <w:sz w:val="15"/>
              </w:rPr>
              <w:t>3 </w:t>
            </w:r>
          </w:p>
        </w:tc>
        <w:tc>
          <w:tcPr>
            <w:tcW w:w="1420" w:type="dxa"/>
          </w:tcPr>
          <w:p>
            <w:pPr>
              <w:pStyle w:val="TableParagraph"/>
              <w:ind w:right="34"/>
              <w:rPr>
                <w:sz w:val="15"/>
              </w:rPr>
            </w:pPr>
            <w:r>
              <w:rPr>
                <w:sz w:val="15"/>
              </w:rPr>
              <w:t>12,248,483.52 </w:t>
            </w:r>
          </w:p>
        </w:tc>
      </w:tr>
    </w:tbl>
    <w:p>
      <w:pPr>
        <w:pStyle w:val="BodyText"/>
        <w:spacing w:before="9"/>
        <w:ind w:left="0"/>
        <w:rPr>
          <w:sz w:val="13"/>
        </w:rPr>
      </w:pPr>
    </w:p>
    <w:p>
      <w:pPr>
        <w:pStyle w:val="BodyText"/>
        <w:spacing w:before="72"/>
        <w:ind w:left="1239"/>
      </w:pPr>
      <w:r>
        <w:rPr/>
        <w:t>注：存货跌价准备说明：</w:t>
      </w:r>
    </w:p>
    <w:p>
      <w:pPr>
        <w:pStyle w:val="ListParagraph"/>
        <w:numPr>
          <w:ilvl w:val="1"/>
          <w:numId w:val="99"/>
        </w:numPr>
        <w:tabs>
          <w:tab w:pos="1764" w:val="left" w:leader="none"/>
        </w:tabs>
        <w:spacing w:line="364" w:lineRule="auto" w:before="139" w:after="0"/>
        <w:ind w:left="817" w:right="1349" w:firstLine="420"/>
        <w:jc w:val="both"/>
        <w:rPr>
          <w:sz w:val="21"/>
        </w:rPr>
      </w:pPr>
      <w:r>
        <w:rPr>
          <w:spacing w:val="-1"/>
          <w:sz w:val="21"/>
        </w:rPr>
        <w:t>确定可变现净值的具体依据</w:t>
      </w:r>
      <w:r>
        <w:rPr>
          <w:rFonts w:ascii="Times New Roman" w:eastAsia="Times New Roman"/>
          <w:spacing w:val="-1"/>
          <w:sz w:val="21"/>
        </w:rPr>
        <w:t>:1</w:t>
      </w:r>
      <w:r>
        <w:rPr>
          <w:spacing w:val="-1"/>
          <w:sz w:val="21"/>
        </w:rPr>
        <w:t>、原材料及在产品，相关产成品估计售价减去至完工时估</w:t>
      </w:r>
      <w:r>
        <w:rPr>
          <w:spacing w:val="-3"/>
          <w:sz w:val="21"/>
        </w:rPr>
        <w:t>计将要发生的成本、估计的销售费用以及相关税费后的金额确定可变现净值；</w:t>
      </w:r>
      <w:r>
        <w:rPr>
          <w:rFonts w:ascii="Times New Roman" w:eastAsia="Times New Roman"/>
          <w:spacing w:val="-2"/>
          <w:sz w:val="21"/>
        </w:rPr>
        <w:t>2</w:t>
      </w:r>
      <w:r>
        <w:rPr>
          <w:spacing w:val="-2"/>
          <w:sz w:val="21"/>
        </w:rPr>
        <w:t>、库存商品及发出</w:t>
      </w:r>
      <w:r>
        <w:rPr>
          <w:sz w:val="21"/>
        </w:rPr>
        <w:t>商品，相关产成品估计售价减去估计的销售费用以及相关税费后的金额确定可变现净值。转回存货跌价准备的原因：以前减记存货价值的影响因素已经消失，导致存货的可变现净值高于其账面价值。</w:t>
      </w:r>
    </w:p>
    <w:p>
      <w:pPr>
        <w:pStyle w:val="ListParagraph"/>
        <w:numPr>
          <w:ilvl w:val="1"/>
          <w:numId w:val="99"/>
        </w:numPr>
        <w:tabs>
          <w:tab w:pos="1767" w:val="left" w:leader="none"/>
        </w:tabs>
        <w:spacing w:line="267" w:lineRule="exact" w:before="0" w:after="0"/>
        <w:ind w:left="1766" w:right="0" w:hanging="530"/>
        <w:jc w:val="left"/>
        <w:rPr>
          <w:sz w:val="21"/>
        </w:rPr>
      </w:pPr>
      <w:r>
        <w:rPr>
          <w:sz w:val="21"/>
        </w:rPr>
        <w:t>转销存货跌价准备的原因：本期已将期初计提存货跌价准备的存货耗用</w:t>
      </w:r>
      <w:r>
        <w:rPr>
          <w:rFonts w:ascii="Times New Roman" w:eastAsia="Times New Roman"/>
          <w:sz w:val="21"/>
        </w:rPr>
        <w:t>/</w:t>
      </w:r>
      <w:r>
        <w:rPr>
          <w:sz w:val="21"/>
        </w:rPr>
        <w:t>售出。</w:t>
      </w:r>
    </w:p>
    <w:p>
      <w:pPr>
        <w:pStyle w:val="BodyText"/>
        <w:spacing w:before="10"/>
        <w:ind w:left="0"/>
        <w:rPr>
          <w:sz w:val="29"/>
        </w:rPr>
      </w:pPr>
    </w:p>
    <w:p>
      <w:pPr>
        <w:pStyle w:val="BodyText"/>
      </w:pPr>
      <w:r>
        <w:rPr>
          <w:spacing w:val="-1"/>
        </w:rPr>
        <w:t>本期转回或转销存货跌价准备的原因</w:t>
      </w:r>
      <w:r>
        <w:rPr/>
        <w:t> </w:t>
      </w:r>
    </w:p>
    <w:p>
      <w:pPr>
        <w:pStyle w:val="BodyText"/>
        <w:spacing w:line="242" w:lineRule="auto" w:before="5"/>
        <w:ind w:right="8401"/>
      </w:pPr>
      <w:r>
        <w:rPr/>
        <w:t>√适用 □不适用领用和销售出库 </w:t>
      </w:r>
    </w:p>
    <w:p>
      <w:pPr>
        <w:pStyle w:val="BodyText"/>
        <w:spacing w:before="1"/>
      </w:pPr>
      <w:r>
        <w:rPr>
          <w:w w:val="100"/>
        </w:rPr>
        <w:t> </w:t>
      </w:r>
    </w:p>
    <w:p>
      <w:pPr>
        <w:pStyle w:val="BodyText"/>
        <w:spacing w:before="2"/>
      </w:pPr>
      <w:r>
        <w:rPr>
          <w:spacing w:val="-1"/>
        </w:rPr>
        <w:t>按组合计提存货跌价准备</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按组合计提存货跌价准备的计提标准</w:t>
      </w:r>
      <w:r>
        <w:rPr/>
        <w:t> </w:t>
      </w:r>
    </w:p>
    <w:p>
      <w:pPr>
        <w:spacing w:after="0"/>
        <w:sectPr>
          <w:type w:val="continuous"/>
          <w:pgSz w:w="11910" w:h="16840"/>
          <w:pgMar w:top="780" w:bottom="280" w:left="460" w:right="440"/>
        </w:sectPr>
      </w:pPr>
    </w:p>
    <w:p>
      <w:pPr>
        <w:pStyle w:val="ListParagraph"/>
        <w:numPr>
          <w:ilvl w:val="0"/>
          <w:numId w:val="99"/>
        </w:numPr>
        <w:tabs>
          <w:tab w:pos="1245" w:val="left" w:leader="none"/>
        </w:tabs>
        <w:spacing w:line="240" w:lineRule="auto" w:before="61" w:after="0"/>
        <w:ind w:left="1244" w:right="0" w:hanging="428"/>
        <w:jc w:val="left"/>
        <w:rPr>
          <w:sz w:val="21"/>
        </w:rPr>
      </w:pPr>
      <w:r>
        <w:rPr>
          <w:sz w:val="21"/>
        </w:rPr>
        <w:t>存货期末余额含有的借款费用资本化金额及其计算标准和依据 </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ListParagraph"/>
        <w:numPr>
          <w:ilvl w:val="0"/>
          <w:numId w:val="99"/>
        </w:numPr>
        <w:tabs>
          <w:tab w:pos="1245" w:val="left" w:leader="none"/>
        </w:tabs>
        <w:spacing w:line="240" w:lineRule="auto" w:before="62" w:after="0"/>
        <w:ind w:left="1244" w:right="0" w:hanging="428"/>
        <w:jc w:val="left"/>
        <w:rPr>
          <w:sz w:val="21"/>
        </w:rPr>
      </w:pPr>
      <w:r>
        <w:rPr>
          <w:sz w:val="21"/>
        </w:rPr>
        <w:t>合同履约成本本期摊销金额的说明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1"/>
        </w:rPr>
        <w:t>□适用 √不适用</w:t>
      </w:r>
      <w:r>
        <w:rPr>
          <w:spacing w:val="-3"/>
        </w:rPr>
        <w:t> </w:t>
      </w:r>
      <w:r>
        <w:rPr/>
        <w:t> </w:t>
      </w:r>
    </w:p>
    <w:p>
      <w:pPr>
        <w:pStyle w:val="BodyText"/>
        <w:spacing w:before="2"/>
        <w:ind w:left="0"/>
        <w:rPr>
          <w:sz w:val="18"/>
        </w:rPr>
      </w:pPr>
    </w:p>
    <w:p>
      <w:pPr>
        <w:pStyle w:val="BodyText"/>
        <w:spacing w:before="72"/>
      </w:pPr>
      <w:r>
        <w:rPr/>
        <w:t>11</w:t>
      </w:r>
      <w:r>
        <w:rPr>
          <w:spacing w:val="-5"/>
        </w:rPr>
        <w:t>、 持有待售资产</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12</w:t>
      </w:r>
      <w:r>
        <w:rPr>
          <w:spacing w:val="-5"/>
        </w:rPr>
        <w:t>、 一年内到期的非流动资产</w:t>
      </w:r>
    </w:p>
    <w:p>
      <w:pPr>
        <w:pStyle w:val="BodyText"/>
        <w:spacing w:before="63"/>
      </w:pPr>
      <w:r>
        <w:rPr>
          <w:spacing w:val="-1"/>
        </w:rPr>
        <w:t>√适用 □不适用</w:t>
      </w:r>
      <w:r>
        <w:rPr>
          <w:spacing w:val="-3"/>
        </w:rPr>
        <w:t> </w:t>
      </w:r>
      <w:r>
        <w:rPr/>
        <w:t> </w:t>
      </w:r>
    </w:p>
    <w:p>
      <w:pPr>
        <w:pStyle w:val="BodyText"/>
        <w:spacing w:before="4"/>
        <w:ind w:left="7130"/>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2825"/>
        <w:gridCol w:w="2792"/>
      </w:tblGrid>
      <w:tr>
        <w:trPr>
          <w:trHeight w:val="273" w:hRule="atLeast"/>
        </w:trPr>
        <w:tc>
          <w:tcPr>
            <w:tcW w:w="3207" w:type="dxa"/>
          </w:tcPr>
          <w:p>
            <w:pPr>
              <w:pStyle w:val="TableParagraph"/>
              <w:spacing w:line="252" w:lineRule="exact"/>
              <w:ind w:left="1369" w:right="1257"/>
              <w:jc w:val="center"/>
              <w:rPr>
                <w:sz w:val="21"/>
              </w:rPr>
            </w:pPr>
            <w:r>
              <w:rPr>
                <w:sz w:val="21"/>
              </w:rPr>
              <w:t>项目 </w:t>
            </w:r>
          </w:p>
        </w:tc>
        <w:tc>
          <w:tcPr>
            <w:tcW w:w="2825" w:type="dxa"/>
          </w:tcPr>
          <w:p>
            <w:pPr>
              <w:pStyle w:val="TableParagraph"/>
              <w:spacing w:line="252" w:lineRule="exact"/>
              <w:ind w:left="988"/>
              <w:jc w:val="left"/>
              <w:rPr>
                <w:sz w:val="21"/>
              </w:rPr>
            </w:pPr>
            <w:r>
              <w:rPr>
                <w:spacing w:val="-1"/>
                <w:sz w:val="21"/>
              </w:rPr>
              <w:t>期末余额</w:t>
            </w:r>
            <w:r>
              <w:rPr>
                <w:sz w:val="21"/>
              </w:rPr>
              <w:t> </w:t>
            </w:r>
          </w:p>
        </w:tc>
        <w:tc>
          <w:tcPr>
            <w:tcW w:w="2792" w:type="dxa"/>
          </w:tcPr>
          <w:p>
            <w:pPr>
              <w:pStyle w:val="TableParagraph"/>
              <w:spacing w:line="252" w:lineRule="exact"/>
              <w:ind w:left="974"/>
              <w:jc w:val="left"/>
              <w:rPr>
                <w:sz w:val="21"/>
              </w:rPr>
            </w:pPr>
            <w:r>
              <w:rPr>
                <w:spacing w:val="-1"/>
                <w:sz w:val="21"/>
              </w:rPr>
              <w:t>期初余额</w:t>
            </w:r>
            <w:r>
              <w:rPr>
                <w:sz w:val="21"/>
              </w:rPr>
              <w:t> </w:t>
            </w:r>
          </w:p>
        </w:tc>
      </w:tr>
      <w:tr>
        <w:trPr>
          <w:trHeight w:val="273" w:hRule="atLeast"/>
        </w:trPr>
        <w:tc>
          <w:tcPr>
            <w:tcW w:w="3207" w:type="dxa"/>
          </w:tcPr>
          <w:p>
            <w:pPr>
              <w:pStyle w:val="TableParagraph"/>
              <w:spacing w:line="252" w:lineRule="exact"/>
              <w:ind w:left="107"/>
              <w:jc w:val="left"/>
              <w:rPr>
                <w:sz w:val="21"/>
              </w:rPr>
            </w:pPr>
            <w:r>
              <w:rPr>
                <w:spacing w:val="-1"/>
                <w:sz w:val="21"/>
              </w:rPr>
              <w:t>一年内到期的债权投资</w:t>
            </w:r>
            <w:r>
              <w:rPr>
                <w:sz w:val="21"/>
              </w:rPr>
              <w:t> </w:t>
            </w:r>
          </w:p>
        </w:tc>
        <w:tc>
          <w:tcPr>
            <w:tcW w:w="2825" w:type="dxa"/>
          </w:tcPr>
          <w:p>
            <w:pPr>
              <w:pStyle w:val="TableParagraph"/>
              <w:spacing w:line="252" w:lineRule="exact"/>
              <w:ind w:right="-15"/>
              <w:rPr>
                <w:sz w:val="21"/>
              </w:rPr>
            </w:pPr>
            <w:r>
              <w:rPr>
                <w:w w:val="100"/>
                <w:sz w:val="21"/>
              </w:rPr>
              <w:t> </w:t>
            </w:r>
          </w:p>
        </w:tc>
        <w:tc>
          <w:tcPr>
            <w:tcW w:w="2792" w:type="dxa"/>
          </w:tcPr>
          <w:p>
            <w:pPr>
              <w:pStyle w:val="TableParagraph"/>
              <w:spacing w:line="252" w:lineRule="exact"/>
              <w:ind w:right="-15"/>
              <w:rPr>
                <w:sz w:val="21"/>
              </w:rPr>
            </w:pPr>
            <w:r>
              <w:rPr>
                <w:w w:val="100"/>
                <w:sz w:val="21"/>
              </w:rPr>
              <w:t> </w:t>
            </w:r>
          </w:p>
        </w:tc>
      </w:tr>
      <w:tr>
        <w:trPr>
          <w:trHeight w:val="270" w:hRule="atLeast"/>
        </w:trPr>
        <w:tc>
          <w:tcPr>
            <w:tcW w:w="3207" w:type="dxa"/>
          </w:tcPr>
          <w:p>
            <w:pPr>
              <w:pStyle w:val="TableParagraph"/>
              <w:spacing w:line="250" w:lineRule="exact"/>
              <w:ind w:left="107"/>
              <w:jc w:val="left"/>
              <w:rPr>
                <w:sz w:val="21"/>
              </w:rPr>
            </w:pPr>
            <w:r>
              <w:rPr>
                <w:spacing w:val="-1"/>
                <w:sz w:val="21"/>
              </w:rPr>
              <w:t>一年内到期的其他债权投资 </w:t>
            </w:r>
          </w:p>
        </w:tc>
        <w:tc>
          <w:tcPr>
            <w:tcW w:w="2825" w:type="dxa"/>
          </w:tcPr>
          <w:p>
            <w:pPr>
              <w:pStyle w:val="TableParagraph"/>
              <w:spacing w:line="250" w:lineRule="exact"/>
              <w:ind w:right="-15"/>
              <w:rPr>
                <w:sz w:val="21"/>
              </w:rPr>
            </w:pPr>
            <w:r>
              <w:rPr>
                <w:w w:val="100"/>
                <w:sz w:val="21"/>
              </w:rPr>
              <w:t> </w:t>
            </w:r>
          </w:p>
        </w:tc>
        <w:tc>
          <w:tcPr>
            <w:tcW w:w="2792" w:type="dxa"/>
          </w:tcPr>
          <w:p>
            <w:pPr>
              <w:pStyle w:val="TableParagraph"/>
              <w:spacing w:line="250" w:lineRule="exact"/>
              <w:ind w:right="-15"/>
              <w:rPr>
                <w:sz w:val="21"/>
              </w:rPr>
            </w:pPr>
            <w:r>
              <w:rPr>
                <w:w w:val="100"/>
                <w:sz w:val="21"/>
              </w:rPr>
              <w:t> </w:t>
            </w:r>
          </w:p>
        </w:tc>
      </w:tr>
      <w:tr>
        <w:trPr>
          <w:trHeight w:val="273" w:hRule="atLeast"/>
        </w:trPr>
        <w:tc>
          <w:tcPr>
            <w:tcW w:w="3207" w:type="dxa"/>
          </w:tcPr>
          <w:p>
            <w:pPr>
              <w:pStyle w:val="TableParagraph"/>
              <w:spacing w:line="252" w:lineRule="exact"/>
              <w:ind w:left="-1"/>
              <w:jc w:val="left"/>
              <w:rPr>
                <w:sz w:val="21"/>
              </w:rPr>
            </w:pPr>
            <w:r>
              <w:rPr>
                <w:spacing w:val="-1"/>
                <w:sz w:val="21"/>
              </w:rPr>
              <w:t>一年内到期的长期应收款</w:t>
            </w:r>
            <w:r>
              <w:rPr>
                <w:sz w:val="21"/>
              </w:rPr>
              <w:t> </w:t>
            </w:r>
          </w:p>
        </w:tc>
        <w:tc>
          <w:tcPr>
            <w:tcW w:w="2825" w:type="dxa"/>
          </w:tcPr>
          <w:p>
            <w:pPr>
              <w:pStyle w:val="TableParagraph"/>
              <w:spacing w:line="252" w:lineRule="exact"/>
              <w:ind w:right="-15"/>
              <w:rPr>
                <w:sz w:val="21"/>
              </w:rPr>
            </w:pPr>
            <w:r>
              <w:rPr>
                <w:sz w:val="21"/>
              </w:rPr>
              <w:t>12,011,000.00 </w:t>
            </w:r>
          </w:p>
        </w:tc>
        <w:tc>
          <w:tcPr>
            <w:tcW w:w="2792" w:type="dxa"/>
          </w:tcPr>
          <w:p>
            <w:pPr>
              <w:pStyle w:val="TableParagraph"/>
              <w:spacing w:line="252" w:lineRule="exact"/>
              <w:ind w:right="-15"/>
              <w:rPr>
                <w:sz w:val="21"/>
              </w:rPr>
            </w:pPr>
            <w:r>
              <w:rPr>
                <w:sz w:val="21"/>
              </w:rPr>
              <w:t>85,756,218.04 </w:t>
            </w:r>
          </w:p>
        </w:tc>
      </w:tr>
      <w:tr>
        <w:trPr>
          <w:trHeight w:val="273" w:hRule="atLeast"/>
        </w:trPr>
        <w:tc>
          <w:tcPr>
            <w:tcW w:w="3207" w:type="dxa"/>
          </w:tcPr>
          <w:p>
            <w:pPr>
              <w:pStyle w:val="TableParagraph"/>
              <w:spacing w:line="252" w:lineRule="exact"/>
              <w:ind w:left="1313" w:right="1312"/>
              <w:jc w:val="center"/>
              <w:rPr>
                <w:sz w:val="21"/>
              </w:rPr>
            </w:pPr>
            <w:r>
              <w:rPr>
                <w:sz w:val="21"/>
              </w:rPr>
              <w:t>合计 </w:t>
            </w:r>
          </w:p>
        </w:tc>
        <w:tc>
          <w:tcPr>
            <w:tcW w:w="2825" w:type="dxa"/>
          </w:tcPr>
          <w:p>
            <w:pPr>
              <w:pStyle w:val="TableParagraph"/>
              <w:spacing w:line="252" w:lineRule="exact"/>
              <w:ind w:right="-15"/>
              <w:rPr>
                <w:sz w:val="21"/>
              </w:rPr>
            </w:pPr>
            <w:r>
              <w:rPr>
                <w:sz w:val="21"/>
              </w:rPr>
              <w:t>12,011,000.00 </w:t>
            </w:r>
          </w:p>
        </w:tc>
        <w:tc>
          <w:tcPr>
            <w:tcW w:w="2792" w:type="dxa"/>
          </w:tcPr>
          <w:p>
            <w:pPr>
              <w:pStyle w:val="TableParagraph"/>
              <w:spacing w:line="252" w:lineRule="exact"/>
              <w:ind w:right="-15"/>
              <w:rPr>
                <w:sz w:val="21"/>
              </w:rPr>
            </w:pPr>
            <w:r>
              <w:rPr>
                <w:sz w:val="21"/>
              </w:rPr>
              <w:t>85,756,218.04 </w:t>
            </w:r>
          </w:p>
        </w:tc>
      </w:tr>
    </w:tbl>
    <w:p>
      <w:pPr>
        <w:pStyle w:val="BodyText"/>
        <w:spacing w:line="295" w:lineRule="auto" w:before="1"/>
        <w:ind w:right="3567"/>
      </w:pPr>
      <w:r>
        <w:rPr/>
        <w:t>注：详见本财务报表附注合并资产负债表项目注释长期应收款之说明。一年内到期的债权投资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64"/>
      </w:pPr>
      <w:r>
        <w:rPr/>
        <w:t>一年内到期的其他债权投资 </w:t>
      </w:r>
    </w:p>
    <w:p>
      <w:pPr>
        <w:pStyle w:val="BodyText"/>
        <w:spacing w:before="63"/>
      </w:pPr>
      <w:r>
        <w:rPr>
          <w:spacing w:val="-1"/>
        </w:rPr>
        <w:t>□适用 √不适用</w:t>
      </w:r>
      <w:r>
        <w:rPr>
          <w:spacing w:val="-3"/>
        </w:rPr>
        <w:t> </w:t>
      </w:r>
      <w:r>
        <w:rPr/>
        <w:t> </w:t>
      </w:r>
    </w:p>
    <w:p>
      <w:pPr>
        <w:pStyle w:val="BodyText"/>
        <w:spacing w:before="5"/>
      </w:pPr>
      <w:r>
        <w:rPr>
          <w:w w:val="100"/>
        </w:rPr>
        <w:t> </w:t>
      </w:r>
    </w:p>
    <w:p>
      <w:pPr>
        <w:pStyle w:val="BodyText"/>
        <w:spacing w:before="2"/>
      </w:pPr>
      <w:r>
        <w:rPr>
          <w:spacing w:val="11"/>
        </w:rPr>
        <w:t>一年内到期的非流动资产的其他说明 无</w:t>
      </w:r>
      <w:r>
        <w:rPr/>
        <w:t> </w:t>
      </w:r>
    </w:p>
    <w:p>
      <w:pPr>
        <w:pStyle w:val="BodyText"/>
        <w:spacing w:before="2"/>
      </w:pPr>
      <w:r>
        <w:rPr>
          <w:w w:val="100"/>
        </w:rPr>
        <w:t> </w:t>
      </w:r>
    </w:p>
    <w:p>
      <w:pPr>
        <w:pStyle w:val="BodyText"/>
        <w:spacing w:before="64"/>
      </w:pPr>
      <w:r>
        <w:rPr/>
        <w:t>13</w:t>
      </w:r>
      <w:r>
        <w:rPr>
          <w:spacing w:val="-5"/>
        </w:rPr>
        <w:t>、 其他流动资产</w:t>
      </w:r>
    </w:p>
    <w:p>
      <w:pPr>
        <w:pStyle w:val="BodyText"/>
        <w:spacing w:before="63"/>
      </w:pPr>
      <w:r>
        <w:rPr>
          <w:spacing w:val="-1"/>
        </w:rPr>
        <w:t>√适用 □不适用</w:t>
      </w:r>
      <w:r>
        <w:rPr>
          <w:spacing w:val="-3"/>
        </w:rPr>
        <w:t> </w:t>
      </w:r>
      <w:r>
        <w:rPr/>
        <w:t> </w:t>
      </w:r>
    </w:p>
    <w:p>
      <w:pPr>
        <w:pStyle w:val="BodyText"/>
        <w:spacing w:before="4"/>
        <w:ind w:left="0" w:right="1248"/>
        <w:jc w:val="right"/>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273" w:hRule="atLeast"/>
        </w:trPr>
        <w:tc>
          <w:tcPr>
            <w:tcW w:w="3205" w:type="dxa"/>
          </w:tcPr>
          <w:p>
            <w:pPr>
              <w:pStyle w:val="TableParagraph"/>
              <w:spacing w:line="250" w:lineRule="exact" w:before="3"/>
              <w:ind w:left="1369" w:right="1255"/>
              <w:jc w:val="center"/>
              <w:rPr>
                <w:sz w:val="21"/>
              </w:rPr>
            </w:pPr>
            <w:r>
              <w:rPr>
                <w:sz w:val="21"/>
              </w:rPr>
              <w:t>项目 </w:t>
            </w:r>
          </w:p>
        </w:tc>
        <w:tc>
          <w:tcPr>
            <w:tcW w:w="2847" w:type="dxa"/>
          </w:tcPr>
          <w:p>
            <w:pPr>
              <w:pStyle w:val="TableParagraph"/>
              <w:spacing w:line="250" w:lineRule="exact" w:before="3"/>
              <w:ind w:left="1000"/>
              <w:jc w:val="left"/>
              <w:rPr>
                <w:sz w:val="21"/>
              </w:rPr>
            </w:pPr>
            <w:r>
              <w:rPr>
                <w:spacing w:val="-1"/>
                <w:sz w:val="21"/>
              </w:rPr>
              <w:t>期末余额</w:t>
            </w:r>
            <w:r>
              <w:rPr>
                <w:sz w:val="21"/>
              </w:rPr>
              <w:t> </w:t>
            </w:r>
          </w:p>
        </w:tc>
        <w:tc>
          <w:tcPr>
            <w:tcW w:w="2773" w:type="dxa"/>
          </w:tcPr>
          <w:p>
            <w:pPr>
              <w:pStyle w:val="TableParagraph"/>
              <w:spacing w:line="250" w:lineRule="exact" w:before="3"/>
              <w:ind w:left="963"/>
              <w:jc w:val="left"/>
              <w:rPr>
                <w:sz w:val="21"/>
              </w:rPr>
            </w:pPr>
            <w:r>
              <w:rPr>
                <w:spacing w:val="-1"/>
                <w:sz w:val="21"/>
              </w:rPr>
              <w:t>期初余额</w:t>
            </w:r>
            <w:r>
              <w:rPr>
                <w:sz w:val="21"/>
              </w:rPr>
              <w:t> </w:t>
            </w:r>
          </w:p>
        </w:tc>
      </w:tr>
      <w:tr>
        <w:trPr>
          <w:trHeight w:val="273" w:hRule="atLeast"/>
        </w:trPr>
        <w:tc>
          <w:tcPr>
            <w:tcW w:w="3205" w:type="dxa"/>
          </w:tcPr>
          <w:p>
            <w:pPr>
              <w:pStyle w:val="TableParagraph"/>
              <w:spacing w:line="252" w:lineRule="exact"/>
              <w:ind w:left="107"/>
              <w:jc w:val="left"/>
              <w:rPr>
                <w:sz w:val="21"/>
              </w:rPr>
            </w:pPr>
            <w:r>
              <w:rPr>
                <w:spacing w:val="-1"/>
                <w:sz w:val="21"/>
              </w:rPr>
              <w:t>合同取得成本</w:t>
            </w:r>
            <w:r>
              <w:rPr>
                <w:sz w:val="21"/>
              </w:rPr>
              <w:t> </w:t>
            </w:r>
          </w:p>
        </w:tc>
        <w:tc>
          <w:tcPr>
            <w:tcW w:w="2847" w:type="dxa"/>
          </w:tcPr>
          <w:p>
            <w:pPr>
              <w:pStyle w:val="TableParagraph"/>
              <w:spacing w:line="252" w:lineRule="exact"/>
              <w:ind w:right="-15"/>
              <w:rPr>
                <w:sz w:val="21"/>
              </w:rPr>
            </w:pPr>
            <w:r>
              <w:rPr>
                <w:w w:val="100"/>
                <w:sz w:val="21"/>
              </w:rPr>
              <w:t> </w:t>
            </w:r>
          </w:p>
        </w:tc>
        <w:tc>
          <w:tcPr>
            <w:tcW w:w="2773" w:type="dxa"/>
          </w:tcPr>
          <w:p>
            <w:pPr>
              <w:pStyle w:val="TableParagraph"/>
              <w:spacing w:line="252" w:lineRule="exact"/>
              <w:ind w:right="-15"/>
              <w:rPr>
                <w:sz w:val="21"/>
              </w:rPr>
            </w:pPr>
            <w:r>
              <w:rPr>
                <w:w w:val="100"/>
                <w:sz w:val="21"/>
              </w:rPr>
              <w:t> </w:t>
            </w:r>
          </w:p>
        </w:tc>
      </w:tr>
      <w:tr>
        <w:trPr>
          <w:trHeight w:val="270" w:hRule="atLeast"/>
        </w:trPr>
        <w:tc>
          <w:tcPr>
            <w:tcW w:w="3205" w:type="dxa"/>
          </w:tcPr>
          <w:p>
            <w:pPr>
              <w:pStyle w:val="TableParagraph"/>
              <w:spacing w:line="250" w:lineRule="exact"/>
              <w:ind w:left="107"/>
              <w:jc w:val="left"/>
              <w:rPr>
                <w:sz w:val="21"/>
              </w:rPr>
            </w:pPr>
            <w:r>
              <w:rPr>
                <w:spacing w:val="-1"/>
                <w:sz w:val="21"/>
              </w:rPr>
              <w:t>应收退货成本</w:t>
            </w:r>
            <w:r>
              <w:rPr>
                <w:sz w:val="21"/>
              </w:rPr>
              <w:t> </w:t>
            </w:r>
          </w:p>
        </w:tc>
        <w:tc>
          <w:tcPr>
            <w:tcW w:w="2847" w:type="dxa"/>
          </w:tcPr>
          <w:p>
            <w:pPr>
              <w:pStyle w:val="TableParagraph"/>
              <w:spacing w:line="250" w:lineRule="exact"/>
              <w:ind w:right="-15"/>
              <w:rPr>
                <w:sz w:val="21"/>
              </w:rPr>
            </w:pPr>
            <w:r>
              <w:rPr>
                <w:w w:val="100"/>
                <w:sz w:val="21"/>
              </w:rPr>
              <w:t> </w:t>
            </w:r>
          </w:p>
        </w:tc>
        <w:tc>
          <w:tcPr>
            <w:tcW w:w="2773" w:type="dxa"/>
          </w:tcPr>
          <w:p>
            <w:pPr>
              <w:pStyle w:val="TableParagraph"/>
              <w:spacing w:line="250" w:lineRule="exact"/>
              <w:ind w:right="-15"/>
              <w:rPr>
                <w:sz w:val="21"/>
              </w:rPr>
            </w:pPr>
            <w:r>
              <w:rPr>
                <w:w w:val="100"/>
                <w:sz w:val="21"/>
              </w:rPr>
              <w:t> </w:t>
            </w:r>
          </w:p>
        </w:tc>
      </w:tr>
      <w:tr>
        <w:trPr>
          <w:trHeight w:val="273" w:hRule="atLeast"/>
        </w:trPr>
        <w:tc>
          <w:tcPr>
            <w:tcW w:w="3205" w:type="dxa"/>
          </w:tcPr>
          <w:p>
            <w:pPr>
              <w:pStyle w:val="TableParagraph"/>
              <w:spacing w:line="252" w:lineRule="exact"/>
              <w:ind w:left="-1"/>
              <w:jc w:val="left"/>
              <w:rPr>
                <w:sz w:val="21"/>
              </w:rPr>
            </w:pPr>
            <w:r>
              <w:rPr>
                <w:spacing w:val="-1"/>
                <w:sz w:val="21"/>
              </w:rPr>
              <w:t>预缴企业所得税</w:t>
            </w:r>
            <w:r>
              <w:rPr>
                <w:sz w:val="21"/>
              </w:rPr>
              <w:t> </w:t>
            </w:r>
          </w:p>
        </w:tc>
        <w:tc>
          <w:tcPr>
            <w:tcW w:w="2847" w:type="dxa"/>
          </w:tcPr>
          <w:p>
            <w:pPr>
              <w:pStyle w:val="TableParagraph"/>
              <w:spacing w:line="252" w:lineRule="exact"/>
              <w:ind w:right="-15"/>
              <w:rPr>
                <w:sz w:val="21"/>
              </w:rPr>
            </w:pPr>
            <w:r>
              <w:rPr>
                <w:sz w:val="21"/>
              </w:rPr>
              <w:t>1,711,323.82 </w:t>
            </w:r>
          </w:p>
        </w:tc>
        <w:tc>
          <w:tcPr>
            <w:tcW w:w="2773" w:type="dxa"/>
          </w:tcPr>
          <w:p>
            <w:pPr>
              <w:pStyle w:val="TableParagraph"/>
              <w:spacing w:line="252" w:lineRule="exact"/>
              <w:ind w:right="-15"/>
              <w:rPr>
                <w:sz w:val="21"/>
              </w:rPr>
            </w:pPr>
            <w:r>
              <w:rPr>
                <w:sz w:val="21"/>
              </w:rPr>
              <w:t>6,928,999.59 </w:t>
            </w:r>
          </w:p>
        </w:tc>
      </w:tr>
      <w:tr>
        <w:trPr>
          <w:trHeight w:val="273" w:hRule="atLeast"/>
        </w:trPr>
        <w:tc>
          <w:tcPr>
            <w:tcW w:w="3205" w:type="dxa"/>
          </w:tcPr>
          <w:p>
            <w:pPr>
              <w:pStyle w:val="TableParagraph"/>
              <w:spacing w:line="252" w:lineRule="exact"/>
              <w:ind w:left="-1"/>
              <w:jc w:val="left"/>
              <w:rPr>
                <w:sz w:val="21"/>
              </w:rPr>
            </w:pPr>
            <w:r>
              <w:rPr>
                <w:spacing w:val="-1"/>
                <w:sz w:val="21"/>
              </w:rPr>
              <w:t>待抵扣增值税进项税</w:t>
            </w:r>
            <w:r>
              <w:rPr>
                <w:sz w:val="21"/>
              </w:rPr>
              <w:t> </w:t>
            </w:r>
          </w:p>
        </w:tc>
        <w:tc>
          <w:tcPr>
            <w:tcW w:w="2847" w:type="dxa"/>
          </w:tcPr>
          <w:p>
            <w:pPr>
              <w:pStyle w:val="TableParagraph"/>
              <w:spacing w:line="252" w:lineRule="exact"/>
              <w:ind w:right="-15"/>
              <w:rPr>
                <w:sz w:val="21"/>
              </w:rPr>
            </w:pPr>
            <w:r>
              <w:rPr>
                <w:sz w:val="21"/>
              </w:rPr>
              <w:t>829,910.81 </w:t>
            </w:r>
          </w:p>
        </w:tc>
        <w:tc>
          <w:tcPr>
            <w:tcW w:w="2773" w:type="dxa"/>
          </w:tcPr>
          <w:p>
            <w:pPr>
              <w:pStyle w:val="TableParagraph"/>
              <w:spacing w:line="252" w:lineRule="exact"/>
              <w:ind w:right="-15"/>
              <w:rPr>
                <w:sz w:val="21"/>
              </w:rPr>
            </w:pPr>
            <w:r>
              <w:rPr>
                <w:sz w:val="21"/>
              </w:rPr>
              <w:t>47,577.60 </w:t>
            </w:r>
          </w:p>
        </w:tc>
      </w:tr>
      <w:tr>
        <w:trPr>
          <w:trHeight w:val="271" w:hRule="atLeast"/>
        </w:trPr>
        <w:tc>
          <w:tcPr>
            <w:tcW w:w="3205" w:type="dxa"/>
          </w:tcPr>
          <w:p>
            <w:pPr>
              <w:pStyle w:val="TableParagraph"/>
              <w:spacing w:line="250" w:lineRule="exact"/>
              <w:ind w:left="-1"/>
              <w:jc w:val="left"/>
              <w:rPr>
                <w:sz w:val="21"/>
              </w:rPr>
            </w:pPr>
            <w:r>
              <w:rPr>
                <w:spacing w:val="-1"/>
                <w:sz w:val="21"/>
              </w:rPr>
              <w:t>预缴其他税费</w:t>
            </w:r>
            <w:r>
              <w:rPr>
                <w:sz w:val="21"/>
              </w:rPr>
              <w:t> </w:t>
            </w:r>
          </w:p>
        </w:tc>
        <w:tc>
          <w:tcPr>
            <w:tcW w:w="2847" w:type="dxa"/>
          </w:tcPr>
          <w:p>
            <w:pPr>
              <w:pStyle w:val="TableParagraph"/>
              <w:spacing w:line="250" w:lineRule="exact"/>
              <w:ind w:right="-15"/>
              <w:rPr>
                <w:sz w:val="21"/>
              </w:rPr>
            </w:pPr>
            <w:r>
              <w:rPr>
                <w:w w:val="100"/>
                <w:sz w:val="21"/>
              </w:rPr>
              <w:t> </w:t>
            </w:r>
          </w:p>
        </w:tc>
        <w:tc>
          <w:tcPr>
            <w:tcW w:w="2773" w:type="dxa"/>
          </w:tcPr>
          <w:p>
            <w:pPr>
              <w:pStyle w:val="TableParagraph"/>
              <w:spacing w:line="250" w:lineRule="exact"/>
              <w:ind w:right="-15"/>
              <w:rPr>
                <w:sz w:val="21"/>
              </w:rPr>
            </w:pPr>
            <w:r>
              <w:rPr>
                <w:w w:val="100"/>
                <w:sz w:val="21"/>
              </w:rPr>
              <w:t> </w:t>
            </w:r>
          </w:p>
        </w:tc>
      </w:tr>
      <w:tr>
        <w:trPr>
          <w:trHeight w:val="273" w:hRule="atLeast"/>
        </w:trPr>
        <w:tc>
          <w:tcPr>
            <w:tcW w:w="3205" w:type="dxa"/>
          </w:tcPr>
          <w:p>
            <w:pPr>
              <w:pStyle w:val="TableParagraph"/>
              <w:spacing w:line="252" w:lineRule="exact"/>
              <w:ind w:left="1313" w:right="1310"/>
              <w:jc w:val="center"/>
              <w:rPr>
                <w:sz w:val="21"/>
              </w:rPr>
            </w:pPr>
            <w:r>
              <w:rPr>
                <w:sz w:val="21"/>
              </w:rPr>
              <w:t>合计 </w:t>
            </w:r>
          </w:p>
        </w:tc>
        <w:tc>
          <w:tcPr>
            <w:tcW w:w="2847" w:type="dxa"/>
          </w:tcPr>
          <w:p>
            <w:pPr>
              <w:pStyle w:val="TableParagraph"/>
              <w:spacing w:line="252" w:lineRule="exact"/>
              <w:ind w:right="-15"/>
              <w:rPr>
                <w:sz w:val="21"/>
              </w:rPr>
            </w:pPr>
            <w:r>
              <w:rPr>
                <w:sz w:val="21"/>
              </w:rPr>
              <w:t>2,541,234.63 </w:t>
            </w:r>
          </w:p>
        </w:tc>
        <w:tc>
          <w:tcPr>
            <w:tcW w:w="2773" w:type="dxa"/>
          </w:tcPr>
          <w:p>
            <w:pPr>
              <w:pStyle w:val="TableParagraph"/>
              <w:spacing w:line="252" w:lineRule="exact"/>
              <w:ind w:right="-15"/>
              <w:rPr>
                <w:sz w:val="21"/>
              </w:rPr>
            </w:pPr>
            <w:r>
              <w:rPr>
                <w:sz w:val="21"/>
              </w:rPr>
              <w:t>6,976,577.19 </w:t>
            </w:r>
          </w:p>
        </w:tc>
      </w:tr>
    </w:tbl>
    <w:p>
      <w:pPr>
        <w:pStyle w:val="BodyText"/>
        <w:spacing w:before="1"/>
      </w:pPr>
      <w:r>
        <w:rPr>
          <w:spacing w:val="34"/>
        </w:rPr>
        <w:t>其他说明 无</w:t>
      </w:r>
      <w:r>
        <w:rPr/>
        <w:t> </w:t>
      </w:r>
    </w:p>
    <w:p>
      <w:pPr>
        <w:pStyle w:val="BodyText"/>
        <w:spacing w:before="4"/>
      </w:pPr>
      <w:r>
        <w:rPr>
          <w:w w:val="100"/>
        </w:rPr>
        <w:t> </w:t>
      </w:r>
    </w:p>
    <w:p>
      <w:pPr>
        <w:pStyle w:val="BodyText"/>
        <w:spacing w:line="295" w:lineRule="auto" w:before="63"/>
        <w:ind w:right="8389"/>
      </w:pPr>
      <w:r>
        <w:rPr/>
        <w:t>14</w:t>
      </w:r>
      <w:r>
        <w:rPr>
          <w:spacing w:val="2"/>
        </w:rPr>
        <w:t>、 债权投资</w:t>
      </w:r>
      <w:r>
        <w:rPr/>
        <w:t>(1).债权投资情况 </w:t>
      </w:r>
    </w:p>
    <w:p>
      <w:pPr>
        <w:pStyle w:val="BodyText"/>
        <w:spacing w:before="2"/>
      </w:pPr>
      <w:r>
        <w:rPr>
          <w:spacing w:val="-1"/>
        </w:rPr>
        <w:t>□适用 √不适用</w:t>
      </w:r>
      <w:r>
        <w:rPr>
          <w:spacing w:val="-3"/>
        </w:rPr>
        <w:t> </w:t>
      </w:r>
      <w:r>
        <w:rPr/>
        <w:t> </w:t>
      </w:r>
    </w:p>
    <w:p>
      <w:pPr>
        <w:pStyle w:val="BodyText"/>
        <w:spacing w:before="3"/>
      </w:pPr>
      <w:r>
        <w:rPr>
          <w:spacing w:val="-1"/>
        </w:rPr>
        <w:t>债权投资减值准备本期变动情况</w:t>
      </w:r>
      <w:r>
        <w:rPr/>
        <w:t> </w:t>
      </w:r>
    </w:p>
    <w:p>
      <w:pPr>
        <w:spacing w:after="0"/>
        <w:sectPr>
          <w:pgSz w:w="11910" w:h="16840"/>
          <w:pgMar w:header="882" w:footer="1824" w:top="1360" w:bottom="2020" w:left="460" w:right="440"/>
        </w:sectPr>
      </w:pPr>
    </w:p>
    <w:p>
      <w:pPr>
        <w:pStyle w:val="ListParagraph"/>
        <w:numPr>
          <w:ilvl w:val="0"/>
          <w:numId w:val="100"/>
        </w:numPr>
        <w:tabs>
          <w:tab w:pos="1245" w:val="left" w:leader="none"/>
        </w:tabs>
        <w:spacing w:line="240" w:lineRule="auto" w:before="61" w:after="0"/>
        <w:ind w:left="1244" w:right="0" w:hanging="428"/>
        <w:jc w:val="left"/>
        <w:rPr>
          <w:sz w:val="21"/>
        </w:rPr>
      </w:pPr>
      <w:r>
        <w:rPr>
          <w:sz w:val="21"/>
        </w:rPr>
        <w:t>期末重要的债权投资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100"/>
        </w:numPr>
        <w:tabs>
          <w:tab w:pos="1245" w:val="left" w:leader="none"/>
        </w:tabs>
        <w:spacing w:line="240" w:lineRule="auto" w:before="62" w:after="0"/>
        <w:ind w:left="1244" w:right="0" w:hanging="428"/>
        <w:jc w:val="left"/>
        <w:rPr>
          <w:sz w:val="21"/>
        </w:rPr>
      </w:pPr>
      <w:r>
        <w:rPr>
          <w:sz w:val="21"/>
        </w:rPr>
        <w:t>减值准备计提情况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对本期发生损失准备变动的债权投资账面余额显著变动的情况说明：</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本期减值准备计提金额以及评估金融工具的信用风险是否显著增加的采用依据</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100"/>
        </w:numPr>
        <w:tabs>
          <w:tab w:pos="1245" w:val="left" w:leader="none"/>
        </w:tabs>
        <w:spacing w:line="240" w:lineRule="auto" w:before="65" w:after="0"/>
        <w:ind w:left="1244" w:right="0" w:hanging="428"/>
        <w:jc w:val="left"/>
        <w:rPr>
          <w:sz w:val="21"/>
        </w:rPr>
      </w:pPr>
      <w:r>
        <w:rPr>
          <w:sz w:val="21"/>
        </w:rPr>
        <w:t>本期实际的核销债权投资情况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其中重要的债权投资情况核销情况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债权投资的核销说明：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line="297" w:lineRule="auto" w:before="62"/>
        <w:ind w:right="7967"/>
      </w:pPr>
      <w:r>
        <w:rPr/>
        <w:t>15、 其他债权投资(1).其他债权投资情况 </w:t>
      </w:r>
    </w:p>
    <w:p>
      <w:pPr>
        <w:pStyle w:val="BodyText"/>
        <w:spacing w:line="267" w:lineRule="exact"/>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其他债权投资减值准备本期变动情况</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ListParagraph"/>
        <w:numPr>
          <w:ilvl w:val="0"/>
          <w:numId w:val="101"/>
        </w:numPr>
        <w:tabs>
          <w:tab w:pos="1245" w:val="left" w:leader="none"/>
        </w:tabs>
        <w:spacing w:line="240" w:lineRule="auto" w:before="65" w:after="0"/>
        <w:ind w:left="1244" w:right="0" w:hanging="428"/>
        <w:jc w:val="left"/>
        <w:rPr>
          <w:sz w:val="21"/>
        </w:rPr>
      </w:pPr>
      <w:r>
        <w:rPr>
          <w:sz w:val="21"/>
        </w:rPr>
        <w:t>期末重要的其他债权投资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101"/>
        </w:numPr>
        <w:tabs>
          <w:tab w:pos="1245" w:val="left" w:leader="none"/>
        </w:tabs>
        <w:spacing w:line="240" w:lineRule="auto" w:before="63" w:after="0"/>
        <w:ind w:left="1244" w:right="0" w:hanging="428"/>
        <w:jc w:val="left"/>
        <w:rPr>
          <w:sz w:val="21"/>
        </w:rPr>
      </w:pPr>
      <w:r>
        <w:rPr>
          <w:sz w:val="21"/>
        </w:rPr>
        <w:t>减值准备计提情况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对本期发生损失准备变动的其他债权投资账面余额显著变动的情况说明：</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本期减值准备计提金额以及评估金融工具的信用风险是否显著增加的采用依据</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101"/>
        </w:numPr>
        <w:tabs>
          <w:tab w:pos="1245" w:val="left" w:leader="none"/>
        </w:tabs>
        <w:spacing w:line="240" w:lineRule="auto" w:before="62" w:after="0"/>
        <w:ind w:left="1244" w:right="0" w:hanging="428"/>
        <w:jc w:val="left"/>
        <w:rPr>
          <w:sz w:val="21"/>
        </w:rPr>
      </w:pPr>
      <w:r>
        <w:rPr>
          <w:sz w:val="21"/>
        </w:rPr>
        <w:t>本期实际核销的其他债权投资情况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其中重要的其他债权投资情况核销情况</w:t>
      </w:r>
      <w:r>
        <w:rPr/>
        <w:t> </w:t>
      </w:r>
    </w:p>
    <w:p>
      <w:pPr>
        <w:spacing w:after="0"/>
        <w:sectPr>
          <w:headerReference w:type="default" r:id="rId29"/>
          <w:footerReference w:type="default" r:id="rId30"/>
          <w:pgSz w:w="11910" w:h="16840"/>
          <w:pgMar w:header="882" w:footer="1195" w:top="1360" w:bottom="1380" w:left="460" w:right="440"/>
        </w:sectPr>
      </w:pPr>
    </w:p>
    <w:p>
      <w:pPr>
        <w:pStyle w:val="BodyText"/>
        <w:spacing w:before="61"/>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其他债权投资的核销说明：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95" w:lineRule="auto" w:before="64"/>
        <w:ind w:right="657"/>
      </w:pPr>
      <w:r>
        <w:rPr/>
        <w:t>16、 长期应收款(1).长期应收款情况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2"/>
      </w:pPr>
      <w:r>
        <w:rPr>
          <w:spacing w:val="7"/>
        </w:rPr>
        <w:t>单位：元 币种：人民币</w:t>
      </w:r>
      <w:r>
        <w:rPr/>
        <w:t> </w:t>
      </w:r>
    </w:p>
    <w:p>
      <w:pPr>
        <w:spacing w:after="0"/>
        <w:sectPr>
          <w:pgSz w:w="11910" w:h="16840"/>
          <w:pgMar w:header="882" w:footer="1195" w:top="1360" w:bottom="1380" w:left="460" w:right="440"/>
          <w:cols w:num="2" w:equalWidth="0">
            <w:col w:w="3486" w:space="3035"/>
            <w:col w:w="4489"/>
          </w:cols>
        </w:sectPr>
      </w:pPr>
    </w:p>
    <w:tbl>
      <w:tblPr>
        <w:tblW w:w="0" w:type="auto"/>
        <w:jc w:val="left"/>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532"/>
        <w:gridCol w:w="1534"/>
        <w:gridCol w:w="1532"/>
        <w:gridCol w:w="617"/>
        <w:gridCol w:w="617"/>
        <w:gridCol w:w="637"/>
        <w:gridCol w:w="706"/>
      </w:tblGrid>
      <w:tr>
        <w:trPr>
          <w:trHeight w:val="270" w:hRule="atLeast"/>
        </w:trPr>
        <w:tc>
          <w:tcPr>
            <w:tcW w:w="1651" w:type="dxa"/>
            <w:vMerge w:val="restart"/>
            <w:tcBorders>
              <w:bottom w:val="single" w:sz="6" w:space="0" w:color="000000"/>
            </w:tcBorders>
          </w:tcPr>
          <w:p>
            <w:pPr>
              <w:pStyle w:val="TableParagraph"/>
              <w:spacing w:before="10"/>
              <w:jc w:val="left"/>
              <w:rPr>
                <w:sz w:val="21"/>
              </w:rPr>
            </w:pPr>
          </w:p>
          <w:p>
            <w:pPr>
              <w:pStyle w:val="TableParagraph"/>
              <w:ind w:left="616"/>
              <w:jc w:val="left"/>
              <w:rPr>
                <w:sz w:val="21"/>
              </w:rPr>
            </w:pPr>
            <w:r>
              <w:rPr>
                <w:sz w:val="21"/>
              </w:rPr>
              <w:t>项目 </w:t>
            </w:r>
          </w:p>
        </w:tc>
        <w:tc>
          <w:tcPr>
            <w:tcW w:w="4598" w:type="dxa"/>
            <w:gridSpan w:val="3"/>
            <w:tcBorders>
              <w:bottom w:val="single" w:sz="6" w:space="0" w:color="000000"/>
            </w:tcBorders>
          </w:tcPr>
          <w:p>
            <w:pPr>
              <w:pStyle w:val="TableParagraph"/>
              <w:spacing w:line="250" w:lineRule="exact"/>
              <w:ind w:left="1914" w:right="1797"/>
              <w:jc w:val="center"/>
              <w:rPr>
                <w:sz w:val="21"/>
              </w:rPr>
            </w:pPr>
            <w:r>
              <w:rPr>
                <w:spacing w:val="-1"/>
                <w:sz w:val="21"/>
              </w:rPr>
              <w:t>期末余额</w:t>
            </w:r>
            <w:r>
              <w:rPr>
                <w:sz w:val="21"/>
              </w:rPr>
              <w:t> </w:t>
            </w:r>
          </w:p>
        </w:tc>
        <w:tc>
          <w:tcPr>
            <w:tcW w:w="1871" w:type="dxa"/>
            <w:gridSpan w:val="3"/>
            <w:tcBorders>
              <w:bottom w:val="single" w:sz="6" w:space="0" w:color="000000"/>
            </w:tcBorders>
          </w:tcPr>
          <w:p>
            <w:pPr>
              <w:pStyle w:val="TableParagraph"/>
              <w:spacing w:line="250" w:lineRule="exact"/>
              <w:ind w:left="514"/>
              <w:jc w:val="left"/>
              <w:rPr>
                <w:sz w:val="21"/>
              </w:rPr>
            </w:pPr>
            <w:r>
              <w:rPr>
                <w:spacing w:val="-1"/>
                <w:sz w:val="21"/>
              </w:rPr>
              <w:t>期初余额</w:t>
            </w:r>
            <w:r>
              <w:rPr>
                <w:sz w:val="21"/>
              </w:rPr>
              <w:t> </w:t>
            </w:r>
          </w:p>
        </w:tc>
        <w:tc>
          <w:tcPr>
            <w:tcW w:w="706" w:type="dxa"/>
            <w:vMerge w:val="restart"/>
            <w:tcBorders>
              <w:bottom w:val="single" w:sz="6" w:space="0" w:color="000000"/>
            </w:tcBorders>
          </w:tcPr>
          <w:p>
            <w:pPr>
              <w:pStyle w:val="TableParagraph"/>
              <w:spacing w:line="242" w:lineRule="auto" w:before="8"/>
              <w:ind w:left="142" w:right="129"/>
              <w:jc w:val="left"/>
              <w:rPr>
                <w:sz w:val="21"/>
              </w:rPr>
            </w:pPr>
            <w:r>
              <w:rPr>
                <w:spacing w:val="-1"/>
                <w:sz w:val="21"/>
              </w:rPr>
              <w:t>折现</w:t>
            </w:r>
            <w:r>
              <w:rPr>
                <w:spacing w:val="-8"/>
                <w:sz w:val="21"/>
              </w:rPr>
              <w:t>率区</w:t>
            </w:r>
          </w:p>
          <w:p>
            <w:pPr>
              <w:pStyle w:val="TableParagraph"/>
              <w:spacing w:line="259" w:lineRule="exact" w:before="2"/>
              <w:ind w:left="245"/>
              <w:jc w:val="left"/>
              <w:rPr>
                <w:sz w:val="21"/>
              </w:rPr>
            </w:pPr>
            <w:r>
              <w:rPr>
                <w:sz w:val="21"/>
              </w:rPr>
              <w:t>间 </w:t>
            </w:r>
          </w:p>
        </w:tc>
      </w:tr>
      <w:tr>
        <w:trPr>
          <w:trHeight w:val="547" w:hRule="atLeast"/>
        </w:trPr>
        <w:tc>
          <w:tcPr>
            <w:tcW w:w="1651" w:type="dxa"/>
            <w:vMerge/>
            <w:tcBorders>
              <w:top w:val="nil"/>
              <w:bottom w:val="single" w:sz="6" w:space="0" w:color="000000"/>
            </w:tcBorders>
          </w:tcPr>
          <w:p>
            <w:pPr>
              <w:rPr>
                <w:sz w:val="2"/>
                <w:szCs w:val="2"/>
              </w:rPr>
            </w:pPr>
          </w:p>
        </w:tc>
        <w:tc>
          <w:tcPr>
            <w:tcW w:w="1532" w:type="dxa"/>
            <w:tcBorders>
              <w:top w:val="single" w:sz="6" w:space="0" w:color="000000"/>
              <w:bottom w:val="single" w:sz="6" w:space="0" w:color="000000"/>
              <w:right w:val="single" w:sz="6" w:space="0" w:color="000000"/>
            </w:tcBorders>
          </w:tcPr>
          <w:p>
            <w:pPr>
              <w:pStyle w:val="TableParagraph"/>
              <w:spacing w:before="138"/>
              <w:ind w:left="347"/>
              <w:jc w:val="left"/>
              <w:rPr>
                <w:sz w:val="21"/>
              </w:rPr>
            </w:pPr>
            <w:r>
              <w:rPr>
                <w:spacing w:val="-1"/>
                <w:sz w:val="21"/>
              </w:rPr>
              <w:t>账面余额</w:t>
            </w:r>
            <w:r>
              <w:rPr>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138"/>
              <w:ind w:left="345"/>
              <w:jc w:val="left"/>
              <w:rPr>
                <w:sz w:val="21"/>
              </w:rPr>
            </w:pPr>
            <w:r>
              <w:rPr>
                <w:spacing w:val="-1"/>
                <w:sz w:val="21"/>
              </w:rPr>
              <w:t>坏账准备</w:t>
            </w:r>
            <w:r>
              <w:rPr>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138"/>
              <w:ind w:left="342"/>
              <w:jc w:val="left"/>
              <w:rPr>
                <w:sz w:val="21"/>
              </w:rPr>
            </w:pPr>
            <w:r>
              <w:rPr>
                <w:spacing w:val="-1"/>
                <w:sz w:val="21"/>
              </w:rPr>
              <w:t>账面价值</w:t>
            </w:r>
            <w:r>
              <w:rPr>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97" w:right="-29"/>
              <w:jc w:val="left"/>
              <w:rPr>
                <w:sz w:val="21"/>
              </w:rPr>
            </w:pPr>
            <w:r>
              <w:rPr>
                <w:sz w:val="21"/>
              </w:rPr>
              <w:t>账面余额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94" w:right="-29"/>
              <w:jc w:val="left"/>
              <w:rPr>
                <w:sz w:val="21"/>
              </w:rPr>
            </w:pPr>
            <w:r>
              <w:rPr>
                <w:sz w:val="21"/>
              </w:rPr>
              <w:t>坏账准备 </w:t>
            </w:r>
          </w:p>
        </w:tc>
        <w:tc>
          <w:tcPr>
            <w:tcW w:w="637" w:type="dxa"/>
            <w:tcBorders>
              <w:top w:val="single" w:sz="6" w:space="0" w:color="000000"/>
              <w:left w:val="single" w:sz="6" w:space="0" w:color="000000"/>
              <w:bottom w:val="single" w:sz="6" w:space="0" w:color="000000"/>
            </w:tcBorders>
          </w:tcPr>
          <w:p>
            <w:pPr>
              <w:pStyle w:val="TableParagraph"/>
              <w:spacing w:line="270" w:lineRule="atLeast" w:before="0"/>
              <w:ind w:left="107" w:right="-15"/>
              <w:jc w:val="left"/>
              <w:rPr>
                <w:sz w:val="21"/>
              </w:rPr>
            </w:pPr>
            <w:r>
              <w:rPr>
                <w:sz w:val="21"/>
              </w:rPr>
              <w:t>账面价值 </w:t>
            </w:r>
          </w:p>
        </w:tc>
        <w:tc>
          <w:tcPr>
            <w:tcW w:w="706" w:type="dxa"/>
            <w:vMerge/>
            <w:tcBorders>
              <w:top w:val="nil"/>
              <w:bottom w:val="single" w:sz="6" w:space="0" w:color="000000"/>
            </w:tcBorders>
          </w:tcPr>
          <w:p>
            <w:pPr>
              <w:rPr>
                <w:sz w:val="2"/>
                <w:szCs w:val="2"/>
              </w:rPr>
            </w:pPr>
          </w:p>
        </w:tc>
      </w:tr>
      <w:tr>
        <w:trPr>
          <w:trHeight w:val="270" w:hRule="atLeast"/>
        </w:trPr>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446"/>
              <w:rPr>
                <w:sz w:val="21"/>
              </w:rPr>
            </w:pPr>
            <w:r>
              <w:rPr>
                <w:sz w:val="21"/>
              </w:rPr>
              <w:t>融资租赁款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2"/>
              <w:rPr>
                <w:sz w:val="21"/>
              </w:rPr>
            </w:pPr>
            <w:r>
              <w:rPr>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w w:val="100"/>
                <w:sz w:val="21"/>
              </w:rPr>
              <w:t> </w:t>
            </w:r>
          </w:p>
        </w:tc>
        <w:tc>
          <w:tcPr>
            <w:tcW w:w="637" w:type="dxa"/>
            <w:tcBorders>
              <w:top w:val="single" w:sz="6" w:space="0" w:color="000000"/>
              <w:left w:val="single" w:sz="6" w:space="0" w:color="000000"/>
              <w:bottom w:val="single" w:sz="6" w:space="0" w:color="000000"/>
            </w:tcBorders>
          </w:tcPr>
          <w:p>
            <w:pPr>
              <w:pStyle w:val="TableParagraph"/>
              <w:spacing w:line="250" w:lineRule="exact"/>
              <w:ind w:right="18"/>
              <w:rPr>
                <w:sz w:val="21"/>
              </w:rPr>
            </w:pPr>
            <w:r>
              <w:rPr>
                <w:w w:val="100"/>
                <w:sz w:val="21"/>
              </w:rPr>
              <w:t> </w:t>
            </w:r>
          </w:p>
        </w:tc>
        <w:tc>
          <w:tcPr>
            <w:tcW w:w="706" w:type="dxa"/>
            <w:tcBorders>
              <w:top w:val="single" w:sz="6" w:space="0" w:color="000000"/>
              <w:bottom w:val="single" w:sz="6" w:space="0" w:color="000000"/>
              <w:right w:val="single" w:sz="6" w:space="0" w:color="000000"/>
            </w:tcBorders>
          </w:tcPr>
          <w:p>
            <w:pPr>
              <w:pStyle w:val="TableParagraph"/>
              <w:spacing w:line="250" w:lineRule="exact"/>
              <w:ind w:left="29"/>
              <w:jc w:val="left"/>
              <w:rPr>
                <w:sz w:val="21"/>
              </w:rPr>
            </w:pPr>
            <w:r>
              <w:rPr>
                <w:w w:val="100"/>
                <w:sz w:val="21"/>
              </w:rPr>
              <w:t> </w:t>
            </w:r>
          </w:p>
        </w:tc>
      </w:tr>
      <w:tr>
        <w:trPr>
          <w:trHeight w:val="544" w:hRule="atLeast"/>
        </w:trPr>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30" w:right="129" w:firstLine="420"/>
              <w:jc w:val="left"/>
              <w:rPr>
                <w:sz w:val="21"/>
              </w:rPr>
            </w:pPr>
            <w:r>
              <w:rPr>
                <w:sz w:val="21"/>
              </w:rPr>
              <w:t>其中：未实现融资收益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2"/>
              <w:rPr>
                <w:sz w:val="21"/>
              </w:rPr>
            </w:pPr>
            <w:r>
              <w:rPr>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3"/>
              <w:ind w:right="14"/>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c>
          <w:tcPr>
            <w:tcW w:w="637" w:type="dxa"/>
            <w:tcBorders>
              <w:top w:val="single" w:sz="6" w:space="0" w:color="000000"/>
              <w:left w:val="single" w:sz="6" w:space="0" w:color="000000"/>
              <w:bottom w:val="single" w:sz="6" w:space="0" w:color="000000"/>
            </w:tcBorders>
          </w:tcPr>
          <w:p>
            <w:pPr>
              <w:pStyle w:val="TableParagraph"/>
              <w:spacing w:before="3"/>
              <w:ind w:right="18"/>
              <w:rPr>
                <w:sz w:val="21"/>
              </w:rPr>
            </w:pPr>
            <w:r>
              <w:rPr>
                <w:w w:val="100"/>
                <w:sz w:val="21"/>
              </w:rPr>
              <w:t> </w:t>
            </w:r>
          </w:p>
        </w:tc>
        <w:tc>
          <w:tcPr>
            <w:tcW w:w="706" w:type="dxa"/>
            <w:tcBorders>
              <w:top w:val="single" w:sz="6" w:space="0" w:color="000000"/>
              <w:bottom w:val="single" w:sz="6" w:space="0" w:color="000000"/>
              <w:right w:val="single" w:sz="6" w:space="0" w:color="000000"/>
            </w:tcBorders>
          </w:tcPr>
          <w:p>
            <w:pPr>
              <w:pStyle w:val="TableParagraph"/>
              <w:spacing w:before="3"/>
              <w:ind w:left="29"/>
              <w:jc w:val="left"/>
              <w:rPr>
                <w:sz w:val="21"/>
              </w:rPr>
            </w:pPr>
            <w:r>
              <w:rPr>
                <w:w w:val="100"/>
                <w:sz w:val="21"/>
              </w:rPr>
              <w:t> </w:t>
            </w:r>
          </w:p>
        </w:tc>
      </w:tr>
      <w:tr>
        <w:trPr>
          <w:trHeight w:val="546" w:hRule="atLeast"/>
        </w:trPr>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30" w:right="129"/>
              <w:jc w:val="left"/>
              <w:rPr>
                <w:sz w:val="21"/>
              </w:rPr>
            </w:pPr>
            <w:r>
              <w:rPr>
                <w:sz w:val="21"/>
              </w:rPr>
              <w:t>分期收款销售商品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2"/>
              <w:rPr>
                <w:sz w:val="21"/>
              </w:rPr>
            </w:pPr>
            <w:r>
              <w:rPr>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3"/>
              <w:ind w:right="14"/>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c>
          <w:tcPr>
            <w:tcW w:w="637" w:type="dxa"/>
            <w:tcBorders>
              <w:top w:val="single" w:sz="6" w:space="0" w:color="000000"/>
              <w:left w:val="single" w:sz="6" w:space="0" w:color="000000"/>
              <w:bottom w:val="single" w:sz="6" w:space="0" w:color="000000"/>
            </w:tcBorders>
          </w:tcPr>
          <w:p>
            <w:pPr>
              <w:pStyle w:val="TableParagraph"/>
              <w:spacing w:before="3"/>
              <w:ind w:right="18"/>
              <w:rPr>
                <w:sz w:val="21"/>
              </w:rPr>
            </w:pPr>
            <w:r>
              <w:rPr>
                <w:w w:val="100"/>
                <w:sz w:val="21"/>
              </w:rPr>
              <w:t> </w:t>
            </w:r>
          </w:p>
        </w:tc>
        <w:tc>
          <w:tcPr>
            <w:tcW w:w="706" w:type="dxa"/>
            <w:tcBorders>
              <w:top w:val="single" w:sz="6" w:space="0" w:color="000000"/>
              <w:bottom w:val="single" w:sz="6" w:space="0" w:color="000000"/>
              <w:right w:val="single" w:sz="6" w:space="0" w:color="000000"/>
            </w:tcBorders>
          </w:tcPr>
          <w:p>
            <w:pPr>
              <w:pStyle w:val="TableParagraph"/>
              <w:spacing w:before="3"/>
              <w:ind w:left="29"/>
              <w:jc w:val="left"/>
              <w:rPr>
                <w:sz w:val="21"/>
              </w:rPr>
            </w:pPr>
            <w:r>
              <w:rPr>
                <w:w w:val="100"/>
                <w:sz w:val="21"/>
              </w:rPr>
              <w:t> </w:t>
            </w:r>
          </w:p>
        </w:tc>
      </w:tr>
      <w:tr>
        <w:trPr>
          <w:trHeight w:val="544" w:hRule="atLeast"/>
        </w:trPr>
        <w:tc>
          <w:tcPr>
            <w:tcW w:w="1651" w:type="dxa"/>
            <w:tcBorders>
              <w:top w:val="single" w:sz="6" w:space="0" w:color="000000"/>
              <w:left w:val="single" w:sz="6" w:space="0" w:color="000000"/>
              <w:bottom w:val="single" w:sz="6" w:space="0" w:color="000000"/>
              <w:right w:val="single" w:sz="6" w:space="0" w:color="000000"/>
            </w:tcBorders>
          </w:tcPr>
          <w:p>
            <w:pPr>
              <w:pStyle w:val="TableParagraph"/>
              <w:ind w:left="30"/>
              <w:jc w:val="left"/>
              <w:rPr>
                <w:sz w:val="21"/>
              </w:rPr>
            </w:pPr>
            <w:r>
              <w:rPr>
                <w:sz w:val="21"/>
              </w:rPr>
              <w:t>分期收款提供劳</w:t>
            </w:r>
          </w:p>
          <w:p>
            <w:pPr>
              <w:pStyle w:val="TableParagraph"/>
              <w:spacing w:line="252" w:lineRule="exact" w:before="2"/>
              <w:ind w:left="30"/>
              <w:jc w:val="left"/>
              <w:rPr>
                <w:sz w:val="21"/>
              </w:rPr>
            </w:pPr>
            <w:r>
              <w:rPr>
                <w:sz w:val="21"/>
              </w:rPr>
              <w:t>务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2"/>
              <w:rPr>
                <w:sz w:val="21"/>
              </w:rPr>
            </w:pPr>
            <w:r>
              <w:rPr>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ind w:right="14"/>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637" w:type="dxa"/>
            <w:tcBorders>
              <w:top w:val="single" w:sz="6" w:space="0" w:color="000000"/>
              <w:left w:val="single" w:sz="6" w:space="0" w:color="000000"/>
              <w:bottom w:val="single" w:sz="6" w:space="0" w:color="000000"/>
            </w:tcBorders>
          </w:tcPr>
          <w:p>
            <w:pPr>
              <w:pStyle w:val="TableParagraph"/>
              <w:ind w:right="18"/>
              <w:rPr>
                <w:sz w:val="21"/>
              </w:rPr>
            </w:pPr>
            <w:r>
              <w:rPr>
                <w:w w:val="100"/>
                <w:sz w:val="21"/>
              </w:rPr>
              <w:t> </w:t>
            </w:r>
          </w:p>
        </w:tc>
        <w:tc>
          <w:tcPr>
            <w:tcW w:w="706" w:type="dxa"/>
            <w:tcBorders>
              <w:top w:val="single" w:sz="6" w:space="0" w:color="000000"/>
              <w:bottom w:val="single" w:sz="6" w:space="0" w:color="000000"/>
              <w:right w:val="single" w:sz="6" w:space="0" w:color="000000"/>
            </w:tcBorders>
          </w:tcPr>
          <w:p>
            <w:pPr>
              <w:pStyle w:val="TableParagraph"/>
              <w:ind w:left="29"/>
              <w:jc w:val="left"/>
              <w:rPr>
                <w:sz w:val="21"/>
              </w:rPr>
            </w:pPr>
            <w:r>
              <w:rPr>
                <w:w w:val="100"/>
                <w:sz w:val="21"/>
              </w:rPr>
              <w:t> </w:t>
            </w:r>
          </w:p>
        </w:tc>
      </w:tr>
      <w:tr>
        <w:trPr>
          <w:trHeight w:val="467" w:hRule="atLeast"/>
        </w:trPr>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0"/>
              <w:ind w:left="30"/>
              <w:jc w:val="left"/>
              <w:rPr>
                <w:sz w:val="18"/>
              </w:rPr>
            </w:pPr>
            <w:r>
              <w:rPr>
                <w:sz w:val="18"/>
              </w:rPr>
              <w:t>其他（苏州摩贝</w:t>
            </w:r>
          </w:p>
          <w:p>
            <w:pPr>
              <w:pStyle w:val="TableParagraph"/>
              <w:spacing w:line="215" w:lineRule="exact" w:before="2"/>
              <w:ind w:left="30"/>
              <w:jc w:val="left"/>
              <w:rPr>
                <w:sz w:val="18"/>
              </w:rPr>
            </w:pPr>
            <w:r>
              <w:rPr>
                <w:sz w:val="18"/>
              </w:rPr>
              <w:t>斯）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99"/>
              <w:ind w:right="12"/>
              <w:rPr>
                <w:sz w:val="21"/>
              </w:rPr>
            </w:pPr>
            <w:r>
              <w:rPr>
                <w:sz w:val="21"/>
              </w:rPr>
              <w:t>87,629,256.02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99"/>
              <w:ind w:right="14"/>
              <w:rPr>
                <w:sz w:val="21"/>
              </w:rPr>
            </w:pPr>
            <w:r>
              <w:rPr>
                <w:sz w:val="21"/>
              </w:rPr>
              <w:t>64,237,276.35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99"/>
              <w:ind w:right="15"/>
              <w:rPr>
                <w:sz w:val="21"/>
              </w:rPr>
            </w:pPr>
            <w:r>
              <w:rPr>
                <w:sz w:val="21"/>
              </w:rPr>
              <w:t>23,391,979.67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637" w:type="dxa"/>
            <w:tcBorders>
              <w:top w:val="single" w:sz="6" w:space="0" w:color="000000"/>
              <w:left w:val="single" w:sz="6" w:space="0" w:color="000000"/>
              <w:bottom w:val="single" w:sz="6" w:space="0" w:color="000000"/>
            </w:tcBorders>
          </w:tcPr>
          <w:p>
            <w:pPr>
              <w:pStyle w:val="TableParagraph"/>
              <w:ind w:right="18"/>
              <w:rPr>
                <w:sz w:val="21"/>
              </w:rPr>
            </w:pPr>
            <w:r>
              <w:rPr>
                <w:w w:val="100"/>
                <w:sz w:val="21"/>
              </w:rPr>
              <w:t> </w:t>
            </w:r>
          </w:p>
        </w:tc>
        <w:tc>
          <w:tcPr>
            <w:tcW w:w="706" w:type="dxa"/>
            <w:tcBorders>
              <w:top w:val="single" w:sz="6" w:space="0" w:color="000000"/>
              <w:bottom w:val="single" w:sz="6" w:space="0" w:color="000000"/>
              <w:right w:val="single" w:sz="6" w:space="0" w:color="000000"/>
            </w:tcBorders>
          </w:tcPr>
          <w:p>
            <w:pPr>
              <w:pStyle w:val="TableParagraph"/>
              <w:spacing w:line="230" w:lineRule="exact" w:before="0"/>
              <w:ind w:left="29"/>
              <w:jc w:val="left"/>
              <w:rPr>
                <w:sz w:val="18"/>
              </w:rPr>
            </w:pPr>
            <w:r>
              <w:rPr>
                <w:sz w:val="18"/>
              </w:rPr>
              <w:t>5.635% </w:t>
            </w:r>
          </w:p>
        </w:tc>
      </w:tr>
      <w:tr>
        <w:trPr>
          <w:trHeight w:val="272" w:hRule="atLeast"/>
        </w:trPr>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494"/>
              <w:rPr>
                <w:sz w:val="21"/>
              </w:rPr>
            </w:pPr>
            <w:r>
              <w:rPr>
                <w:sz w:val="21"/>
              </w:rPr>
              <w:t>合计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2"/>
              <w:rPr>
                <w:sz w:val="21"/>
              </w:rPr>
            </w:pPr>
            <w:r>
              <w:rPr>
                <w:sz w:val="21"/>
              </w:rPr>
              <w:t>87,629,256.02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4"/>
              <w:rPr>
                <w:sz w:val="21"/>
              </w:rPr>
            </w:pPr>
            <w:r>
              <w:rPr>
                <w:sz w:val="21"/>
              </w:rPr>
              <w:t>64,237,276.35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23,391,979.67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637" w:type="dxa"/>
            <w:tcBorders>
              <w:top w:val="single" w:sz="6" w:space="0" w:color="000000"/>
              <w:left w:val="single" w:sz="6" w:space="0" w:color="000000"/>
              <w:bottom w:val="single" w:sz="6" w:space="0" w:color="000000"/>
            </w:tcBorders>
          </w:tcPr>
          <w:p>
            <w:pPr>
              <w:pStyle w:val="TableParagraph"/>
              <w:spacing w:line="252" w:lineRule="exact"/>
              <w:ind w:right="18"/>
              <w:rPr>
                <w:sz w:val="21"/>
              </w:rPr>
            </w:pPr>
            <w:r>
              <w:rPr>
                <w:w w:val="100"/>
                <w:sz w:val="21"/>
              </w:rPr>
              <w:t> </w:t>
            </w:r>
          </w:p>
        </w:tc>
        <w:tc>
          <w:tcPr>
            <w:tcW w:w="706" w:type="dxa"/>
            <w:tcBorders>
              <w:top w:val="single" w:sz="6" w:space="0" w:color="000000"/>
              <w:bottom w:val="single" w:sz="6" w:space="0" w:color="000000"/>
              <w:right w:val="single" w:sz="6" w:space="0" w:color="000000"/>
            </w:tcBorders>
          </w:tcPr>
          <w:p>
            <w:pPr>
              <w:pStyle w:val="TableParagraph"/>
              <w:spacing w:line="252" w:lineRule="exact"/>
              <w:ind w:left="278" w:right="270"/>
              <w:jc w:val="center"/>
              <w:rPr>
                <w:sz w:val="21"/>
              </w:rPr>
            </w:pPr>
            <w:r>
              <w:rPr>
                <w:sz w:val="21"/>
              </w:rPr>
              <w:t>/ </w:t>
            </w:r>
          </w:p>
        </w:tc>
      </w:tr>
    </w:tbl>
    <w:p>
      <w:pPr>
        <w:spacing w:after="0" w:line="252" w:lineRule="exact"/>
        <w:jc w:val="center"/>
        <w:rPr>
          <w:sz w:val="21"/>
        </w:rPr>
        <w:sectPr>
          <w:type w:val="continuous"/>
          <w:pgSz w:w="11910" w:h="16840"/>
          <w:pgMar w:top="780" w:bottom="280" w:left="460" w:right="440"/>
        </w:sectPr>
      </w:pPr>
    </w:p>
    <w:p>
      <w:pPr>
        <w:pStyle w:val="BodyText"/>
        <w:spacing w:before="4"/>
      </w:pPr>
      <w:r>
        <w:rPr>
          <w:color w:val="FF0000"/>
          <w:w w:val="100"/>
        </w:rPr>
        <w:t> </w:t>
      </w:r>
    </w:p>
    <w:p>
      <w:pPr>
        <w:pStyle w:val="ListParagraph"/>
        <w:numPr>
          <w:ilvl w:val="0"/>
          <w:numId w:val="102"/>
        </w:numPr>
        <w:tabs>
          <w:tab w:pos="1245" w:val="left" w:leader="none"/>
        </w:tabs>
        <w:spacing w:line="240" w:lineRule="auto" w:before="63" w:after="0"/>
        <w:ind w:left="1244" w:right="0" w:hanging="428"/>
        <w:jc w:val="left"/>
        <w:rPr>
          <w:sz w:val="21"/>
        </w:rPr>
      </w:pPr>
      <w:r>
        <w:rPr>
          <w:sz w:val="21"/>
        </w:rPr>
        <w:t>按坏账计提方法分类披露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8"/>
        </w:rPr>
        <w:t>单位：元 币种：人民币</w:t>
      </w:r>
    </w:p>
    <w:p>
      <w:pPr>
        <w:spacing w:after="0"/>
        <w:sectPr>
          <w:type w:val="continuous"/>
          <w:pgSz w:w="11910" w:h="16840"/>
          <w:pgMar w:top="780" w:bottom="280" w:left="460" w:right="440"/>
          <w:cols w:num="2" w:equalWidth="0">
            <w:col w:w="3710" w:space="2709"/>
            <w:col w:w="4591"/>
          </w:cols>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7"/>
        <w:gridCol w:w="1149"/>
        <w:gridCol w:w="712"/>
        <w:gridCol w:w="1133"/>
        <w:gridCol w:w="854"/>
        <w:gridCol w:w="1135"/>
        <w:gridCol w:w="1132"/>
        <w:gridCol w:w="707"/>
        <w:gridCol w:w="1137"/>
        <w:gridCol w:w="558"/>
        <w:gridCol w:w="1132"/>
      </w:tblGrid>
      <w:tr>
        <w:trPr>
          <w:trHeight w:val="258" w:hRule="atLeast"/>
        </w:trPr>
        <w:tc>
          <w:tcPr>
            <w:tcW w:w="977" w:type="dxa"/>
            <w:vMerge w:val="restart"/>
          </w:tcPr>
          <w:p>
            <w:pPr>
              <w:pStyle w:val="TableParagraph"/>
              <w:spacing w:before="0"/>
              <w:jc w:val="left"/>
              <w:rPr>
                <w:sz w:val="12"/>
              </w:rPr>
            </w:pPr>
          </w:p>
          <w:p>
            <w:pPr>
              <w:pStyle w:val="TableParagraph"/>
              <w:spacing w:before="0"/>
              <w:jc w:val="left"/>
              <w:rPr>
                <w:sz w:val="12"/>
              </w:rPr>
            </w:pPr>
          </w:p>
          <w:p>
            <w:pPr>
              <w:pStyle w:val="TableParagraph"/>
              <w:spacing w:before="10"/>
              <w:jc w:val="left"/>
              <w:rPr>
                <w:sz w:val="12"/>
              </w:rPr>
            </w:pPr>
          </w:p>
          <w:p>
            <w:pPr>
              <w:pStyle w:val="TableParagraph"/>
              <w:ind w:left="355"/>
              <w:jc w:val="left"/>
              <w:rPr>
                <w:sz w:val="13"/>
              </w:rPr>
            </w:pPr>
            <w:r>
              <w:rPr>
                <w:w w:val="95"/>
                <w:sz w:val="13"/>
              </w:rPr>
              <w:t>类别 </w:t>
            </w:r>
          </w:p>
        </w:tc>
        <w:tc>
          <w:tcPr>
            <w:tcW w:w="4983" w:type="dxa"/>
            <w:gridSpan w:val="5"/>
          </w:tcPr>
          <w:p>
            <w:pPr>
              <w:pStyle w:val="TableParagraph"/>
              <w:spacing w:line="160" w:lineRule="exact" w:before="78"/>
              <w:ind w:left="2256" w:right="2183"/>
              <w:jc w:val="center"/>
              <w:rPr>
                <w:sz w:val="13"/>
              </w:rPr>
            </w:pPr>
            <w:r>
              <w:rPr>
                <w:w w:val="95"/>
                <w:sz w:val="13"/>
              </w:rPr>
              <w:t>期末余额 </w:t>
            </w:r>
          </w:p>
        </w:tc>
        <w:tc>
          <w:tcPr>
            <w:tcW w:w="4666" w:type="dxa"/>
            <w:gridSpan w:val="5"/>
          </w:tcPr>
          <w:p>
            <w:pPr>
              <w:pStyle w:val="TableParagraph"/>
              <w:spacing w:line="160" w:lineRule="exact" w:before="78"/>
              <w:ind w:left="2102" w:right="2019"/>
              <w:jc w:val="center"/>
              <w:rPr>
                <w:sz w:val="13"/>
              </w:rPr>
            </w:pPr>
            <w:r>
              <w:rPr>
                <w:w w:val="95"/>
                <w:sz w:val="13"/>
              </w:rPr>
              <w:t>期初余额 </w:t>
            </w:r>
          </w:p>
        </w:tc>
      </w:tr>
      <w:tr>
        <w:trPr>
          <w:trHeight w:val="335" w:hRule="atLeast"/>
        </w:trPr>
        <w:tc>
          <w:tcPr>
            <w:tcW w:w="977" w:type="dxa"/>
            <w:vMerge/>
            <w:tcBorders>
              <w:top w:val="nil"/>
            </w:tcBorders>
          </w:tcPr>
          <w:p>
            <w:pPr>
              <w:rPr>
                <w:sz w:val="2"/>
                <w:szCs w:val="2"/>
              </w:rPr>
            </w:pPr>
          </w:p>
        </w:tc>
        <w:tc>
          <w:tcPr>
            <w:tcW w:w="1861" w:type="dxa"/>
            <w:gridSpan w:val="2"/>
          </w:tcPr>
          <w:p>
            <w:pPr>
              <w:pStyle w:val="TableParagraph"/>
              <w:spacing w:before="81"/>
              <w:ind w:left="667"/>
              <w:jc w:val="left"/>
              <w:rPr>
                <w:sz w:val="13"/>
              </w:rPr>
            </w:pPr>
            <w:r>
              <w:rPr>
                <w:w w:val="95"/>
                <w:sz w:val="13"/>
              </w:rPr>
              <w:t>账面余额 </w:t>
            </w:r>
          </w:p>
        </w:tc>
        <w:tc>
          <w:tcPr>
            <w:tcW w:w="1987" w:type="dxa"/>
            <w:gridSpan w:val="2"/>
          </w:tcPr>
          <w:p>
            <w:pPr>
              <w:pStyle w:val="TableParagraph"/>
              <w:spacing w:before="81"/>
              <w:ind w:left="734"/>
              <w:jc w:val="left"/>
              <w:rPr>
                <w:sz w:val="13"/>
              </w:rPr>
            </w:pPr>
            <w:r>
              <w:rPr>
                <w:w w:val="95"/>
                <w:sz w:val="13"/>
              </w:rPr>
              <w:t>坏账准备 </w:t>
            </w:r>
          </w:p>
        </w:tc>
        <w:tc>
          <w:tcPr>
            <w:tcW w:w="1135" w:type="dxa"/>
          </w:tcPr>
          <w:p>
            <w:pPr>
              <w:pStyle w:val="TableParagraph"/>
              <w:spacing w:line="164" w:lineRule="exact" w:before="0"/>
              <w:ind w:left="439"/>
              <w:jc w:val="left"/>
              <w:rPr>
                <w:sz w:val="13"/>
              </w:rPr>
            </w:pPr>
            <w:r>
              <w:rPr>
                <w:w w:val="95"/>
                <w:sz w:val="13"/>
              </w:rPr>
              <w:t>账面 </w:t>
            </w:r>
          </w:p>
          <w:p>
            <w:pPr>
              <w:pStyle w:val="TableParagraph"/>
              <w:spacing w:line="151" w:lineRule="exact"/>
              <w:ind w:left="439"/>
              <w:jc w:val="left"/>
              <w:rPr>
                <w:sz w:val="13"/>
              </w:rPr>
            </w:pPr>
            <w:r>
              <w:rPr>
                <w:w w:val="95"/>
                <w:sz w:val="13"/>
              </w:rPr>
              <w:t>价值 </w:t>
            </w:r>
          </w:p>
        </w:tc>
        <w:tc>
          <w:tcPr>
            <w:tcW w:w="1839" w:type="dxa"/>
            <w:gridSpan w:val="2"/>
          </w:tcPr>
          <w:p>
            <w:pPr>
              <w:pStyle w:val="TableParagraph"/>
              <w:spacing w:before="81"/>
              <w:ind w:left="660"/>
              <w:jc w:val="left"/>
              <w:rPr>
                <w:sz w:val="13"/>
              </w:rPr>
            </w:pPr>
            <w:r>
              <w:rPr>
                <w:w w:val="95"/>
                <w:sz w:val="13"/>
              </w:rPr>
              <w:t>账面余额 </w:t>
            </w:r>
          </w:p>
        </w:tc>
        <w:tc>
          <w:tcPr>
            <w:tcW w:w="1695" w:type="dxa"/>
            <w:gridSpan w:val="2"/>
          </w:tcPr>
          <w:p>
            <w:pPr>
              <w:pStyle w:val="TableParagraph"/>
              <w:spacing w:before="81"/>
              <w:ind w:left="590"/>
              <w:jc w:val="left"/>
              <w:rPr>
                <w:sz w:val="13"/>
              </w:rPr>
            </w:pPr>
            <w:r>
              <w:rPr>
                <w:w w:val="95"/>
                <w:sz w:val="13"/>
              </w:rPr>
              <w:t>坏账准备 </w:t>
            </w:r>
          </w:p>
        </w:tc>
        <w:tc>
          <w:tcPr>
            <w:tcW w:w="1132" w:type="dxa"/>
          </w:tcPr>
          <w:p>
            <w:pPr>
              <w:pStyle w:val="TableParagraph"/>
              <w:spacing w:line="164" w:lineRule="exact" w:before="0"/>
              <w:ind w:left="441"/>
              <w:jc w:val="left"/>
              <w:rPr>
                <w:sz w:val="13"/>
              </w:rPr>
            </w:pPr>
            <w:r>
              <w:rPr>
                <w:w w:val="95"/>
                <w:sz w:val="13"/>
              </w:rPr>
              <w:t>账面 </w:t>
            </w:r>
          </w:p>
          <w:p>
            <w:pPr>
              <w:pStyle w:val="TableParagraph"/>
              <w:spacing w:line="151" w:lineRule="exact"/>
              <w:ind w:left="441"/>
              <w:jc w:val="left"/>
              <w:rPr>
                <w:sz w:val="13"/>
              </w:rPr>
            </w:pPr>
            <w:r>
              <w:rPr>
                <w:w w:val="95"/>
                <w:sz w:val="13"/>
              </w:rPr>
              <w:t>价值 </w:t>
            </w:r>
          </w:p>
        </w:tc>
      </w:tr>
      <w:tr>
        <w:trPr>
          <w:trHeight w:val="505" w:hRule="atLeast"/>
        </w:trPr>
        <w:tc>
          <w:tcPr>
            <w:tcW w:w="977" w:type="dxa"/>
            <w:vMerge/>
            <w:tcBorders>
              <w:top w:val="nil"/>
            </w:tcBorders>
          </w:tcPr>
          <w:p>
            <w:pPr>
              <w:rPr>
                <w:sz w:val="2"/>
                <w:szCs w:val="2"/>
              </w:rPr>
            </w:pPr>
          </w:p>
        </w:tc>
        <w:tc>
          <w:tcPr>
            <w:tcW w:w="1149" w:type="dxa"/>
          </w:tcPr>
          <w:p>
            <w:pPr>
              <w:pStyle w:val="TableParagraph"/>
              <w:spacing w:before="0"/>
              <w:jc w:val="left"/>
              <w:rPr>
                <w:sz w:val="13"/>
              </w:rPr>
            </w:pPr>
          </w:p>
          <w:p>
            <w:pPr>
              <w:pStyle w:val="TableParagraph"/>
              <w:ind w:left="444"/>
              <w:jc w:val="left"/>
              <w:rPr>
                <w:sz w:val="13"/>
              </w:rPr>
            </w:pPr>
            <w:r>
              <w:rPr>
                <w:w w:val="95"/>
                <w:sz w:val="13"/>
              </w:rPr>
              <w:t>金额 </w:t>
            </w:r>
          </w:p>
        </w:tc>
        <w:tc>
          <w:tcPr>
            <w:tcW w:w="712" w:type="dxa"/>
          </w:tcPr>
          <w:p>
            <w:pPr>
              <w:pStyle w:val="TableParagraph"/>
              <w:spacing w:before="0"/>
              <w:jc w:val="left"/>
              <w:rPr>
                <w:sz w:val="13"/>
              </w:rPr>
            </w:pPr>
          </w:p>
          <w:p>
            <w:pPr>
              <w:pStyle w:val="TableParagraph"/>
              <w:ind w:right="51"/>
              <w:rPr>
                <w:sz w:val="13"/>
              </w:rPr>
            </w:pPr>
            <w:r>
              <w:rPr>
                <w:sz w:val="13"/>
              </w:rPr>
              <w:t>比例(%) </w:t>
            </w:r>
          </w:p>
        </w:tc>
        <w:tc>
          <w:tcPr>
            <w:tcW w:w="1133" w:type="dxa"/>
          </w:tcPr>
          <w:p>
            <w:pPr>
              <w:pStyle w:val="TableParagraph"/>
              <w:spacing w:before="0"/>
              <w:jc w:val="left"/>
              <w:rPr>
                <w:sz w:val="13"/>
              </w:rPr>
            </w:pPr>
          </w:p>
          <w:p>
            <w:pPr>
              <w:pStyle w:val="TableParagraph"/>
              <w:ind w:left="438"/>
              <w:jc w:val="left"/>
              <w:rPr>
                <w:sz w:val="13"/>
              </w:rPr>
            </w:pPr>
            <w:r>
              <w:rPr>
                <w:w w:val="95"/>
                <w:sz w:val="13"/>
              </w:rPr>
              <w:t>金额 </w:t>
            </w:r>
          </w:p>
        </w:tc>
        <w:tc>
          <w:tcPr>
            <w:tcW w:w="854" w:type="dxa"/>
          </w:tcPr>
          <w:p>
            <w:pPr>
              <w:pStyle w:val="TableParagraph"/>
              <w:spacing w:before="83"/>
              <w:ind w:left="330" w:right="156" w:hanging="164"/>
              <w:jc w:val="left"/>
              <w:rPr>
                <w:sz w:val="13"/>
              </w:rPr>
            </w:pPr>
            <w:r>
              <w:rPr>
                <w:spacing w:val="-2"/>
                <w:sz w:val="13"/>
              </w:rPr>
              <w:t>计提比例</w:t>
            </w:r>
            <w:r>
              <w:rPr>
                <w:sz w:val="13"/>
              </w:rPr>
              <w:t>(%) </w:t>
            </w:r>
          </w:p>
        </w:tc>
        <w:tc>
          <w:tcPr>
            <w:tcW w:w="1135" w:type="dxa"/>
          </w:tcPr>
          <w:p>
            <w:pPr>
              <w:pStyle w:val="TableParagraph"/>
              <w:spacing w:before="0"/>
              <w:jc w:val="left"/>
              <w:rPr>
                <w:sz w:val="13"/>
              </w:rPr>
            </w:pPr>
          </w:p>
          <w:p>
            <w:pPr>
              <w:pStyle w:val="TableParagraph"/>
              <w:ind w:left="77"/>
              <w:jc w:val="center"/>
              <w:rPr>
                <w:sz w:val="13"/>
              </w:rPr>
            </w:pPr>
            <w:r>
              <w:rPr>
                <w:w w:val="99"/>
                <w:sz w:val="13"/>
              </w:rPr>
              <w:t> </w:t>
            </w:r>
          </w:p>
        </w:tc>
        <w:tc>
          <w:tcPr>
            <w:tcW w:w="1132" w:type="dxa"/>
          </w:tcPr>
          <w:p>
            <w:pPr>
              <w:pStyle w:val="TableParagraph"/>
              <w:spacing w:before="0"/>
              <w:jc w:val="left"/>
              <w:rPr>
                <w:sz w:val="13"/>
              </w:rPr>
            </w:pPr>
          </w:p>
          <w:p>
            <w:pPr>
              <w:pStyle w:val="TableParagraph"/>
              <w:ind w:left="437"/>
              <w:jc w:val="left"/>
              <w:rPr>
                <w:sz w:val="13"/>
              </w:rPr>
            </w:pPr>
            <w:r>
              <w:rPr>
                <w:w w:val="95"/>
                <w:sz w:val="13"/>
              </w:rPr>
              <w:t>金额 </w:t>
            </w:r>
          </w:p>
        </w:tc>
        <w:tc>
          <w:tcPr>
            <w:tcW w:w="707" w:type="dxa"/>
          </w:tcPr>
          <w:p>
            <w:pPr>
              <w:pStyle w:val="TableParagraph"/>
              <w:spacing w:before="0"/>
              <w:jc w:val="left"/>
              <w:rPr>
                <w:sz w:val="13"/>
              </w:rPr>
            </w:pPr>
          </w:p>
          <w:p>
            <w:pPr>
              <w:pStyle w:val="TableParagraph"/>
              <w:ind w:right="48"/>
              <w:rPr>
                <w:sz w:val="13"/>
              </w:rPr>
            </w:pPr>
            <w:r>
              <w:rPr>
                <w:sz w:val="13"/>
              </w:rPr>
              <w:t>比例(%) </w:t>
            </w:r>
          </w:p>
        </w:tc>
        <w:tc>
          <w:tcPr>
            <w:tcW w:w="1137" w:type="dxa"/>
          </w:tcPr>
          <w:p>
            <w:pPr>
              <w:pStyle w:val="TableParagraph"/>
              <w:spacing w:before="0"/>
              <w:jc w:val="left"/>
              <w:rPr>
                <w:sz w:val="13"/>
              </w:rPr>
            </w:pPr>
          </w:p>
          <w:p>
            <w:pPr>
              <w:pStyle w:val="TableParagraph"/>
              <w:ind w:left="441"/>
              <w:jc w:val="left"/>
              <w:rPr>
                <w:sz w:val="13"/>
              </w:rPr>
            </w:pPr>
            <w:r>
              <w:rPr>
                <w:w w:val="95"/>
                <w:sz w:val="13"/>
              </w:rPr>
              <w:t>金额 </w:t>
            </w:r>
          </w:p>
        </w:tc>
        <w:tc>
          <w:tcPr>
            <w:tcW w:w="558" w:type="dxa"/>
          </w:tcPr>
          <w:p>
            <w:pPr>
              <w:pStyle w:val="TableParagraph"/>
              <w:spacing w:line="164" w:lineRule="exact" w:before="0"/>
              <w:ind w:left="152"/>
              <w:jc w:val="left"/>
              <w:rPr>
                <w:sz w:val="13"/>
              </w:rPr>
            </w:pPr>
            <w:r>
              <w:rPr>
                <w:w w:val="95"/>
                <w:sz w:val="13"/>
              </w:rPr>
              <w:t>计提</w:t>
            </w:r>
          </w:p>
          <w:p>
            <w:pPr>
              <w:pStyle w:val="TableParagraph"/>
              <w:spacing w:line="160" w:lineRule="atLeast" w:before="0"/>
              <w:ind w:left="185" w:right="102" w:hanging="34"/>
              <w:jc w:val="left"/>
              <w:rPr>
                <w:sz w:val="13"/>
              </w:rPr>
            </w:pPr>
            <w:r>
              <w:rPr>
                <w:sz w:val="13"/>
              </w:rPr>
              <w:t>比例(%) </w:t>
            </w:r>
          </w:p>
        </w:tc>
        <w:tc>
          <w:tcPr>
            <w:tcW w:w="1132" w:type="dxa"/>
          </w:tcPr>
          <w:p>
            <w:pPr>
              <w:pStyle w:val="TableParagraph"/>
              <w:spacing w:line="164" w:lineRule="exact" w:before="0"/>
              <w:ind w:left="84"/>
              <w:jc w:val="center"/>
              <w:rPr>
                <w:sz w:val="13"/>
              </w:rPr>
            </w:pPr>
            <w:r>
              <w:rPr>
                <w:w w:val="99"/>
                <w:sz w:val="13"/>
              </w:rPr>
              <w:t> </w:t>
            </w:r>
          </w:p>
        </w:tc>
      </w:tr>
      <w:tr>
        <w:trPr>
          <w:trHeight w:val="338" w:hRule="atLeast"/>
        </w:trPr>
        <w:tc>
          <w:tcPr>
            <w:tcW w:w="977" w:type="dxa"/>
          </w:tcPr>
          <w:p>
            <w:pPr>
              <w:pStyle w:val="TableParagraph"/>
              <w:spacing w:line="164" w:lineRule="exact" w:before="0"/>
              <w:ind w:left="105"/>
              <w:jc w:val="left"/>
              <w:rPr>
                <w:sz w:val="13"/>
              </w:rPr>
            </w:pPr>
            <w:r>
              <w:rPr>
                <w:w w:val="95"/>
                <w:sz w:val="13"/>
              </w:rPr>
              <w:t>按单项计提</w:t>
            </w:r>
          </w:p>
          <w:p>
            <w:pPr>
              <w:pStyle w:val="TableParagraph"/>
              <w:spacing w:line="151" w:lineRule="exact" w:before="4"/>
              <w:ind w:left="105"/>
              <w:jc w:val="left"/>
              <w:rPr>
                <w:sz w:val="13"/>
              </w:rPr>
            </w:pPr>
            <w:r>
              <w:rPr>
                <w:w w:val="95"/>
                <w:sz w:val="13"/>
              </w:rPr>
              <w:t>坏账准备 </w:t>
            </w:r>
          </w:p>
        </w:tc>
        <w:tc>
          <w:tcPr>
            <w:tcW w:w="1149" w:type="dxa"/>
          </w:tcPr>
          <w:p>
            <w:pPr>
              <w:pStyle w:val="TableParagraph"/>
              <w:spacing w:line="164" w:lineRule="exact" w:before="0"/>
              <w:ind w:right="30"/>
              <w:rPr>
                <w:sz w:val="13"/>
              </w:rPr>
            </w:pPr>
            <w:r>
              <w:rPr>
                <w:sz w:val="13"/>
              </w:rPr>
              <w:t>111,429,256.02 </w:t>
            </w:r>
          </w:p>
        </w:tc>
        <w:tc>
          <w:tcPr>
            <w:tcW w:w="712" w:type="dxa"/>
          </w:tcPr>
          <w:p>
            <w:pPr>
              <w:pStyle w:val="TableParagraph"/>
              <w:spacing w:line="164" w:lineRule="exact" w:before="0"/>
              <w:ind w:right="29"/>
              <w:rPr>
                <w:sz w:val="13"/>
              </w:rPr>
            </w:pPr>
            <w:r>
              <w:rPr>
                <w:sz w:val="13"/>
              </w:rPr>
              <w:t>100.00 </w:t>
            </w:r>
          </w:p>
        </w:tc>
        <w:tc>
          <w:tcPr>
            <w:tcW w:w="1133" w:type="dxa"/>
          </w:tcPr>
          <w:p>
            <w:pPr>
              <w:pStyle w:val="TableParagraph"/>
              <w:spacing w:line="164" w:lineRule="exact" w:before="0"/>
              <w:ind w:left="109"/>
              <w:jc w:val="left"/>
              <w:rPr>
                <w:sz w:val="13"/>
              </w:rPr>
            </w:pPr>
            <w:r>
              <w:rPr>
                <w:sz w:val="13"/>
              </w:rPr>
              <w:t>76,026,276.35 </w:t>
            </w:r>
          </w:p>
        </w:tc>
        <w:tc>
          <w:tcPr>
            <w:tcW w:w="854" w:type="dxa"/>
          </w:tcPr>
          <w:p>
            <w:pPr>
              <w:pStyle w:val="TableParagraph"/>
              <w:spacing w:line="164" w:lineRule="exact" w:before="0"/>
              <w:ind w:right="30"/>
              <w:rPr>
                <w:sz w:val="13"/>
              </w:rPr>
            </w:pPr>
            <w:r>
              <w:rPr>
                <w:sz w:val="13"/>
              </w:rPr>
              <w:t>68.22 </w:t>
            </w:r>
          </w:p>
        </w:tc>
        <w:tc>
          <w:tcPr>
            <w:tcW w:w="1135" w:type="dxa"/>
          </w:tcPr>
          <w:p>
            <w:pPr>
              <w:pStyle w:val="TableParagraph"/>
              <w:spacing w:line="164" w:lineRule="exact" w:before="0"/>
              <w:ind w:right="28"/>
              <w:rPr>
                <w:sz w:val="13"/>
              </w:rPr>
            </w:pPr>
            <w:r>
              <w:rPr>
                <w:sz w:val="13"/>
              </w:rPr>
              <w:t>35,402,979.67 </w:t>
            </w:r>
          </w:p>
        </w:tc>
        <w:tc>
          <w:tcPr>
            <w:tcW w:w="1132" w:type="dxa"/>
          </w:tcPr>
          <w:p>
            <w:pPr>
              <w:pStyle w:val="TableParagraph"/>
              <w:spacing w:line="164" w:lineRule="exact" w:before="0"/>
              <w:ind w:right="31"/>
              <w:rPr>
                <w:sz w:val="13"/>
              </w:rPr>
            </w:pPr>
            <w:r>
              <w:rPr>
                <w:sz w:val="13"/>
              </w:rPr>
              <w:t>125,316</w:t>
            </w:r>
            <w:r>
              <w:rPr>
                <w:spacing w:val="-1"/>
                <w:sz w:val="13"/>
              </w:rPr>
              <w:t> </w:t>
            </w:r>
            <w:r>
              <w:rPr>
                <w:sz w:val="13"/>
              </w:rPr>
              <w:t>310.52 </w:t>
            </w:r>
          </w:p>
        </w:tc>
        <w:tc>
          <w:tcPr>
            <w:tcW w:w="707" w:type="dxa"/>
          </w:tcPr>
          <w:p>
            <w:pPr>
              <w:pStyle w:val="TableParagraph"/>
              <w:spacing w:line="164" w:lineRule="exact" w:before="0"/>
              <w:ind w:right="30"/>
              <w:rPr>
                <w:sz w:val="13"/>
              </w:rPr>
            </w:pPr>
            <w:r>
              <w:rPr>
                <w:sz w:val="13"/>
              </w:rPr>
              <w:t>100 </w:t>
            </w:r>
          </w:p>
        </w:tc>
        <w:tc>
          <w:tcPr>
            <w:tcW w:w="1137" w:type="dxa"/>
          </w:tcPr>
          <w:p>
            <w:pPr>
              <w:pStyle w:val="TableParagraph"/>
              <w:spacing w:line="164" w:lineRule="exact" w:before="0"/>
              <w:ind w:right="27"/>
              <w:rPr>
                <w:sz w:val="13"/>
              </w:rPr>
            </w:pPr>
            <w:r>
              <w:rPr>
                <w:sz w:val="13"/>
              </w:rPr>
              <w:t>39,560,092.48 </w:t>
            </w:r>
          </w:p>
        </w:tc>
        <w:tc>
          <w:tcPr>
            <w:tcW w:w="558" w:type="dxa"/>
          </w:tcPr>
          <w:p>
            <w:pPr>
              <w:pStyle w:val="TableParagraph"/>
              <w:spacing w:line="164" w:lineRule="exact" w:before="0"/>
              <w:ind w:right="26"/>
              <w:rPr>
                <w:sz w:val="13"/>
              </w:rPr>
            </w:pPr>
            <w:r>
              <w:rPr>
                <w:sz w:val="13"/>
              </w:rPr>
              <w:t>31.57 </w:t>
            </w:r>
          </w:p>
        </w:tc>
        <w:tc>
          <w:tcPr>
            <w:tcW w:w="1132" w:type="dxa"/>
          </w:tcPr>
          <w:p>
            <w:pPr>
              <w:pStyle w:val="TableParagraph"/>
              <w:spacing w:line="164" w:lineRule="exact" w:before="0"/>
              <w:ind w:right="25"/>
              <w:rPr>
                <w:sz w:val="13"/>
              </w:rPr>
            </w:pPr>
            <w:r>
              <w:rPr>
                <w:sz w:val="13"/>
              </w:rPr>
              <w:t>85,756,218.04 </w:t>
            </w:r>
          </w:p>
        </w:tc>
      </w:tr>
      <w:tr>
        <w:trPr>
          <w:trHeight w:val="167" w:hRule="atLeast"/>
        </w:trPr>
        <w:tc>
          <w:tcPr>
            <w:tcW w:w="10626" w:type="dxa"/>
            <w:gridSpan w:val="11"/>
          </w:tcPr>
          <w:p>
            <w:pPr>
              <w:pStyle w:val="TableParagraph"/>
              <w:spacing w:line="148" w:lineRule="exact" w:before="0"/>
              <w:ind w:left="105"/>
              <w:jc w:val="left"/>
              <w:rPr>
                <w:sz w:val="13"/>
              </w:rPr>
            </w:pPr>
            <w:r>
              <w:rPr>
                <w:w w:val="95"/>
                <w:sz w:val="13"/>
              </w:rPr>
              <w:t>其中： </w:t>
            </w:r>
          </w:p>
        </w:tc>
      </w:tr>
      <w:tr>
        <w:trPr>
          <w:trHeight w:val="337" w:hRule="atLeast"/>
        </w:trPr>
        <w:tc>
          <w:tcPr>
            <w:tcW w:w="977" w:type="dxa"/>
          </w:tcPr>
          <w:p>
            <w:pPr>
              <w:pStyle w:val="TableParagraph"/>
              <w:spacing w:line="164" w:lineRule="exact" w:before="0"/>
              <w:ind w:left="105"/>
              <w:jc w:val="left"/>
              <w:rPr>
                <w:sz w:val="13"/>
              </w:rPr>
            </w:pPr>
            <w:r>
              <w:rPr>
                <w:w w:val="95"/>
                <w:sz w:val="13"/>
              </w:rPr>
              <w:t>按组合计提</w:t>
            </w:r>
          </w:p>
          <w:p>
            <w:pPr>
              <w:pStyle w:val="TableParagraph"/>
              <w:spacing w:line="151" w:lineRule="exact" w:before="4"/>
              <w:ind w:left="105"/>
              <w:jc w:val="left"/>
              <w:rPr>
                <w:sz w:val="13"/>
              </w:rPr>
            </w:pPr>
            <w:r>
              <w:rPr>
                <w:w w:val="95"/>
                <w:sz w:val="13"/>
              </w:rPr>
              <w:t>坏账准备 </w:t>
            </w:r>
          </w:p>
        </w:tc>
        <w:tc>
          <w:tcPr>
            <w:tcW w:w="1149" w:type="dxa"/>
          </w:tcPr>
          <w:p>
            <w:pPr>
              <w:pStyle w:val="TableParagraph"/>
              <w:spacing w:line="164" w:lineRule="exact" w:before="0"/>
              <w:ind w:right="30"/>
              <w:rPr>
                <w:sz w:val="13"/>
              </w:rPr>
            </w:pPr>
            <w:r>
              <w:rPr>
                <w:w w:val="99"/>
                <w:sz w:val="13"/>
              </w:rPr>
              <w:t> </w:t>
            </w:r>
          </w:p>
        </w:tc>
        <w:tc>
          <w:tcPr>
            <w:tcW w:w="712" w:type="dxa"/>
          </w:tcPr>
          <w:p>
            <w:pPr>
              <w:pStyle w:val="TableParagraph"/>
              <w:spacing w:line="164" w:lineRule="exact" w:before="0"/>
              <w:ind w:right="29"/>
              <w:rPr>
                <w:sz w:val="13"/>
              </w:rPr>
            </w:pPr>
            <w:r>
              <w:rPr>
                <w:w w:val="99"/>
                <w:sz w:val="13"/>
              </w:rPr>
              <w:t> </w:t>
            </w:r>
          </w:p>
        </w:tc>
        <w:tc>
          <w:tcPr>
            <w:tcW w:w="1133" w:type="dxa"/>
          </w:tcPr>
          <w:p>
            <w:pPr>
              <w:pStyle w:val="TableParagraph"/>
              <w:spacing w:line="164" w:lineRule="exact" w:before="0"/>
              <w:ind w:right="29"/>
              <w:rPr>
                <w:sz w:val="13"/>
              </w:rPr>
            </w:pPr>
            <w:r>
              <w:rPr>
                <w:w w:val="99"/>
                <w:sz w:val="13"/>
              </w:rPr>
              <w:t> </w:t>
            </w:r>
          </w:p>
        </w:tc>
        <w:tc>
          <w:tcPr>
            <w:tcW w:w="854" w:type="dxa"/>
          </w:tcPr>
          <w:p>
            <w:pPr>
              <w:pStyle w:val="TableParagraph"/>
              <w:spacing w:line="164" w:lineRule="exact" w:before="0"/>
              <w:ind w:right="30"/>
              <w:rPr>
                <w:sz w:val="13"/>
              </w:rPr>
            </w:pPr>
            <w:r>
              <w:rPr>
                <w:w w:val="99"/>
                <w:sz w:val="13"/>
              </w:rPr>
              <w:t> </w:t>
            </w:r>
          </w:p>
        </w:tc>
        <w:tc>
          <w:tcPr>
            <w:tcW w:w="1135" w:type="dxa"/>
          </w:tcPr>
          <w:p>
            <w:pPr>
              <w:pStyle w:val="TableParagraph"/>
              <w:spacing w:line="164" w:lineRule="exact" w:before="0"/>
              <w:ind w:right="28"/>
              <w:rPr>
                <w:sz w:val="13"/>
              </w:rPr>
            </w:pPr>
            <w:r>
              <w:rPr>
                <w:w w:val="99"/>
                <w:sz w:val="13"/>
              </w:rPr>
              <w:t> </w:t>
            </w:r>
          </w:p>
        </w:tc>
        <w:tc>
          <w:tcPr>
            <w:tcW w:w="1132" w:type="dxa"/>
          </w:tcPr>
          <w:p>
            <w:pPr>
              <w:pStyle w:val="TableParagraph"/>
              <w:spacing w:line="164" w:lineRule="exact" w:before="0"/>
              <w:ind w:right="31"/>
              <w:rPr>
                <w:sz w:val="13"/>
              </w:rPr>
            </w:pPr>
            <w:r>
              <w:rPr>
                <w:w w:val="99"/>
                <w:sz w:val="13"/>
              </w:rPr>
              <w:t> </w:t>
            </w:r>
          </w:p>
        </w:tc>
        <w:tc>
          <w:tcPr>
            <w:tcW w:w="707" w:type="dxa"/>
          </w:tcPr>
          <w:p>
            <w:pPr>
              <w:pStyle w:val="TableParagraph"/>
              <w:spacing w:line="164" w:lineRule="exact" w:before="0"/>
              <w:ind w:right="30"/>
              <w:rPr>
                <w:sz w:val="13"/>
              </w:rPr>
            </w:pPr>
            <w:r>
              <w:rPr>
                <w:w w:val="99"/>
                <w:sz w:val="13"/>
              </w:rPr>
              <w:t> </w:t>
            </w:r>
          </w:p>
        </w:tc>
        <w:tc>
          <w:tcPr>
            <w:tcW w:w="1137" w:type="dxa"/>
          </w:tcPr>
          <w:p>
            <w:pPr>
              <w:pStyle w:val="TableParagraph"/>
              <w:spacing w:line="164" w:lineRule="exact" w:before="0"/>
              <w:ind w:right="27"/>
              <w:rPr>
                <w:sz w:val="13"/>
              </w:rPr>
            </w:pPr>
            <w:r>
              <w:rPr>
                <w:w w:val="99"/>
                <w:sz w:val="13"/>
              </w:rPr>
              <w:t> </w:t>
            </w:r>
          </w:p>
        </w:tc>
        <w:tc>
          <w:tcPr>
            <w:tcW w:w="558" w:type="dxa"/>
          </w:tcPr>
          <w:p>
            <w:pPr>
              <w:pStyle w:val="TableParagraph"/>
              <w:spacing w:line="164" w:lineRule="exact" w:before="0"/>
              <w:ind w:right="26"/>
              <w:rPr>
                <w:sz w:val="13"/>
              </w:rPr>
            </w:pPr>
            <w:r>
              <w:rPr>
                <w:w w:val="99"/>
                <w:sz w:val="13"/>
              </w:rPr>
              <w:t> </w:t>
            </w:r>
          </w:p>
        </w:tc>
        <w:tc>
          <w:tcPr>
            <w:tcW w:w="1132" w:type="dxa"/>
          </w:tcPr>
          <w:p>
            <w:pPr>
              <w:pStyle w:val="TableParagraph"/>
              <w:spacing w:line="164" w:lineRule="exact" w:before="0"/>
              <w:ind w:right="25"/>
              <w:rPr>
                <w:sz w:val="13"/>
              </w:rPr>
            </w:pPr>
            <w:r>
              <w:rPr>
                <w:w w:val="99"/>
                <w:sz w:val="13"/>
              </w:rPr>
              <w:t> </w:t>
            </w:r>
          </w:p>
        </w:tc>
      </w:tr>
      <w:tr>
        <w:trPr>
          <w:trHeight w:val="167" w:hRule="atLeast"/>
        </w:trPr>
        <w:tc>
          <w:tcPr>
            <w:tcW w:w="10626" w:type="dxa"/>
            <w:gridSpan w:val="11"/>
          </w:tcPr>
          <w:p>
            <w:pPr>
              <w:pStyle w:val="TableParagraph"/>
              <w:spacing w:line="148" w:lineRule="exact" w:before="0"/>
              <w:ind w:left="105"/>
              <w:jc w:val="left"/>
              <w:rPr>
                <w:sz w:val="13"/>
              </w:rPr>
            </w:pPr>
            <w:r>
              <w:rPr>
                <w:w w:val="95"/>
                <w:sz w:val="13"/>
              </w:rPr>
              <w:t>其中： </w:t>
            </w:r>
          </w:p>
        </w:tc>
      </w:tr>
      <w:tr>
        <w:trPr>
          <w:trHeight w:val="170" w:hRule="atLeast"/>
        </w:trPr>
        <w:tc>
          <w:tcPr>
            <w:tcW w:w="977" w:type="dxa"/>
          </w:tcPr>
          <w:p>
            <w:pPr>
              <w:pStyle w:val="TableParagraph"/>
              <w:spacing w:line="150" w:lineRule="exact" w:before="0"/>
              <w:ind w:left="355"/>
              <w:jc w:val="left"/>
              <w:rPr>
                <w:sz w:val="13"/>
              </w:rPr>
            </w:pPr>
            <w:r>
              <w:rPr>
                <w:w w:val="95"/>
                <w:sz w:val="13"/>
              </w:rPr>
              <w:t>合计 </w:t>
            </w:r>
          </w:p>
        </w:tc>
        <w:tc>
          <w:tcPr>
            <w:tcW w:w="1149" w:type="dxa"/>
          </w:tcPr>
          <w:p>
            <w:pPr>
              <w:pStyle w:val="TableParagraph"/>
              <w:spacing w:line="150" w:lineRule="exact" w:before="0"/>
              <w:ind w:right="30"/>
              <w:rPr>
                <w:sz w:val="13"/>
              </w:rPr>
            </w:pPr>
            <w:r>
              <w:rPr>
                <w:sz w:val="13"/>
              </w:rPr>
              <w:t>111,429,256.02 </w:t>
            </w:r>
          </w:p>
        </w:tc>
        <w:tc>
          <w:tcPr>
            <w:tcW w:w="712" w:type="dxa"/>
          </w:tcPr>
          <w:p>
            <w:pPr>
              <w:pStyle w:val="TableParagraph"/>
              <w:spacing w:line="150" w:lineRule="exact" w:before="0"/>
              <w:ind w:left="335" w:right="259"/>
              <w:jc w:val="center"/>
              <w:rPr>
                <w:sz w:val="13"/>
              </w:rPr>
            </w:pPr>
            <w:r>
              <w:rPr>
                <w:sz w:val="13"/>
              </w:rPr>
              <w:t>/ </w:t>
            </w:r>
          </w:p>
        </w:tc>
        <w:tc>
          <w:tcPr>
            <w:tcW w:w="1133" w:type="dxa"/>
          </w:tcPr>
          <w:p>
            <w:pPr>
              <w:pStyle w:val="TableParagraph"/>
              <w:spacing w:line="150" w:lineRule="exact" w:before="0"/>
              <w:ind w:right="29"/>
              <w:rPr>
                <w:sz w:val="13"/>
              </w:rPr>
            </w:pPr>
            <w:r>
              <w:rPr>
                <w:sz w:val="13"/>
              </w:rPr>
              <w:t>76,026,276.35 </w:t>
            </w:r>
          </w:p>
        </w:tc>
        <w:tc>
          <w:tcPr>
            <w:tcW w:w="854" w:type="dxa"/>
          </w:tcPr>
          <w:p>
            <w:pPr>
              <w:pStyle w:val="TableParagraph"/>
              <w:spacing w:line="150" w:lineRule="exact" w:before="0"/>
              <w:ind w:left="407" w:right="331"/>
              <w:jc w:val="center"/>
              <w:rPr>
                <w:sz w:val="13"/>
              </w:rPr>
            </w:pPr>
            <w:r>
              <w:rPr>
                <w:sz w:val="13"/>
              </w:rPr>
              <w:t>/ </w:t>
            </w:r>
          </w:p>
        </w:tc>
        <w:tc>
          <w:tcPr>
            <w:tcW w:w="1135" w:type="dxa"/>
          </w:tcPr>
          <w:p>
            <w:pPr>
              <w:pStyle w:val="TableParagraph"/>
              <w:spacing w:line="150" w:lineRule="exact" w:before="0"/>
              <w:ind w:right="28"/>
              <w:rPr>
                <w:sz w:val="13"/>
              </w:rPr>
            </w:pPr>
            <w:r>
              <w:rPr>
                <w:sz w:val="13"/>
              </w:rPr>
              <w:t>35,402,979.67 </w:t>
            </w:r>
          </w:p>
        </w:tc>
        <w:tc>
          <w:tcPr>
            <w:tcW w:w="1132" w:type="dxa"/>
          </w:tcPr>
          <w:p>
            <w:pPr>
              <w:pStyle w:val="TableParagraph"/>
              <w:spacing w:line="150" w:lineRule="exact" w:before="0"/>
              <w:ind w:right="31"/>
              <w:rPr>
                <w:sz w:val="13"/>
              </w:rPr>
            </w:pPr>
            <w:r>
              <w:rPr>
                <w:sz w:val="13"/>
              </w:rPr>
              <w:t>125,316</w:t>
            </w:r>
            <w:r>
              <w:rPr>
                <w:spacing w:val="-1"/>
                <w:sz w:val="13"/>
              </w:rPr>
              <w:t> </w:t>
            </w:r>
            <w:r>
              <w:rPr>
                <w:sz w:val="13"/>
              </w:rPr>
              <w:t>310.52 </w:t>
            </w:r>
          </w:p>
        </w:tc>
        <w:tc>
          <w:tcPr>
            <w:tcW w:w="707" w:type="dxa"/>
          </w:tcPr>
          <w:p>
            <w:pPr>
              <w:pStyle w:val="TableParagraph"/>
              <w:spacing w:line="150" w:lineRule="exact" w:before="0"/>
              <w:ind w:left="335" w:right="257"/>
              <w:jc w:val="center"/>
              <w:rPr>
                <w:sz w:val="13"/>
              </w:rPr>
            </w:pPr>
            <w:r>
              <w:rPr>
                <w:sz w:val="13"/>
              </w:rPr>
              <w:t>/ </w:t>
            </w:r>
          </w:p>
        </w:tc>
        <w:tc>
          <w:tcPr>
            <w:tcW w:w="1137" w:type="dxa"/>
          </w:tcPr>
          <w:p>
            <w:pPr>
              <w:pStyle w:val="TableParagraph"/>
              <w:spacing w:line="150" w:lineRule="exact" w:before="0"/>
              <w:ind w:right="27"/>
              <w:rPr>
                <w:sz w:val="13"/>
              </w:rPr>
            </w:pPr>
            <w:r>
              <w:rPr>
                <w:sz w:val="13"/>
              </w:rPr>
              <w:t>39,560,092.48 </w:t>
            </w:r>
          </w:p>
        </w:tc>
        <w:tc>
          <w:tcPr>
            <w:tcW w:w="558" w:type="dxa"/>
          </w:tcPr>
          <w:p>
            <w:pPr>
              <w:pStyle w:val="TableParagraph"/>
              <w:spacing w:line="150" w:lineRule="exact" w:before="0"/>
              <w:ind w:left="250"/>
              <w:jc w:val="left"/>
              <w:rPr>
                <w:sz w:val="13"/>
              </w:rPr>
            </w:pPr>
            <w:r>
              <w:rPr>
                <w:sz w:val="13"/>
              </w:rPr>
              <w:t>/ </w:t>
            </w:r>
          </w:p>
        </w:tc>
        <w:tc>
          <w:tcPr>
            <w:tcW w:w="1132" w:type="dxa"/>
          </w:tcPr>
          <w:p>
            <w:pPr>
              <w:pStyle w:val="TableParagraph"/>
              <w:spacing w:line="150" w:lineRule="exact" w:before="0"/>
              <w:ind w:right="25"/>
              <w:rPr>
                <w:sz w:val="13"/>
              </w:rPr>
            </w:pPr>
            <w:r>
              <w:rPr>
                <w:sz w:val="13"/>
              </w:rPr>
              <w:t>85,756,218.04 </w:t>
            </w:r>
          </w:p>
        </w:tc>
      </w:tr>
    </w:tbl>
    <w:p>
      <w:pPr>
        <w:spacing w:after="0" w:line="150" w:lineRule="exact"/>
        <w:rPr>
          <w:sz w:val="13"/>
        </w:rPr>
        <w:sectPr>
          <w:type w:val="continuous"/>
          <w:pgSz w:w="11910" w:h="16840"/>
          <w:pgMar w:top="780" w:bottom="280" w:left="460" w:right="440"/>
        </w:sectPr>
      </w:pPr>
    </w:p>
    <w:p>
      <w:pPr>
        <w:pStyle w:val="BodyText"/>
        <w:spacing w:before="5"/>
      </w:pPr>
      <w:r>
        <w:rPr>
          <w:w w:val="100"/>
        </w:rPr>
        <w:t> </w:t>
      </w:r>
    </w:p>
    <w:p>
      <w:pPr>
        <w:pStyle w:val="BodyText"/>
        <w:spacing w:before="2"/>
      </w:pPr>
      <w:r>
        <w:rPr>
          <w:spacing w:val="-1"/>
        </w:rPr>
        <w:t>按单项计提坏账准备：</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
        <w:ind w:left="0"/>
        <w:rPr>
          <w:sz w:val="24"/>
        </w:rPr>
      </w:pPr>
    </w:p>
    <w:p>
      <w:pPr>
        <w:pStyle w:val="BodyText"/>
      </w:pPr>
      <w:r>
        <w:rPr>
          <w:spacing w:val="7"/>
        </w:rPr>
        <w:t>单位：元 币种：人民币</w:t>
      </w:r>
      <w:r>
        <w:rPr/>
        <w:t> </w:t>
      </w:r>
    </w:p>
    <w:p>
      <w:pPr>
        <w:spacing w:after="0"/>
        <w:sectPr>
          <w:type w:val="continuous"/>
          <w:pgSz w:w="11910" w:h="16840"/>
          <w:pgMar w:top="780" w:bottom="280" w:left="460" w:right="440"/>
          <w:cols w:num="2" w:equalWidth="0">
            <w:col w:w="3063" w:space="3355"/>
            <w:col w:w="4592"/>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1685"/>
        <w:gridCol w:w="1654"/>
        <w:gridCol w:w="1649"/>
        <w:gridCol w:w="1796"/>
      </w:tblGrid>
      <w:tr>
        <w:trPr>
          <w:trHeight w:val="270" w:hRule="atLeast"/>
        </w:trPr>
        <w:tc>
          <w:tcPr>
            <w:tcW w:w="2040" w:type="dxa"/>
            <w:vMerge w:val="restart"/>
          </w:tcPr>
          <w:p>
            <w:pPr>
              <w:pStyle w:val="TableParagraph"/>
              <w:spacing w:before="142"/>
              <w:ind w:left="841" w:right="729"/>
              <w:jc w:val="center"/>
              <w:rPr>
                <w:sz w:val="21"/>
              </w:rPr>
            </w:pPr>
            <w:r>
              <w:rPr>
                <w:sz w:val="21"/>
              </w:rPr>
              <w:t>名称 </w:t>
            </w:r>
          </w:p>
        </w:tc>
        <w:tc>
          <w:tcPr>
            <w:tcW w:w="6784" w:type="dxa"/>
            <w:gridSpan w:val="4"/>
          </w:tcPr>
          <w:p>
            <w:pPr>
              <w:pStyle w:val="TableParagraph"/>
              <w:spacing w:line="250" w:lineRule="exact"/>
              <w:ind w:left="3004" w:right="2894"/>
              <w:jc w:val="center"/>
              <w:rPr>
                <w:sz w:val="21"/>
              </w:rPr>
            </w:pPr>
            <w:r>
              <w:rPr>
                <w:spacing w:val="-1"/>
                <w:sz w:val="21"/>
              </w:rPr>
              <w:t>期末余额</w:t>
            </w:r>
            <w:r>
              <w:rPr>
                <w:sz w:val="21"/>
              </w:rPr>
              <w:t> </w:t>
            </w:r>
          </w:p>
        </w:tc>
      </w:tr>
      <w:tr>
        <w:trPr>
          <w:trHeight w:val="273" w:hRule="atLeast"/>
        </w:trPr>
        <w:tc>
          <w:tcPr>
            <w:tcW w:w="2040" w:type="dxa"/>
            <w:vMerge/>
            <w:tcBorders>
              <w:top w:val="nil"/>
            </w:tcBorders>
          </w:tcPr>
          <w:p>
            <w:pPr>
              <w:rPr>
                <w:sz w:val="2"/>
                <w:szCs w:val="2"/>
              </w:rPr>
            </w:pPr>
          </w:p>
        </w:tc>
        <w:tc>
          <w:tcPr>
            <w:tcW w:w="1685" w:type="dxa"/>
          </w:tcPr>
          <w:p>
            <w:pPr>
              <w:pStyle w:val="TableParagraph"/>
              <w:spacing w:line="250" w:lineRule="exact" w:before="3"/>
              <w:ind w:left="132" w:right="22"/>
              <w:jc w:val="center"/>
              <w:rPr>
                <w:sz w:val="21"/>
              </w:rPr>
            </w:pPr>
            <w:r>
              <w:rPr>
                <w:spacing w:val="-1"/>
                <w:sz w:val="21"/>
              </w:rPr>
              <w:t>账面余额</w:t>
            </w:r>
            <w:r>
              <w:rPr>
                <w:sz w:val="21"/>
              </w:rPr>
              <w:t> </w:t>
            </w:r>
          </w:p>
        </w:tc>
        <w:tc>
          <w:tcPr>
            <w:tcW w:w="1654" w:type="dxa"/>
          </w:tcPr>
          <w:p>
            <w:pPr>
              <w:pStyle w:val="TableParagraph"/>
              <w:spacing w:line="250" w:lineRule="exact" w:before="3"/>
              <w:ind w:left="136" w:right="23"/>
              <w:jc w:val="center"/>
              <w:rPr>
                <w:sz w:val="21"/>
              </w:rPr>
            </w:pPr>
            <w:r>
              <w:rPr>
                <w:spacing w:val="-1"/>
                <w:sz w:val="21"/>
              </w:rPr>
              <w:t>坏账准备</w:t>
            </w:r>
            <w:r>
              <w:rPr>
                <w:sz w:val="21"/>
              </w:rPr>
              <w:t> </w:t>
            </w:r>
          </w:p>
        </w:tc>
        <w:tc>
          <w:tcPr>
            <w:tcW w:w="1649" w:type="dxa"/>
          </w:tcPr>
          <w:p>
            <w:pPr>
              <w:pStyle w:val="TableParagraph"/>
              <w:spacing w:line="250" w:lineRule="exact" w:before="3"/>
              <w:ind w:right="26"/>
              <w:rPr>
                <w:sz w:val="21"/>
              </w:rPr>
            </w:pPr>
            <w:r>
              <w:rPr>
                <w:spacing w:val="-1"/>
                <w:sz w:val="21"/>
              </w:rPr>
              <w:t>计提比例</w:t>
            </w:r>
            <w:r>
              <w:rPr>
                <w:sz w:val="21"/>
              </w:rPr>
              <w:t>（%） </w:t>
            </w:r>
          </w:p>
        </w:tc>
        <w:tc>
          <w:tcPr>
            <w:tcW w:w="1796" w:type="dxa"/>
          </w:tcPr>
          <w:p>
            <w:pPr>
              <w:pStyle w:val="TableParagraph"/>
              <w:spacing w:line="250" w:lineRule="exact" w:before="3"/>
              <w:ind w:left="512" w:right="397"/>
              <w:jc w:val="center"/>
              <w:rPr>
                <w:sz w:val="21"/>
              </w:rPr>
            </w:pPr>
            <w:r>
              <w:rPr>
                <w:spacing w:val="-1"/>
                <w:sz w:val="21"/>
              </w:rPr>
              <w:t>计提理由</w:t>
            </w:r>
            <w:r>
              <w:rPr>
                <w:sz w:val="21"/>
              </w:rPr>
              <w:t> </w:t>
            </w:r>
          </w:p>
        </w:tc>
      </w:tr>
      <w:tr>
        <w:trPr>
          <w:trHeight w:val="544" w:hRule="atLeast"/>
        </w:trPr>
        <w:tc>
          <w:tcPr>
            <w:tcW w:w="2040" w:type="dxa"/>
          </w:tcPr>
          <w:p>
            <w:pPr>
              <w:pStyle w:val="TableParagraph"/>
              <w:ind w:left="107"/>
              <w:jc w:val="left"/>
              <w:rPr>
                <w:sz w:val="21"/>
              </w:rPr>
            </w:pPr>
            <w:r>
              <w:rPr>
                <w:sz w:val="21"/>
              </w:rPr>
              <w:t>苏州摩贝斯电子科</w:t>
            </w:r>
          </w:p>
          <w:p>
            <w:pPr>
              <w:pStyle w:val="TableParagraph"/>
              <w:spacing w:line="250" w:lineRule="exact" w:before="4"/>
              <w:ind w:left="107"/>
              <w:jc w:val="left"/>
              <w:rPr>
                <w:sz w:val="21"/>
              </w:rPr>
            </w:pPr>
            <w:r>
              <w:rPr>
                <w:sz w:val="21"/>
              </w:rPr>
              <w:t>技有限公司 </w:t>
            </w:r>
          </w:p>
        </w:tc>
        <w:tc>
          <w:tcPr>
            <w:tcW w:w="1685" w:type="dxa"/>
          </w:tcPr>
          <w:p>
            <w:pPr>
              <w:pStyle w:val="TableParagraph"/>
              <w:spacing w:before="137"/>
              <w:ind w:left="142" w:right="22"/>
              <w:jc w:val="center"/>
              <w:rPr>
                <w:sz w:val="21"/>
              </w:rPr>
            </w:pPr>
            <w:r>
              <w:rPr>
                <w:sz w:val="21"/>
              </w:rPr>
              <w:t>111,429,256.02 </w:t>
            </w:r>
          </w:p>
        </w:tc>
        <w:tc>
          <w:tcPr>
            <w:tcW w:w="1654" w:type="dxa"/>
          </w:tcPr>
          <w:p>
            <w:pPr>
              <w:pStyle w:val="TableParagraph"/>
              <w:spacing w:before="137"/>
              <w:ind w:left="215" w:right="23"/>
              <w:jc w:val="center"/>
              <w:rPr>
                <w:sz w:val="21"/>
              </w:rPr>
            </w:pPr>
            <w:r>
              <w:rPr>
                <w:sz w:val="21"/>
              </w:rPr>
              <w:t>76,026,276.35 </w:t>
            </w:r>
          </w:p>
        </w:tc>
        <w:tc>
          <w:tcPr>
            <w:tcW w:w="1649" w:type="dxa"/>
          </w:tcPr>
          <w:p>
            <w:pPr>
              <w:pStyle w:val="TableParagraph"/>
              <w:spacing w:before="137"/>
              <w:ind w:right="-15"/>
              <w:rPr>
                <w:sz w:val="21"/>
              </w:rPr>
            </w:pPr>
            <w:r>
              <w:rPr>
                <w:sz w:val="21"/>
              </w:rPr>
              <w:t>68.22 </w:t>
            </w:r>
          </w:p>
        </w:tc>
        <w:tc>
          <w:tcPr>
            <w:tcW w:w="1796" w:type="dxa"/>
          </w:tcPr>
          <w:p>
            <w:pPr>
              <w:pStyle w:val="TableParagraph"/>
              <w:ind w:left="107"/>
              <w:jc w:val="left"/>
              <w:rPr>
                <w:sz w:val="21"/>
              </w:rPr>
            </w:pPr>
            <w:r>
              <w:rPr>
                <w:sz w:val="21"/>
              </w:rPr>
              <w:t>预计可收回金额</w:t>
            </w:r>
          </w:p>
          <w:p>
            <w:pPr>
              <w:pStyle w:val="TableParagraph"/>
              <w:spacing w:line="250" w:lineRule="exact" w:before="4"/>
              <w:ind w:left="107"/>
              <w:jc w:val="left"/>
              <w:rPr>
                <w:sz w:val="21"/>
              </w:rPr>
            </w:pPr>
            <w:r>
              <w:rPr>
                <w:spacing w:val="-1"/>
                <w:sz w:val="21"/>
              </w:rPr>
              <w:t>低于账面价值</w:t>
            </w:r>
            <w:r>
              <w:rPr>
                <w:sz w:val="21"/>
              </w:rPr>
              <w:t> </w:t>
            </w:r>
          </w:p>
        </w:tc>
      </w:tr>
      <w:tr>
        <w:trPr>
          <w:trHeight w:val="273" w:hRule="atLeast"/>
        </w:trPr>
        <w:tc>
          <w:tcPr>
            <w:tcW w:w="2040" w:type="dxa"/>
          </w:tcPr>
          <w:p>
            <w:pPr>
              <w:pStyle w:val="TableParagraph"/>
              <w:spacing w:line="252" w:lineRule="exact"/>
              <w:ind w:left="841" w:right="729"/>
              <w:jc w:val="center"/>
              <w:rPr>
                <w:sz w:val="21"/>
              </w:rPr>
            </w:pPr>
            <w:r>
              <w:rPr>
                <w:sz w:val="21"/>
              </w:rPr>
              <w:t>合计 </w:t>
            </w:r>
          </w:p>
        </w:tc>
        <w:tc>
          <w:tcPr>
            <w:tcW w:w="1685" w:type="dxa"/>
          </w:tcPr>
          <w:p>
            <w:pPr>
              <w:pStyle w:val="TableParagraph"/>
              <w:spacing w:line="252" w:lineRule="exact"/>
              <w:ind w:left="142" w:right="22"/>
              <w:jc w:val="center"/>
              <w:rPr>
                <w:sz w:val="21"/>
              </w:rPr>
            </w:pPr>
            <w:r>
              <w:rPr>
                <w:sz w:val="21"/>
              </w:rPr>
              <w:t>111,429,256.02 </w:t>
            </w:r>
          </w:p>
        </w:tc>
        <w:tc>
          <w:tcPr>
            <w:tcW w:w="1654" w:type="dxa"/>
          </w:tcPr>
          <w:p>
            <w:pPr>
              <w:pStyle w:val="TableParagraph"/>
              <w:spacing w:line="252" w:lineRule="exact"/>
              <w:ind w:left="215" w:right="23"/>
              <w:jc w:val="center"/>
              <w:rPr>
                <w:sz w:val="21"/>
              </w:rPr>
            </w:pPr>
            <w:r>
              <w:rPr>
                <w:sz w:val="21"/>
              </w:rPr>
              <w:t>76,026,276.35 </w:t>
            </w:r>
          </w:p>
        </w:tc>
        <w:tc>
          <w:tcPr>
            <w:tcW w:w="1649" w:type="dxa"/>
          </w:tcPr>
          <w:p>
            <w:pPr>
              <w:pStyle w:val="TableParagraph"/>
              <w:spacing w:line="252" w:lineRule="exact"/>
              <w:ind w:right="-15"/>
              <w:rPr>
                <w:sz w:val="21"/>
              </w:rPr>
            </w:pPr>
            <w:r>
              <w:rPr>
                <w:sz w:val="21"/>
              </w:rPr>
              <w:t>68.22 </w:t>
            </w:r>
          </w:p>
        </w:tc>
        <w:tc>
          <w:tcPr>
            <w:tcW w:w="1796" w:type="dxa"/>
          </w:tcPr>
          <w:p>
            <w:pPr>
              <w:pStyle w:val="TableParagraph"/>
              <w:spacing w:line="252" w:lineRule="exact"/>
              <w:ind w:left="512" w:right="397"/>
              <w:jc w:val="center"/>
              <w:rPr>
                <w:sz w:val="21"/>
              </w:rPr>
            </w:pPr>
            <w:r>
              <w:rPr>
                <w:sz w:val="21"/>
              </w:rPr>
              <w:t>/ </w:t>
            </w:r>
          </w:p>
        </w:tc>
      </w:tr>
    </w:tbl>
    <w:p>
      <w:pPr>
        <w:pStyle w:val="BodyText"/>
        <w:spacing w:before="5"/>
      </w:pPr>
      <w:r>
        <w:rPr>
          <w:spacing w:val="-1"/>
        </w:rPr>
        <w:t>按单项计提坏账准备的说明：</w:t>
      </w:r>
      <w:r>
        <w:rPr/>
        <w:t> </w:t>
      </w:r>
    </w:p>
    <w:p>
      <w:pPr>
        <w:pStyle w:val="BodyText"/>
        <w:spacing w:before="4"/>
      </w:pPr>
      <w:r>
        <w:rPr>
          <w:spacing w:val="-1"/>
        </w:rPr>
        <w:t>√适用 □不适用</w:t>
      </w:r>
      <w:r>
        <w:rPr>
          <w:spacing w:val="-3"/>
        </w:rPr>
        <w:t> </w:t>
      </w:r>
      <w:r>
        <w:rPr/>
        <w:t> </w:t>
      </w:r>
    </w:p>
    <w:p>
      <w:pPr>
        <w:spacing w:after="0"/>
        <w:sectPr>
          <w:type w:val="continuous"/>
          <w:pgSz w:w="11910" w:h="16840"/>
          <w:pgMar w:top="780" w:bottom="280" w:left="460" w:right="440"/>
        </w:sectPr>
      </w:pPr>
    </w:p>
    <w:p>
      <w:pPr>
        <w:pStyle w:val="BodyText"/>
        <w:spacing w:line="364" w:lineRule="auto" w:before="61"/>
        <w:ind w:right="1358" w:firstLine="420"/>
      </w:pPr>
      <w:r>
        <w:rPr>
          <w:spacing w:val="-7"/>
        </w:rPr>
        <w:t>公司持有苏州摩贝斯 </w:t>
      </w:r>
      <w:r>
        <w:rPr/>
        <w:t>35</w:t>
      </w:r>
      <w:r>
        <w:rPr>
          <w:spacing w:val="-5"/>
        </w:rPr>
        <w:t>%的股权。根据公司于 </w:t>
      </w:r>
      <w:r>
        <w:rPr/>
        <w:t>2017</w:t>
      </w:r>
      <w:r>
        <w:rPr>
          <w:spacing w:val="-37"/>
        </w:rPr>
        <w:t> 年 </w:t>
      </w:r>
      <w:r>
        <w:rPr/>
        <w:t>3</w:t>
      </w:r>
      <w:r>
        <w:rPr>
          <w:spacing w:val="-37"/>
        </w:rPr>
        <w:t> 月 </w:t>
      </w:r>
      <w:r>
        <w:rPr/>
        <w:t>24</w:t>
      </w:r>
      <w:r>
        <w:rPr>
          <w:spacing w:val="-8"/>
        </w:rPr>
        <w:t> 日与株式会社瑞延电子和又昌</w:t>
      </w:r>
      <w:r>
        <w:rPr/>
        <w:t>机株式会社（苏州摩贝斯的其他股东）共同签订的《关于&lt;苏州摩贝斯电子科技有限公司合营合</w:t>
      </w:r>
      <w:r>
        <w:rPr>
          <w:spacing w:val="-6"/>
        </w:rPr>
        <w:t>同&gt;的变更协议》，在 </w:t>
      </w:r>
      <w:r>
        <w:rPr/>
        <w:t>2023 年经营期限届满前，苏州摩贝斯公司对本公司的股权投资支付固定</w:t>
      </w:r>
      <w:r>
        <w:rPr>
          <w:spacing w:val="-9"/>
        </w:rPr>
        <w:t>收益，其中 </w:t>
      </w:r>
      <w:r>
        <w:rPr/>
        <w:t>2017</w:t>
      </w:r>
      <w:r>
        <w:rPr>
          <w:spacing w:val="-37"/>
        </w:rPr>
        <w:t> 年 </w:t>
      </w:r>
      <w:r>
        <w:rPr/>
        <w:t>1,000</w:t>
      </w:r>
      <w:r>
        <w:rPr>
          <w:spacing w:val="-15"/>
        </w:rPr>
        <w:t> 万元、</w:t>
      </w:r>
      <w:r>
        <w:rPr/>
        <w:t>2018</w:t>
      </w:r>
      <w:r>
        <w:rPr>
          <w:spacing w:val="-19"/>
        </w:rPr>
        <w:t> 年 </w:t>
      </w:r>
      <w:r>
        <w:rPr/>
        <w:t>1,100 万元、2019</w:t>
      </w:r>
      <w:r>
        <w:rPr>
          <w:spacing w:val="-19"/>
        </w:rPr>
        <w:t> 年 </w:t>
      </w:r>
      <w:r>
        <w:rPr/>
        <w:t>1,300</w:t>
      </w:r>
      <w:r>
        <w:rPr>
          <w:spacing w:val="-1"/>
        </w:rPr>
        <w:t> 万元、</w:t>
      </w:r>
      <w:r>
        <w:rPr/>
        <w:t>2020</w:t>
      </w:r>
      <w:r>
        <w:rPr>
          <w:spacing w:val="-10"/>
        </w:rPr>
        <w:t> 及以后年度</w:t>
      </w:r>
      <w:r>
        <w:rPr>
          <w:spacing w:val="-19"/>
        </w:rPr>
        <w:t>每年 </w:t>
      </w:r>
      <w:r>
        <w:rPr/>
        <w:t>1,500</w:t>
      </w:r>
      <w:r>
        <w:rPr>
          <w:spacing w:val="-8"/>
        </w:rPr>
        <w:t> 万元，株式会社瑞延电子应确保苏州摩贝斯在经营期限届满前或提前终止时净资产不</w:t>
      </w:r>
      <w:r>
        <w:rPr>
          <w:spacing w:val="-12"/>
        </w:rPr>
        <w:t>低于截至 </w:t>
      </w:r>
      <w:r>
        <w:rPr>
          <w:spacing w:val="-1"/>
        </w:rPr>
        <w:t>2016</w:t>
      </w:r>
      <w:r>
        <w:rPr>
          <w:spacing w:val="-19"/>
        </w:rPr>
        <w:t> 年 </w:t>
      </w:r>
      <w:r>
        <w:rPr/>
        <w:t>12</w:t>
      </w:r>
      <w:r>
        <w:rPr>
          <w:spacing w:val="-19"/>
        </w:rPr>
        <w:t> 月 </w:t>
      </w:r>
      <w:r>
        <w:rPr/>
        <w:t>31</w:t>
      </w:r>
      <w:r>
        <w:rPr>
          <w:spacing w:val="-10"/>
        </w:rPr>
        <w:t> 日的净资产金额。因该项投资在实质上已转为债权，公司在 </w:t>
      </w:r>
      <w:r>
        <w:rPr/>
        <w:t>2017 年终止了对苏州摩贝斯长期股权投资的确认，并将根据最低可收回投资加上每年固定收益按照</w:t>
      </w:r>
      <w:r>
        <w:rPr>
          <w:spacing w:val="-1"/>
        </w:rPr>
        <w:t>5.6350%（5</w:t>
      </w:r>
      <w:r>
        <w:rPr>
          <w:spacing w:val="-8"/>
        </w:rPr>
        <w:t> 年期贷款利率 </w:t>
      </w:r>
      <w:r>
        <w:rPr/>
        <w:t>4.9</w:t>
      </w:r>
      <w:r>
        <w:rPr>
          <w:spacing w:val="-14"/>
        </w:rPr>
        <w:t>%上浮 </w:t>
      </w:r>
      <w:r>
        <w:rPr/>
        <w:t>15%）的折现率折现后的金额，确认为长期应收款。 </w:t>
      </w:r>
    </w:p>
    <w:p>
      <w:pPr>
        <w:pStyle w:val="BodyText"/>
        <w:spacing w:line="266" w:lineRule="exact"/>
        <w:ind w:left="1237"/>
      </w:pPr>
      <w:r>
        <w:rPr/>
        <w:t>2017</w:t>
      </w:r>
      <w:r>
        <w:rPr>
          <w:spacing w:val="-28"/>
        </w:rPr>
        <w:t> 年至 </w:t>
      </w:r>
      <w:r>
        <w:rPr/>
        <w:t>2020</w:t>
      </w:r>
      <w:r>
        <w:rPr>
          <w:spacing w:val="-13"/>
        </w:rPr>
        <w:t> 年固定收益共计 </w:t>
      </w:r>
      <w:r>
        <w:rPr/>
        <w:t>5,520.00</w:t>
      </w:r>
      <w:r>
        <w:rPr>
          <w:spacing w:val="-13"/>
        </w:rPr>
        <w:t> 万元已收回。截至 </w:t>
      </w:r>
      <w:r>
        <w:rPr/>
        <w:t>2023</w:t>
      </w:r>
      <w:r>
        <w:rPr>
          <w:spacing w:val="-37"/>
        </w:rPr>
        <w:t> 年 </w:t>
      </w:r>
      <w:r>
        <w:rPr/>
        <w:t>12</w:t>
      </w:r>
      <w:r>
        <w:rPr>
          <w:spacing w:val="-37"/>
        </w:rPr>
        <w:t> 月 </w:t>
      </w:r>
      <w:r>
        <w:rPr/>
        <w:t>31</w:t>
      </w:r>
      <w:r>
        <w:rPr>
          <w:spacing w:val="-9"/>
        </w:rPr>
        <w:t> 日，根据协议</w:t>
      </w:r>
    </w:p>
    <w:p>
      <w:pPr>
        <w:pStyle w:val="BodyText"/>
        <w:spacing w:before="139"/>
      </w:pPr>
      <w:r>
        <w:rPr>
          <w:spacing w:val="-1"/>
        </w:rPr>
        <w:t>约定，</w:t>
      </w:r>
      <w:r>
        <w:rPr/>
        <w:t>2021</w:t>
      </w:r>
      <w:r>
        <w:rPr>
          <w:spacing w:val="-13"/>
        </w:rPr>
        <w:t> 年已到期固定收益 </w:t>
      </w:r>
      <w:r>
        <w:rPr/>
        <w:t>1500</w:t>
      </w:r>
      <w:r>
        <w:rPr>
          <w:spacing w:val="-15"/>
        </w:rPr>
        <w:t> 万元，已收回 </w:t>
      </w:r>
      <w:r>
        <w:rPr/>
        <w:t>620.00</w:t>
      </w:r>
      <w:r>
        <w:rPr>
          <w:spacing w:val="-17"/>
        </w:rPr>
        <w:t> 万元，剩余 </w:t>
      </w:r>
      <w:r>
        <w:rPr/>
        <w:t>880.00</w:t>
      </w:r>
      <w:r>
        <w:rPr>
          <w:spacing w:val="-8"/>
        </w:rPr>
        <w:t> 万元尚未收回；</w:t>
      </w:r>
    </w:p>
    <w:p>
      <w:pPr>
        <w:pStyle w:val="BodyText"/>
        <w:spacing w:before="140"/>
      </w:pPr>
      <w:r>
        <w:rPr/>
        <w:t>2022</w:t>
      </w:r>
      <w:r>
        <w:rPr>
          <w:spacing w:val="-13"/>
        </w:rPr>
        <w:t> 年度已到期固定收益 </w:t>
      </w:r>
      <w:r>
        <w:rPr/>
        <w:t>1,500</w:t>
      </w:r>
      <w:r>
        <w:rPr>
          <w:spacing w:val="-8"/>
        </w:rPr>
        <w:t> 万元尚未收回。</w:t>
      </w:r>
      <w:r>
        <w:rPr/>
        <w:t> </w:t>
      </w:r>
    </w:p>
    <w:p>
      <w:pPr>
        <w:pStyle w:val="BodyText"/>
        <w:spacing w:line="364" w:lineRule="auto" w:before="139"/>
        <w:ind w:right="1358" w:firstLine="420"/>
      </w:pPr>
      <w:r>
        <w:rPr>
          <w:spacing w:val="-1"/>
        </w:rPr>
        <w:t>2023</w:t>
      </w:r>
      <w:r>
        <w:rPr>
          <w:spacing w:val="-37"/>
        </w:rPr>
        <w:t> 年 </w:t>
      </w:r>
      <w:r>
        <w:rPr/>
        <w:t>9</w:t>
      </w:r>
      <w:r>
        <w:rPr>
          <w:spacing w:val="-8"/>
        </w:rPr>
        <w:t> 月，贵航股份与苏州摩贝斯电子科技有限公司及其其他股东签订了关于延长苏州</w:t>
      </w:r>
      <w:r>
        <w:rPr/>
        <w:t>摩贝斯电子科技有限公司经营期限的协议，延长了固定收益及最低可收回投资的收回时间。按照</w:t>
      </w:r>
      <w:r>
        <w:rPr>
          <w:spacing w:val="-3"/>
        </w:rPr>
        <w:t>变更后固定收益及最低可收回投资的收回时间，重新计算长期应收款折现后的金额为 </w:t>
      </w:r>
      <w:r>
        <w:rPr/>
        <w:t>11,020.52</w:t>
      </w:r>
    </w:p>
    <w:p>
      <w:pPr>
        <w:pStyle w:val="BodyText"/>
        <w:spacing w:line="269" w:lineRule="exact"/>
      </w:pPr>
      <w:r>
        <w:rPr>
          <w:spacing w:val="-7"/>
        </w:rPr>
        <w:t>万元，与原账面余额 </w:t>
      </w:r>
      <w:r>
        <w:rPr/>
        <w:t>11,880.38</w:t>
      </w:r>
      <w:r>
        <w:rPr>
          <w:spacing w:val="-17"/>
        </w:rPr>
        <w:t> 万元的差额 </w:t>
      </w:r>
      <w:r>
        <w:rPr/>
        <w:t>859.86</w:t>
      </w:r>
      <w:r>
        <w:rPr>
          <w:spacing w:val="-8"/>
        </w:rPr>
        <w:t> 万元，确认为债务重组损失。</w:t>
      </w:r>
      <w:r>
        <w:rPr/>
        <w:t> </w:t>
      </w:r>
    </w:p>
    <w:p>
      <w:pPr>
        <w:pStyle w:val="BodyText"/>
        <w:spacing w:before="139"/>
        <w:ind w:left="1237"/>
      </w:pPr>
      <w:r>
        <w:rPr>
          <w:spacing w:val="-3"/>
        </w:rPr>
        <w:t>本公司根据可收回金额低于账面价值的差额，确认坏账准备 </w:t>
      </w:r>
      <w:r>
        <w:rPr/>
        <w:t>7,602.73</w:t>
      </w:r>
      <w:r>
        <w:rPr>
          <w:spacing w:val="-19"/>
        </w:rPr>
        <w:t> 万元</w:t>
      </w:r>
      <w:r>
        <w:rPr/>
        <w:t>（其中本期计提</w:t>
      </w:r>
    </w:p>
    <w:p>
      <w:pPr>
        <w:pStyle w:val="BodyText"/>
        <w:spacing w:line="367" w:lineRule="auto" w:before="138"/>
        <w:ind w:right="1468"/>
      </w:pPr>
      <w:r>
        <w:rPr>
          <w:spacing w:val="-1"/>
        </w:rPr>
        <w:t>3,646.62</w:t>
      </w:r>
      <w:r>
        <w:rPr>
          <w:spacing w:val="-19"/>
        </w:rPr>
        <w:t> 万元</w:t>
      </w:r>
      <w:r>
        <w:rPr/>
        <w:t>）</w:t>
      </w:r>
      <w:r>
        <w:rPr>
          <w:spacing w:val="-2"/>
        </w:rPr>
        <w:t>，并根据流动性将投资本金、投资收益(本金及收益折现后现值为 </w:t>
      </w:r>
      <w:r>
        <w:rPr/>
        <w:t>1,201.10</w:t>
      </w:r>
      <w:r>
        <w:rPr>
          <w:spacing w:val="-1"/>
        </w:rPr>
        <w:t> 万</w:t>
      </w:r>
      <w:r>
        <w:rPr/>
        <w:t>元)及坏账准备列式于一年内到期的非流动资产。 </w:t>
      </w:r>
    </w:p>
    <w:p>
      <w:pPr>
        <w:pStyle w:val="BodyText"/>
        <w:spacing w:line="265" w:lineRule="exact"/>
      </w:pPr>
      <w:r>
        <w:rPr/>
        <w:t>按组合计提坏账准备：</w:t>
      </w:r>
    </w:p>
    <w:p>
      <w:pPr>
        <w:pStyle w:val="BodyText"/>
        <w:spacing w:before="3"/>
      </w:pPr>
      <w:r>
        <w:rPr>
          <w:spacing w:val="-1"/>
        </w:rPr>
        <w:t>□适用 √不适用</w:t>
      </w:r>
      <w:r>
        <w:rPr>
          <w:spacing w:val="-3"/>
        </w:rPr>
        <w:t> </w:t>
      </w:r>
      <w:r>
        <w:rPr/>
        <w:t> </w:t>
      </w:r>
    </w:p>
    <w:p>
      <w:pPr>
        <w:pStyle w:val="BodyText"/>
        <w:ind w:left="0"/>
        <w:rPr>
          <w:sz w:val="25"/>
        </w:rPr>
      </w:pPr>
    </w:p>
    <w:p>
      <w:pPr>
        <w:pStyle w:val="ListParagraph"/>
        <w:numPr>
          <w:ilvl w:val="0"/>
          <w:numId w:val="102"/>
        </w:numPr>
        <w:tabs>
          <w:tab w:pos="1245" w:val="left" w:leader="none"/>
        </w:tabs>
        <w:spacing w:line="240" w:lineRule="auto" w:before="1" w:after="0"/>
        <w:ind w:left="1244" w:right="0" w:hanging="428"/>
        <w:jc w:val="left"/>
        <w:rPr>
          <w:sz w:val="21"/>
        </w:rPr>
      </w:pPr>
      <w:r>
        <w:rPr>
          <w:sz w:val="21"/>
        </w:rPr>
        <w:t>按预期信用损失一般模型计提坏账准备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spacing w:val="11"/>
        </w:rPr>
        <w:t>各阶段划分依据和坏账准备计提比例 无</w:t>
      </w:r>
      <w:r>
        <w:rPr/>
        <w:t> </w:t>
      </w:r>
    </w:p>
    <w:p>
      <w:pPr>
        <w:pStyle w:val="BodyText"/>
        <w:spacing w:before="5"/>
      </w:pPr>
      <w:r>
        <w:rPr>
          <w:w w:val="100"/>
        </w:rPr>
        <w:t> </w:t>
      </w:r>
    </w:p>
    <w:p>
      <w:pPr>
        <w:pStyle w:val="BodyText"/>
        <w:spacing w:before="2"/>
      </w:pPr>
      <w:r>
        <w:rPr>
          <w:spacing w:val="-1"/>
        </w:rPr>
        <w:t>对本期发生损失准备变动的长期应收款账面余额显著变动的情况说明：</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本期坏账准备计提金额以及评估金融工具的信用风险是否显著增加的采用依据</w:t>
      </w:r>
    </w:p>
    <w:p>
      <w:pPr>
        <w:pStyle w:val="BodyText"/>
        <w:spacing w:before="4"/>
      </w:pPr>
      <w:r>
        <w:rPr>
          <w:spacing w:val="-1"/>
        </w:rPr>
        <w:t>□适用 √不适用</w:t>
      </w:r>
      <w:r>
        <w:rPr>
          <w:spacing w:val="-3"/>
        </w:rPr>
        <w:t> </w:t>
      </w:r>
      <w:r>
        <w:rPr/>
        <w:t> </w:t>
      </w:r>
    </w:p>
    <w:p>
      <w:pPr>
        <w:pStyle w:val="BodyText"/>
        <w:spacing w:before="3"/>
      </w:pPr>
      <w:r>
        <w:rPr>
          <w:w w:val="100"/>
        </w:rPr>
        <w:t> </w:t>
      </w:r>
    </w:p>
    <w:p>
      <w:pPr>
        <w:pStyle w:val="ListParagraph"/>
        <w:numPr>
          <w:ilvl w:val="0"/>
          <w:numId w:val="102"/>
        </w:numPr>
        <w:tabs>
          <w:tab w:pos="1245" w:val="left" w:leader="none"/>
        </w:tabs>
        <w:spacing w:line="240" w:lineRule="auto" w:before="65" w:after="0"/>
        <w:ind w:left="1244" w:right="0" w:hanging="428"/>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其中本期坏账准备收回或转回金额重要的：</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其他说明：无</w:t>
      </w:r>
      <w:r>
        <w:rPr/>
        <w:t> </w:t>
      </w:r>
    </w:p>
    <w:p>
      <w:pPr>
        <w:pStyle w:val="BodyText"/>
        <w:spacing w:before="2"/>
      </w:pPr>
      <w:r>
        <w:rPr>
          <w:w w:val="100"/>
        </w:rPr>
        <w:t> </w:t>
      </w:r>
    </w:p>
    <w:p>
      <w:pPr>
        <w:spacing w:after="0"/>
        <w:sectPr>
          <w:pgSz w:w="11910" w:h="16840"/>
          <w:pgMar w:header="882" w:footer="1195" w:top="1360" w:bottom="1380" w:left="460" w:right="440"/>
        </w:sectPr>
      </w:pPr>
    </w:p>
    <w:p>
      <w:pPr>
        <w:pStyle w:val="ListParagraph"/>
        <w:numPr>
          <w:ilvl w:val="0"/>
          <w:numId w:val="102"/>
        </w:numPr>
        <w:tabs>
          <w:tab w:pos="1245" w:val="left" w:leader="none"/>
        </w:tabs>
        <w:spacing w:line="240" w:lineRule="auto" w:before="61" w:after="0"/>
        <w:ind w:left="1244" w:right="0" w:hanging="428"/>
        <w:jc w:val="left"/>
        <w:rPr>
          <w:sz w:val="21"/>
        </w:rPr>
      </w:pPr>
      <w:r>
        <w:rPr>
          <w:sz w:val="21"/>
        </w:rPr>
        <w:t>本期实际核销的长期应收款情况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其中重要的长期应收款核销情况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长期应收款核销说明：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7"/>
        <w:ind w:left="0"/>
        <w:rPr>
          <w:sz w:val="27"/>
        </w:rPr>
      </w:pPr>
    </w:p>
    <w:p>
      <w:pPr>
        <w:spacing w:after="0"/>
        <w:rPr>
          <w:sz w:val="27"/>
        </w:rPr>
        <w:sectPr>
          <w:pgSz w:w="11910" w:h="16840"/>
          <w:pgMar w:header="882" w:footer="1195" w:top="1360" w:bottom="1380" w:left="460" w:right="440"/>
        </w:sectPr>
      </w:pPr>
    </w:p>
    <w:p>
      <w:pPr>
        <w:pStyle w:val="BodyText"/>
        <w:spacing w:line="295" w:lineRule="auto" w:before="72"/>
        <w:ind w:right="38"/>
      </w:pPr>
      <w:r>
        <w:rPr/>
        <w:t>17</w:t>
      </w:r>
      <w:r>
        <w:rPr>
          <w:spacing w:val="2"/>
        </w:rPr>
        <w:t>、 长期股权投资</w:t>
      </w:r>
      <w:r>
        <w:rPr/>
        <w:t>(1).长期股权投资情况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9"/>
        <w:ind w:left="0"/>
        <w:rPr>
          <w:sz w:val="18"/>
        </w:rPr>
      </w:pPr>
    </w:p>
    <w:p>
      <w:pPr>
        <w:pStyle w:val="BodyText"/>
      </w:pPr>
      <w:r>
        <w:rPr>
          <w:spacing w:val="7"/>
        </w:rPr>
        <w:t>单位：元 币种：人民币</w:t>
      </w:r>
      <w:r>
        <w:rPr/>
        <w:t> </w:t>
      </w:r>
    </w:p>
    <w:p>
      <w:pPr>
        <w:spacing w:after="0"/>
        <w:sectPr>
          <w:type w:val="continuous"/>
          <w:pgSz w:w="11910" w:h="16840"/>
          <w:pgMar w:top="780" w:bottom="280" w:left="460" w:right="440"/>
          <w:cols w:num="2" w:equalWidth="0">
            <w:col w:w="3090" w:space="3432"/>
            <w:col w:w="4488"/>
          </w:cols>
        </w:sect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274"/>
        <w:gridCol w:w="585"/>
        <w:gridCol w:w="655"/>
        <w:gridCol w:w="1310"/>
        <w:gridCol w:w="691"/>
        <w:gridCol w:w="583"/>
        <w:gridCol w:w="758"/>
        <w:gridCol w:w="686"/>
        <w:gridCol w:w="545"/>
        <w:gridCol w:w="1269"/>
        <w:gridCol w:w="995"/>
      </w:tblGrid>
      <w:tr>
        <w:trPr>
          <w:trHeight w:val="465" w:hRule="atLeast"/>
        </w:trPr>
        <w:tc>
          <w:tcPr>
            <w:tcW w:w="996" w:type="dxa"/>
            <w:vMerge w:val="restart"/>
          </w:tcPr>
          <w:p>
            <w:pPr>
              <w:pStyle w:val="TableParagraph"/>
              <w:spacing w:before="0"/>
              <w:jc w:val="left"/>
              <w:rPr>
                <w:sz w:val="18"/>
              </w:rPr>
            </w:pPr>
          </w:p>
          <w:p>
            <w:pPr>
              <w:pStyle w:val="TableParagraph"/>
              <w:spacing w:before="11"/>
              <w:jc w:val="left"/>
              <w:rPr>
                <w:sz w:val="18"/>
              </w:rPr>
            </w:pPr>
          </w:p>
          <w:p>
            <w:pPr>
              <w:pStyle w:val="TableParagraph"/>
              <w:spacing w:line="242" w:lineRule="auto" w:before="0"/>
              <w:ind w:left="407" w:right="127" w:hanging="272"/>
              <w:jc w:val="left"/>
              <w:rPr>
                <w:sz w:val="18"/>
              </w:rPr>
            </w:pPr>
            <w:r>
              <w:rPr>
                <w:spacing w:val="-1"/>
                <w:sz w:val="18"/>
              </w:rPr>
              <w:t>被投资单</w:t>
            </w:r>
            <w:r>
              <w:rPr>
                <w:sz w:val="18"/>
              </w:rPr>
              <w:t>位 </w:t>
            </w:r>
          </w:p>
        </w:tc>
        <w:tc>
          <w:tcPr>
            <w:tcW w:w="1274" w:type="dxa"/>
            <w:vMerge w:val="restart"/>
          </w:tcPr>
          <w:p>
            <w:pPr>
              <w:pStyle w:val="TableParagraph"/>
              <w:spacing w:before="0"/>
              <w:jc w:val="left"/>
              <w:rPr>
                <w:sz w:val="18"/>
              </w:rPr>
            </w:pPr>
          </w:p>
          <w:p>
            <w:pPr>
              <w:pStyle w:val="TableParagraph"/>
              <w:spacing w:before="11"/>
              <w:jc w:val="left"/>
              <w:rPr>
                <w:sz w:val="18"/>
              </w:rPr>
            </w:pPr>
          </w:p>
          <w:p>
            <w:pPr>
              <w:pStyle w:val="TableParagraph"/>
              <w:spacing w:line="242" w:lineRule="auto" w:before="0"/>
              <w:ind w:left="456" w:right="355"/>
              <w:jc w:val="left"/>
              <w:rPr>
                <w:sz w:val="18"/>
              </w:rPr>
            </w:pPr>
            <w:r>
              <w:rPr>
                <w:sz w:val="18"/>
              </w:rPr>
              <w:t>期初余额 </w:t>
            </w:r>
          </w:p>
        </w:tc>
        <w:tc>
          <w:tcPr>
            <w:tcW w:w="5813" w:type="dxa"/>
            <w:gridSpan w:val="8"/>
          </w:tcPr>
          <w:p>
            <w:pPr>
              <w:pStyle w:val="TableParagraph"/>
              <w:spacing w:before="117"/>
              <w:ind w:left="2397" w:right="2285"/>
              <w:jc w:val="center"/>
              <w:rPr>
                <w:sz w:val="18"/>
              </w:rPr>
            </w:pPr>
            <w:r>
              <w:rPr>
                <w:sz w:val="18"/>
              </w:rPr>
              <w:t>本期增减变动 </w:t>
            </w:r>
          </w:p>
        </w:tc>
        <w:tc>
          <w:tcPr>
            <w:tcW w:w="1269" w:type="dxa"/>
          </w:tcPr>
          <w:p>
            <w:pPr>
              <w:pStyle w:val="TableParagraph"/>
              <w:spacing w:line="230" w:lineRule="exact" w:before="0"/>
              <w:ind w:left="462"/>
              <w:jc w:val="left"/>
              <w:rPr>
                <w:sz w:val="18"/>
              </w:rPr>
            </w:pPr>
            <w:r>
              <w:rPr>
                <w:sz w:val="18"/>
              </w:rPr>
              <w:t>期末 </w:t>
            </w:r>
          </w:p>
          <w:p>
            <w:pPr>
              <w:pStyle w:val="TableParagraph"/>
              <w:spacing w:line="213" w:lineRule="exact" w:before="2"/>
              <w:ind w:left="462"/>
              <w:jc w:val="left"/>
              <w:rPr>
                <w:sz w:val="18"/>
              </w:rPr>
            </w:pPr>
            <w:r>
              <w:rPr>
                <w:sz w:val="18"/>
              </w:rPr>
              <w:t>余额 </w:t>
            </w:r>
          </w:p>
        </w:tc>
        <w:tc>
          <w:tcPr>
            <w:tcW w:w="995" w:type="dxa"/>
          </w:tcPr>
          <w:p>
            <w:pPr>
              <w:pStyle w:val="TableParagraph"/>
              <w:spacing w:line="230" w:lineRule="exact" w:before="0"/>
              <w:ind w:left="141"/>
              <w:jc w:val="left"/>
              <w:rPr>
                <w:sz w:val="18"/>
              </w:rPr>
            </w:pPr>
            <w:r>
              <w:rPr>
                <w:sz w:val="18"/>
              </w:rPr>
              <w:t>减值准备</w:t>
            </w:r>
          </w:p>
          <w:p>
            <w:pPr>
              <w:pStyle w:val="TableParagraph"/>
              <w:spacing w:line="213" w:lineRule="exact" w:before="2"/>
              <w:ind w:left="141"/>
              <w:jc w:val="left"/>
              <w:rPr>
                <w:sz w:val="18"/>
              </w:rPr>
            </w:pPr>
            <w:r>
              <w:rPr>
                <w:sz w:val="18"/>
              </w:rPr>
              <w:t>期末余额 </w:t>
            </w:r>
          </w:p>
        </w:tc>
      </w:tr>
      <w:tr>
        <w:trPr>
          <w:trHeight w:val="935" w:hRule="atLeast"/>
        </w:trPr>
        <w:tc>
          <w:tcPr>
            <w:tcW w:w="996" w:type="dxa"/>
            <w:vMerge/>
            <w:tcBorders>
              <w:top w:val="nil"/>
            </w:tcBorders>
          </w:tcPr>
          <w:p>
            <w:pPr>
              <w:rPr>
                <w:sz w:val="2"/>
                <w:szCs w:val="2"/>
              </w:rPr>
            </w:pPr>
          </w:p>
        </w:tc>
        <w:tc>
          <w:tcPr>
            <w:tcW w:w="1274" w:type="dxa"/>
            <w:vMerge/>
            <w:tcBorders>
              <w:top w:val="nil"/>
            </w:tcBorders>
          </w:tcPr>
          <w:p>
            <w:pPr>
              <w:rPr>
                <w:sz w:val="2"/>
                <w:szCs w:val="2"/>
              </w:rPr>
            </w:pPr>
          </w:p>
        </w:tc>
        <w:tc>
          <w:tcPr>
            <w:tcW w:w="585" w:type="dxa"/>
          </w:tcPr>
          <w:p>
            <w:pPr>
              <w:pStyle w:val="TableParagraph"/>
              <w:spacing w:before="4"/>
              <w:jc w:val="left"/>
              <w:rPr>
                <w:sz w:val="18"/>
              </w:rPr>
            </w:pPr>
          </w:p>
          <w:p>
            <w:pPr>
              <w:pStyle w:val="TableParagraph"/>
              <w:spacing w:line="242" w:lineRule="auto" w:before="0"/>
              <w:ind w:left="110" w:right="13"/>
              <w:jc w:val="left"/>
              <w:rPr>
                <w:sz w:val="18"/>
              </w:rPr>
            </w:pPr>
            <w:r>
              <w:rPr>
                <w:sz w:val="18"/>
              </w:rPr>
              <w:t>追加投资 </w:t>
            </w:r>
          </w:p>
        </w:tc>
        <w:tc>
          <w:tcPr>
            <w:tcW w:w="655" w:type="dxa"/>
          </w:tcPr>
          <w:p>
            <w:pPr>
              <w:pStyle w:val="TableParagraph"/>
              <w:spacing w:before="4"/>
              <w:jc w:val="left"/>
              <w:rPr>
                <w:sz w:val="18"/>
              </w:rPr>
            </w:pPr>
          </w:p>
          <w:p>
            <w:pPr>
              <w:pStyle w:val="TableParagraph"/>
              <w:spacing w:line="242" w:lineRule="auto" w:before="0"/>
              <w:ind w:left="145" w:right="47"/>
              <w:jc w:val="left"/>
              <w:rPr>
                <w:sz w:val="18"/>
              </w:rPr>
            </w:pPr>
            <w:r>
              <w:rPr>
                <w:sz w:val="18"/>
              </w:rPr>
              <w:t>减少投资 </w:t>
            </w:r>
          </w:p>
        </w:tc>
        <w:tc>
          <w:tcPr>
            <w:tcW w:w="1310" w:type="dxa"/>
          </w:tcPr>
          <w:p>
            <w:pPr>
              <w:pStyle w:val="TableParagraph"/>
              <w:spacing w:before="4"/>
              <w:jc w:val="left"/>
              <w:rPr>
                <w:sz w:val="18"/>
              </w:rPr>
            </w:pPr>
          </w:p>
          <w:p>
            <w:pPr>
              <w:pStyle w:val="TableParagraph"/>
              <w:spacing w:line="242" w:lineRule="auto" w:before="0"/>
              <w:ind w:left="205" w:right="100" w:hanging="89"/>
              <w:jc w:val="left"/>
              <w:rPr>
                <w:sz w:val="18"/>
              </w:rPr>
            </w:pPr>
            <w:r>
              <w:rPr>
                <w:spacing w:val="-1"/>
                <w:sz w:val="18"/>
              </w:rPr>
              <w:t>权益法下确认</w:t>
            </w:r>
            <w:r>
              <w:rPr>
                <w:sz w:val="18"/>
              </w:rPr>
              <w:t>的投资损益 </w:t>
            </w:r>
          </w:p>
        </w:tc>
        <w:tc>
          <w:tcPr>
            <w:tcW w:w="691" w:type="dxa"/>
          </w:tcPr>
          <w:p>
            <w:pPr>
              <w:pStyle w:val="TableParagraph"/>
              <w:spacing w:line="230" w:lineRule="atLeast" w:before="0"/>
              <w:ind w:left="165" w:right="63"/>
              <w:jc w:val="both"/>
              <w:rPr>
                <w:sz w:val="18"/>
              </w:rPr>
            </w:pPr>
            <w:r>
              <w:rPr>
                <w:sz w:val="18"/>
              </w:rPr>
              <w:t>其他综合收益调整 </w:t>
            </w:r>
          </w:p>
        </w:tc>
        <w:tc>
          <w:tcPr>
            <w:tcW w:w="583" w:type="dxa"/>
          </w:tcPr>
          <w:p>
            <w:pPr>
              <w:pStyle w:val="TableParagraph"/>
              <w:spacing w:line="242" w:lineRule="auto" w:before="117"/>
              <w:ind w:left="110" w:right="11"/>
              <w:jc w:val="both"/>
              <w:rPr>
                <w:sz w:val="18"/>
              </w:rPr>
            </w:pPr>
            <w:r>
              <w:rPr>
                <w:sz w:val="18"/>
              </w:rPr>
              <w:t>其他权益变动 </w:t>
            </w:r>
          </w:p>
        </w:tc>
        <w:tc>
          <w:tcPr>
            <w:tcW w:w="758" w:type="dxa"/>
          </w:tcPr>
          <w:p>
            <w:pPr>
              <w:pStyle w:val="TableParagraph"/>
              <w:spacing w:line="230" w:lineRule="atLeast" w:before="0"/>
              <w:ind w:left="111" w:right="93"/>
              <w:jc w:val="both"/>
              <w:rPr>
                <w:sz w:val="18"/>
              </w:rPr>
            </w:pPr>
            <w:r>
              <w:rPr>
                <w:spacing w:val="-1"/>
                <w:sz w:val="18"/>
              </w:rPr>
              <w:t>宣告发放现金股利或</w:t>
            </w:r>
            <w:r>
              <w:rPr>
                <w:sz w:val="18"/>
              </w:rPr>
              <w:t>利润 </w:t>
            </w:r>
          </w:p>
        </w:tc>
        <w:tc>
          <w:tcPr>
            <w:tcW w:w="686" w:type="dxa"/>
          </w:tcPr>
          <w:p>
            <w:pPr>
              <w:pStyle w:val="TableParagraph"/>
              <w:spacing w:line="242" w:lineRule="auto" w:before="117"/>
              <w:ind w:left="166" w:right="57"/>
              <w:jc w:val="both"/>
              <w:rPr>
                <w:sz w:val="18"/>
              </w:rPr>
            </w:pPr>
            <w:r>
              <w:rPr>
                <w:sz w:val="18"/>
              </w:rPr>
              <w:t>计提减值准备 </w:t>
            </w:r>
          </w:p>
        </w:tc>
        <w:tc>
          <w:tcPr>
            <w:tcW w:w="545" w:type="dxa"/>
          </w:tcPr>
          <w:p>
            <w:pPr>
              <w:pStyle w:val="TableParagraph"/>
              <w:spacing w:before="4"/>
              <w:jc w:val="left"/>
              <w:rPr>
                <w:sz w:val="18"/>
              </w:rPr>
            </w:pPr>
          </w:p>
          <w:p>
            <w:pPr>
              <w:pStyle w:val="TableParagraph"/>
              <w:spacing w:line="242" w:lineRule="auto" w:before="0"/>
              <w:ind w:left="186" w:right="76"/>
              <w:jc w:val="left"/>
              <w:rPr>
                <w:sz w:val="18"/>
              </w:rPr>
            </w:pPr>
            <w:r>
              <w:rPr>
                <w:sz w:val="18"/>
              </w:rPr>
              <w:t>其他 </w:t>
            </w:r>
          </w:p>
        </w:tc>
        <w:tc>
          <w:tcPr>
            <w:tcW w:w="1269" w:type="dxa"/>
          </w:tcPr>
          <w:p>
            <w:pPr>
              <w:pStyle w:val="TableParagraph"/>
              <w:spacing w:before="0"/>
              <w:jc w:val="left"/>
              <w:rPr>
                <w:sz w:val="18"/>
              </w:rPr>
            </w:pPr>
          </w:p>
          <w:p>
            <w:pPr>
              <w:pStyle w:val="TableParagraph"/>
              <w:spacing w:before="122"/>
              <w:ind w:left="107"/>
              <w:jc w:val="center"/>
              <w:rPr>
                <w:sz w:val="18"/>
              </w:rPr>
            </w:pPr>
            <w:r>
              <w:rPr>
                <w:sz w:val="18"/>
              </w:rPr>
              <w:t> </w:t>
            </w:r>
          </w:p>
        </w:tc>
        <w:tc>
          <w:tcPr>
            <w:tcW w:w="995" w:type="dxa"/>
          </w:tcPr>
          <w:p>
            <w:pPr>
              <w:pStyle w:val="TableParagraph"/>
              <w:spacing w:before="0"/>
              <w:jc w:val="left"/>
              <w:rPr>
                <w:sz w:val="18"/>
              </w:rPr>
            </w:pPr>
          </w:p>
          <w:p>
            <w:pPr>
              <w:pStyle w:val="TableParagraph"/>
              <w:spacing w:before="122"/>
              <w:ind w:left="108"/>
              <w:jc w:val="center"/>
              <w:rPr>
                <w:sz w:val="18"/>
              </w:rPr>
            </w:pPr>
            <w:r>
              <w:rPr>
                <w:sz w:val="18"/>
              </w:rPr>
              <w:t> </w:t>
            </w:r>
          </w:p>
        </w:tc>
      </w:tr>
      <w:tr>
        <w:trPr>
          <w:trHeight w:val="232" w:hRule="atLeast"/>
        </w:trPr>
        <w:tc>
          <w:tcPr>
            <w:tcW w:w="10347" w:type="dxa"/>
            <w:gridSpan w:val="12"/>
          </w:tcPr>
          <w:p>
            <w:pPr>
              <w:pStyle w:val="TableParagraph"/>
              <w:spacing w:line="212" w:lineRule="exact" w:before="0"/>
              <w:ind w:left="107"/>
              <w:jc w:val="left"/>
              <w:rPr>
                <w:sz w:val="18"/>
              </w:rPr>
            </w:pPr>
            <w:r>
              <w:rPr>
                <w:sz w:val="18"/>
              </w:rPr>
              <w:t>一、合营企业 </w:t>
            </w:r>
          </w:p>
        </w:tc>
      </w:tr>
      <w:tr>
        <w:trPr>
          <w:trHeight w:val="234" w:hRule="atLeast"/>
        </w:trPr>
        <w:tc>
          <w:tcPr>
            <w:tcW w:w="996" w:type="dxa"/>
          </w:tcPr>
          <w:p>
            <w:pPr>
              <w:pStyle w:val="TableParagraph"/>
              <w:spacing w:line="215" w:lineRule="exact" w:before="0"/>
              <w:ind w:left="107"/>
              <w:jc w:val="left"/>
              <w:rPr>
                <w:sz w:val="18"/>
              </w:rPr>
            </w:pPr>
            <w:r>
              <w:rPr>
                <w:sz w:val="18"/>
              </w:rPr>
              <w:t>小计 </w:t>
            </w:r>
          </w:p>
        </w:tc>
        <w:tc>
          <w:tcPr>
            <w:tcW w:w="1274" w:type="dxa"/>
          </w:tcPr>
          <w:p>
            <w:pPr>
              <w:pStyle w:val="TableParagraph"/>
              <w:spacing w:line="215" w:lineRule="exact" w:before="0"/>
              <w:ind w:right="5"/>
              <w:rPr>
                <w:sz w:val="18"/>
              </w:rPr>
            </w:pPr>
            <w:r>
              <w:rPr>
                <w:sz w:val="18"/>
              </w:rPr>
              <w:t> </w:t>
            </w:r>
          </w:p>
        </w:tc>
        <w:tc>
          <w:tcPr>
            <w:tcW w:w="585" w:type="dxa"/>
          </w:tcPr>
          <w:p>
            <w:pPr>
              <w:pStyle w:val="TableParagraph"/>
              <w:spacing w:line="215" w:lineRule="exact" w:before="0"/>
              <w:ind w:right="7"/>
              <w:rPr>
                <w:sz w:val="18"/>
              </w:rPr>
            </w:pPr>
            <w:r>
              <w:rPr>
                <w:sz w:val="18"/>
              </w:rPr>
              <w:t> </w:t>
            </w:r>
          </w:p>
        </w:tc>
        <w:tc>
          <w:tcPr>
            <w:tcW w:w="655" w:type="dxa"/>
          </w:tcPr>
          <w:p>
            <w:pPr>
              <w:pStyle w:val="TableParagraph"/>
              <w:spacing w:line="215" w:lineRule="exact" w:before="0"/>
              <w:ind w:right="6"/>
              <w:rPr>
                <w:sz w:val="18"/>
              </w:rPr>
            </w:pPr>
            <w:r>
              <w:rPr>
                <w:sz w:val="18"/>
              </w:rPr>
              <w:t> </w:t>
            </w:r>
          </w:p>
        </w:tc>
        <w:tc>
          <w:tcPr>
            <w:tcW w:w="1310" w:type="dxa"/>
          </w:tcPr>
          <w:p>
            <w:pPr>
              <w:pStyle w:val="TableParagraph"/>
              <w:spacing w:line="215" w:lineRule="exact" w:before="0"/>
              <w:ind w:right="3"/>
              <w:rPr>
                <w:sz w:val="18"/>
              </w:rPr>
            </w:pPr>
            <w:r>
              <w:rPr>
                <w:sz w:val="18"/>
              </w:rPr>
              <w:t> </w:t>
            </w:r>
          </w:p>
        </w:tc>
        <w:tc>
          <w:tcPr>
            <w:tcW w:w="691" w:type="dxa"/>
          </w:tcPr>
          <w:p>
            <w:pPr>
              <w:pStyle w:val="TableParagraph"/>
              <w:spacing w:line="215" w:lineRule="exact" w:before="0"/>
              <w:ind w:right="5"/>
              <w:rPr>
                <w:sz w:val="18"/>
              </w:rPr>
            </w:pPr>
            <w:r>
              <w:rPr>
                <w:sz w:val="18"/>
              </w:rPr>
              <w:t> </w:t>
            </w:r>
          </w:p>
        </w:tc>
        <w:tc>
          <w:tcPr>
            <w:tcW w:w="583" w:type="dxa"/>
          </w:tcPr>
          <w:p>
            <w:pPr>
              <w:pStyle w:val="TableParagraph"/>
              <w:spacing w:line="215" w:lineRule="exact" w:before="0"/>
              <w:ind w:right="5"/>
              <w:rPr>
                <w:sz w:val="18"/>
              </w:rPr>
            </w:pPr>
            <w:r>
              <w:rPr>
                <w:sz w:val="18"/>
              </w:rPr>
              <w:t> </w:t>
            </w:r>
          </w:p>
        </w:tc>
        <w:tc>
          <w:tcPr>
            <w:tcW w:w="758" w:type="dxa"/>
          </w:tcPr>
          <w:p>
            <w:pPr>
              <w:pStyle w:val="TableParagraph"/>
              <w:spacing w:line="215" w:lineRule="exact" w:before="0"/>
              <w:ind w:right="2"/>
              <w:rPr>
                <w:sz w:val="18"/>
              </w:rPr>
            </w:pPr>
            <w:r>
              <w:rPr>
                <w:sz w:val="18"/>
              </w:rPr>
              <w:t> </w:t>
            </w:r>
          </w:p>
        </w:tc>
        <w:tc>
          <w:tcPr>
            <w:tcW w:w="686" w:type="dxa"/>
          </w:tcPr>
          <w:p>
            <w:pPr>
              <w:pStyle w:val="TableParagraph"/>
              <w:spacing w:line="215" w:lineRule="exact" w:before="0"/>
              <w:ind w:right="3"/>
              <w:rPr>
                <w:sz w:val="18"/>
              </w:rPr>
            </w:pPr>
            <w:r>
              <w:rPr>
                <w:sz w:val="18"/>
              </w:rPr>
              <w:t> </w:t>
            </w:r>
          </w:p>
        </w:tc>
        <w:tc>
          <w:tcPr>
            <w:tcW w:w="545" w:type="dxa"/>
          </w:tcPr>
          <w:p>
            <w:pPr>
              <w:pStyle w:val="TableParagraph"/>
              <w:spacing w:line="215" w:lineRule="exact" w:before="0"/>
              <w:ind w:right="1"/>
              <w:rPr>
                <w:sz w:val="18"/>
              </w:rPr>
            </w:pPr>
            <w:r>
              <w:rPr>
                <w:sz w:val="18"/>
              </w:rPr>
              <w:t> </w:t>
            </w:r>
          </w:p>
        </w:tc>
        <w:tc>
          <w:tcPr>
            <w:tcW w:w="1269" w:type="dxa"/>
          </w:tcPr>
          <w:p>
            <w:pPr>
              <w:pStyle w:val="TableParagraph"/>
              <w:spacing w:line="215" w:lineRule="exact" w:before="0"/>
              <w:ind w:right="2"/>
              <w:rPr>
                <w:sz w:val="18"/>
              </w:rPr>
            </w:pPr>
            <w:r>
              <w:rPr>
                <w:sz w:val="18"/>
              </w:rPr>
              <w:t> </w:t>
            </w:r>
          </w:p>
        </w:tc>
        <w:tc>
          <w:tcPr>
            <w:tcW w:w="995" w:type="dxa"/>
          </w:tcPr>
          <w:p>
            <w:pPr>
              <w:pStyle w:val="TableParagraph"/>
              <w:spacing w:line="215" w:lineRule="exact" w:before="0"/>
              <w:ind w:right="2"/>
              <w:rPr>
                <w:sz w:val="18"/>
              </w:rPr>
            </w:pPr>
            <w:r>
              <w:rPr>
                <w:sz w:val="18"/>
              </w:rPr>
              <w:t> </w:t>
            </w:r>
          </w:p>
        </w:tc>
      </w:tr>
      <w:tr>
        <w:trPr>
          <w:trHeight w:val="232" w:hRule="atLeast"/>
        </w:trPr>
        <w:tc>
          <w:tcPr>
            <w:tcW w:w="10347" w:type="dxa"/>
            <w:gridSpan w:val="12"/>
          </w:tcPr>
          <w:p>
            <w:pPr>
              <w:pStyle w:val="TableParagraph"/>
              <w:spacing w:line="212" w:lineRule="exact" w:before="0"/>
              <w:ind w:left="107"/>
              <w:jc w:val="left"/>
              <w:rPr>
                <w:sz w:val="18"/>
              </w:rPr>
            </w:pPr>
            <w:r>
              <w:rPr>
                <w:sz w:val="18"/>
              </w:rPr>
              <w:t>二、联营企业 </w:t>
            </w:r>
          </w:p>
        </w:tc>
      </w:tr>
      <w:tr>
        <w:trPr>
          <w:trHeight w:val="232" w:hRule="atLeast"/>
        </w:trPr>
        <w:tc>
          <w:tcPr>
            <w:tcW w:w="996" w:type="dxa"/>
          </w:tcPr>
          <w:p>
            <w:pPr>
              <w:pStyle w:val="TableParagraph"/>
              <w:spacing w:line="212" w:lineRule="exact" w:before="0"/>
              <w:ind w:left="107"/>
              <w:jc w:val="left"/>
              <w:rPr>
                <w:sz w:val="18"/>
              </w:rPr>
            </w:pPr>
            <w:r>
              <w:rPr>
                <w:sz w:val="18"/>
              </w:rPr>
              <w:t>翰德中国 </w:t>
            </w:r>
          </w:p>
        </w:tc>
        <w:tc>
          <w:tcPr>
            <w:tcW w:w="1274" w:type="dxa"/>
          </w:tcPr>
          <w:p>
            <w:pPr>
              <w:pStyle w:val="TableParagraph"/>
              <w:ind w:right="19"/>
              <w:rPr>
                <w:sz w:val="15"/>
              </w:rPr>
            </w:pPr>
            <w:r>
              <w:rPr>
                <w:sz w:val="15"/>
              </w:rPr>
              <w:t>487,107,063.24 </w:t>
            </w:r>
          </w:p>
        </w:tc>
        <w:tc>
          <w:tcPr>
            <w:tcW w:w="585" w:type="dxa"/>
          </w:tcPr>
          <w:p>
            <w:pPr>
              <w:pStyle w:val="TableParagraph"/>
              <w:ind w:right="21"/>
              <w:rPr>
                <w:sz w:val="15"/>
              </w:rPr>
            </w:pPr>
            <w:r>
              <w:rPr>
                <w:w w:val="100"/>
                <w:sz w:val="15"/>
              </w:rPr>
              <w:t> </w:t>
            </w:r>
          </w:p>
        </w:tc>
        <w:tc>
          <w:tcPr>
            <w:tcW w:w="655" w:type="dxa"/>
          </w:tcPr>
          <w:p>
            <w:pPr>
              <w:pStyle w:val="TableParagraph"/>
              <w:ind w:right="20"/>
              <w:rPr>
                <w:sz w:val="15"/>
              </w:rPr>
            </w:pPr>
            <w:r>
              <w:rPr>
                <w:w w:val="100"/>
                <w:sz w:val="15"/>
              </w:rPr>
              <w:t> </w:t>
            </w:r>
          </w:p>
        </w:tc>
        <w:tc>
          <w:tcPr>
            <w:tcW w:w="1310" w:type="dxa"/>
          </w:tcPr>
          <w:p>
            <w:pPr>
              <w:pStyle w:val="TableParagraph"/>
              <w:ind w:right="19"/>
              <w:rPr>
                <w:sz w:val="15"/>
              </w:rPr>
            </w:pPr>
            <w:r>
              <w:rPr>
                <w:sz w:val="15"/>
              </w:rPr>
              <w:t>32,175,095.64 </w:t>
            </w:r>
          </w:p>
        </w:tc>
        <w:tc>
          <w:tcPr>
            <w:tcW w:w="691" w:type="dxa"/>
          </w:tcPr>
          <w:p>
            <w:pPr>
              <w:pStyle w:val="TableParagraph"/>
              <w:ind w:right="20"/>
              <w:rPr>
                <w:sz w:val="15"/>
              </w:rPr>
            </w:pPr>
            <w:r>
              <w:rPr>
                <w:w w:val="100"/>
                <w:sz w:val="15"/>
              </w:rPr>
              <w:t> </w:t>
            </w:r>
          </w:p>
        </w:tc>
        <w:tc>
          <w:tcPr>
            <w:tcW w:w="583" w:type="dxa"/>
          </w:tcPr>
          <w:p>
            <w:pPr>
              <w:pStyle w:val="TableParagraph"/>
              <w:ind w:right="19"/>
              <w:rPr>
                <w:sz w:val="15"/>
              </w:rPr>
            </w:pPr>
            <w:r>
              <w:rPr>
                <w:w w:val="100"/>
                <w:sz w:val="15"/>
              </w:rPr>
              <w:t> </w:t>
            </w:r>
          </w:p>
        </w:tc>
        <w:tc>
          <w:tcPr>
            <w:tcW w:w="758" w:type="dxa"/>
          </w:tcPr>
          <w:p>
            <w:pPr>
              <w:pStyle w:val="TableParagraph"/>
              <w:ind w:right="16"/>
              <w:rPr>
                <w:sz w:val="15"/>
              </w:rPr>
            </w:pPr>
            <w:r>
              <w:rPr>
                <w:w w:val="100"/>
                <w:sz w:val="15"/>
              </w:rPr>
              <w:t> </w:t>
            </w:r>
          </w:p>
        </w:tc>
        <w:tc>
          <w:tcPr>
            <w:tcW w:w="686" w:type="dxa"/>
          </w:tcPr>
          <w:p>
            <w:pPr>
              <w:pStyle w:val="TableParagraph"/>
              <w:ind w:right="16"/>
              <w:rPr>
                <w:sz w:val="15"/>
              </w:rPr>
            </w:pPr>
            <w:r>
              <w:rPr>
                <w:w w:val="100"/>
                <w:sz w:val="15"/>
              </w:rPr>
              <w:t> </w:t>
            </w:r>
          </w:p>
        </w:tc>
        <w:tc>
          <w:tcPr>
            <w:tcW w:w="545" w:type="dxa"/>
          </w:tcPr>
          <w:p>
            <w:pPr>
              <w:pStyle w:val="TableParagraph"/>
              <w:ind w:right="17"/>
              <w:rPr>
                <w:sz w:val="15"/>
              </w:rPr>
            </w:pPr>
            <w:r>
              <w:rPr>
                <w:w w:val="100"/>
                <w:sz w:val="15"/>
              </w:rPr>
              <w:t> </w:t>
            </w:r>
          </w:p>
        </w:tc>
        <w:tc>
          <w:tcPr>
            <w:tcW w:w="1269" w:type="dxa"/>
          </w:tcPr>
          <w:p>
            <w:pPr>
              <w:pStyle w:val="TableParagraph"/>
              <w:ind w:right="15"/>
              <w:rPr>
                <w:sz w:val="15"/>
              </w:rPr>
            </w:pPr>
            <w:r>
              <w:rPr>
                <w:sz w:val="15"/>
              </w:rPr>
              <w:t>519,282,158.88 </w:t>
            </w:r>
          </w:p>
        </w:tc>
        <w:tc>
          <w:tcPr>
            <w:tcW w:w="995" w:type="dxa"/>
          </w:tcPr>
          <w:p>
            <w:pPr>
              <w:pStyle w:val="TableParagraph"/>
              <w:ind w:right="16"/>
              <w:rPr>
                <w:sz w:val="15"/>
              </w:rPr>
            </w:pPr>
            <w:r>
              <w:rPr>
                <w:w w:val="100"/>
                <w:sz w:val="15"/>
              </w:rPr>
              <w:t> </w:t>
            </w:r>
          </w:p>
        </w:tc>
      </w:tr>
      <w:tr>
        <w:trPr>
          <w:trHeight w:val="234" w:hRule="atLeast"/>
        </w:trPr>
        <w:tc>
          <w:tcPr>
            <w:tcW w:w="996" w:type="dxa"/>
          </w:tcPr>
          <w:p>
            <w:pPr>
              <w:pStyle w:val="TableParagraph"/>
              <w:spacing w:line="213" w:lineRule="exact" w:before="2"/>
              <w:ind w:left="107"/>
              <w:jc w:val="left"/>
              <w:rPr>
                <w:sz w:val="18"/>
              </w:rPr>
            </w:pPr>
            <w:r>
              <w:rPr>
                <w:sz w:val="18"/>
              </w:rPr>
              <w:t>华阳宏达 </w:t>
            </w:r>
          </w:p>
        </w:tc>
        <w:tc>
          <w:tcPr>
            <w:tcW w:w="1274" w:type="dxa"/>
          </w:tcPr>
          <w:p>
            <w:pPr>
              <w:pStyle w:val="TableParagraph"/>
              <w:spacing w:before="3"/>
              <w:ind w:right="19"/>
              <w:rPr>
                <w:sz w:val="15"/>
              </w:rPr>
            </w:pPr>
            <w:r>
              <w:rPr>
                <w:sz w:val="15"/>
              </w:rPr>
              <w:t>11,777,583.77 </w:t>
            </w:r>
          </w:p>
        </w:tc>
        <w:tc>
          <w:tcPr>
            <w:tcW w:w="585" w:type="dxa"/>
          </w:tcPr>
          <w:p>
            <w:pPr>
              <w:pStyle w:val="TableParagraph"/>
              <w:spacing w:before="3"/>
              <w:ind w:right="21"/>
              <w:rPr>
                <w:sz w:val="15"/>
              </w:rPr>
            </w:pPr>
            <w:r>
              <w:rPr>
                <w:w w:val="100"/>
                <w:sz w:val="15"/>
              </w:rPr>
              <w:t> </w:t>
            </w:r>
          </w:p>
        </w:tc>
        <w:tc>
          <w:tcPr>
            <w:tcW w:w="655" w:type="dxa"/>
          </w:tcPr>
          <w:p>
            <w:pPr>
              <w:pStyle w:val="TableParagraph"/>
              <w:spacing w:before="3"/>
              <w:ind w:right="20"/>
              <w:rPr>
                <w:sz w:val="15"/>
              </w:rPr>
            </w:pPr>
            <w:r>
              <w:rPr>
                <w:w w:val="100"/>
                <w:sz w:val="15"/>
              </w:rPr>
              <w:t> </w:t>
            </w:r>
          </w:p>
        </w:tc>
        <w:tc>
          <w:tcPr>
            <w:tcW w:w="1310" w:type="dxa"/>
          </w:tcPr>
          <w:p>
            <w:pPr>
              <w:pStyle w:val="TableParagraph"/>
              <w:spacing w:before="3"/>
              <w:ind w:right="19"/>
              <w:rPr>
                <w:sz w:val="15"/>
              </w:rPr>
            </w:pPr>
            <w:r>
              <w:rPr>
                <w:sz w:val="15"/>
              </w:rPr>
              <w:t>2,200,964.29 </w:t>
            </w:r>
          </w:p>
        </w:tc>
        <w:tc>
          <w:tcPr>
            <w:tcW w:w="691" w:type="dxa"/>
          </w:tcPr>
          <w:p>
            <w:pPr>
              <w:pStyle w:val="TableParagraph"/>
              <w:spacing w:before="3"/>
              <w:ind w:right="20"/>
              <w:rPr>
                <w:sz w:val="15"/>
              </w:rPr>
            </w:pPr>
            <w:r>
              <w:rPr>
                <w:w w:val="100"/>
                <w:sz w:val="15"/>
              </w:rPr>
              <w:t> </w:t>
            </w:r>
          </w:p>
        </w:tc>
        <w:tc>
          <w:tcPr>
            <w:tcW w:w="583" w:type="dxa"/>
          </w:tcPr>
          <w:p>
            <w:pPr>
              <w:pStyle w:val="TableParagraph"/>
              <w:spacing w:before="3"/>
              <w:ind w:right="19"/>
              <w:rPr>
                <w:sz w:val="15"/>
              </w:rPr>
            </w:pPr>
            <w:r>
              <w:rPr>
                <w:w w:val="100"/>
                <w:sz w:val="15"/>
              </w:rPr>
              <w:t> </w:t>
            </w:r>
          </w:p>
        </w:tc>
        <w:tc>
          <w:tcPr>
            <w:tcW w:w="758" w:type="dxa"/>
          </w:tcPr>
          <w:p>
            <w:pPr>
              <w:pStyle w:val="TableParagraph"/>
              <w:spacing w:before="3"/>
              <w:ind w:right="16"/>
              <w:rPr>
                <w:sz w:val="15"/>
              </w:rPr>
            </w:pPr>
            <w:r>
              <w:rPr>
                <w:w w:val="100"/>
                <w:sz w:val="15"/>
              </w:rPr>
              <w:t> </w:t>
            </w:r>
          </w:p>
        </w:tc>
        <w:tc>
          <w:tcPr>
            <w:tcW w:w="686" w:type="dxa"/>
          </w:tcPr>
          <w:p>
            <w:pPr>
              <w:pStyle w:val="TableParagraph"/>
              <w:spacing w:before="3"/>
              <w:ind w:right="16"/>
              <w:rPr>
                <w:sz w:val="15"/>
              </w:rPr>
            </w:pPr>
            <w:r>
              <w:rPr>
                <w:w w:val="100"/>
                <w:sz w:val="15"/>
              </w:rPr>
              <w:t> </w:t>
            </w:r>
          </w:p>
        </w:tc>
        <w:tc>
          <w:tcPr>
            <w:tcW w:w="545" w:type="dxa"/>
          </w:tcPr>
          <w:p>
            <w:pPr>
              <w:pStyle w:val="TableParagraph"/>
              <w:spacing w:before="3"/>
              <w:ind w:right="17"/>
              <w:rPr>
                <w:sz w:val="15"/>
              </w:rPr>
            </w:pPr>
            <w:r>
              <w:rPr>
                <w:w w:val="100"/>
                <w:sz w:val="15"/>
              </w:rPr>
              <w:t> </w:t>
            </w:r>
          </w:p>
        </w:tc>
        <w:tc>
          <w:tcPr>
            <w:tcW w:w="1269" w:type="dxa"/>
          </w:tcPr>
          <w:p>
            <w:pPr>
              <w:pStyle w:val="TableParagraph"/>
              <w:spacing w:before="3"/>
              <w:ind w:right="15"/>
              <w:rPr>
                <w:sz w:val="15"/>
              </w:rPr>
            </w:pPr>
            <w:r>
              <w:rPr>
                <w:sz w:val="15"/>
              </w:rPr>
              <w:t>13,978,548.06 </w:t>
            </w:r>
          </w:p>
        </w:tc>
        <w:tc>
          <w:tcPr>
            <w:tcW w:w="995" w:type="dxa"/>
          </w:tcPr>
          <w:p>
            <w:pPr>
              <w:pStyle w:val="TableParagraph"/>
              <w:spacing w:before="3"/>
              <w:ind w:right="16"/>
              <w:rPr>
                <w:sz w:val="15"/>
              </w:rPr>
            </w:pPr>
            <w:r>
              <w:rPr>
                <w:w w:val="100"/>
                <w:sz w:val="15"/>
              </w:rPr>
              <w:t> </w:t>
            </w:r>
          </w:p>
        </w:tc>
      </w:tr>
      <w:tr>
        <w:trPr>
          <w:trHeight w:val="232" w:hRule="atLeast"/>
        </w:trPr>
        <w:tc>
          <w:tcPr>
            <w:tcW w:w="996" w:type="dxa"/>
          </w:tcPr>
          <w:p>
            <w:pPr>
              <w:pStyle w:val="TableParagraph"/>
              <w:spacing w:line="213" w:lineRule="exact" w:before="0"/>
              <w:ind w:left="107"/>
              <w:jc w:val="left"/>
              <w:rPr>
                <w:sz w:val="18"/>
              </w:rPr>
            </w:pPr>
            <w:r>
              <w:rPr>
                <w:sz w:val="18"/>
              </w:rPr>
              <w:t>上海能环 </w:t>
            </w:r>
          </w:p>
        </w:tc>
        <w:tc>
          <w:tcPr>
            <w:tcW w:w="1274" w:type="dxa"/>
          </w:tcPr>
          <w:p>
            <w:pPr>
              <w:pStyle w:val="TableParagraph"/>
              <w:ind w:right="19"/>
              <w:rPr>
                <w:sz w:val="15"/>
              </w:rPr>
            </w:pPr>
            <w:r>
              <w:rPr>
                <w:w w:val="100"/>
                <w:sz w:val="15"/>
              </w:rPr>
              <w:t> </w:t>
            </w:r>
          </w:p>
        </w:tc>
        <w:tc>
          <w:tcPr>
            <w:tcW w:w="585" w:type="dxa"/>
          </w:tcPr>
          <w:p>
            <w:pPr>
              <w:pStyle w:val="TableParagraph"/>
              <w:ind w:right="21"/>
              <w:rPr>
                <w:sz w:val="15"/>
              </w:rPr>
            </w:pPr>
            <w:r>
              <w:rPr>
                <w:w w:val="100"/>
                <w:sz w:val="15"/>
              </w:rPr>
              <w:t> </w:t>
            </w:r>
          </w:p>
        </w:tc>
        <w:tc>
          <w:tcPr>
            <w:tcW w:w="655" w:type="dxa"/>
          </w:tcPr>
          <w:p>
            <w:pPr>
              <w:pStyle w:val="TableParagraph"/>
              <w:ind w:right="20"/>
              <w:rPr>
                <w:sz w:val="15"/>
              </w:rPr>
            </w:pPr>
            <w:r>
              <w:rPr>
                <w:w w:val="100"/>
                <w:sz w:val="15"/>
              </w:rPr>
              <w:t> </w:t>
            </w:r>
          </w:p>
        </w:tc>
        <w:tc>
          <w:tcPr>
            <w:tcW w:w="1310" w:type="dxa"/>
          </w:tcPr>
          <w:p>
            <w:pPr>
              <w:pStyle w:val="TableParagraph"/>
              <w:ind w:right="19"/>
              <w:rPr>
                <w:sz w:val="15"/>
              </w:rPr>
            </w:pPr>
            <w:r>
              <w:rPr>
                <w:w w:val="100"/>
                <w:sz w:val="15"/>
              </w:rPr>
              <w:t> </w:t>
            </w:r>
          </w:p>
        </w:tc>
        <w:tc>
          <w:tcPr>
            <w:tcW w:w="691" w:type="dxa"/>
          </w:tcPr>
          <w:p>
            <w:pPr>
              <w:pStyle w:val="TableParagraph"/>
              <w:ind w:right="20"/>
              <w:rPr>
                <w:sz w:val="15"/>
              </w:rPr>
            </w:pPr>
            <w:r>
              <w:rPr>
                <w:w w:val="100"/>
                <w:sz w:val="15"/>
              </w:rPr>
              <w:t> </w:t>
            </w:r>
          </w:p>
        </w:tc>
        <w:tc>
          <w:tcPr>
            <w:tcW w:w="583" w:type="dxa"/>
          </w:tcPr>
          <w:p>
            <w:pPr>
              <w:pStyle w:val="TableParagraph"/>
              <w:ind w:right="19"/>
              <w:rPr>
                <w:sz w:val="15"/>
              </w:rPr>
            </w:pPr>
            <w:r>
              <w:rPr>
                <w:w w:val="100"/>
                <w:sz w:val="15"/>
              </w:rPr>
              <w:t> </w:t>
            </w:r>
          </w:p>
        </w:tc>
        <w:tc>
          <w:tcPr>
            <w:tcW w:w="758" w:type="dxa"/>
          </w:tcPr>
          <w:p>
            <w:pPr>
              <w:pStyle w:val="TableParagraph"/>
              <w:ind w:right="16"/>
              <w:rPr>
                <w:sz w:val="15"/>
              </w:rPr>
            </w:pPr>
            <w:r>
              <w:rPr>
                <w:w w:val="100"/>
                <w:sz w:val="15"/>
              </w:rPr>
              <w:t> </w:t>
            </w:r>
          </w:p>
        </w:tc>
        <w:tc>
          <w:tcPr>
            <w:tcW w:w="686" w:type="dxa"/>
          </w:tcPr>
          <w:p>
            <w:pPr>
              <w:pStyle w:val="TableParagraph"/>
              <w:ind w:right="16"/>
              <w:rPr>
                <w:sz w:val="15"/>
              </w:rPr>
            </w:pPr>
            <w:r>
              <w:rPr>
                <w:w w:val="100"/>
                <w:sz w:val="15"/>
              </w:rPr>
              <w:t> </w:t>
            </w:r>
          </w:p>
        </w:tc>
        <w:tc>
          <w:tcPr>
            <w:tcW w:w="545" w:type="dxa"/>
          </w:tcPr>
          <w:p>
            <w:pPr>
              <w:pStyle w:val="TableParagraph"/>
              <w:ind w:right="17"/>
              <w:rPr>
                <w:sz w:val="15"/>
              </w:rPr>
            </w:pPr>
            <w:r>
              <w:rPr>
                <w:w w:val="100"/>
                <w:sz w:val="15"/>
              </w:rPr>
              <w:t> </w:t>
            </w:r>
          </w:p>
        </w:tc>
        <w:tc>
          <w:tcPr>
            <w:tcW w:w="1269" w:type="dxa"/>
          </w:tcPr>
          <w:p>
            <w:pPr>
              <w:pStyle w:val="TableParagraph"/>
              <w:ind w:right="15"/>
              <w:rPr>
                <w:sz w:val="15"/>
              </w:rPr>
            </w:pPr>
            <w:r>
              <w:rPr>
                <w:w w:val="100"/>
                <w:sz w:val="15"/>
              </w:rPr>
              <w:t> </w:t>
            </w:r>
          </w:p>
        </w:tc>
        <w:tc>
          <w:tcPr>
            <w:tcW w:w="995" w:type="dxa"/>
          </w:tcPr>
          <w:p>
            <w:pPr>
              <w:pStyle w:val="TableParagraph"/>
              <w:ind w:right="16"/>
              <w:rPr>
                <w:sz w:val="15"/>
              </w:rPr>
            </w:pPr>
            <w:r>
              <w:rPr>
                <w:sz w:val="15"/>
              </w:rPr>
              <w:t>673,570.57 </w:t>
            </w:r>
          </w:p>
        </w:tc>
      </w:tr>
      <w:tr>
        <w:trPr>
          <w:trHeight w:val="234" w:hRule="atLeast"/>
        </w:trPr>
        <w:tc>
          <w:tcPr>
            <w:tcW w:w="996" w:type="dxa"/>
          </w:tcPr>
          <w:p>
            <w:pPr>
              <w:pStyle w:val="TableParagraph"/>
              <w:spacing w:line="215" w:lineRule="exact" w:before="0"/>
              <w:ind w:left="107"/>
              <w:jc w:val="left"/>
              <w:rPr>
                <w:sz w:val="18"/>
              </w:rPr>
            </w:pPr>
            <w:r>
              <w:rPr>
                <w:sz w:val="18"/>
              </w:rPr>
              <w:t>小计 </w:t>
            </w:r>
          </w:p>
        </w:tc>
        <w:tc>
          <w:tcPr>
            <w:tcW w:w="1274" w:type="dxa"/>
          </w:tcPr>
          <w:p>
            <w:pPr>
              <w:pStyle w:val="TableParagraph"/>
              <w:ind w:right="19"/>
              <w:rPr>
                <w:sz w:val="15"/>
              </w:rPr>
            </w:pPr>
            <w:r>
              <w:rPr>
                <w:sz w:val="15"/>
              </w:rPr>
              <w:t>498,884,647.01 </w:t>
            </w:r>
          </w:p>
        </w:tc>
        <w:tc>
          <w:tcPr>
            <w:tcW w:w="585" w:type="dxa"/>
          </w:tcPr>
          <w:p>
            <w:pPr>
              <w:pStyle w:val="TableParagraph"/>
              <w:ind w:right="21"/>
              <w:rPr>
                <w:sz w:val="15"/>
              </w:rPr>
            </w:pPr>
            <w:r>
              <w:rPr>
                <w:w w:val="100"/>
                <w:sz w:val="15"/>
              </w:rPr>
              <w:t> </w:t>
            </w:r>
          </w:p>
        </w:tc>
        <w:tc>
          <w:tcPr>
            <w:tcW w:w="655" w:type="dxa"/>
          </w:tcPr>
          <w:p>
            <w:pPr>
              <w:pStyle w:val="TableParagraph"/>
              <w:ind w:right="20"/>
              <w:rPr>
                <w:sz w:val="15"/>
              </w:rPr>
            </w:pPr>
            <w:r>
              <w:rPr>
                <w:w w:val="100"/>
                <w:sz w:val="15"/>
              </w:rPr>
              <w:t> </w:t>
            </w:r>
          </w:p>
        </w:tc>
        <w:tc>
          <w:tcPr>
            <w:tcW w:w="1310" w:type="dxa"/>
          </w:tcPr>
          <w:p>
            <w:pPr>
              <w:pStyle w:val="TableParagraph"/>
              <w:ind w:right="19"/>
              <w:rPr>
                <w:sz w:val="15"/>
              </w:rPr>
            </w:pPr>
            <w:r>
              <w:rPr>
                <w:sz w:val="15"/>
              </w:rPr>
              <w:t>34,376,059.93 </w:t>
            </w:r>
          </w:p>
        </w:tc>
        <w:tc>
          <w:tcPr>
            <w:tcW w:w="691" w:type="dxa"/>
          </w:tcPr>
          <w:p>
            <w:pPr>
              <w:pStyle w:val="TableParagraph"/>
              <w:ind w:right="20"/>
              <w:rPr>
                <w:sz w:val="15"/>
              </w:rPr>
            </w:pPr>
            <w:r>
              <w:rPr>
                <w:w w:val="100"/>
                <w:sz w:val="15"/>
              </w:rPr>
              <w:t> </w:t>
            </w:r>
          </w:p>
        </w:tc>
        <w:tc>
          <w:tcPr>
            <w:tcW w:w="583" w:type="dxa"/>
          </w:tcPr>
          <w:p>
            <w:pPr>
              <w:pStyle w:val="TableParagraph"/>
              <w:ind w:right="19"/>
              <w:rPr>
                <w:sz w:val="15"/>
              </w:rPr>
            </w:pPr>
            <w:r>
              <w:rPr>
                <w:w w:val="100"/>
                <w:sz w:val="15"/>
              </w:rPr>
              <w:t> </w:t>
            </w:r>
          </w:p>
        </w:tc>
        <w:tc>
          <w:tcPr>
            <w:tcW w:w="758" w:type="dxa"/>
          </w:tcPr>
          <w:p>
            <w:pPr>
              <w:pStyle w:val="TableParagraph"/>
              <w:ind w:right="16"/>
              <w:rPr>
                <w:sz w:val="15"/>
              </w:rPr>
            </w:pPr>
            <w:r>
              <w:rPr>
                <w:w w:val="100"/>
                <w:sz w:val="15"/>
              </w:rPr>
              <w:t> </w:t>
            </w:r>
          </w:p>
        </w:tc>
        <w:tc>
          <w:tcPr>
            <w:tcW w:w="686" w:type="dxa"/>
          </w:tcPr>
          <w:p>
            <w:pPr>
              <w:pStyle w:val="TableParagraph"/>
              <w:ind w:right="16"/>
              <w:rPr>
                <w:sz w:val="15"/>
              </w:rPr>
            </w:pPr>
            <w:r>
              <w:rPr>
                <w:w w:val="100"/>
                <w:sz w:val="15"/>
              </w:rPr>
              <w:t> </w:t>
            </w:r>
          </w:p>
        </w:tc>
        <w:tc>
          <w:tcPr>
            <w:tcW w:w="545" w:type="dxa"/>
          </w:tcPr>
          <w:p>
            <w:pPr>
              <w:pStyle w:val="TableParagraph"/>
              <w:ind w:right="17"/>
              <w:rPr>
                <w:sz w:val="15"/>
              </w:rPr>
            </w:pPr>
            <w:r>
              <w:rPr>
                <w:w w:val="100"/>
                <w:sz w:val="15"/>
              </w:rPr>
              <w:t> </w:t>
            </w:r>
          </w:p>
        </w:tc>
        <w:tc>
          <w:tcPr>
            <w:tcW w:w="1269" w:type="dxa"/>
          </w:tcPr>
          <w:p>
            <w:pPr>
              <w:pStyle w:val="TableParagraph"/>
              <w:ind w:right="15"/>
              <w:rPr>
                <w:sz w:val="15"/>
              </w:rPr>
            </w:pPr>
            <w:r>
              <w:rPr>
                <w:sz w:val="15"/>
              </w:rPr>
              <w:t>533,260,706.94 </w:t>
            </w:r>
          </w:p>
        </w:tc>
        <w:tc>
          <w:tcPr>
            <w:tcW w:w="995" w:type="dxa"/>
          </w:tcPr>
          <w:p>
            <w:pPr>
              <w:pStyle w:val="TableParagraph"/>
              <w:ind w:right="16"/>
              <w:rPr>
                <w:sz w:val="15"/>
              </w:rPr>
            </w:pPr>
            <w:r>
              <w:rPr>
                <w:sz w:val="15"/>
              </w:rPr>
              <w:t>673,570.57 </w:t>
            </w:r>
          </w:p>
        </w:tc>
      </w:tr>
      <w:tr>
        <w:trPr>
          <w:trHeight w:val="232" w:hRule="atLeast"/>
        </w:trPr>
        <w:tc>
          <w:tcPr>
            <w:tcW w:w="996" w:type="dxa"/>
          </w:tcPr>
          <w:p>
            <w:pPr>
              <w:pStyle w:val="TableParagraph"/>
              <w:spacing w:line="212" w:lineRule="exact" w:before="0"/>
              <w:ind w:left="316"/>
              <w:jc w:val="left"/>
              <w:rPr>
                <w:sz w:val="18"/>
              </w:rPr>
            </w:pPr>
            <w:r>
              <w:rPr>
                <w:sz w:val="18"/>
              </w:rPr>
              <w:t>合计 </w:t>
            </w:r>
          </w:p>
        </w:tc>
        <w:tc>
          <w:tcPr>
            <w:tcW w:w="1274" w:type="dxa"/>
          </w:tcPr>
          <w:p>
            <w:pPr>
              <w:pStyle w:val="TableParagraph"/>
              <w:ind w:right="19"/>
              <w:rPr>
                <w:sz w:val="15"/>
              </w:rPr>
            </w:pPr>
            <w:r>
              <w:rPr>
                <w:sz w:val="15"/>
              </w:rPr>
              <w:t>498,884,647.01 </w:t>
            </w:r>
          </w:p>
        </w:tc>
        <w:tc>
          <w:tcPr>
            <w:tcW w:w="585" w:type="dxa"/>
          </w:tcPr>
          <w:p>
            <w:pPr>
              <w:pStyle w:val="TableParagraph"/>
              <w:ind w:right="21"/>
              <w:rPr>
                <w:sz w:val="15"/>
              </w:rPr>
            </w:pPr>
            <w:r>
              <w:rPr>
                <w:w w:val="100"/>
                <w:sz w:val="15"/>
              </w:rPr>
              <w:t> </w:t>
            </w:r>
          </w:p>
        </w:tc>
        <w:tc>
          <w:tcPr>
            <w:tcW w:w="655" w:type="dxa"/>
          </w:tcPr>
          <w:p>
            <w:pPr>
              <w:pStyle w:val="TableParagraph"/>
              <w:ind w:right="20"/>
              <w:rPr>
                <w:sz w:val="15"/>
              </w:rPr>
            </w:pPr>
            <w:r>
              <w:rPr>
                <w:w w:val="100"/>
                <w:sz w:val="15"/>
              </w:rPr>
              <w:t> </w:t>
            </w:r>
          </w:p>
        </w:tc>
        <w:tc>
          <w:tcPr>
            <w:tcW w:w="1310" w:type="dxa"/>
          </w:tcPr>
          <w:p>
            <w:pPr>
              <w:pStyle w:val="TableParagraph"/>
              <w:ind w:right="19"/>
              <w:rPr>
                <w:sz w:val="15"/>
              </w:rPr>
            </w:pPr>
            <w:r>
              <w:rPr>
                <w:sz w:val="15"/>
              </w:rPr>
              <w:t>34,376,059.93 </w:t>
            </w:r>
          </w:p>
        </w:tc>
        <w:tc>
          <w:tcPr>
            <w:tcW w:w="691" w:type="dxa"/>
          </w:tcPr>
          <w:p>
            <w:pPr>
              <w:pStyle w:val="TableParagraph"/>
              <w:ind w:right="20"/>
              <w:rPr>
                <w:sz w:val="15"/>
              </w:rPr>
            </w:pPr>
            <w:r>
              <w:rPr>
                <w:w w:val="100"/>
                <w:sz w:val="15"/>
              </w:rPr>
              <w:t> </w:t>
            </w:r>
          </w:p>
        </w:tc>
        <w:tc>
          <w:tcPr>
            <w:tcW w:w="583" w:type="dxa"/>
          </w:tcPr>
          <w:p>
            <w:pPr>
              <w:pStyle w:val="TableParagraph"/>
              <w:ind w:right="19"/>
              <w:rPr>
                <w:sz w:val="15"/>
              </w:rPr>
            </w:pPr>
            <w:r>
              <w:rPr>
                <w:w w:val="100"/>
                <w:sz w:val="15"/>
              </w:rPr>
              <w:t> </w:t>
            </w:r>
          </w:p>
        </w:tc>
        <w:tc>
          <w:tcPr>
            <w:tcW w:w="758" w:type="dxa"/>
          </w:tcPr>
          <w:p>
            <w:pPr>
              <w:pStyle w:val="TableParagraph"/>
              <w:ind w:right="16"/>
              <w:rPr>
                <w:sz w:val="15"/>
              </w:rPr>
            </w:pPr>
            <w:r>
              <w:rPr>
                <w:w w:val="100"/>
                <w:sz w:val="15"/>
              </w:rPr>
              <w:t> </w:t>
            </w:r>
          </w:p>
        </w:tc>
        <w:tc>
          <w:tcPr>
            <w:tcW w:w="686" w:type="dxa"/>
          </w:tcPr>
          <w:p>
            <w:pPr>
              <w:pStyle w:val="TableParagraph"/>
              <w:ind w:right="16"/>
              <w:rPr>
                <w:sz w:val="15"/>
              </w:rPr>
            </w:pPr>
            <w:r>
              <w:rPr>
                <w:w w:val="100"/>
                <w:sz w:val="15"/>
              </w:rPr>
              <w:t> </w:t>
            </w:r>
          </w:p>
        </w:tc>
        <w:tc>
          <w:tcPr>
            <w:tcW w:w="545" w:type="dxa"/>
          </w:tcPr>
          <w:p>
            <w:pPr>
              <w:pStyle w:val="TableParagraph"/>
              <w:ind w:right="17"/>
              <w:rPr>
                <w:sz w:val="15"/>
              </w:rPr>
            </w:pPr>
            <w:r>
              <w:rPr>
                <w:w w:val="100"/>
                <w:sz w:val="15"/>
              </w:rPr>
              <w:t> </w:t>
            </w:r>
          </w:p>
        </w:tc>
        <w:tc>
          <w:tcPr>
            <w:tcW w:w="1269" w:type="dxa"/>
          </w:tcPr>
          <w:p>
            <w:pPr>
              <w:pStyle w:val="TableParagraph"/>
              <w:ind w:right="15"/>
              <w:rPr>
                <w:sz w:val="15"/>
              </w:rPr>
            </w:pPr>
            <w:r>
              <w:rPr>
                <w:sz w:val="15"/>
              </w:rPr>
              <w:t>533,260,706.94 </w:t>
            </w:r>
          </w:p>
        </w:tc>
        <w:tc>
          <w:tcPr>
            <w:tcW w:w="995" w:type="dxa"/>
          </w:tcPr>
          <w:p>
            <w:pPr>
              <w:pStyle w:val="TableParagraph"/>
              <w:ind w:right="16"/>
              <w:rPr>
                <w:sz w:val="15"/>
              </w:rPr>
            </w:pPr>
            <w:r>
              <w:rPr>
                <w:sz w:val="15"/>
              </w:rPr>
              <w:t>673,570.57 </w:t>
            </w:r>
          </w:p>
        </w:tc>
      </w:tr>
    </w:tbl>
    <w:p>
      <w:pPr>
        <w:spacing w:after="0"/>
        <w:rPr>
          <w:sz w:val="15"/>
        </w:rPr>
        <w:sectPr>
          <w:type w:val="continuous"/>
          <w:pgSz w:w="11910" w:h="16840"/>
          <w:pgMar w:top="780" w:bottom="280" w:left="460" w:right="440"/>
        </w:sectPr>
      </w:pPr>
    </w:p>
    <w:p>
      <w:pPr>
        <w:pStyle w:val="BodyText"/>
        <w:spacing w:before="4"/>
      </w:pPr>
      <w:r>
        <w:rPr>
          <w:w w:val="100"/>
        </w:rPr>
        <w:t> </w:t>
      </w:r>
    </w:p>
    <w:p>
      <w:pPr>
        <w:pStyle w:val="BodyText"/>
        <w:spacing w:before="65"/>
      </w:pPr>
      <w:r>
        <w:rPr/>
        <w:t>(2).长期股权投资的减值测试情况 </w:t>
      </w:r>
    </w:p>
    <w:p>
      <w:pPr>
        <w:pStyle w:val="BodyText"/>
        <w:spacing w:line="244" w:lineRule="auto" w:before="62"/>
        <w:ind w:right="1538"/>
      </w:pPr>
      <w:r>
        <w:rPr/>
        <w:t>□适用 √不适用</w:t>
      </w:r>
      <w:r>
        <w:rPr>
          <w:spacing w:val="16"/>
        </w:rPr>
        <w:t>其他说明 无</w:t>
      </w:r>
      <w:r>
        <w:rPr/>
        <w:t> </w:t>
      </w:r>
    </w:p>
    <w:p>
      <w:pPr>
        <w:pStyle w:val="BodyText"/>
        <w:spacing w:line="265" w:lineRule="exact"/>
      </w:pPr>
      <w:r>
        <w:rPr>
          <w:w w:val="100"/>
        </w:rPr>
        <w:t> </w:t>
      </w:r>
    </w:p>
    <w:p>
      <w:pPr>
        <w:pStyle w:val="BodyText"/>
        <w:spacing w:line="295" w:lineRule="auto" w:before="65"/>
        <w:ind w:right="683"/>
      </w:pPr>
      <w:r>
        <w:rPr/>
        <w:t>18、 其他权益工具投资(1).其他权益工具投资情况 </w:t>
      </w:r>
    </w:p>
    <w:p>
      <w:pPr>
        <w:pStyle w:val="BodyText"/>
        <w:spacing w:before="2"/>
      </w:pPr>
      <w:r>
        <w:rPr>
          <w:spacing w:val="-1"/>
        </w:rPr>
        <w:t>□适用 √不适用</w:t>
      </w:r>
      <w:r>
        <w:rPr>
          <w:spacing w:val="-3"/>
        </w:rPr>
        <w:t> </w:t>
      </w:r>
      <w:r>
        <w:rPr/>
        <w:t> </w:t>
      </w:r>
    </w:p>
    <w:p>
      <w:pPr>
        <w:pStyle w:val="BodyText"/>
        <w:spacing w:before="3"/>
      </w:pPr>
      <w:r>
        <w:rPr>
          <w:w w:val="100"/>
        </w:rPr>
        <w:t> </w:t>
      </w:r>
    </w:p>
    <w:p>
      <w:pPr>
        <w:pStyle w:val="BodyText"/>
        <w:spacing w:before="65"/>
      </w:pPr>
      <w:r>
        <w:rPr/>
        <w:t>(2).本期存在终止确认的情况说明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62"/>
      </w:pPr>
      <w:r>
        <w:rPr/>
        <w:t>19</w:t>
      </w:r>
      <w:r>
        <w:rPr>
          <w:spacing w:val="-4"/>
        </w:rPr>
        <w:t>、 其他非流动金融资产</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2"/>
        </w:rPr>
      </w:pPr>
    </w:p>
    <w:p>
      <w:pPr>
        <w:pStyle w:val="BodyText"/>
      </w:pPr>
      <w:r>
        <w:rPr>
          <w:spacing w:val="8"/>
        </w:rPr>
        <w:t>单位：元 币种：人民币</w:t>
      </w:r>
    </w:p>
    <w:p>
      <w:pPr>
        <w:spacing w:after="0"/>
        <w:sectPr>
          <w:type w:val="continuous"/>
          <w:pgSz w:w="11910" w:h="16840"/>
          <w:pgMar w:top="780" w:bottom="280" w:left="460" w:right="440"/>
          <w:cols w:num="2" w:equalWidth="0">
            <w:col w:w="4144" w:space="2378"/>
            <w:col w:w="4488"/>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Borders>
              <w:right w:val="single" w:sz="6" w:space="0" w:color="000000"/>
            </w:tcBorders>
          </w:tcPr>
          <w:p>
            <w:pPr>
              <w:pStyle w:val="TableParagraph"/>
              <w:spacing w:line="250" w:lineRule="exact" w:before="3"/>
              <w:ind w:left="1601" w:right="1485"/>
              <w:jc w:val="center"/>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line="250" w:lineRule="exact" w:before="3"/>
              <w:ind w:left="887"/>
              <w:jc w:val="left"/>
              <w:rPr>
                <w:sz w:val="21"/>
              </w:rPr>
            </w:pPr>
            <w:r>
              <w:rPr>
                <w:spacing w:val="-1"/>
                <w:sz w:val="21"/>
              </w:rPr>
              <w:t>期末余额</w:t>
            </w:r>
            <w:r>
              <w:rPr>
                <w:sz w:val="21"/>
              </w:rPr>
              <w:t> </w:t>
            </w:r>
          </w:p>
        </w:tc>
        <w:tc>
          <w:tcPr>
            <w:tcW w:w="2643" w:type="dxa"/>
            <w:tcBorders>
              <w:left w:val="single" w:sz="6" w:space="0" w:color="000000"/>
            </w:tcBorders>
          </w:tcPr>
          <w:p>
            <w:pPr>
              <w:pStyle w:val="TableParagraph"/>
              <w:spacing w:line="250" w:lineRule="exact" w:before="3"/>
              <w:ind w:left="897"/>
              <w:jc w:val="left"/>
              <w:rPr>
                <w:sz w:val="21"/>
              </w:rPr>
            </w:pPr>
            <w:r>
              <w:rPr>
                <w:spacing w:val="-1"/>
                <w:sz w:val="21"/>
              </w:rPr>
              <w:t>期初余额</w:t>
            </w:r>
            <w:r>
              <w:rPr>
                <w:sz w:val="21"/>
              </w:rPr>
              <w:t> </w:t>
            </w:r>
          </w:p>
        </w:tc>
      </w:tr>
    </w:tbl>
    <w:p>
      <w:pPr>
        <w:spacing w:after="0" w:line="250" w:lineRule="exact"/>
        <w:jc w:val="left"/>
        <w:rPr>
          <w:sz w:val="21"/>
        </w:rPr>
        <w:sectPr>
          <w:type w:val="continuous"/>
          <w:pgSz w:w="11910" w:h="16840"/>
          <w:pgMar w:top="780" w:bottom="280" w:left="460" w:right="440"/>
        </w:sectPr>
      </w:pPr>
    </w:p>
    <w:p>
      <w:pPr>
        <w:pStyle w:val="BodyText"/>
        <w:spacing w:before="9"/>
        <w:ind w:left="0"/>
        <w:rPr>
          <w:sz w:val="4"/>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544" w:hRule="atLeast"/>
        </w:trPr>
        <w:tc>
          <w:tcPr>
            <w:tcW w:w="3560" w:type="dxa"/>
            <w:tcBorders>
              <w:bottom w:val="single" w:sz="6" w:space="0" w:color="000000"/>
              <w:right w:val="single" w:sz="6" w:space="0" w:color="000000"/>
            </w:tcBorders>
          </w:tcPr>
          <w:p>
            <w:pPr>
              <w:pStyle w:val="TableParagraph"/>
              <w:ind w:left="107"/>
              <w:jc w:val="left"/>
              <w:rPr>
                <w:sz w:val="21"/>
              </w:rPr>
            </w:pPr>
            <w:r>
              <w:rPr>
                <w:sz w:val="21"/>
              </w:rPr>
              <w:t>分类为以公允价值计量且其变动计</w:t>
            </w:r>
          </w:p>
          <w:p>
            <w:pPr>
              <w:pStyle w:val="TableParagraph"/>
              <w:spacing w:line="250" w:lineRule="exact" w:before="5"/>
              <w:ind w:left="107"/>
              <w:jc w:val="left"/>
              <w:rPr>
                <w:sz w:val="21"/>
              </w:rPr>
            </w:pPr>
            <w:r>
              <w:rPr>
                <w:spacing w:val="-1"/>
                <w:sz w:val="21"/>
              </w:rPr>
              <w:t>入当期损益的金融资产</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338,096,309.89 </w:t>
            </w:r>
          </w:p>
        </w:tc>
        <w:tc>
          <w:tcPr>
            <w:tcW w:w="2643" w:type="dxa"/>
            <w:tcBorders>
              <w:left w:val="single" w:sz="6" w:space="0" w:color="000000"/>
              <w:bottom w:val="single" w:sz="6" w:space="0" w:color="000000"/>
            </w:tcBorders>
          </w:tcPr>
          <w:p>
            <w:pPr>
              <w:pStyle w:val="TableParagraph"/>
              <w:ind w:right="-15"/>
              <w:rPr>
                <w:sz w:val="21"/>
              </w:rPr>
            </w:pPr>
            <w:r>
              <w:rPr>
                <w:sz w:val="21"/>
              </w:rPr>
              <w:t>323,486,377.64 </w:t>
            </w:r>
          </w:p>
        </w:tc>
      </w:tr>
      <w:tr>
        <w:trPr>
          <w:trHeight w:val="272" w:hRule="atLeast"/>
        </w:trPr>
        <w:tc>
          <w:tcPr>
            <w:tcW w:w="3560" w:type="dxa"/>
            <w:tcBorders>
              <w:top w:val="single" w:sz="6" w:space="0" w:color="000000"/>
              <w:right w:val="single" w:sz="6" w:space="0" w:color="000000"/>
            </w:tcBorders>
          </w:tcPr>
          <w:p>
            <w:pPr>
              <w:pStyle w:val="TableParagraph"/>
              <w:spacing w:line="252" w:lineRule="exact"/>
              <w:ind w:left="1601" w:right="1485"/>
              <w:jc w:val="center"/>
              <w:rPr>
                <w:sz w:val="21"/>
              </w:rPr>
            </w:pPr>
            <w:r>
              <w:rPr>
                <w:sz w:val="21"/>
              </w:rPr>
              <w:t>合计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338,096,309.89 </w:t>
            </w:r>
          </w:p>
        </w:tc>
        <w:tc>
          <w:tcPr>
            <w:tcW w:w="2643" w:type="dxa"/>
            <w:tcBorders>
              <w:top w:val="single" w:sz="6" w:space="0" w:color="000000"/>
              <w:left w:val="single" w:sz="6" w:space="0" w:color="000000"/>
            </w:tcBorders>
          </w:tcPr>
          <w:p>
            <w:pPr>
              <w:pStyle w:val="TableParagraph"/>
              <w:spacing w:line="252" w:lineRule="exact"/>
              <w:ind w:right="-15"/>
              <w:rPr>
                <w:sz w:val="21"/>
              </w:rPr>
            </w:pPr>
            <w:r>
              <w:rPr>
                <w:sz w:val="21"/>
              </w:rPr>
              <w:t>323,486,377.64 </w:t>
            </w:r>
          </w:p>
        </w:tc>
      </w:tr>
    </w:tbl>
    <w:p>
      <w:pPr>
        <w:pStyle w:val="BodyText"/>
        <w:spacing w:before="1"/>
      </w:pPr>
      <w:r>
        <w:rPr>
          <w:spacing w:val="-1"/>
        </w:rPr>
        <w:t>其他说明：</w:t>
      </w:r>
      <w:r>
        <w:rPr/>
        <w:t> </w:t>
      </w:r>
    </w:p>
    <w:p>
      <w:pPr>
        <w:pStyle w:val="BodyText"/>
        <w:spacing w:line="295" w:lineRule="auto" w:before="4"/>
        <w:ind w:right="8312"/>
      </w:pPr>
      <w:r>
        <w:rPr>
          <w:spacing w:val="10"/>
        </w:rPr>
        <w:t>□适用 √不适用</w:t>
      </w:r>
      <w:r>
        <w:rPr/>
        <w:t>20</w:t>
      </w:r>
      <w:r>
        <w:rPr>
          <w:spacing w:val="-5"/>
        </w:rPr>
        <w:t>、 投资性房地产</w:t>
      </w:r>
      <w:r>
        <w:rPr/>
        <w:t> </w:t>
      </w:r>
    </w:p>
    <w:p>
      <w:pPr>
        <w:pStyle w:val="BodyText"/>
        <w:spacing w:before="3"/>
      </w:pPr>
      <w:r>
        <w:rPr>
          <w:spacing w:val="-1"/>
        </w:rPr>
        <w:t>投资性房地产计量模式</w:t>
      </w:r>
      <w:r>
        <w:rPr/>
        <w:t> </w:t>
      </w:r>
    </w:p>
    <w:p>
      <w:pPr>
        <w:pStyle w:val="ListParagraph"/>
        <w:numPr>
          <w:ilvl w:val="0"/>
          <w:numId w:val="103"/>
        </w:numPr>
        <w:tabs>
          <w:tab w:pos="1245" w:val="left" w:leader="none"/>
        </w:tabs>
        <w:spacing w:line="240" w:lineRule="auto" w:before="63" w:after="0"/>
        <w:ind w:left="1244" w:right="0" w:hanging="428"/>
        <w:jc w:val="left"/>
        <w:rPr>
          <w:sz w:val="21"/>
        </w:rPr>
      </w:pPr>
      <w:r>
        <w:rPr>
          <w:sz w:val="21"/>
        </w:rPr>
        <w:t>采用成本计量模式的投资性房地产 </w:t>
      </w:r>
    </w:p>
    <w:p>
      <w:pPr>
        <w:pStyle w:val="BodyText"/>
        <w:spacing w:before="64"/>
        <w:ind w:left="7339"/>
      </w:pPr>
      <w:r>
        <w:rPr>
          <w:spacing w:val="7"/>
        </w:rPr>
        <w:t>单位：元 币种：人民币</w:t>
      </w:r>
      <w:r>
        <w:rPr/>
        <w:t> </w:t>
      </w: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1581"/>
        <w:gridCol w:w="1495"/>
        <w:gridCol w:w="1473"/>
        <w:gridCol w:w="1579"/>
      </w:tblGrid>
      <w:tr>
        <w:trPr>
          <w:trHeight w:val="273" w:hRule="atLeast"/>
        </w:trPr>
        <w:tc>
          <w:tcPr>
            <w:tcW w:w="2693" w:type="dxa"/>
          </w:tcPr>
          <w:p>
            <w:pPr>
              <w:pStyle w:val="TableParagraph"/>
              <w:spacing w:line="252" w:lineRule="exact"/>
              <w:ind w:left="1167" w:right="1055"/>
              <w:jc w:val="center"/>
              <w:rPr>
                <w:sz w:val="21"/>
              </w:rPr>
            </w:pPr>
            <w:r>
              <w:rPr>
                <w:sz w:val="21"/>
              </w:rPr>
              <w:t>项目 </w:t>
            </w:r>
          </w:p>
        </w:tc>
        <w:tc>
          <w:tcPr>
            <w:tcW w:w="1581" w:type="dxa"/>
          </w:tcPr>
          <w:p>
            <w:pPr>
              <w:pStyle w:val="TableParagraph"/>
              <w:spacing w:line="252" w:lineRule="exact"/>
              <w:ind w:right="42"/>
              <w:rPr>
                <w:sz w:val="21"/>
              </w:rPr>
            </w:pPr>
            <w:r>
              <w:rPr>
                <w:spacing w:val="-1"/>
                <w:sz w:val="21"/>
              </w:rPr>
              <w:t>房屋、建筑物</w:t>
            </w:r>
            <w:r>
              <w:rPr>
                <w:sz w:val="21"/>
              </w:rPr>
              <w:t> </w:t>
            </w:r>
          </w:p>
        </w:tc>
        <w:tc>
          <w:tcPr>
            <w:tcW w:w="1495" w:type="dxa"/>
          </w:tcPr>
          <w:p>
            <w:pPr>
              <w:pStyle w:val="TableParagraph"/>
              <w:spacing w:line="252" w:lineRule="exact"/>
              <w:ind w:left="221"/>
              <w:jc w:val="left"/>
              <w:rPr>
                <w:sz w:val="21"/>
              </w:rPr>
            </w:pPr>
            <w:r>
              <w:rPr>
                <w:sz w:val="21"/>
              </w:rPr>
              <w:t>土地使用权 </w:t>
            </w:r>
          </w:p>
        </w:tc>
        <w:tc>
          <w:tcPr>
            <w:tcW w:w="1473" w:type="dxa"/>
          </w:tcPr>
          <w:p>
            <w:pPr>
              <w:pStyle w:val="TableParagraph"/>
              <w:spacing w:line="252" w:lineRule="exact"/>
              <w:ind w:left="315"/>
              <w:jc w:val="left"/>
              <w:rPr>
                <w:sz w:val="21"/>
              </w:rPr>
            </w:pPr>
            <w:r>
              <w:rPr>
                <w:spacing w:val="-1"/>
                <w:sz w:val="21"/>
              </w:rPr>
              <w:t>在建工程</w:t>
            </w:r>
            <w:r>
              <w:rPr>
                <w:sz w:val="21"/>
              </w:rPr>
              <w:t> </w:t>
            </w:r>
          </w:p>
        </w:tc>
        <w:tc>
          <w:tcPr>
            <w:tcW w:w="1579" w:type="dxa"/>
          </w:tcPr>
          <w:p>
            <w:pPr>
              <w:pStyle w:val="TableParagraph"/>
              <w:spacing w:line="252" w:lineRule="exact"/>
              <w:ind w:left="580"/>
              <w:jc w:val="left"/>
              <w:rPr>
                <w:sz w:val="21"/>
              </w:rPr>
            </w:pPr>
            <w:r>
              <w:rPr>
                <w:sz w:val="21"/>
              </w:rPr>
              <w:t>合计 </w:t>
            </w:r>
          </w:p>
        </w:tc>
      </w:tr>
      <w:tr>
        <w:trPr>
          <w:trHeight w:val="270" w:hRule="atLeast"/>
        </w:trPr>
        <w:tc>
          <w:tcPr>
            <w:tcW w:w="8821" w:type="dxa"/>
            <w:gridSpan w:val="5"/>
          </w:tcPr>
          <w:p>
            <w:pPr>
              <w:pStyle w:val="TableParagraph"/>
              <w:spacing w:line="250" w:lineRule="exact"/>
              <w:ind w:left="107"/>
              <w:jc w:val="left"/>
              <w:rPr>
                <w:sz w:val="21"/>
              </w:rPr>
            </w:pPr>
            <w:r>
              <w:rPr>
                <w:spacing w:val="-1"/>
                <w:sz w:val="21"/>
              </w:rPr>
              <w:t>一、账面原值</w:t>
            </w:r>
            <w:r>
              <w:rPr>
                <w:sz w:val="21"/>
              </w:rPr>
              <w:t> </w:t>
            </w:r>
          </w:p>
        </w:tc>
      </w:tr>
      <w:tr>
        <w:trPr>
          <w:trHeight w:val="273" w:hRule="atLeast"/>
        </w:trPr>
        <w:tc>
          <w:tcPr>
            <w:tcW w:w="2693" w:type="dxa"/>
          </w:tcPr>
          <w:p>
            <w:pPr>
              <w:pStyle w:val="TableParagraph"/>
              <w:spacing w:line="252" w:lineRule="exact"/>
              <w:ind w:left="422"/>
              <w:jc w:val="left"/>
              <w:rPr>
                <w:sz w:val="21"/>
              </w:rPr>
            </w:pPr>
            <w:r>
              <w:rPr>
                <w:sz w:val="21"/>
              </w:rPr>
              <w:t>1.期初余额 </w:t>
            </w:r>
          </w:p>
        </w:tc>
        <w:tc>
          <w:tcPr>
            <w:tcW w:w="1581" w:type="dxa"/>
          </w:tcPr>
          <w:p>
            <w:pPr>
              <w:pStyle w:val="TableParagraph"/>
              <w:spacing w:line="252" w:lineRule="exact"/>
              <w:ind w:right="-15"/>
              <w:rPr>
                <w:sz w:val="21"/>
              </w:rPr>
            </w:pPr>
            <w:r>
              <w:rPr>
                <w:sz w:val="21"/>
              </w:rPr>
              <w:t>88,966,897.73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sz w:val="21"/>
              </w:rPr>
              <w:t>88,966,897.73 </w:t>
            </w:r>
          </w:p>
        </w:tc>
      </w:tr>
      <w:tr>
        <w:trPr>
          <w:trHeight w:val="273" w:hRule="atLeast"/>
        </w:trPr>
        <w:tc>
          <w:tcPr>
            <w:tcW w:w="2693" w:type="dxa"/>
          </w:tcPr>
          <w:p>
            <w:pPr>
              <w:pStyle w:val="TableParagraph"/>
              <w:spacing w:line="252" w:lineRule="exact"/>
              <w:ind w:left="422"/>
              <w:jc w:val="left"/>
              <w:rPr>
                <w:sz w:val="21"/>
              </w:rPr>
            </w:pPr>
            <w:r>
              <w:rPr>
                <w:sz w:val="21"/>
              </w:rPr>
              <w:t>2.本期增加金额 </w:t>
            </w:r>
          </w:p>
        </w:tc>
        <w:tc>
          <w:tcPr>
            <w:tcW w:w="1581" w:type="dxa"/>
          </w:tcPr>
          <w:p>
            <w:pPr>
              <w:pStyle w:val="TableParagraph"/>
              <w:spacing w:line="252" w:lineRule="exact"/>
              <w:ind w:right="-15"/>
              <w:rPr>
                <w:sz w:val="21"/>
              </w:rPr>
            </w:pPr>
            <w:r>
              <w:rPr>
                <w:sz w:val="21"/>
              </w:rPr>
              <w:t>3,631,748.18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sz w:val="21"/>
              </w:rPr>
              <w:t>3,631,748.18 </w:t>
            </w:r>
          </w:p>
        </w:tc>
      </w:tr>
      <w:tr>
        <w:trPr>
          <w:trHeight w:val="273" w:hRule="atLeast"/>
        </w:trPr>
        <w:tc>
          <w:tcPr>
            <w:tcW w:w="2693" w:type="dxa"/>
          </w:tcPr>
          <w:p>
            <w:pPr>
              <w:pStyle w:val="TableParagraph"/>
              <w:spacing w:line="252" w:lineRule="exact"/>
              <w:ind w:left="422"/>
              <w:jc w:val="left"/>
              <w:rPr>
                <w:sz w:val="21"/>
              </w:rPr>
            </w:pPr>
            <w:r>
              <w:rPr>
                <w:sz w:val="21"/>
              </w:rPr>
              <w:t>（1）外购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544" w:hRule="atLeast"/>
        </w:trPr>
        <w:tc>
          <w:tcPr>
            <w:tcW w:w="2693" w:type="dxa"/>
          </w:tcPr>
          <w:p>
            <w:pPr>
              <w:pStyle w:val="TableParagraph"/>
              <w:ind w:left="422"/>
              <w:jc w:val="left"/>
              <w:rPr>
                <w:sz w:val="21"/>
              </w:rPr>
            </w:pPr>
            <w:r>
              <w:rPr>
                <w:sz w:val="21"/>
              </w:rPr>
              <w:t>（2）存货\固定资产\</w:t>
            </w:r>
          </w:p>
          <w:p>
            <w:pPr>
              <w:pStyle w:val="TableParagraph"/>
              <w:spacing w:line="252" w:lineRule="exact" w:before="2"/>
              <w:ind w:left="107"/>
              <w:jc w:val="left"/>
              <w:rPr>
                <w:sz w:val="21"/>
              </w:rPr>
            </w:pPr>
            <w:r>
              <w:rPr>
                <w:spacing w:val="-1"/>
                <w:sz w:val="21"/>
              </w:rPr>
              <w:t>在建工程转入</w:t>
            </w:r>
            <w:r>
              <w:rPr>
                <w:sz w:val="21"/>
              </w:rPr>
              <w:t> </w:t>
            </w:r>
          </w:p>
        </w:tc>
        <w:tc>
          <w:tcPr>
            <w:tcW w:w="1581" w:type="dxa"/>
          </w:tcPr>
          <w:p>
            <w:pPr>
              <w:pStyle w:val="TableParagraph"/>
              <w:ind w:right="-15"/>
              <w:rPr>
                <w:sz w:val="21"/>
              </w:rPr>
            </w:pPr>
            <w:r>
              <w:rPr>
                <w:sz w:val="21"/>
              </w:rPr>
              <w:t>3,631,748.18 </w:t>
            </w:r>
          </w:p>
        </w:tc>
        <w:tc>
          <w:tcPr>
            <w:tcW w:w="1495" w:type="dxa"/>
          </w:tcPr>
          <w:p>
            <w:pPr>
              <w:pStyle w:val="TableParagraph"/>
              <w:ind w:right="-15"/>
              <w:rPr>
                <w:sz w:val="21"/>
              </w:rPr>
            </w:pPr>
            <w:r>
              <w:rPr>
                <w:w w:val="100"/>
                <w:sz w:val="21"/>
              </w:rPr>
              <w:t> </w:t>
            </w:r>
          </w:p>
        </w:tc>
        <w:tc>
          <w:tcPr>
            <w:tcW w:w="1473" w:type="dxa"/>
          </w:tcPr>
          <w:p>
            <w:pPr>
              <w:pStyle w:val="TableParagraph"/>
              <w:ind w:right="-15"/>
              <w:rPr>
                <w:sz w:val="21"/>
              </w:rPr>
            </w:pPr>
            <w:r>
              <w:rPr>
                <w:w w:val="100"/>
                <w:sz w:val="21"/>
              </w:rPr>
              <w:t> </w:t>
            </w:r>
          </w:p>
        </w:tc>
        <w:tc>
          <w:tcPr>
            <w:tcW w:w="1579" w:type="dxa"/>
          </w:tcPr>
          <w:p>
            <w:pPr>
              <w:pStyle w:val="TableParagraph"/>
              <w:ind w:right="-15"/>
              <w:rPr>
                <w:sz w:val="21"/>
              </w:rPr>
            </w:pPr>
            <w:r>
              <w:rPr>
                <w:sz w:val="21"/>
              </w:rPr>
              <w:t>3,631,748.18 </w:t>
            </w:r>
          </w:p>
        </w:tc>
      </w:tr>
      <w:tr>
        <w:trPr>
          <w:trHeight w:val="270" w:hRule="atLeast"/>
        </w:trPr>
        <w:tc>
          <w:tcPr>
            <w:tcW w:w="2693" w:type="dxa"/>
          </w:tcPr>
          <w:p>
            <w:pPr>
              <w:pStyle w:val="TableParagraph"/>
              <w:spacing w:line="250" w:lineRule="exact"/>
              <w:ind w:left="422"/>
              <w:jc w:val="left"/>
              <w:rPr>
                <w:sz w:val="21"/>
              </w:rPr>
            </w:pPr>
            <w:r>
              <w:rPr>
                <w:sz w:val="21"/>
              </w:rPr>
              <w:t>（3）企业合并增加 </w:t>
            </w:r>
          </w:p>
        </w:tc>
        <w:tc>
          <w:tcPr>
            <w:tcW w:w="1581" w:type="dxa"/>
          </w:tcPr>
          <w:p>
            <w:pPr>
              <w:pStyle w:val="TableParagraph"/>
              <w:spacing w:line="250" w:lineRule="exact"/>
              <w:ind w:right="-15"/>
              <w:rPr>
                <w:sz w:val="21"/>
              </w:rPr>
            </w:pPr>
            <w:r>
              <w:rPr>
                <w:w w:val="100"/>
                <w:sz w:val="21"/>
              </w:rPr>
              <w:t> </w:t>
            </w:r>
          </w:p>
        </w:tc>
        <w:tc>
          <w:tcPr>
            <w:tcW w:w="1495" w:type="dxa"/>
          </w:tcPr>
          <w:p>
            <w:pPr>
              <w:pStyle w:val="TableParagraph"/>
              <w:spacing w:line="250" w:lineRule="exact"/>
              <w:ind w:right="-15"/>
              <w:rPr>
                <w:sz w:val="21"/>
              </w:rPr>
            </w:pPr>
            <w:r>
              <w:rPr>
                <w:w w:val="100"/>
                <w:sz w:val="21"/>
              </w:rPr>
              <w:t> </w:t>
            </w:r>
          </w:p>
        </w:tc>
        <w:tc>
          <w:tcPr>
            <w:tcW w:w="1473" w:type="dxa"/>
          </w:tcPr>
          <w:p>
            <w:pPr>
              <w:pStyle w:val="TableParagraph"/>
              <w:spacing w:line="250" w:lineRule="exact"/>
              <w:ind w:right="-15"/>
              <w:rPr>
                <w:sz w:val="21"/>
              </w:rPr>
            </w:pPr>
            <w:r>
              <w:rPr>
                <w:w w:val="100"/>
                <w:sz w:val="21"/>
              </w:rPr>
              <w:t> </w:t>
            </w:r>
          </w:p>
        </w:tc>
        <w:tc>
          <w:tcPr>
            <w:tcW w:w="1579" w:type="dxa"/>
          </w:tcPr>
          <w:p>
            <w:pPr>
              <w:pStyle w:val="TableParagraph"/>
              <w:spacing w:line="250" w:lineRule="exact"/>
              <w:ind w:right="-15"/>
              <w:rPr>
                <w:sz w:val="21"/>
              </w:rPr>
            </w:pPr>
            <w:r>
              <w:rPr>
                <w:w w:val="100"/>
                <w:sz w:val="21"/>
              </w:rPr>
              <w:t> </w:t>
            </w:r>
          </w:p>
        </w:tc>
      </w:tr>
      <w:tr>
        <w:trPr>
          <w:trHeight w:val="273" w:hRule="atLeast"/>
        </w:trPr>
        <w:tc>
          <w:tcPr>
            <w:tcW w:w="2693" w:type="dxa"/>
          </w:tcPr>
          <w:p>
            <w:pPr>
              <w:pStyle w:val="TableParagraph"/>
              <w:spacing w:line="252" w:lineRule="exact"/>
              <w:ind w:left="422"/>
              <w:jc w:val="left"/>
              <w:rPr>
                <w:sz w:val="21"/>
              </w:rPr>
            </w:pPr>
            <w:r>
              <w:rPr>
                <w:sz w:val="21"/>
              </w:rPr>
              <w:t>3.本期减少金额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3" w:hRule="atLeast"/>
        </w:trPr>
        <w:tc>
          <w:tcPr>
            <w:tcW w:w="2693" w:type="dxa"/>
          </w:tcPr>
          <w:p>
            <w:pPr>
              <w:pStyle w:val="TableParagraph"/>
              <w:spacing w:line="252" w:lineRule="exact"/>
              <w:ind w:left="422"/>
              <w:jc w:val="left"/>
              <w:rPr>
                <w:sz w:val="21"/>
              </w:rPr>
            </w:pPr>
            <w:r>
              <w:rPr>
                <w:sz w:val="21"/>
              </w:rPr>
              <w:t>（1）处置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0" w:hRule="atLeast"/>
        </w:trPr>
        <w:tc>
          <w:tcPr>
            <w:tcW w:w="2693" w:type="dxa"/>
          </w:tcPr>
          <w:p>
            <w:pPr>
              <w:pStyle w:val="TableParagraph"/>
              <w:spacing w:line="250" w:lineRule="exact"/>
              <w:ind w:left="422"/>
              <w:jc w:val="left"/>
              <w:rPr>
                <w:sz w:val="21"/>
              </w:rPr>
            </w:pPr>
            <w:r>
              <w:rPr>
                <w:sz w:val="21"/>
              </w:rPr>
              <w:t>（2）其他转出 </w:t>
            </w:r>
          </w:p>
        </w:tc>
        <w:tc>
          <w:tcPr>
            <w:tcW w:w="1581" w:type="dxa"/>
          </w:tcPr>
          <w:p>
            <w:pPr>
              <w:pStyle w:val="TableParagraph"/>
              <w:spacing w:line="250" w:lineRule="exact"/>
              <w:ind w:right="-15"/>
              <w:rPr>
                <w:sz w:val="21"/>
              </w:rPr>
            </w:pPr>
            <w:r>
              <w:rPr>
                <w:w w:val="100"/>
                <w:sz w:val="21"/>
              </w:rPr>
              <w:t> </w:t>
            </w:r>
          </w:p>
        </w:tc>
        <w:tc>
          <w:tcPr>
            <w:tcW w:w="1495" w:type="dxa"/>
          </w:tcPr>
          <w:p>
            <w:pPr>
              <w:pStyle w:val="TableParagraph"/>
              <w:spacing w:line="250" w:lineRule="exact"/>
              <w:ind w:right="-15"/>
              <w:rPr>
                <w:sz w:val="21"/>
              </w:rPr>
            </w:pPr>
            <w:r>
              <w:rPr>
                <w:w w:val="100"/>
                <w:sz w:val="21"/>
              </w:rPr>
              <w:t> </w:t>
            </w:r>
          </w:p>
        </w:tc>
        <w:tc>
          <w:tcPr>
            <w:tcW w:w="1473" w:type="dxa"/>
          </w:tcPr>
          <w:p>
            <w:pPr>
              <w:pStyle w:val="TableParagraph"/>
              <w:spacing w:line="250" w:lineRule="exact"/>
              <w:ind w:right="-15"/>
              <w:rPr>
                <w:sz w:val="21"/>
              </w:rPr>
            </w:pPr>
            <w:r>
              <w:rPr>
                <w:w w:val="100"/>
                <w:sz w:val="21"/>
              </w:rPr>
              <w:t> </w:t>
            </w:r>
          </w:p>
        </w:tc>
        <w:tc>
          <w:tcPr>
            <w:tcW w:w="1579" w:type="dxa"/>
          </w:tcPr>
          <w:p>
            <w:pPr>
              <w:pStyle w:val="TableParagraph"/>
              <w:spacing w:line="250" w:lineRule="exact"/>
              <w:ind w:right="-15"/>
              <w:rPr>
                <w:sz w:val="21"/>
              </w:rPr>
            </w:pPr>
            <w:r>
              <w:rPr>
                <w:w w:val="100"/>
                <w:sz w:val="21"/>
              </w:rPr>
              <w:t> </w:t>
            </w:r>
          </w:p>
        </w:tc>
      </w:tr>
      <w:tr>
        <w:trPr>
          <w:trHeight w:val="273" w:hRule="atLeast"/>
        </w:trPr>
        <w:tc>
          <w:tcPr>
            <w:tcW w:w="2693" w:type="dxa"/>
          </w:tcPr>
          <w:p>
            <w:pPr>
              <w:pStyle w:val="TableParagraph"/>
              <w:spacing w:line="250" w:lineRule="exact" w:before="3"/>
              <w:ind w:left="527"/>
              <w:jc w:val="left"/>
              <w:rPr>
                <w:sz w:val="21"/>
              </w:rPr>
            </w:pPr>
            <w:r>
              <w:rPr>
                <w:sz w:val="21"/>
              </w:rPr>
              <w:t>4.期末余额 </w:t>
            </w:r>
          </w:p>
        </w:tc>
        <w:tc>
          <w:tcPr>
            <w:tcW w:w="1581" w:type="dxa"/>
          </w:tcPr>
          <w:p>
            <w:pPr>
              <w:pStyle w:val="TableParagraph"/>
              <w:spacing w:line="250" w:lineRule="exact" w:before="3"/>
              <w:ind w:right="-15"/>
              <w:rPr>
                <w:sz w:val="21"/>
              </w:rPr>
            </w:pPr>
            <w:r>
              <w:rPr>
                <w:sz w:val="21"/>
              </w:rPr>
              <w:t>92,598,645.91 </w:t>
            </w:r>
          </w:p>
        </w:tc>
        <w:tc>
          <w:tcPr>
            <w:tcW w:w="1495" w:type="dxa"/>
          </w:tcPr>
          <w:p>
            <w:pPr>
              <w:pStyle w:val="TableParagraph"/>
              <w:spacing w:line="250" w:lineRule="exact" w:before="3"/>
              <w:ind w:right="-15"/>
              <w:rPr>
                <w:sz w:val="21"/>
              </w:rPr>
            </w:pPr>
            <w:r>
              <w:rPr>
                <w:w w:val="100"/>
                <w:sz w:val="21"/>
              </w:rPr>
              <w:t> </w:t>
            </w:r>
          </w:p>
        </w:tc>
        <w:tc>
          <w:tcPr>
            <w:tcW w:w="1473" w:type="dxa"/>
          </w:tcPr>
          <w:p>
            <w:pPr>
              <w:pStyle w:val="TableParagraph"/>
              <w:spacing w:line="250" w:lineRule="exact" w:before="3"/>
              <w:ind w:right="-15"/>
              <w:rPr>
                <w:sz w:val="21"/>
              </w:rPr>
            </w:pPr>
            <w:r>
              <w:rPr>
                <w:w w:val="100"/>
                <w:sz w:val="21"/>
              </w:rPr>
              <w:t> </w:t>
            </w:r>
          </w:p>
        </w:tc>
        <w:tc>
          <w:tcPr>
            <w:tcW w:w="1579" w:type="dxa"/>
          </w:tcPr>
          <w:p>
            <w:pPr>
              <w:pStyle w:val="TableParagraph"/>
              <w:spacing w:line="250" w:lineRule="exact" w:before="3"/>
              <w:ind w:right="-15"/>
              <w:rPr>
                <w:sz w:val="21"/>
              </w:rPr>
            </w:pPr>
            <w:r>
              <w:rPr>
                <w:sz w:val="21"/>
              </w:rPr>
              <w:t>92,598,645.91 </w:t>
            </w:r>
          </w:p>
        </w:tc>
      </w:tr>
      <w:tr>
        <w:trPr>
          <w:trHeight w:val="273" w:hRule="atLeast"/>
        </w:trPr>
        <w:tc>
          <w:tcPr>
            <w:tcW w:w="8821" w:type="dxa"/>
            <w:gridSpan w:val="5"/>
          </w:tcPr>
          <w:p>
            <w:pPr>
              <w:pStyle w:val="TableParagraph"/>
              <w:spacing w:line="252" w:lineRule="exact"/>
              <w:ind w:left="107"/>
              <w:jc w:val="left"/>
              <w:rPr>
                <w:sz w:val="21"/>
              </w:rPr>
            </w:pPr>
            <w:r>
              <w:rPr>
                <w:spacing w:val="-1"/>
                <w:sz w:val="21"/>
              </w:rPr>
              <w:t>二、累计折旧和累计摊销</w:t>
            </w:r>
            <w:r>
              <w:rPr>
                <w:sz w:val="21"/>
              </w:rPr>
              <w:t> </w:t>
            </w:r>
          </w:p>
        </w:tc>
      </w:tr>
      <w:tr>
        <w:trPr>
          <w:trHeight w:val="273" w:hRule="atLeast"/>
        </w:trPr>
        <w:tc>
          <w:tcPr>
            <w:tcW w:w="2693" w:type="dxa"/>
          </w:tcPr>
          <w:p>
            <w:pPr>
              <w:pStyle w:val="TableParagraph"/>
              <w:spacing w:line="252" w:lineRule="exact"/>
              <w:ind w:left="527"/>
              <w:jc w:val="left"/>
              <w:rPr>
                <w:sz w:val="21"/>
              </w:rPr>
            </w:pPr>
            <w:r>
              <w:rPr>
                <w:sz w:val="21"/>
              </w:rPr>
              <w:t>1.期初余额 </w:t>
            </w:r>
          </w:p>
        </w:tc>
        <w:tc>
          <w:tcPr>
            <w:tcW w:w="1581" w:type="dxa"/>
          </w:tcPr>
          <w:p>
            <w:pPr>
              <w:pStyle w:val="TableParagraph"/>
              <w:spacing w:line="252" w:lineRule="exact"/>
              <w:ind w:right="-15"/>
              <w:rPr>
                <w:sz w:val="21"/>
              </w:rPr>
            </w:pPr>
            <w:r>
              <w:rPr>
                <w:sz w:val="21"/>
              </w:rPr>
              <w:t>64,458,977.34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sz w:val="21"/>
              </w:rPr>
              <w:t>64,458,977.34 </w:t>
            </w:r>
          </w:p>
        </w:tc>
      </w:tr>
      <w:tr>
        <w:trPr>
          <w:trHeight w:val="270" w:hRule="atLeast"/>
        </w:trPr>
        <w:tc>
          <w:tcPr>
            <w:tcW w:w="2693" w:type="dxa"/>
          </w:tcPr>
          <w:p>
            <w:pPr>
              <w:pStyle w:val="TableParagraph"/>
              <w:spacing w:line="250" w:lineRule="exact"/>
              <w:ind w:left="527"/>
              <w:jc w:val="left"/>
              <w:rPr>
                <w:sz w:val="21"/>
              </w:rPr>
            </w:pPr>
            <w:r>
              <w:rPr>
                <w:sz w:val="21"/>
              </w:rPr>
              <w:t>2.本期增加金额 </w:t>
            </w:r>
          </w:p>
        </w:tc>
        <w:tc>
          <w:tcPr>
            <w:tcW w:w="1581" w:type="dxa"/>
          </w:tcPr>
          <w:p>
            <w:pPr>
              <w:pStyle w:val="TableParagraph"/>
              <w:spacing w:line="250" w:lineRule="exact"/>
              <w:ind w:right="-15"/>
              <w:rPr>
                <w:sz w:val="21"/>
              </w:rPr>
            </w:pPr>
            <w:r>
              <w:rPr>
                <w:sz w:val="21"/>
              </w:rPr>
              <w:t>6,365,125.26 </w:t>
            </w:r>
          </w:p>
        </w:tc>
        <w:tc>
          <w:tcPr>
            <w:tcW w:w="1495" w:type="dxa"/>
          </w:tcPr>
          <w:p>
            <w:pPr>
              <w:pStyle w:val="TableParagraph"/>
              <w:spacing w:line="250" w:lineRule="exact"/>
              <w:ind w:right="-15"/>
              <w:rPr>
                <w:sz w:val="21"/>
              </w:rPr>
            </w:pPr>
            <w:r>
              <w:rPr>
                <w:w w:val="100"/>
                <w:sz w:val="21"/>
              </w:rPr>
              <w:t> </w:t>
            </w:r>
          </w:p>
        </w:tc>
        <w:tc>
          <w:tcPr>
            <w:tcW w:w="1473" w:type="dxa"/>
          </w:tcPr>
          <w:p>
            <w:pPr>
              <w:pStyle w:val="TableParagraph"/>
              <w:spacing w:line="250" w:lineRule="exact"/>
              <w:ind w:right="-15"/>
              <w:rPr>
                <w:sz w:val="21"/>
              </w:rPr>
            </w:pPr>
            <w:r>
              <w:rPr>
                <w:w w:val="100"/>
                <w:sz w:val="21"/>
              </w:rPr>
              <w:t> </w:t>
            </w:r>
          </w:p>
        </w:tc>
        <w:tc>
          <w:tcPr>
            <w:tcW w:w="1579" w:type="dxa"/>
          </w:tcPr>
          <w:p>
            <w:pPr>
              <w:pStyle w:val="TableParagraph"/>
              <w:spacing w:line="250" w:lineRule="exact"/>
              <w:ind w:right="-15"/>
              <w:rPr>
                <w:sz w:val="21"/>
              </w:rPr>
            </w:pPr>
            <w:r>
              <w:rPr>
                <w:sz w:val="21"/>
              </w:rPr>
              <w:t>6,365,125.26 </w:t>
            </w:r>
          </w:p>
        </w:tc>
      </w:tr>
      <w:tr>
        <w:trPr>
          <w:trHeight w:val="273" w:hRule="atLeast"/>
        </w:trPr>
        <w:tc>
          <w:tcPr>
            <w:tcW w:w="2693" w:type="dxa"/>
          </w:tcPr>
          <w:p>
            <w:pPr>
              <w:pStyle w:val="TableParagraph"/>
              <w:spacing w:line="250" w:lineRule="exact" w:before="3"/>
              <w:ind w:left="422"/>
              <w:jc w:val="left"/>
              <w:rPr>
                <w:sz w:val="21"/>
              </w:rPr>
            </w:pPr>
            <w:r>
              <w:rPr>
                <w:sz w:val="21"/>
              </w:rPr>
              <w:t>（1）计提或摊销 </w:t>
            </w:r>
          </w:p>
        </w:tc>
        <w:tc>
          <w:tcPr>
            <w:tcW w:w="1581" w:type="dxa"/>
          </w:tcPr>
          <w:p>
            <w:pPr>
              <w:pStyle w:val="TableParagraph"/>
              <w:spacing w:line="250" w:lineRule="exact" w:before="3"/>
              <w:ind w:right="-15"/>
              <w:rPr>
                <w:sz w:val="21"/>
              </w:rPr>
            </w:pPr>
            <w:r>
              <w:rPr>
                <w:sz w:val="21"/>
              </w:rPr>
              <w:t>6,365,125.26 </w:t>
            </w:r>
          </w:p>
        </w:tc>
        <w:tc>
          <w:tcPr>
            <w:tcW w:w="1495" w:type="dxa"/>
          </w:tcPr>
          <w:p>
            <w:pPr>
              <w:pStyle w:val="TableParagraph"/>
              <w:spacing w:line="250" w:lineRule="exact" w:before="3"/>
              <w:ind w:right="-15"/>
              <w:rPr>
                <w:sz w:val="21"/>
              </w:rPr>
            </w:pPr>
            <w:r>
              <w:rPr>
                <w:w w:val="100"/>
                <w:sz w:val="21"/>
              </w:rPr>
              <w:t> </w:t>
            </w:r>
          </w:p>
        </w:tc>
        <w:tc>
          <w:tcPr>
            <w:tcW w:w="1473" w:type="dxa"/>
          </w:tcPr>
          <w:p>
            <w:pPr>
              <w:pStyle w:val="TableParagraph"/>
              <w:spacing w:line="250" w:lineRule="exact" w:before="3"/>
              <w:ind w:right="-15"/>
              <w:rPr>
                <w:sz w:val="21"/>
              </w:rPr>
            </w:pPr>
            <w:r>
              <w:rPr>
                <w:w w:val="100"/>
                <w:sz w:val="21"/>
              </w:rPr>
              <w:t> </w:t>
            </w:r>
          </w:p>
        </w:tc>
        <w:tc>
          <w:tcPr>
            <w:tcW w:w="1579" w:type="dxa"/>
          </w:tcPr>
          <w:p>
            <w:pPr>
              <w:pStyle w:val="TableParagraph"/>
              <w:spacing w:line="250" w:lineRule="exact" w:before="3"/>
              <w:ind w:right="-15"/>
              <w:rPr>
                <w:sz w:val="21"/>
              </w:rPr>
            </w:pPr>
            <w:r>
              <w:rPr>
                <w:sz w:val="21"/>
              </w:rPr>
              <w:t>6,365,125.26 </w:t>
            </w:r>
          </w:p>
        </w:tc>
      </w:tr>
      <w:tr>
        <w:trPr>
          <w:trHeight w:val="273" w:hRule="atLeast"/>
        </w:trPr>
        <w:tc>
          <w:tcPr>
            <w:tcW w:w="2693" w:type="dxa"/>
          </w:tcPr>
          <w:p>
            <w:pPr>
              <w:pStyle w:val="TableParagraph"/>
              <w:spacing w:line="253" w:lineRule="exact"/>
              <w:ind w:left="527"/>
              <w:jc w:val="left"/>
              <w:rPr>
                <w:sz w:val="21"/>
              </w:rPr>
            </w:pPr>
            <w:r>
              <w:rPr>
                <w:sz w:val="21"/>
              </w:rPr>
              <w:t>(2)</w:t>
            </w:r>
            <w:r>
              <w:rPr>
                <w:spacing w:val="-2"/>
                <w:sz w:val="21"/>
              </w:rPr>
              <w:t> 固定资产转入</w:t>
            </w:r>
            <w:r>
              <w:rPr>
                <w:sz w:val="21"/>
              </w:rPr>
              <w:t> </w:t>
            </w:r>
          </w:p>
        </w:tc>
        <w:tc>
          <w:tcPr>
            <w:tcW w:w="1581" w:type="dxa"/>
          </w:tcPr>
          <w:p>
            <w:pPr>
              <w:pStyle w:val="TableParagraph"/>
              <w:spacing w:line="253" w:lineRule="exact"/>
              <w:ind w:right="-15"/>
              <w:rPr>
                <w:sz w:val="21"/>
              </w:rPr>
            </w:pPr>
            <w:r>
              <w:rPr>
                <w:w w:val="100"/>
                <w:sz w:val="21"/>
              </w:rPr>
              <w:t> </w:t>
            </w:r>
          </w:p>
        </w:tc>
        <w:tc>
          <w:tcPr>
            <w:tcW w:w="1495" w:type="dxa"/>
          </w:tcPr>
          <w:p>
            <w:pPr>
              <w:pStyle w:val="TableParagraph"/>
              <w:spacing w:line="253" w:lineRule="exact"/>
              <w:ind w:right="-15"/>
              <w:rPr>
                <w:sz w:val="21"/>
              </w:rPr>
            </w:pPr>
            <w:r>
              <w:rPr>
                <w:w w:val="100"/>
                <w:sz w:val="21"/>
              </w:rPr>
              <w:t> </w:t>
            </w:r>
          </w:p>
        </w:tc>
        <w:tc>
          <w:tcPr>
            <w:tcW w:w="1473" w:type="dxa"/>
          </w:tcPr>
          <w:p>
            <w:pPr>
              <w:pStyle w:val="TableParagraph"/>
              <w:spacing w:line="253" w:lineRule="exact"/>
              <w:ind w:right="-15"/>
              <w:rPr>
                <w:sz w:val="21"/>
              </w:rPr>
            </w:pPr>
            <w:r>
              <w:rPr>
                <w:w w:val="100"/>
                <w:sz w:val="21"/>
              </w:rPr>
              <w:t> </w:t>
            </w:r>
          </w:p>
        </w:tc>
        <w:tc>
          <w:tcPr>
            <w:tcW w:w="1579" w:type="dxa"/>
          </w:tcPr>
          <w:p>
            <w:pPr>
              <w:pStyle w:val="TableParagraph"/>
              <w:spacing w:line="253" w:lineRule="exact"/>
              <w:ind w:right="-15"/>
              <w:rPr>
                <w:sz w:val="21"/>
              </w:rPr>
            </w:pPr>
            <w:r>
              <w:rPr>
                <w:w w:val="100"/>
                <w:sz w:val="21"/>
              </w:rPr>
              <w:t> </w:t>
            </w:r>
          </w:p>
        </w:tc>
      </w:tr>
      <w:tr>
        <w:trPr>
          <w:trHeight w:val="273" w:hRule="atLeast"/>
        </w:trPr>
        <w:tc>
          <w:tcPr>
            <w:tcW w:w="2693" w:type="dxa"/>
          </w:tcPr>
          <w:p>
            <w:pPr>
              <w:pStyle w:val="TableParagraph"/>
              <w:spacing w:line="252" w:lineRule="exact"/>
              <w:ind w:left="527"/>
              <w:jc w:val="left"/>
              <w:rPr>
                <w:sz w:val="21"/>
              </w:rPr>
            </w:pPr>
            <w:r>
              <w:rPr>
                <w:sz w:val="21"/>
              </w:rPr>
              <w:t>3.本期减少金额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0" w:hRule="atLeast"/>
        </w:trPr>
        <w:tc>
          <w:tcPr>
            <w:tcW w:w="2693" w:type="dxa"/>
          </w:tcPr>
          <w:p>
            <w:pPr>
              <w:pStyle w:val="TableParagraph"/>
              <w:spacing w:line="250" w:lineRule="exact"/>
              <w:ind w:left="422"/>
              <w:jc w:val="left"/>
              <w:rPr>
                <w:sz w:val="21"/>
              </w:rPr>
            </w:pPr>
            <w:r>
              <w:rPr>
                <w:sz w:val="21"/>
              </w:rPr>
              <w:t>（1）处置 </w:t>
            </w:r>
          </w:p>
        </w:tc>
        <w:tc>
          <w:tcPr>
            <w:tcW w:w="1581" w:type="dxa"/>
          </w:tcPr>
          <w:p>
            <w:pPr>
              <w:pStyle w:val="TableParagraph"/>
              <w:spacing w:line="250" w:lineRule="exact"/>
              <w:ind w:right="-15"/>
              <w:rPr>
                <w:sz w:val="21"/>
              </w:rPr>
            </w:pPr>
            <w:r>
              <w:rPr>
                <w:w w:val="100"/>
                <w:sz w:val="21"/>
              </w:rPr>
              <w:t> </w:t>
            </w:r>
          </w:p>
        </w:tc>
        <w:tc>
          <w:tcPr>
            <w:tcW w:w="1495" w:type="dxa"/>
          </w:tcPr>
          <w:p>
            <w:pPr>
              <w:pStyle w:val="TableParagraph"/>
              <w:spacing w:line="250" w:lineRule="exact"/>
              <w:ind w:right="-15"/>
              <w:rPr>
                <w:sz w:val="21"/>
              </w:rPr>
            </w:pPr>
            <w:r>
              <w:rPr>
                <w:w w:val="100"/>
                <w:sz w:val="21"/>
              </w:rPr>
              <w:t> </w:t>
            </w:r>
          </w:p>
        </w:tc>
        <w:tc>
          <w:tcPr>
            <w:tcW w:w="1473" w:type="dxa"/>
          </w:tcPr>
          <w:p>
            <w:pPr>
              <w:pStyle w:val="TableParagraph"/>
              <w:spacing w:line="250" w:lineRule="exact"/>
              <w:ind w:right="-15"/>
              <w:rPr>
                <w:sz w:val="21"/>
              </w:rPr>
            </w:pPr>
            <w:r>
              <w:rPr>
                <w:w w:val="100"/>
                <w:sz w:val="21"/>
              </w:rPr>
              <w:t> </w:t>
            </w:r>
          </w:p>
        </w:tc>
        <w:tc>
          <w:tcPr>
            <w:tcW w:w="1579" w:type="dxa"/>
          </w:tcPr>
          <w:p>
            <w:pPr>
              <w:pStyle w:val="TableParagraph"/>
              <w:spacing w:line="250" w:lineRule="exact"/>
              <w:ind w:right="-15"/>
              <w:rPr>
                <w:sz w:val="21"/>
              </w:rPr>
            </w:pPr>
            <w:r>
              <w:rPr>
                <w:w w:val="100"/>
                <w:sz w:val="21"/>
              </w:rPr>
              <w:t> </w:t>
            </w:r>
          </w:p>
        </w:tc>
      </w:tr>
      <w:tr>
        <w:trPr>
          <w:trHeight w:val="273" w:hRule="atLeast"/>
        </w:trPr>
        <w:tc>
          <w:tcPr>
            <w:tcW w:w="2693" w:type="dxa"/>
          </w:tcPr>
          <w:p>
            <w:pPr>
              <w:pStyle w:val="TableParagraph"/>
              <w:spacing w:line="250" w:lineRule="exact" w:before="3"/>
              <w:ind w:left="422"/>
              <w:jc w:val="left"/>
              <w:rPr>
                <w:sz w:val="21"/>
              </w:rPr>
            </w:pPr>
            <w:r>
              <w:rPr>
                <w:sz w:val="21"/>
              </w:rPr>
              <w:t>（2）其他转出 </w:t>
            </w:r>
          </w:p>
        </w:tc>
        <w:tc>
          <w:tcPr>
            <w:tcW w:w="1581" w:type="dxa"/>
          </w:tcPr>
          <w:p>
            <w:pPr>
              <w:pStyle w:val="TableParagraph"/>
              <w:spacing w:line="250" w:lineRule="exact" w:before="3"/>
              <w:ind w:right="-15"/>
              <w:rPr>
                <w:sz w:val="21"/>
              </w:rPr>
            </w:pPr>
            <w:r>
              <w:rPr>
                <w:w w:val="100"/>
                <w:sz w:val="21"/>
              </w:rPr>
              <w:t> </w:t>
            </w:r>
          </w:p>
        </w:tc>
        <w:tc>
          <w:tcPr>
            <w:tcW w:w="1495" w:type="dxa"/>
          </w:tcPr>
          <w:p>
            <w:pPr>
              <w:pStyle w:val="TableParagraph"/>
              <w:spacing w:line="250" w:lineRule="exact" w:before="3"/>
              <w:ind w:right="-15"/>
              <w:rPr>
                <w:sz w:val="21"/>
              </w:rPr>
            </w:pPr>
            <w:r>
              <w:rPr>
                <w:w w:val="100"/>
                <w:sz w:val="21"/>
              </w:rPr>
              <w:t> </w:t>
            </w:r>
          </w:p>
        </w:tc>
        <w:tc>
          <w:tcPr>
            <w:tcW w:w="1473" w:type="dxa"/>
          </w:tcPr>
          <w:p>
            <w:pPr>
              <w:pStyle w:val="TableParagraph"/>
              <w:spacing w:line="250" w:lineRule="exact" w:before="3"/>
              <w:ind w:right="-15"/>
              <w:rPr>
                <w:sz w:val="21"/>
              </w:rPr>
            </w:pPr>
            <w:r>
              <w:rPr>
                <w:w w:val="100"/>
                <w:sz w:val="21"/>
              </w:rPr>
              <w:t> </w:t>
            </w:r>
          </w:p>
        </w:tc>
        <w:tc>
          <w:tcPr>
            <w:tcW w:w="1579" w:type="dxa"/>
          </w:tcPr>
          <w:p>
            <w:pPr>
              <w:pStyle w:val="TableParagraph"/>
              <w:spacing w:line="250" w:lineRule="exact" w:before="3"/>
              <w:ind w:right="-15"/>
              <w:rPr>
                <w:sz w:val="21"/>
              </w:rPr>
            </w:pPr>
            <w:r>
              <w:rPr>
                <w:w w:val="100"/>
                <w:sz w:val="21"/>
              </w:rPr>
              <w:t> </w:t>
            </w:r>
          </w:p>
        </w:tc>
      </w:tr>
      <w:tr>
        <w:trPr>
          <w:trHeight w:val="273" w:hRule="atLeast"/>
        </w:trPr>
        <w:tc>
          <w:tcPr>
            <w:tcW w:w="2693" w:type="dxa"/>
          </w:tcPr>
          <w:p>
            <w:pPr>
              <w:pStyle w:val="TableParagraph"/>
              <w:spacing w:line="252" w:lineRule="exact"/>
              <w:ind w:left="527"/>
              <w:jc w:val="left"/>
              <w:rPr>
                <w:sz w:val="21"/>
              </w:rPr>
            </w:pPr>
            <w:r>
              <w:rPr>
                <w:sz w:val="21"/>
              </w:rPr>
              <w:t>4.期末余额 </w:t>
            </w:r>
          </w:p>
        </w:tc>
        <w:tc>
          <w:tcPr>
            <w:tcW w:w="1581" w:type="dxa"/>
          </w:tcPr>
          <w:p>
            <w:pPr>
              <w:pStyle w:val="TableParagraph"/>
              <w:spacing w:line="252" w:lineRule="exact"/>
              <w:ind w:right="-15"/>
              <w:rPr>
                <w:sz w:val="21"/>
              </w:rPr>
            </w:pPr>
            <w:r>
              <w:rPr>
                <w:sz w:val="21"/>
              </w:rPr>
              <w:t>70,824,102.60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sz w:val="21"/>
              </w:rPr>
              <w:t>70,824,102.60 </w:t>
            </w:r>
          </w:p>
        </w:tc>
      </w:tr>
      <w:tr>
        <w:trPr>
          <w:trHeight w:val="273" w:hRule="atLeast"/>
        </w:trPr>
        <w:tc>
          <w:tcPr>
            <w:tcW w:w="8821" w:type="dxa"/>
            <w:gridSpan w:val="5"/>
          </w:tcPr>
          <w:p>
            <w:pPr>
              <w:pStyle w:val="TableParagraph"/>
              <w:spacing w:line="252" w:lineRule="exact"/>
              <w:ind w:left="107"/>
              <w:jc w:val="left"/>
              <w:rPr>
                <w:sz w:val="21"/>
              </w:rPr>
            </w:pPr>
            <w:r>
              <w:rPr>
                <w:spacing w:val="-1"/>
                <w:sz w:val="21"/>
              </w:rPr>
              <w:t>三、减值准备</w:t>
            </w:r>
            <w:r>
              <w:rPr>
                <w:sz w:val="21"/>
              </w:rPr>
              <w:t> </w:t>
            </w:r>
          </w:p>
        </w:tc>
      </w:tr>
      <w:tr>
        <w:trPr>
          <w:trHeight w:val="270" w:hRule="atLeast"/>
        </w:trPr>
        <w:tc>
          <w:tcPr>
            <w:tcW w:w="2693" w:type="dxa"/>
          </w:tcPr>
          <w:p>
            <w:pPr>
              <w:pStyle w:val="TableParagraph"/>
              <w:spacing w:line="250" w:lineRule="exact"/>
              <w:ind w:left="527"/>
              <w:jc w:val="left"/>
              <w:rPr>
                <w:sz w:val="21"/>
              </w:rPr>
            </w:pPr>
            <w:r>
              <w:rPr>
                <w:sz w:val="21"/>
              </w:rPr>
              <w:t>1.期初余额 </w:t>
            </w:r>
          </w:p>
        </w:tc>
        <w:tc>
          <w:tcPr>
            <w:tcW w:w="1581" w:type="dxa"/>
          </w:tcPr>
          <w:p>
            <w:pPr>
              <w:pStyle w:val="TableParagraph"/>
              <w:spacing w:line="250" w:lineRule="exact"/>
              <w:ind w:right="-15"/>
              <w:rPr>
                <w:sz w:val="21"/>
              </w:rPr>
            </w:pPr>
            <w:r>
              <w:rPr>
                <w:w w:val="100"/>
                <w:sz w:val="21"/>
              </w:rPr>
              <w:t> </w:t>
            </w:r>
          </w:p>
        </w:tc>
        <w:tc>
          <w:tcPr>
            <w:tcW w:w="1495" w:type="dxa"/>
          </w:tcPr>
          <w:p>
            <w:pPr>
              <w:pStyle w:val="TableParagraph"/>
              <w:spacing w:line="250" w:lineRule="exact"/>
              <w:ind w:right="-15"/>
              <w:rPr>
                <w:sz w:val="21"/>
              </w:rPr>
            </w:pPr>
            <w:r>
              <w:rPr>
                <w:w w:val="100"/>
                <w:sz w:val="21"/>
              </w:rPr>
              <w:t> </w:t>
            </w:r>
          </w:p>
        </w:tc>
        <w:tc>
          <w:tcPr>
            <w:tcW w:w="1473" w:type="dxa"/>
          </w:tcPr>
          <w:p>
            <w:pPr>
              <w:pStyle w:val="TableParagraph"/>
              <w:spacing w:line="250" w:lineRule="exact"/>
              <w:ind w:right="-15"/>
              <w:rPr>
                <w:sz w:val="21"/>
              </w:rPr>
            </w:pPr>
            <w:r>
              <w:rPr>
                <w:w w:val="100"/>
                <w:sz w:val="21"/>
              </w:rPr>
              <w:t> </w:t>
            </w:r>
          </w:p>
        </w:tc>
        <w:tc>
          <w:tcPr>
            <w:tcW w:w="1579" w:type="dxa"/>
          </w:tcPr>
          <w:p>
            <w:pPr>
              <w:pStyle w:val="TableParagraph"/>
              <w:spacing w:line="250" w:lineRule="exact"/>
              <w:ind w:right="-15"/>
              <w:rPr>
                <w:sz w:val="21"/>
              </w:rPr>
            </w:pPr>
            <w:r>
              <w:rPr>
                <w:w w:val="100"/>
                <w:sz w:val="21"/>
              </w:rPr>
              <w:t> </w:t>
            </w:r>
          </w:p>
        </w:tc>
      </w:tr>
      <w:tr>
        <w:trPr>
          <w:trHeight w:val="273" w:hRule="atLeast"/>
        </w:trPr>
        <w:tc>
          <w:tcPr>
            <w:tcW w:w="2693" w:type="dxa"/>
          </w:tcPr>
          <w:p>
            <w:pPr>
              <w:pStyle w:val="TableParagraph"/>
              <w:spacing w:line="252" w:lineRule="exact"/>
              <w:ind w:left="527"/>
              <w:jc w:val="left"/>
              <w:rPr>
                <w:sz w:val="21"/>
              </w:rPr>
            </w:pPr>
            <w:r>
              <w:rPr>
                <w:sz w:val="21"/>
              </w:rPr>
              <w:t>2.本期增加金额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3" w:hRule="atLeast"/>
        </w:trPr>
        <w:tc>
          <w:tcPr>
            <w:tcW w:w="2693" w:type="dxa"/>
          </w:tcPr>
          <w:p>
            <w:pPr>
              <w:pStyle w:val="TableParagraph"/>
              <w:spacing w:line="252" w:lineRule="exact"/>
              <w:ind w:left="422"/>
              <w:jc w:val="left"/>
              <w:rPr>
                <w:sz w:val="21"/>
              </w:rPr>
            </w:pPr>
            <w:r>
              <w:rPr>
                <w:sz w:val="21"/>
              </w:rPr>
              <w:t>（1）计提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3" w:hRule="atLeast"/>
        </w:trPr>
        <w:tc>
          <w:tcPr>
            <w:tcW w:w="2693" w:type="dxa"/>
          </w:tcPr>
          <w:p>
            <w:pPr>
              <w:pStyle w:val="TableParagraph"/>
              <w:spacing w:line="252" w:lineRule="exact"/>
              <w:ind w:left="527"/>
              <w:jc w:val="left"/>
              <w:rPr>
                <w:sz w:val="21"/>
              </w:rPr>
            </w:pPr>
            <w:r>
              <w:rPr>
                <w:sz w:val="21"/>
              </w:rPr>
              <w:t>3、本期减少金额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3" w:hRule="atLeast"/>
        </w:trPr>
        <w:tc>
          <w:tcPr>
            <w:tcW w:w="2693" w:type="dxa"/>
          </w:tcPr>
          <w:p>
            <w:pPr>
              <w:pStyle w:val="TableParagraph"/>
              <w:spacing w:line="252" w:lineRule="exact"/>
              <w:ind w:left="527"/>
              <w:jc w:val="left"/>
              <w:rPr>
                <w:sz w:val="21"/>
              </w:rPr>
            </w:pPr>
            <w:r>
              <w:rPr>
                <w:sz w:val="21"/>
              </w:rPr>
              <w:t>（1）处置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3" w:hRule="atLeast"/>
        </w:trPr>
        <w:tc>
          <w:tcPr>
            <w:tcW w:w="2693" w:type="dxa"/>
          </w:tcPr>
          <w:p>
            <w:pPr>
              <w:pStyle w:val="TableParagraph"/>
              <w:spacing w:line="252" w:lineRule="exact"/>
              <w:ind w:left="527"/>
              <w:jc w:val="left"/>
              <w:rPr>
                <w:sz w:val="21"/>
              </w:rPr>
            </w:pPr>
            <w:r>
              <w:rPr>
                <w:sz w:val="21"/>
              </w:rPr>
              <w:t>（2）其他转出 </w:t>
            </w:r>
          </w:p>
        </w:tc>
        <w:tc>
          <w:tcPr>
            <w:tcW w:w="1581" w:type="dxa"/>
          </w:tcPr>
          <w:p>
            <w:pPr>
              <w:pStyle w:val="TableParagraph"/>
              <w:spacing w:line="252" w:lineRule="exact"/>
              <w:ind w:right="-15"/>
              <w:rPr>
                <w:sz w:val="21"/>
              </w:rPr>
            </w:pPr>
            <w:r>
              <w:rPr>
                <w:w w:val="100"/>
                <w:sz w:val="21"/>
              </w:rPr>
              <w:t>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0" w:hRule="atLeast"/>
        </w:trPr>
        <w:tc>
          <w:tcPr>
            <w:tcW w:w="2693" w:type="dxa"/>
          </w:tcPr>
          <w:p>
            <w:pPr>
              <w:pStyle w:val="TableParagraph"/>
              <w:spacing w:line="250" w:lineRule="exact"/>
              <w:ind w:left="527"/>
              <w:jc w:val="left"/>
              <w:rPr>
                <w:sz w:val="21"/>
              </w:rPr>
            </w:pPr>
            <w:r>
              <w:rPr>
                <w:sz w:val="21"/>
              </w:rPr>
              <w:t>4.期末余额 </w:t>
            </w:r>
          </w:p>
        </w:tc>
        <w:tc>
          <w:tcPr>
            <w:tcW w:w="1581" w:type="dxa"/>
          </w:tcPr>
          <w:p>
            <w:pPr>
              <w:pStyle w:val="TableParagraph"/>
              <w:spacing w:line="250" w:lineRule="exact"/>
              <w:ind w:right="-15"/>
              <w:rPr>
                <w:sz w:val="21"/>
              </w:rPr>
            </w:pPr>
            <w:r>
              <w:rPr>
                <w:w w:val="100"/>
                <w:sz w:val="21"/>
              </w:rPr>
              <w:t> </w:t>
            </w:r>
          </w:p>
        </w:tc>
        <w:tc>
          <w:tcPr>
            <w:tcW w:w="1495" w:type="dxa"/>
          </w:tcPr>
          <w:p>
            <w:pPr>
              <w:pStyle w:val="TableParagraph"/>
              <w:spacing w:line="250" w:lineRule="exact"/>
              <w:ind w:right="-15"/>
              <w:rPr>
                <w:sz w:val="21"/>
              </w:rPr>
            </w:pPr>
            <w:r>
              <w:rPr>
                <w:w w:val="100"/>
                <w:sz w:val="21"/>
              </w:rPr>
              <w:t> </w:t>
            </w:r>
          </w:p>
        </w:tc>
        <w:tc>
          <w:tcPr>
            <w:tcW w:w="1473" w:type="dxa"/>
          </w:tcPr>
          <w:p>
            <w:pPr>
              <w:pStyle w:val="TableParagraph"/>
              <w:spacing w:line="250" w:lineRule="exact"/>
              <w:ind w:right="-15"/>
              <w:rPr>
                <w:sz w:val="21"/>
              </w:rPr>
            </w:pPr>
            <w:r>
              <w:rPr>
                <w:w w:val="100"/>
                <w:sz w:val="21"/>
              </w:rPr>
              <w:t> </w:t>
            </w:r>
          </w:p>
        </w:tc>
        <w:tc>
          <w:tcPr>
            <w:tcW w:w="1579" w:type="dxa"/>
          </w:tcPr>
          <w:p>
            <w:pPr>
              <w:pStyle w:val="TableParagraph"/>
              <w:spacing w:line="250" w:lineRule="exact"/>
              <w:ind w:right="-15"/>
              <w:rPr>
                <w:sz w:val="21"/>
              </w:rPr>
            </w:pPr>
            <w:r>
              <w:rPr>
                <w:w w:val="100"/>
                <w:sz w:val="21"/>
              </w:rPr>
              <w:t> </w:t>
            </w:r>
          </w:p>
        </w:tc>
      </w:tr>
      <w:tr>
        <w:trPr>
          <w:trHeight w:val="273" w:hRule="atLeast"/>
        </w:trPr>
        <w:tc>
          <w:tcPr>
            <w:tcW w:w="8821" w:type="dxa"/>
            <w:gridSpan w:val="5"/>
          </w:tcPr>
          <w:p>
            <w:pPr>
              <w:pStyle w:val="TableParagraph"/>
              <w:spacing w:line="252" w:lineRule="exact"/>
              <w:ind w:left="107"/>
              <w:jc w:val="left"/>
              <w:rPr>
                <w:sz w:val="21"/>
              </w:rPr>
            </w:pPr>
            <w:r>
              <w:rPr>
                <w:spacing w:val="-1"/>
                <w:sz w:val="21"/>
              </w:rPr>
              <w:t>四、账面价值</w:t>
            </w:r>
            <w:r>
              <w:rPr>
                <w:sz w:val="21"/>
              </w:rPr>
              <w:t> </w:t>
            </w:r>
          </w:p>
        </w:tc>
      </w:tr>
      <w:tr>
        <w:trPr>
          <w:trHeight w:val="273" w:hRule="atLeast"/>
        </w:trPr>
        <w:tc>
          <w:tcPr>
            <w:tcW w:w="2693" w:type="dxa"/>
          </w:tcPr>
          <w:p>
            <w:pPr>
              <w:pStyle w:val="TableParagraph"/>
              <w:spacing w:line="252" w:lineRule="exact"/>
              <w:ind w:left="422"/>
              <w:jc w:val="left"/>
              <w:rPr>
                <w:sz w:val="21"/>
              </w:rPr>
            </w:pPr>
            <w:r>
              <w:rPr>
                <w:sz w:val="21"/>
              </w:rPr>
              <w:t>1.期末账面价值 </w:t>
            </w:r>
          </w:p>
        </w:tc>
        <w:tc>
          <w:tcPr>
            <w:tcW w:w="1581" w:type="dxa"/>
          </w:tcPr>
          <w:p>
            <w:pPr>
              <w:pStyle w:val="TableParagraph"/>
              <w:spacing w:line="252" w:lineRule="exact"/>
              <w:ind w:right="-15"/>
              <w:rPr>
                <w:sz w:val="21"/>
              </w:rPr>
            </w:pPr>
            <w:r>
              <w:rPr>
                <w:sz w:val="21"/>
              </w:rPr>
              <w:t>21,774,543.31 </w:t>
            </w:r>
          </w:p>
        </w:tc>
        <w:tc>
          <w:tcPr>
            <w:tcW w:w="1495" w:type="dxa"/>
          </w:tcPr>
          <w:p>
            <w:pPr>
              <w:pStyle w:val="TableParagraph"/>
              <w:spacing w:line="252" w:lineRule="exact"/>
              <w:ind w:right="-15"/>
              <w:rPr>
                <w:sz w:val="21"/>
              </w:rPr>
            </w:pPr>
            <w:r>
              <w:rPr>
                <w:w w:val="100"/>
                <w:sz w:val="21"/>
              </w:rPr>
              <w:t> </w:t>
            </w:r>
          </w:p>
        </w:tc>
        <w:tc>
          <w:tcPr>
            <w:tcW w:w="1473"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sz w:val="21"/>
              </w:rPr>
              <w:t>21,774,543.31 </w:t>
            </w:r>
          </w:p>
        </w:tc>
      </w:tr>
      <w:tr>
        <w:trPr>
          <w:trHeight w:val="290" w:hRule="atLeast"/>
        </w:trPr>
        <w:tc>
          <w:tcPr>
            <w:tcW w:w="2693" w:type="dxa"/>
          </w:tcPr>
          <w:p>
            <w:pPr>
              <w:pStyle w:val="TableParagraph"/>
              <w:ind w:left="422"/>
              <w:jc w:val="left"/>
              <w:rPr>
                <w:sz w:val="21"/>
              </w:rPr>
            </w:pPr>
            <w:r>
              <w:rPr>
                <w:sz w:val="21"/>
              </w:rPr>
              <w:t>2.期初账面价值 </w:t>
            </w:r>
          </w:p>
        </w:tc>
        <w:tc>
          <w:tcPr>
            <w:tcW w:w="1581" w:type="dxa"/>
          </w:tcPr>
          <w:p>
            <w:pPr>
              <w:pStyle w:val="TableParagraph"/>
              <w:ind w:right="-15"/>
              <w:rPr>
                <w:sz w:val="21"/>
              </w:rPr>
            </w:pPr>
            <w:r>
              <w:rPr>
                <w:sz w:val="21"/>
              </w:rPr>
              <w:t>24,507,920.39 </w:t>
            </w:r>
          </w:p>
        </w:tc>
        <w:tc>
          <w:tcPr>
            <w:tcW w:w="1495" w:type="dxa"/>
          </w:tcPr>
          <w:p>
            <w:pPr>
              <w:pStyle w:val="TableParagraph"/>
              <w:ind w:right="-15"/>
              <w:rPr>
                <w:sz w:val="21"/>
              </w:rPr>
            </w:pPr>
            <w:r>
              <w:rPr>
                <w:w w:val="100"/>
                <w:sz w:val="21"/>
              </w:rPr>
              <w:t> </w:t>
            </w:r>
          </w:p>
        </w:tc>
        <w:tc>
          <w:tcPr>
            <w:tcW w:w="1473" w:type="dxa"/>
          </w:tcPr>
          <w:p>
            <w:pPr>
              <w:pStyle w:val="TableParagraph"/>
              <w:ind w:right="-15"/>
              <w:rPr>
                <w:sz w:val="21"/>
              </w:rPr>
            </w:pPr>
            <w:r>
              <w:rPr>
                <w:w w:val="100"/>
                <w:sz w:val="21"/>
              </w:rPr>
              <w:t> </w:t>
            </w:r>
          </w:p>
        </w:tc>
        <w:tc>
          <w:tcPr>
            <w:tcW w:w="1579" w:type="dxa"/>
          </w:tcPr>
          <w:p>
            <w:pPr>
              <w:pStyle w:val="TableParagraph"/>
              <w:ind w:right="-15"/>
              <w:rPr>
                <w:sz w:val="21"/>
              </w:rPr>
            </w:pPr>
            <w:r>
              <w:rPr>
                <w:sz w:val="21"/>
              </w:rPr>
              <w:t>24,507,920.39 </w:t>
            </w:r>
          </w:p>
        </w:tc>
      </w:tr>
    </w:tbl>
    <w:p>
      <w:pPr>
        <w:pStyle w:val="BodyText"/>
        <w:spacing w:before="1"/>
      </w:pPr>
      <w:r>
        <w:rPr>
          <w:w w:val="100"/>
        </w:rPr>
        <w:t> </w:t>
      </w:r>
    </w:p>
    <w:p>
      <w:pPr>
        <w:pStyle w:val="ListParagraph"/>
        <w:numPr>
          <w:ilvl w:val="0"/>
          <w:numId w:val="103"/>
        </w:numPr>
        <w:tabs>
          <w:tab w:pos="1245" w:val="left" w:leader="none"/>
        </w:tabs>
        <w:spacing w:line="240" w:lineRule="auto" w:before="62" w:after="0"/>
        <w:ind w:left="1244" w:right="0" w:hanging="428"/>
        <w:jc w:val="left"/>
        <w:rPr>
          <w:sz w:val="21"/>
        </w:rPr>
      </w:pPr>
      <w:r>
        <w:rPr>
          <w:sz w:val="21"/>
        </w:rPr>
        <w:t>未办妥产权证书的投资性房地产情况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103"/>
        </w:numPr>
        <w:tabs>
          <w:tab w:pos="1245" w:val="left" w:leader="none"/>
        </w:tabs>
        <w:spacing w:line="240" w:lineRule="auto" w:before="64" w:after="0"/>
        <w:ind w:left="1244" w:right="0" w:hanging="428"/>
        <w:jc w:val="left"/>
        <w:rPr>
          <w:sz w:val="21"/>
        </w:rPr>
      </w:pPr>
      <w:r>
        <w:rPr>
          <w:sz w:val="21"/>
        </w:rPr>
        <w:t>采用成本计量模式的投资性房地产的减值测试情况 </w:t>
      </w:r>
    </w:p>
    <w:p>
      <w:pPr>
        <w:pStyle w:val="BodyText"/>
        <w:spacing w:before="62"/>
      </w:pPr>
      <w:r>
        <w:rPr>
          <w:spacing w:val="-1"/>
        </w:rPr>
        <w:t>□适用 √不适用</w:t>
      </w:r>
      <w:r>
        <w:rPr>
          <w:spacing w:val="-3"/>
        </w:rPr>
        <w:t> </w:t>
      </w:r>
      <w:r>
        <w:rPr/>
        <w:t> </w:t>
      </w:r>
    </w:p>
    <w:p>
      <w:pPr>
        <w:spacing w:after="0"/>
        <w:sectPr>
          <w:pgSz w:w="11910" w:h="16840"/>
          <w:pgMar w:header="882" w:footer="1195" w:top="1360" w:bottom="1380" w:left="460" w:right="440"/>
        </w:sectPr>
      </w:pPr>
    </w:p>
    <w:p>
      <w:pPr>
        <w:pStyle w:val="BodyText"/>
        <w:spacing w:before="61"/>
      </w:pPr>
      <w:r>
        <w:rPr>
          <w:w w:val="100"/>
        </w:rPr>
        <w:t> </w:t>
      </w:r>
    </w:p>
    <w:p>
      <w:pPr>
        <w:pStyle w:val="BodyText"/>
        <w:spacing w:before="3"/>
        <w:ind w:left="773"/>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371"/>
      </w:pPr>
      <w:r>
        <w:rPr/>
        <w:t>21</w:t>
      </w:r>
      <w:r>
        <w:rPr>
          <w:spacing w:val="-5"/>
        </w:rPr>
        <w:t>、 固定资产</w:t>
      </w:r>
      <w:r>
        <w:rPr/>
        <w:t>项目列示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BodyText"/>
        <w:spacing w:before="1"/>
        <w:ind w:left="773"/>
      </w:pPr>
      <w:r>
        <w:rPr>
          <w:spacing w:val="7"/>
        </w:rPr>
        <w:t>单位：元 币种：人民币</w:t>
      </w:r>
      <w:r>
        <w:rPr/>
        <w:t> </w:t>
      </w:r>
    </w:p>
    <w:p>
      <w:pPr>
        <w:spacing w:after="0"/>
        <w:sectPr>
          <w:pgSz w:w="11910" w:h="16840"/>
          <w:pgMar w:header="882" w:footer="1195" w:top="1360" w:bottom="1380" w:left="460" w:right="440"/>
          <w:cols w:num="2" w:equalWidth="0">
            <w:col w:w="2643" w:space="3922"/>
            <w:col w:w="4445"/>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0" w:hRule="atLeast"/>
        </w:trPr>
        <w:tc>
          <w:tcPr>
            <w:tcW w:w="3226" w:type="dxa"/>
          </w:tcPr>
          <w:p>
            <w:pPr>
              <w:pStyle w:val="TableParagraph"/>
              <w:spacing w:line="250" w:lineRule="exact"/>
              <w:ind w:right="1287"/>
              <w:rPr>
                <w:sz w:val="21"/>
              </w:rPr>
            </w:pPr>
            <w:r>
              <w:rPr>
                <w:sz w:val="21"/>
              </w:rPr>
              <w:t>项目 </w:t>
            </w:r>
          </w:p>
        </w:tc>
        <w:tc>
          <w:tcPr>
            <w:tcW w:w="2791" w:type="dxa"/>
          </w:tcPr>
          <w:p>
            <w:pPr>
              <w:pStyle w:val="TableParagraph"/>
              <w:spacing w:line="250" w:lineRule="exact"/>
              <w:ind w:left="971"/>
              <w:jc w:val="left"/>
              <w:rPr>
                <w:sz w:val="21"/>
              </w:rPr>
            </w:pPr>
            <w:r>
              <w:rPr>
                <w:spacing w:val="-1"/>
                <w:sz w:val="21"/>
              </w:rPr>
              <w:t>期末余额</w:t>
            </w:r>
            <w:r>
              <w:rPr>
                <w:sz w:val="21"/>
              </w:rPr>
              <w:t> </w:t>
            </w:r>
          </w:p>
        </w:tc>
        <w:tc>
          <w:tcPr>
            <w:tcW w:w="2806" w:type="dxa"/>
          </w:tcPr>
          <w:p>
            <w:pPr>
              <w:pStyle w:val="TableParagraph"/>
              <w:spacing w:line="250" w:lineRule="exact"/>
              <w:ind w:left="982"/>
              <w:jc w:val="left"/>
              <w:rPr>
                <w:sz w:val="21"/>
              </w:rPr>
            </w:pPr>
            <w:r>
              <w:rPr>
                <w:spacing w:val="-1"/>
                <w:sz w:val="21"/>
              </w:rPr>
              <w:t>期初余额</w:t>
            </w:r>
            <w:r>
              <w:rPr>
                <w:sz w:val="21"/>
              </w:rPr>
              <w:t> </w:t>
            </w:r>
          </w:p>
        </w:tc>
      </w:tr>
      <w:tr>
        <w:trPr>
          <w:trHeight w:val="273" w:hRule="atLeast"/>
        </w:trPr>
        <w:tc>
          <w:tcPr>
            <w:tcW w:w="3226" w:type="dxa"/>
          </w:tcPr>
          <w:p>
            <w:pPr>
              <w:pStyle w:val="TableParagraph"/>
              <w:spacing w:line="250" w:lineRule="exact" w:before="3"/>
              <w:ind w:left="107"/>
              <w:jc w:val="left"/>
              <w:rPr>
                <w:sz w:val="21"/>
              </w:rPr>
            </w:pPr>
            <w:r>
              <w:rPr>
                <w:spacing w:val="-1"/>
                <w:sz w:val="21"/>
              </w:rPr>
              <w:t>固定资产</w:t>
            </w:r>
            <w:r>
              <w:rPr>
                <w:sz w:val="21"/>
              </w:rPr>
              <w:t> </w:t>
            </w:r>
          </w:p>
        </w:tc>
        <w:tc>
          <w:tcPr>
            <w:tcW w:w="2791" w:type="dxa"/>
          </w:tcPr>
          <w:p>
            <w:pPr>
              <w:pStyle w:val="TableParagraph"/>
              <w:spacing w:line="250" w:lineRule="exact" w:before="3"/>
              <w:ind w:right="-15"/>
              <w:rPr>
                <w:sz w:val="21"/>
              </w:rPr>
            </w:pPr>
            <w:r>
              <w:rPr>
                <w:w w:val="100"/>
                <w:sz w:val="21"/>
              </w:rPr>
              <w:t>  </w:t>
            </w:r>
            <w:r>
              <w:rPr>
                <w:sz w:val="21"/>
              </w:rPr>
              <w:t>547,695,744.80 </w:t>
            </w:r>
          </w:p>
        </w:tc>
        <w:tc>
          <w:tcPr>
            <w:tcW w:w="2806" w:type="dxa"/>
          </w:tcPr>
          <w:p>
            <w:pPr>
              <w:pStyle w:val="TableParagraph"/>
              <w:spacing w:line="250" w:lineRule="exact" w:before="3"/>
              <w:ind w:right="-15"/>
              <w:rPr>
                <w:sz w:val="21"/>
              </w:rPr>
            </w:pPr>
            <w:r>
              <w:rPr>
                <w:sz w:val="21"/>
              </w:rPr>
              <w:t>524,083,197.41 </w:t>
            </w:r>
          </w:p>
        </w:tc>
      </w:tr>
      <w:tr>
        <w:trPr>
          <w:trHeight w:val="273" w:hRule="atLeast"/>
        </w:trPr>
        <w:tc>
          <w:tcPr>
            <w:tcW w:w="3226" w:type="dxa"/>
          </w:tcPr>
          <w:p>
            <w:pPr>
              <w:pStyle w:val="TableParagraph"/>
              <w:spacing w:line="252" w:lineRule="exact"/>
              <w:ind w:left="107"/>
              <w:jc w:val="left"/>
              <w:rPr>
                <w:sz w:val="21"/>
              </w:rPr>
            </w:pPr>
            <w:r>
              <w:rPr>
                <w:spacing w:val="-1"/>
                <w:sz w:val="21"/>
              </w:rPr>
              <w:t>固定资产清理</w:t>
            </w:r>
            <w:r>
              <w:rPr>
                <w:sz w:val="21"/>
              </w:rPr>
              <w:t> </w:t>
            </w:r>
          </w:p>
        </w:tc>
        <w:tc>
          <w:tcPr>
            <w:tcW w:w="2791" w:type="dxa"/>
          </w:tcPr>
          <w:p>
            <w:pPr>
              <w:pStyle w:val="TableParagraph"/>
              <w:spacing w:line="252" w:lineRule="exact"/>
              <w:ind w:right="-15"/>
              <w:rPr>
                <w:sz w:val="21"/>
              </w:rPr>
            </w:pPr>
            <w:r>
              <w:rPr>
                <w:sz w:val="21"/>
              </w:rPr>
              <w:t>131,926.65 </w:t>
            </w:r>
          </w:p>
        </w:tc>
        <w:tc>
          <w:tcPr>
            <w:tcW w:w="2806" w:type="dxa"/>
          </w:tcPr>
          <w:p>
            <w:pPr>
              <w:pStyle w:val="TableParagraph"/>
              <w:spacing w:line="252" w:lineRule="exact"/>
              <w:ind w:right="-15"/>
              <w:rPr>
                <w:sz w:val="21"/>
              </w:rPr>
            </w:pPr>
            <w:r>
              <w:rPr>
                <w:w w:val="100"/>
                <w:sz w:val="21"/>
              </w:rPr>
              <w:t> </w:t>
            </w:r>
          </w:p>
        </w:tc>
      </w:tr>
      <w:tr>
        <w:trPr>
          <w:trHeight w:val="273" w:hRule="atLeast"/>
        </w:trPr>
        <w:tc>
          <w:tcPr>
            <w:tcW w:w="3226" w:type="dxa"/>
          </w:tcPr>
          <w:p>
            <w:pPr>
              <w:pStyle w:val="TableParagraph"/>
              <w:spacing w:line="252" w:lineRule="exact"/>
              <w:ind w:right="1287"/>
              <w:rPr>
                <w:sz w:val="21"/>
              </w:rPr>
            </w:pPr>
            <w:r>
              <w:rPr>
                <w:sz w:val="21"/>
              </w:rPr>
              <w:t>合计 </w:t>
            </w:r>
          </w:p>
        </w:tc>
        <w:tc>
          <w:tcPr>
            <w:tcW w:w="2791" w:type="dxa"/>
          </w:tcPr>
          <w:p>
            <w:pPr>
              <w:pStyle w:val="TableParagraph"/>
              <w:spacing w:line="252" w:lineRule="exact"/>
              <w:ind w:right="-15"/>
              <w:rPr>
                <w:sz w:val="21"/>
              </w:rPr>
            </w:pPr>
            <w:r>
              <w:rPr>
                <w:w w:val="100"/>
                <w:sz w:val="21"/>
              </w:rPr>
              <w:t>  </w:t>
            </w:r>
            <w:r>
              <w:rPr>
                <w:sz w:val="21"/>
              </w:rPr>
              <w:t>547,827,671.45 </w:t>
            </w:r>
          </w:p>
        </w:tc>
        <w:tc>
          <w:tcPr>
            <w:tcW w:w="2806" w:type="dxa"/>
          </w:tcPr>
          <w:p>
            <w:pPr>
              <w:pStyle w:val="TableParagraph"/>
              <w:spacing w:line="252" w:lineRule="exact"/>
              <w:ind w:right="-15"/>
              <w:rPr>
                <w:sz w:val="21"/>
              </w:rPr>
            </w:pPr>
            <w:r>
              <w:rPr>
                <w:sz w:val="21"/>
              </w:rPr>
              <w:t>524,083,197.41 </w:t>
            </w:r>
          </w:p>
        </w:tc>
      </w:tr>
    </w:tbl>
    <w:p>
      <w:pPr>
        <w:spacing w:after="0" w:line="252" w:lineRule="exact"/>
        <w:rPr>
          <w:sz w:val="21"/>
        </w:rPr>
        <w:sectPr>
          <w:type w:val="continuous"/>
          <w:pgSz w:w="11910" w:h="16840"/>
          <w:pgMar w:top="780" w:bottom="280" w:left="460" w:right="440"/>
        </w:sectPr>
      </w:pPr>
    </w:p>
    <w:p>
      <w:pPr>
        <w:pStyle w:val="BodyText"/>
        <w:spacing w:line="242" w:lineRule="auto" w:before="4"/>
      </w:pPr>
      <w:r>
        <w:rPr/>
        <w:t>注：上表中的固定资产是指扣除固定资产清理后的固定资产。其他说明：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62"/>
      </w:pPr>
      <w:r>
        <w:rPr/>
        <w:t>固定资产 </w:t>
      </w:r>
    </w:p>
    <w:p>
      <w:pPr>
        <w:pStyle w:val="ListParagraph"/>
        <w:numPr>
          <w:ilvl w:val="1"/>
          <w:numId w:val="103"/>
        </w:numPr>
        <w:tabs>
          <w:tab w:pos="440" w:val="left" w:leader="none"/>
        </w:tabs>
        <w:spacing w:line="240" w:lineRule="auto" w:before="65" w:after="0"/>
        <w:ind w:left="1362" w:right="3966" w:hanging="1363"/>
        <w:jc w:val="right"/>
        <w:rPr>
          <w:sz w:val="21"/>
        </w:rPr>
      </w:pPr>
      <w:r>
        <w:rPr>
          <w:sz w:val="21"/>
        </w:rPr>
        <w:t>固定资产情况</w:t>
      </w:r>
    </w:p>
    <w:p>
      <w:pPr>
        <w:pStyle w:val="BodyText"/>
        <w:spacing w:before="62"/>
        <w:ind w:left="0" w:right="3992"/>
        <w:jc w:val="righ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3"/>
        </w:rPr>
      </w:pPr>
    </w:p>
    <w:p>
      <w:pPr>
        <w:pStyle w:val="BodyText"/>
        <w:ind w:left="701"/>
      </w:pPr>
      <w:r>
        <w:rPr>
          <w:spacing w:val="7"/>
        </w:rPr>
        <w:t>单位：元 币种：人民币</w:t>
      </w:r>
      <w:r>
        <w:rPr/>
        <w:t> </w:t>
      </w:r>
    </w:p>
    <w:p>
      <w:pPr>
        <w:spacing w:after="0"/>
        <w:sectPr>
          <w:type w:val="continuous"/>
          <w:pgSz w:w="11910" w:h="16840"/>
          <w:pgMar w:top="780" w:bottom="280" w:left="460" w:right="440"/>
          <w:cols w:num="2" w:equalWidth="0">
            <w:col w:w="6598" w:space="40"/>
            <w:col w:w="4372"/>
          </w:cols>
        </w:sect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1275"/>
        <w:gridCol w:w="1426"/>
        <w:gridCol w:w="1129"/>
        <w:gridCol w:w="1129"/>
        <w:gridCol w:w="1274"/>
        <w:gridCol w:w="1432"/>
      </w:tblGrid>
      <w:tr>
        <w:trPr>
          <w:trHeight w:val="467" w:hRule="atLeast"/>
        </w:trPr>
        <w:tc>
          <w:tcPr>
            <w:tcW w:w="2408" w:type="dxa"/>
          </w:tcPr>
          <w:p>
            <w:pPr>
              <w:pStyle w:val="TableParagraph"/>
              <w:spacing w:before="117"/>
              <w:ind w:left="1045" w:right="953"/>
              <w:jc w:val="center"/>
              <w:rPr>
                <w:sz w:val="18"/>
              </w:rPr>
            </w:pPr>
            <w:r>
              <w:rPr>
                <w:sz w:val="18"/>
              </w:rPr>
              <w:t>项目 </w:t>
            </w:r>
          </w:p>
        </w:tc>
        <w:tc>
          <w:tcPr>
            <w:tcW w:w="1275" w:type="dxa"/>
          </w:tcPr>
          <w:p>
            <w:pPr>
              <w:pStyle w:val="TableParagraph"/>
              <w:spacing w:line="230" w:lineRule="atLeast" w:before="0"/>
              <w:ind w:left="544" w:right="178" w:hanging="361"/>
              <w:jc w:val="left"/>
              <w:rPr>
                <w:sz w:val="18"/>
              </w:rPr>
            </w:pPr>
            <w:r>
              <w:rPr>
                <w:spacing w:val="-1"/>
                <w:sz w:val="18"/>
              </w:rPr>
              <w:t>房屋及建筑</w:t>
            </w:r>
            <w:r>
              <w:rPr>
                <w:sz w:val="18"/>
              </w:rPr>
              <w:t>物 </w:t>
            </w:r>
          </w:p>
        </w:tc>
        <w:tc>
          <w:tcPr>
            <w:tcW w:w="1426" w:type="dxa"/>
          </w:tcPr>
          <w:p>
            <w:pPr>
              <w:pStyle w:val="TableParagraph"/>
              <w:spacing w:before="117"/>
              <w:ind w:left="352"/>
              <w:jc w:val="left"/>
              <w:rPr>
                <w:sz w:val="18"/>
              </w:rPr>
            </w:pPr>
            <w:r>
              <w:rPr>
                <w:sz w:val="18"/>
              </w:rPr>
              <w:t>机器设备 </w:t>
            </w:r>
          </w:p>
        </w:tc>
        <w:tc>
          <w:tcPr>
            <w:tcW w:w="1129" w:type="dxa"/>
          </w:tcPr>
          <w:p>
            <w:pPr>
              <w:pStyle w:val="TableParagraph"/>
              <w:spacing w:before="117"/>
              <w:ind w:left="201"/>
              <w:jc w:val="left"/>
              <w:rPr>
                <w:sz w:val="18"/>
              </w:rPr>
            </w:pPr>
            <w:r>
              <w:rPr>
                <w:sz w:val="18"/>
              </w:rPr>
              <w:t>运输工具 </w:t>
            </w:r>
          </w:p>
        </w:tc>
        <w:tc>
          <w:tcPr>
            <w:tcW w:w="1129" w:type="dxa"/>
          </w:tcPr>
          <w:p>
            <w:pPr>
              <w:pStyle w:val="TableParagraph"/>
              <w:spacing w:line="230" w:lineRule="atLeast" w:before="0"/>
              <w:ind w:left="380" w:right="108" w:hanging="272"/>
              <w:jc w:val="left"/>
              <w:rPr>
                <w:sz w:val="18"/>
              </w:rPr>
            </w:pPr>
            <w:r>
              <w:rPr>
                <w:spacing w:val="-1"/>
                <w:sz w:val="18"/>
              </w:rPr>
              <w:t>电子及通讯</w:t>
            </w:r>
            <w:r>
              <w:rPr>
                <w:sz w:val="18"/>
              </w:rPr>
              <w:t>设备 </w:t>
            </w:r>
          </w:p>
        </w:tc>
        <w:tc>
          <w:tcPr>
            <w:tcW w:w="1274" w:type="dxa"/>
          </w:tcPr>
          <w:p>
            <w:pPr>
              <w:pStyle w:val="TableParagraph"/>
              <w:spacing w:before="117"/>
              <w:ind w:left="271"/>
              <w:jc w:val="left"/>
              <w:rPr>
                <w:sz w:val="18"/>
              </w:rPr>
            </w:pPr>
            <w:r>
              <w:rPr>
                <w:sz w:val="18"/>
              </w:rPr>
              <w:t>办公设备 </w:t>
            </w:r>
          </w:p>
        </w:tc>
        <w:tc>
          <w:tcPr>
            <w:tcW w:w="1432" w:type="dxa"/>
          </w:tcPr>
          <w:p>
            <w:pPr>
              <w:pStyle w:val="TableParagraph"/>
              <w:spacing w:before="117"/>
              <w:ind w:left="531"/>
              <w:jc w:val="left"/>
              <w:rPr>
                <w:sz w:val="18"/>
              </w:rPr>
            </w:pPr>
            <w:r>
              <w:rPr>
                <w:sz w:val="18"/>
              </w:rPr>
              <w:t>合计 </w:t>
            </w:r>
          </w:p>
        </w:tc>
      </w:tr>
      <w:tr>
        <w:trPr>
          <w:trHeight w:val="232" w:hRule="atLeast"/>
        </w:trPr>
        <w:tc>
          <w:tcPr>
            <w:tcW w:w="10073" w:type="dxa"/>
            <w:gridSpan w:val="7"/>
          </w:tcPr>
          <w:p>
            <w:pPr>
              <w:pStyle w:val="TableParagraph"/>
              <w:spacing w:line="212" w:lineRule="exact" w:before="0"/>
              <w:ind w:left="110"/>
              <w:jc w:val="left"/>
              <w:rPr>
                <w:sz w:val="18"/>
              </w:rPr>
            </w:pPr>
            <w:r>
              <w:rPr>
                <w:sz w:val="18"/>
              </w:rPr>
              <w:t>一、账面原值： </w:t>
            </w:r>
          </w:p>
        </w:tc>
      </w:tr>
      <w:tr>
        <w:trPr>
          <w:trHeight w:val="234" w:hRule="atLeast"/>
        </w:trPr>
        <w:tc>
          <w:tcPr>
            <w:tcW w:w="2408" w:type="dxa"/>
          </w:tcPr>
          <w:p>
            <w:pPr>
              <w:pStyle w:val="TableParagraph"/>
              <w:spacing w:line="213" w:lineRule="exact" w:before="2"/>
              <w:ind w:left="470"/>
              <w:jc w:val="left"/>
              <w:rPr>
                <w:sz w:val="18"/>
              </w:rPr>
            </w:pPr>
            <w:r>
              <w:rPr>
                <w:sz w:val="18"/>
              </w:rPr>
              <w:t>1.期初余额 </w:t>
            </w:r>
          </w:p>
        </w:tc>
        <w:tc>
          <w:tcPr>
            <w:tcW w:w="1275" w:type="dxa"/>
          </w:tcPr>
          <w:p>
            <w:pPr>
              <w:pStyle w:val="TableParagraph"/>
              <w:spacing w:before="22"/>
              <w:ind w:right="25"/>
              <w:rPr>
                <w:sz w:val="15"/>
              </w:rPr>
            </w:pPr>
            <w:r>
              <w:rPr>
                <w:sz w:val="15"/>
              </w:rPr>
              <w:t>287,003,972.32 </w:t>
            </w:r>
          </w:p>
        </w:tc>
        <w:tc>
          <w:tcPr>
            <w:tcW w:w="1426" w:type="dxa"/>
          </w:tcPr>
          <w:p>
            <w:pPr>
              <w:pStyle w:val="TableParagraph"/>
              <w:spacing w:before="22"/>
              <w:ind w:right="26"/>
              <w:rPr>
                <w:sz w:val="15"/>
              </w:rPr>
            </w:pPr>
            <w:r>
              <w:rPr>
                <w:sz w:val="15"/>
              </w:rPr>
              <w:t>955,305,436.00 </w:t>
            </w:r>
          </w:p>
        </w:tc>
        <w:tc>
          <w:tcPr>
            <w:tcW w:w="1129" w:type="dxa"/>
          </w:tcPr>
          <w:p>
            <w:pPr>
              <w:pStyle w:val="TableParagraph"/>
              <w:spacing w:before="22"/>
              <w:ind w:right="29"/>
              <w:rPr>
                <w:sz w:val="15"/>
              </w:rPr>
            </w:pPr>
            <w:r>
              <w:rPr>
                <w:sz w:val="15"/>
              </w:rPr>
              <w:t>7,643,116.38 </w:t>
            </w:r>
          </w:p>
        </w:tc>
        <w:tc>
          <w:tcPr>
            <w:tcW w:w="1129" w:type="dxa"/>
          </w:tcPr>
          <w:p>
            <w:pPr>
              <w:pStyle w:val="TableParagraph"/>
              <w:spacing w:before="22"/>
              <w:ind w:right="30"/>
              <w:rPr>
                <w:sz w:val="15"/>
              </w:rPr>
            </w:pPr>
            <w:r>
              <w:rPr>
                <w:sz w:val="15"/>
              </w:rPr>
              <w:t>9,864,758.44 </w:t>
            </w:r>
          </w:p>
        </w:tc>
        <w:tc>
          <w:tcPr>
            <w:tcW w:w="1274" w:type="dxa"/>
          </w:tcPr>
          <w:p>
            <w:pPr>
              <w:pStyle w:val="TableParagraph"/>
              <w:spacing w:before="22"/>
              <w:ind w:right="29"/>
              <w:rPr>
                <w:sz w:val="15"/>
              </w:rPr>
            </w:pPr>
            <w:r>
              <w:rPr>
                <w:sz w:val="15"/>
              </w:rPr>
              <w:t>16,257,693.10 </w:t>
            </w:r>
          </w:p>
        </w:tc>
        <w:tc>
          <w:tcPr>
            <w:tcW w:w="1432" w:type="dxa"/>
          </w:tcPr>
          <w:p>
            <w:pPr>
              <w:pStyle w:val="TableParagraph"/>
              <w:spacing w:before="22"/>
              <w:ind w:right="30"/>
              <w:rPr>
                <w:sz w:val="15"/>
              </w:rPr>
            </w:pPr>
            <w:r>
              <w:rPr>
                <w:sz w:val="15"/>
              </w:rPr>
              <w:t>1,276,074,976.24 </w:t>
            </w:r>
          </w:p>
        </w:tc>
      </w:tr>
      <w:tr>
        <w:trPr>
          <w:trHeight w:val="232" w:hRule="atLeast"/>
        </w:trPr>
        <w:tc>
          <w:tcPr>
            <w:tcW w:w="2408" w:type="dxa"/>
          </w:tcPr>
          <w:p>
            <w:pPr>
              <w:pStyle w:val="TableParagraph"/>
              <w:spacing w:line="212" w:lineRule="exact" w:before="0"/>
              <w:ind w:left="470"/>
              <w:jc w:val="left"/>
              <w:rPr>
                <w:sz w:val="18"/>
              </w:rPr>
            </w:pPr>
            <w:r>
              <w:rPr>
                <w:sz w:val="18"/>
              </w:rPr>
              <w:t>2.本期增加金额 </w:t>
            </w:r>
          </w:p>
        </w:tc>
        <w:tc>
          <w:tcPr>
            <w:tcW w:w="1275" w:type="dxa"/>
          </w:tcPr>
          <w:p>
            <w:pPr>
              <w:pStyle w:val="TableParagraph"/>
              <w:spacing w:before="20"/>
              <w:ind w:right="25"/>
              <w:rPr>
                <w:sz w:val="15"/>
              </w:rPr>
            </w:pPr>
            <w:r>
              <w:rPr>
                <w:sz w:val="15"/>
              </w:rPr>
              <w:t>2,269,787.61 </w:t>
            </w:r>
          </w:p>
        </w:tc>
        <w:tc>
          <w:tcPr>
            <w:tcW w:w="1426" w:type="dxa"/>
          </w:tcPr>
          <w:p>
            <w:pPr>
              <w:pStyle w:val="TableParagraph"/>
              <w:spacing w:before="20"/>
              <w:ind w:right="26"/>
              <w:rPr>
                <w:sz w:val="15"/>
              </w:rPr>
            </w:pPr>
            <w:r>
              <w:rPr>
                <w:sz w:val="15"/>
              </w:rPr>
              <w:t>115,425,920.59 </w:t>
            </w:r>
          </w:p>
        </w:tc>
        <w:tc>
          <w:tcPr>
            <w:tcW w:w="1129" w:type="dxa"/>
          </w:tcPr>
          <w:p>
            <w:pPr>
              <w:pStyle w:val="TableParagraph"/>
              <w:spacing w:before="20"/>
              <w:ind w:right="29"/>
              <w:rPr>
                <w:sz w:val="15"/>
              </w:rPr>
            </w:pPr>
            <w:r>
              <w:rPr>
                <w:sz w:val="15"/>
              </w:rPr>
              <w:t>957,549.69 </w:t>
            </w:r>
          </w:p>
        </w:tc>
        <w:tc>
          <w:tcPr>
            <w:tcW w:w="1129" w:type="dxa"/>
          </w:tcPr>
          <w:p>
            <w:pPr>
              <w:pStyle w:val="TableParagraph"/>
              <w:spacing w:before="20"/>
              <w:ind w:right="30"/>
              <w:rPr>
                <w:sz w:val="15"/>
              </w:rPr>
            </w:pPr>
            <w:r>
              <w:rPr>
                <w:sz w:val="15"/>
              </w:rPr>
              <w:t>272,812.61 </w:t>
            </w:r>
          </w:p>
        </w:tc>
        <w:tc>
          <w:tcPr>
            <w:tcW w:w="1274" w:type="dxa"/>
          </w:tcPr>
          <w:p>
            <w:pPr>
              <w:pStyle w:val="TableParagraph"/>
              <w:spacing w:before="20"/>
              <w:ind w:right="29"/>
              <w:rPr>
                <w:sz w:val="15"/>
              </w:rPr>
            </w:pPr>
            <w:r>
              <w:rPr>
                <w:sz w:val="15"/>
              </w:rPr>
              <w:t>945,766.27 </w:t>
            </w:r>
          </w:p>
        </w:tc>
        <w:tc>
          <w:tcPr>
            <w:tcW w:w="1432" w:type="dxa"/>
          </w:tcPr>
          <w:p>
            <w:pPr>
              <w:pStyle w:val="TableParagraph"/>
              <w:spacing w:before="20"/>
              <w:ind w:right="30"/>
              <w:rPr>
                <w:sz w:val="15"/>
              </w:rPr>
            </w:pPr>
            <w:r>
              <w:rPr>
                <w:sz w:val="15"/>
              </w:rPr>
              <w:t>119,871,836.77 </w:t>
            </w:r>
          </w:p>
        </w:tc>
      </w:tr>
      <w:tr>
        <w:trPr>
          <w:trHeight w:val="234" w:hRule="atLeast"/>
        </w:trPr>
        <w:tc>
          <w:tcPr>
            <w:tcW w:w="2408" w:type="dxa"/>
          </w:tcPr>
          <w:p>
            <w:pPr>
              <w:pStyle w:val="TableParagraph"/>
              <w:spacing w:line="213" w:lineRule="exact" w:before="2"/>
              <w:ind w:left="650"/>
              <w:jc w:val="left"/>
              <w:rPr>
                <w:sz w:val="18"/>
              </w:rPr>
            </w:pPr>
            <w:r>
              <w:rPr>
                <w:sz w:val="18"/>
              </w:rPr>
              <w:t>（1）购置 </w:t>
            </w:r>
          </w:p>
        </w:tc>
        <w:tc>
          <w:tcPr>
            <w:tcW w:w="1275" w:type="dxa"/>
          </w:tcPr>
          <w:p>
            <w:pPr>
              <w:pStyle w:val="TableParagraph"/>
              <w:spacing w:before="22"/>
              <w:ind w:right="25"/>
              <w:rPr>
                <w:sz w:val="15"/>
              </w:rPr>
            </w:pPr>
            <w:r>
              <w:rPr>
                <w:sz w:val="15"/>
              </w:rPr>
              <w:t>2,269,787.61 </w:t>
            </w:r>
          </w:p>
        </w:tc>
        <w:tc>
          <w:tcPr>
            <w:tcW w:w="1426" w:type="dxa"/>
          </w:tcPr>
          <w:p>
            <w:pPr>
              <w:pStyle w:val="TableParagraph"/>
              <w:spacing w:before="22"/>
              <w:ind w:right="26"/>
              <w:rPr>
                <w:sz w:val="15"/>
              </w:rPr>
            </w:pPr>
            <w:r>
              <w:rPr>
                <w:sz w:val="15"/>
              </w:rPr>
              <w:t>44,692,462.83 </w:t>
            </w:r>
          </w:p>
        </w:tc>
        <w:tc>
          <w:tcPr>
            <w:tcW w:w="1129" w:type="dxa"/>
          </w:tcPr>
          <w:p>
            <w:pPr>
              <w:pStyle w:val="TableParagraph"/>
              <w:spacing w:before="22"/>
              <w:ind w:right="29"/>
              <w:rPr>
                <w:sz w:val="15"/>
              </w:rPr>
            </w:pPr>
            <w:r>
              <w:rPr>
                <w:sz w:val="15"/>
              </w:rPr>
              <w:t>957,549.69 </w:t>
            </w:r>
          </w:p>
        </w:tc>
        <w:tc>
          <w:tcPr>
            <w:tcW w:w="1129" w:type="dxa"/>
          </w:tcPr>
          <w:p>
            <w:pPr>
              <w:pStyle w:val="TableParagraph"/>
              <w:spacing w:before="22"/>
              <w:ind w:right="30"/>
              <w:rPr>
                <w:sz w:val="15"/>
              </w:rPr>
            </w:pPr>
            <w:r>
              <w:rPr>
                <w:sz w:val="15"/>
              </w:rPr>
              <w:t>267,502.88 </w:t>
            </w:r>
          </w:p>
        </w:tc>
        <w:tc>
          <w:tcPr>
            <w:tcW w:w="1274" w:type="dxa"/>
          </w:tcPr>
          <w:p>
            <w:pPr>
              <w:pStyle w:val="TableParagraph"/>
              <w:spacing w:before="22"/>
              <w:ind w:right="29"/>
              <w:rPr>
                <w:sz w:val="15"/>
              </w:rPr>
            </w:pPr>
            <w:r>
              <w:rPr>
                <w:sz w:val="15"/>
              </w:rPr>
              <w:t>630,369.09 </w:t>
            </w:r>
          </w:p>
        </w:tc>
        <w:tc>
          <w:tcPr>
            <w:tcW w:w="1432" w:type="dxa"/>
          </w:tcPr>
          <w:p>
            <w:pPr>
              <w:pStyle w:val="TableParagraph"/>
              <w:spacing w:before="22"/>
              <w:ind w:right="30"/>
              <w:rPr>
                <w:sz w:val="15"/>
              </w:rPr>
            </w:pPr>
            <w:r>
              <w:rPr>
                <w:sz w:val="15"/>
              </w:rPr>
              <w:t>48,817,672.10 </w:t>
            </w:r>
          </w:p>
        </w:tc>
      </w:tr>
      <w:tr>
        <w:trPr>
          <w:trHeight w:val="232" w:hRule="atLeast"/>
        </w:trPr>
        <w:tc>
          <w:tcPr>
            <w:tcW w:w="2408" w:type="dxa"/>
          </w:tcPr>
          <w:p>
            <w:pPr>
              <w:pStyle w:val="TableParagraph"/>
              <w:spacing w:line="213" w:lineRule="exact" w:before="0"/>
              <w:ind w:right="124"/>
              <w:rPr>
                <w:sz w:val="18"/>
              </w:rPr>
            </w:pPr>
            <w:r>
              <w:rPr>
                <w:sz w:val="18"/>
              </w:rPr>
              <w:t>（2）在建工程转入 </w:t>
            </w:r>
          </w:p>
        </w:tc>
        <w:tc>
          <w:tcPr>
            <w:tcW w:w="1275" w:type="dxa"/>
          </w:tcPr>
          <w:p>
            <w:pPr>
              <w:pStyle w:val="TableParagraph"/>
              <w:spacing w:before="20"/>
              <w:ind w:right="25"/>
              <w:rPr>
                <w:sz w:val="15"/>
              </w:rPr>
            </w:pPr>
            <w:r>
              <w:rPr>
                <w:w w:val="100"/>
                <w:sz w:val="15"/>
              </w:rPr>
              <w:t> </w:t>
            </w:r>
          </w:p>
        </w:tc>
        <w:tc>
          <w:tcPr>
            <w:tcW w:w="1426" w:type="dxa"/>
          </w:tcPr>
          <w:p>
            <w:pPr>
              <w:pStyle w:val="TableParagraph"/>
              <w:spacing w:before="20"/>
              <w:ind w:right="26"/>
              <w:rPr>
                <w:sz w:val="15"/>
              </w:rPr>
            </w:pPr>
            <w:r>
              <w:rPr>
                <w:sz w:val="15"/>
              </w:rPr>
              <w:t>70,733,457.76 </w:t>
            </w:r>
          </w:p>
        </w:tc>
        <w:tc>
          <w:tcPr>
            <w:tcW w:w="1129" w:type="dxa"/>
          </w:tcPr>
          <w:p>
            <w:pPr>
              <w:pStyle w:val="TableParagraph"/>
              <w:spacing w:before="20"/>
              <w:ind w:right="29"/>
              <w:rPr>
                <w:sz w:val="15"/>
              </w:rPr>
            </w:pPr>
            <w:r>
              <w:rPr>
                <w:w w:val="100"/>
                <w:sz w:val="15"/>
              </w:rPr>
              <w:t> </w:t>
            </w:r>
          </w:p>
        </w:tc>
        <w:tc>
          <w:tcPr>
            <w:tcW w:w="1129" w:type="dxa"/>
          </w:tcPr>
          <w:p>
            <w:pPr>
              <w:pStyle w:val="TableParagraph"/>
              <w:spacing w:before="20"/>
              <w:ind w:right="30"/>
              <w:rPr>
                <w:sz w:val="15"/>
              </w:rPr>
            </w:pPr>
            <w:r>
              <w:rPr>
                <w:sz w:val="15"/>
              </w:rPr>
              <w:t>5,309.73 </w:t>
            </w:r>
          </w:p>
        </w:tc>
        <w:tc>
          <w:tcPr>
            <w:tcW w:w="1274" w:type="dxa"/>
          </w:tcPr>
          <w:p>
            <w:pPr>
              <w:pStyle w:val="TableParagraph"/>
              <w:spacing w:before="20"/>
              <w:ind w:right="29"/>
              <w:rPr>
                <w:sz w:val="15"/>
              </w:rPr>
            </w:pPr>
            <w:r>
              <w:rPr>
                <w:sz w:val="15"/>
              </w:rPr>
              <w:t>315,397.18 </w:t>
            </w:r>
          </w:p>
        </w:tc>
        <w:tc>
          <w:tcPr>
            <w:tcW w:w="1432" w:type="dxa"/>
          </w:tcPr>
          <w:p>
            <w:pPr>
              <w:pStyle w:val="TableParagraph"/>
              <w:spacing w:before="20"/>
              <w:ind w:right="30"/>
              <w:rPr>
                <w:sz w:val="15"/>
              </w:rPr>
            </w:pPr>
            <w:r>
              <w:rPr>
                <w:sz w:val="15"/>
              </w:rPr>
              <w:t>71,054,164.67 </w:t>
            </w:r>
          </w:p>
        </w:tc>
      </w:tr>
      <w:tr>
        <w:trPr>
          <w:trHeight w:val="234" w:hRule="atLeast"/>
        </w:trPr>
        <w:tc>
          <w:tcPr>
            <w:tcW w:w="2408" w:type="dxa"/>
          </w:tcPr>
          <w:p>
            <w:pPr>
              <w:pStyle w:val="TableParagraph"/>
              <w:spacing w:line="215" w:lineRule="exact" w:before="0"/>
              <w:ind w:right="124"/>
              <w:rPr>
                <w:sz w:val="18"/>
              </w:rPr>
            </w:pPr>
            <w:r>
              <w:rPr>
                <w:sz w:val="18"/>
              </w:rPr>
              <w:t>（3）企业合并增加 </w:t>
            </w:r>
          </w:p>
        </w:tc>
        <w:tc>
          <w:tcPr>
            <w:tcW w:w="1275" w:type="dxa"/>
          </w:tcPr>
          <w:p>
            <w:pPr>
              <w:pStyle w:val="TableParagraph"/>
              <w:spacing w:before="20"/>
              <w:ind w:right="25"/>
              <w:rPr>
                <w:sz w:val="15"/>
              </w:rPr>
            </w:pPr>
            <w:r>
              <w:rPr>
                <w:w w:val="100"/>
                <w:sz w:val="15"/>
              </w:rPr>
              <w:t> </w:t>
            </w:r>
          </w:p>
        </w:tc>
        <w:tc>
          <w:tcPr>
            <w:tcW w:w="1426" w:type="dxa"/>
          </w:tcPr>
          <w:p>
            <w:pPr>
              <w:pStyle w:val="TableParagraph"/>
              <w:spacing w:before="20"/>
              <w:ind w:right="26"/>
              <w:rPr>
                <w:sz w:val="15"/>
              </w:rPr>
            </w:pPr>
            <w:r>
              <w:rPr>
                <w:w w:val="100"/>
                <w:sz w:val="15"/>
              </w:rPr>
              <w:t> </w:t>
            </w:r>
          </w:p>
        </w:tc>
        <w:tc>
          <w:tcPr>
            <w:tcW w:w="1129" w:type="dxa"/>
          </w:tcPr>
          <w:p>
            <w:pPr>
              <w:pStyle w:val="TableParagraph"/>
              <w:spacing w:before="20"/>
              <w:ind w:right="29"/>
              <w:rPr>
                <w:sz w:val="15"/>
              </w:rPr>
            </w:pPr>
            <w:r>
              <w:rPr>
                <w:w w:val="100"/>
                <w:sz w:val="15"/>
              </w:rPr>
              <w:t> </w:t>
            </w:r>
          </w:p>
        </w:tc>
        <w:tc>
          <w:tcPr>
            <w:tcW w:w="1129" w:type="dxa"/>
          </w:tcPr>
          <w:p>
            <w:pPr>
              <w:pStyle w:val="TableParagraph"/>
              <w:spacing w:before="20"/>
              <w:ind w:right="30"/>
              <w:rPr>
                <w:sz w:val="15"/>
              </w:rPr>
            </w:pPr>
            <w:r>
              <w:rPr>
                <w:w w:val="100"/>
                <w:sz w:val="15"/>
              </w:rPr>
              <w:t> </w:t>
            </w:r>
          </w:p>
        </w:tc>
        <w:tc>
          <w:tcPr>
            <w:tcW w:w="1274" w:type="dxa"/>
          </w:tcPr>
          <w:p>
            <w:pPr>
              <w:pStyle w:val="TableParagraph"/>
              <w:spacing w:before="20"/>
              <w:ind w:right="29"/>
              <w:rPr>
                <w:sz w:val="15"/>
              </w:rPr>
            </w:pPr>
            <w:r>
              <w:rPr>
                <w:w w:val="100"/>
                <w:sz w:val="15"/>
              </w:rPr>
              <w:t> </w:t>
            </w:r>
          </w:p>
        </w:tc>
        <w:tc>
          <w:tcPr>
            <w:tcW w:w="1432" w:type="dxa"/>
          </w:tcPr>
          <w:p>
            <w:pPr>
              <w:pStyle w:val="TableParagraph"/>
              <w:spacing w:before="20"/>
              <w:ind w:right="30"/>
              <w:rPr>
                <w:sz w:val="15"/>
              </w:rPr>
            </w:pPr>
            <w:r>
              <w:rPr>
                <w:w w:val="100"/>
                <w:sz w:val="15"/>
              </w:rPr>
              <w:t> </w:t>
            </w:r>
          </w:p>
        </w:tc>
      </w:tr>
      <w:tr>
        <w:trPr>
          <w:trHeight w:val="232" w:hRule="atLeast"/>
        </w:trPr>
        <w:tc>
          <w:tcPr>
            <w:tcW w:w="2408" w:type="dxa"/>
          </w:tcPr>
          <w:p>
            <w:pPr>
              <w:pStyle w:val="TableParagraph"/>
              <w:spacing w:line="212" w:lineRule="exact" w:before="0"/>
              <w:ind w:left="650"/>
              <w:jc w:val="left"/>
              <w:rPr>
                <w:sz w:val="18"/>
              </w:rPr>
            </w:pPr>
            <w:r>
              <w:rPr>
                <w:sz w:val="18"/>
              </w:rPr>
              <w:t>（4）其他转入 </w:t>
            </w:r>
          </w:p>
        </w:tc>
        <w:tc>
          <w:tcPr>
            <w:tcW w:w="1275" w:type="dxa"/>
          </w:tcPr>
          <w:p>
            <w:pPr>
              <w:pStyle w:val="TableParagraph"/>
              <w:spacing w:before="20"/>
              <w:ind w:right="25"/>
              <w:rPr>
                <w:sz w:val="15"/>
              </w:rPr>
            </w:pPr>
            <w:r>
              <w:rPr>
                <w:w w:val="100"/>
                <w:sz w:val="15"/>
              </w:rPr>
              <w:t> </w:t>
            </w:r>
          </w:p>
        </w:tc>
        <w:tc>
          <w:tcPr>
            <w:tcW w:w="1426" w:type="dxa"/>
          </w:tcPr>
          <w:p>
            <w:pPr>
              <w:pStyle w:val="TableParagraph"/>
              <w:spacing w:before="20"/>
              <w:ind w:right="26"/>
              <w:rPr>
                <w:sz w:val="15"/>
              </w:rPr>
            </w:pPr>
            <w:r>
              <w:rPr>
                <w:w w:val="100"/>
                <w:sz w:val="15"/>
              </w:rPr>
              <w:t> </w:t>
            </w:r>
          </w:p>
        </w:tc>
        <w:tc>
          <w:tcPr>
            <w:tcW w:w="1129" w:type="dxa"/>
          </w:tcPr>
          <w:p>
            <w:pPr>
              <w:pStyle w:val="TableParagraph"/>
              <w:spacing w:before="20"/>
              <w:ind w:right="29"/>
              <w:rPr>
                <w:sz w:val="15"/>
              </w:rPr>
            </w:pPr>
            <w:r>
              <w:rPr>
                <w:w w:val="100"/>
                <w:sz w:val="15"/>
              </w:rPr>
              <w:t> </w:t>
            </w:r>
          </w:p>
        </w:tc>
        <w:tc>
          <w:tcPr>
            <w:tcW w:w="1129" w:type="dxa"/>
          </w:tcPr>
          <w:p>
            <w:pPr>
              <w:pStyle w:val="TableParagraph"/>
              <w:spacing w:before="20"/>
              <w:ind w:right="30"/>
              <w:rPr>
                <w:sz w:val="15"/>
              </w:rPr>
            </w:pPr>
            <w:r>
              <w:rPr>
                <w:w w:val="100"/>
                <w:sz w:val="15"/>
              </w:rPr>
              <w:t> </w:t>
            </w:r>
          </w:p>
        </w:tc>
        <w:tc>
          <w:tcPr>
            <w:tcW w:w="1274" w:type="dxa"/>
          </w:tcPr>
          <w:p>
            <w:pPr>
              <w:pStyle w:val="TableParagraph"/>
              <w:spacing w:before="20"/>
              <w:ind w:right="29"/>
              <w:rPr>
                <w:sz w:val="15"/>
              </w:rPr>
            </w:pPr>
            <w:r>
              <w:rPr>
                <w:w w:val="100"/>
                <w:sz w:val="15"/>
              </w:rPr>
              <w:t> </w:t>
            </w:r>
          </w:p>
        </w:tc>
        <w:tc>
          <w:tcPr>
            <w:tcW w:w="1432" w:type="dxa"/>
          </w:tcPr>
          <w:p>
            <w:pPr>
              <w:pStyle w:val="TableParagraph"/>
              <w:spacing w:before="20"/>
              <w:ind w:right="30"/>
              <w:rPr>
                <w:sz w:val="15"/>
              </w:rPr>
            </w:pPr>
            <w:r>
              <w:rPr>
                <w:w w:val="100"/>
                <w:sz w:val="15"/>
              </w:rPr>
              <w:t> </w:t>
            </w:r>
          </w:p>
        </w:tc>
      </w:tr>
      <w:tr>
        <w:trPr>
          <w:trHeight w:val="234" w:hRule="atLeast"/>
        </w:trPr>
        <w:tc>
          <w:tcPr>
            <w:tcW w:w="2408" w:type="dxa"/>
          </w:tcPr>
          <w:p>
            <w:pPr>
              <w:pStyle w:val="TableParagraph"/>
              <w:spacing w:line="215" w:lineRule="exact" w:before="0"/>
              <w:ind w:left="475"/>
              <w:jc w:val="left"/>
              <w:rPr>
                <w:sz w:val="18"/>
              </w:rPr>
            </w:pPr>
            <w:r>
              <w:rPr>
                <w:sz w:val="18"/>
              </w:rPr>
              <w:t>3.本期减少金额 </w:t>
            </w:r>
          </w:p>
        </w:tc>
        <w:tc>
          <w:tcPr>
            <w:tcW w:w="1275" w:type="dxa"/>
          </w:tcPr>
          <w:p>
            <w:pPr>
              <w:pStyle w:val="TableParagraph"/>
              <w:spacing w:before="20"/>
              <w:ind w:right="25"/>
              <w:rPr>
                <w:sz w:val="15"/>
              </w:rPr>
            </w:pPr>
            <w:r>
              <w:rPr>
                <w:sz w:val="15"/>
              </w:rPr>
              <w:t>4,330,039.99 </w:t>
            </w:r>
          </w:p>
        </w:tc>
        <w:tc>
          <w:tcPr>
            <w:tcW w:w="1426" w:type="dxa"/>
          </w:tcPr>
          <w:p>
            <w:pPr>
              <w:pStyle w:val="TableParagraph"/>
              <w:spacing w:before="20"/>
              <w:ind w:right="26"/>
              <w:rPr>
                <w:sz w:val="15"/>
              </w:rPr>
            </w:pPr>
            <w:r>
              <w:rPr>
                <w:sz w:val="15"/>
              </w:rPr>
              <w:t>39,656,045.42 </w:t>
            </w:r>
          </w:p>
        </w:tc>
        <w:tc>
          <w:tcPr>
            <w:tcW w:w="1129" w:type="dxa"/>
          </w:tcPr>
          <w:p>
            <w:pPr>
              <w:pStyle w:val="TableParagraph"/>
              <w:spacing w:before="20"/>
              <w:ind w:right="29"/>
              <w:rPr>
                <w:sz w:val="15"/>
              </w:rPr>
            </w:pPr>
            <w:r>
              <w:rPr>
                <w:sz w:val="15"/>
              </w:rPr>
              <w:t>161,501.77 </w:t>
            </w:r>
          </w:p>
        </w:tc>
        <w:tc>
          <w:tcPr>
            <w:tcW w:w="1129" w:type="dxa"/>
          </w:tcPr>
          <w:p>
            <w:pPr>
              <w:pStyle w:val="TableParagraph"/>
              <w:spacing w:before="20"/>
              <w:ind w:right="30"/>
              <w:rPr>
                <w:sz w:val="15"/>
              </w:rPr>
            </w:pPr>
            <w:r>
              <w:rPr>
                <w:sz w:val="15"/>
              </w:rPr>
              <w:t>545,609.55 </w:t>
            </w:r>
          </w:p>
        </w:tc>
        <w:tc>
          <w:tcPr>
            <w:tcW w:w="1274" w:type="dxa"/>
          </w:tcPr>
          <w:p>
            <w:pPr>
              <w:pStyle w:val="TableParagraph"/>
              <w:spacing w:before="20"/>
              <w:ind w:right="29"/>
              <w:rPr>
                <w:sz w:val="15"/>
              </w:rPr>
            </w:pPr>
            <w:r>
              <w:rPr>
                <w:sz w:val="15"/>
              </w:rPr>
              <w:t>503,054.29 </w:t>
            </w:r>
          </w:p>
        </w:tc>
        <w:tc>
          <w:tcPr>
            <w:tcW w:w="1432" w:type="dxa"/>
          </w:tcPr>
          <w:p>
            <w:pPr>
              <w:pStyle w:val="TableParagraph"/>
              <w:spacing w:before="20"/>
              <w:ind w:right="30"/>
              <w:rPr>
                <w:sz w:val="15"/>
              </w:rPr>
            </w:pPr>
            <w:r>
              <w:rPr>
                <w:sz w:val="15"/>
              </w:rPr>
              <w:t>45,196,251.02 </w:t>
            </w:r>
          </w:p>
        </w:tc>
      </w:tr>
      <w:tr>
        <w:trPr>
          <w:trHeight w:val="232" w:hRule="atLeast"/>
        </w:trPr>
        <w:tc>
          <w:tcPr>
            <w:tcW w:w="2408" w:type="dxa"/>
          </w:tcPr>
          <w:p>
            <w:pPr>
              <w:pStyle w:val="TableParagraph"/>
              <w:spacing w:line="212" w:lineRule="exact" w:before="0"/>
              <w:ind w:left="650"/>
              <w:jc w:val="left"/>
              <w:rPr>
                <w:sz w:val="18"/>
              </w:rPr>
            </w:pPr>
            <w:r>
              <w:rPr>
                <w:sz w:val="18"/>
              </w:rPr>
              <w:t>（1）处置或报废 </w:t>
            </w:r>
          </w:p>
        </w:tc>
        <w:tc>
          <w:tcPr>
            <w:tcW w:w="1275" w:type="dxa"/>
          </w:tcPr>
          <w:p>
            <w:pPr>
              <w:pStyle w:val="TableParagraph"/>
              <w:spacing w:before="20"/>
              <w:ind w:right="25"/>
              <w:rPr>
                <w:sz w:val="15"/>
              </w:rPr>
            </w:pPr>
            <w:r>
              <w:rPr>
                <w:sz w:val="15"/>
              </w:rPr>
              <w:t>1,420,942.25 </w:t>
            </w:r>
          </w:p>
        </w:tc>
        <w:tc>
          <w:tcPr>
            <w:tcW w:w="1426" w:type="dxa"/>
          </w:tcPr>
          <w:p>
            <w:pPr>
              <w:pStyle w:val="TableParagraph"/>
              <w:spacing w:before="20"/>
              <w:ind w:right="26"/>
              <w:rPr>
                <w:sz w:val="15"/>
              </w:rPr>
            </w:pPr>
            <w:r>
              <w:rPr>
                <w:sz w:val="15"/>
              </w:rPr>
              <w:t>39,656,045.42 </w:t>
            </w:r>
          </w:p>
        </w:tc>
        <w:tc>
          <w:tcPr>
            <w:tcW w:w="1129" w:type="dxa"/>
          </w:tcPr>
          <w:p>
            <w:pPr>
              <w:pStyle w:val="TableParagraph"/>
              <w:spacing w:before="20"/>
              <w:ind w:right="29"/>
              <w:rPr>
                <w:sz w:val="15"/>
              </w:rPr>
            </w:pPr>
            <w:r>
              <w:rPr>
                <w:sz w:val="15"/>
              </w:rPr>
              <w:t>161,501.77 </w:t>
            </w:r>
          </w:p>
        </w:tc>
        <w:tc>
          <w:tcPr>
            <w:tcW w:w="1129" w:type="dxa"/>
          </w:tcPr>
          <w:p>
            <w:pPr>
              <w:pStyle w:val="TableParagraph"/>
              <w:spacing w:before="20"/>
              <w:ind w:right="30"/>
              <w:rPr>
                <w:sz w:val="15"/>
              </w:rPr>
            </w:pPr>
            <w:r>
              <w:rPr>
                <w:sz w:val="15"/>
              </w:rPr>
              <w:t>545,609.55 </w:t>
            </w:r>
          </w:p>
        </w:tc>
        <w:tc>
          <w:tcPr>
            <w:tcW w:w="1274" w:type="dxa"/>
          </w:tcPr>
          <w:p>
            <w:pPr>
              <w:pStyle w:val="TableParagraph"/>
              <w:spacing w:before="20"/>
              <w:ind w:right="29"/>
              <w:rPr>
                <w:sz w:val="15"/>
              </w:rPr>
            </w:pPr>
            <w:r>
              <w:rPr>
                <w:sz w:val="15"/>
              </w:rPr>
              <w:t>503,054.29 </w:t>
            </w:r>
          </w:p>
        </w:tc>
        <w:tc>
          <w:tcPr>
            <w:tcW w:w="1432" w:type="dxa"/>
          </w:tcPr>
          <w:p>
            <w:pPr>
              <w:pStyle w:val="TableParagraph"/>
              <w:spacing w:before="20"/>
              <w:ind w:right="30"/>
              <w:rPr>
                <w:sz w:val="15"/>
              </w:rPr>
            </w:pPr>
            <w:r>
              <w:rPr>
                <w:sz w:val="15"/>
              </w:rPr>
              <w:t>42,287,153.28 </w:t>
            </w:r>
          </w:p>
        </w:tc>
      </w:tr>
      <w:tr>
        <w:trPr>
          <w:trHeight w:val="232" w:hRule="atLeast"/>
        </w:trPr>
        <w:tc>
          <w:tcPr>
            <w:tcW w:w="2408" w:type="dxa"/>
          </w:tcPr>
          <w:p>
            <w:pPr>
              <w:pStyle w:val="TableParagraph"/>
              <w:spacing w:line="212" w:lineRule="exact" w:before="0"/>
              <w:ind w:left="650"/>
              <w:jc w:val="left"/>
              <w:rPr>
                <w:sz w:val="18"/>
              </w:rPr>
            </w:pPr>
            <w:r>
              <w:rPr>
                <w:sz w:val="18"/>
              </w:rPr>
              <w:t>（2）其他转出 </w:t>
            </w:r>
          </w:p>
        </w:tc>
        <w:tc>
          <w:tcPr>
            <w:tcW w:w="1275" w:type="dxa"/>
          </w:tcPr>
          <w:p>
            <w:pPr>
              <w:pStyle w:val="TableParagraph"/>
              <w:spacing w:before="20"/>
              <w:ind w:right="25"/>
              <w:rPr>
                <w:sz w:val="15"/>
              </w:rPr>
            </w:pPr>
            <w:r>
              <w:rPr>
                <w:sz w:val="15"/>
              </w:rPr>
              <w:t>2,909,097.74 </w:t>
            </w:r>
          </w:p>
        </w:tc>
        <w:tc>
          <w:tcPr>
            <w:tcW w:w="1426" w:type="dxa"/>
          </w:tcPr>
          <w:p>
            <w:pPr>
              <w:pStyle w:val="TableParagraph"/>
              <w:spacing w:before="20"/>
              <w:ind w:right="26"/>
              <w:rPr>
                <w:sz w:val="15"/>
              </w:rPr>
            </w:pPr>
            <w:r>
              <w:rPr>
                <w:w w:val="100"/>
                <w:sz w:val="15"/>
              </w:rPr>
              <w:t> </w:t>
            </w:r>
          </w:p>
        </w:tc>
        <w:tc>
          <w:tcPr>
            <w:tcW w:w="1129" w:type="dxa"/>
          </w:tcPr>
          <w:p>
            <w:pPr>
              <w:pStyle w:val="TableParagraph"/>
              <w:spacing w:before="20"/>
              <w:ind w:right="29"/>
              <w:rPr>
                <w:sz w:val="15"/>
              </w:rPr>
            </w:pPr>
            <w:r>
              <w:rPr>
                <w:w w:val="100"/>
                <w:sz w:val="15"/>
              </w:rPr>
              <w:t> </w:t>
            </w:r>
          </w:p>
        </w:tc>
        <w:tc>
          <w:tcPr>
            <w:tcW w:w="1129" w:type="dxa"/>
          </w:tcPr>
          <w:p>
            <w:pPr>
              <w:pStyle w:val="TableParagraph"/>
              <w:spacing w:before="20"/>
              <w:ind w:right="30"/>
              <w:rPr>
                <w:sz w:val="15"/>
              </w:rPr>
            </w:pPr>
            <w:r>
              <w:rPr>
                <w:w w:val="100"/>
                <w:sz w:val="15"/>
              </w:rPr>
              <w:t> </w:t>
            </w:r>
          </w:p>
        </w:tc>
        <w:tc>
          <w:tcPr>
            <w:tcW w:w="1274" w:type="dxa"/>
          </w:tcPr>
          <w:p>
            <w:pPr>
              <w:pStyle w:val="TableParagraph"/>
              <w:spacing w:before="20"/>
              <w:ind w:right="29"/>
              <w:rPr>
                <w:sz w:val="15"/>
              </w:rPr>
            </w:pPr>
            <w:r>
              <w:rPr>
                <w:w w:val="100"/>
                <w:sz w:val="15"/>
              </w:rPr>
              <w:t> </w:t>
            </w:r>
          </w:p>
        </w:tc>
        <w:tc>
          <w:tcPr>
            <w:tcW w:w="1432" w:type="dxa"/>
          </w:tcPr>
          <w:p>
            <w:pPr>
              <w:pStyle w:val="TableParagraph"/>
              <w:spacing w:before="20"/>
              <w:ind w:right="30"/>
              <w:rPr>
                <w:sz w:val="15"/>
              </w:rPr>
            </w:pPr>
            <w:r>
              <w:rPr>
                <w:sz w:val="15"/>
              </w:rPr>
              <w:t>2,909,097.74 </w:t>
            </w:r>
          </w:p>
        </w:tc>
      </w:tr>
      <w:tr>
        <w:trPr>
          <w:trHeight w:val="234" w:hRule="atLeast"/>
        </w:trPr>
        <w:tc>
          <w:tcPr>
            <w:tcW w:w="2408" w:type="dxa"/>
          </w:tcPr>
          <w:p>
            <w:pPr>
              <w:pStyle w:val="TableParagraph"/>
              <w:spacing w:line="213" w:lineRule="exact" w:before="2"/>
              <w:ind w:left="470"/>
              <w:jc w:val="left"/>
              <w:rPr>
                <w:sz w:val="18"/>
              </w:rPr>
            </w:pPr>
            <w:r>
              <w:rPr>
                <w:sz w:val="18"/>
              </w:rPr>
              <w:t>4.期末余额 </w:t>
            </w:r>
          </w:p>
        </w:tc>
        <w:tc>
          <w:tcPr>
            <w:tcW w:w="1275" w:type="dxa"/>
          </w:tcPr>
          <w:p>
            <w:pPr>
              <w:pStyle w:val="TableParagraph"/>
              <w:spacing w:before="22"/>
              <w:ind w:right="25"/>
              <w:rPr>
                <w:sz w:val="15"/>
              </w:rPr>
            </w:pPr>
            <w:r>
              <w:rPr>
                <w:sz w:val="15"/>
              </w:rPr>
              <w:t>284,943,719.94 </w:t>
            </w:r>
          </w:p>
        </w:tc>
        <w:tc>
          <w:tcPr>
            <w:tcW w:w="1426" w:type="dxa"/>
          </w:tcPr>
          <w:p>
            <w:pPr>
              <w:pStyle w:val="TableParagraph"/>
              <w:spacing w:before="22"/>
              <w:ind w:right="26"/>
              <w:rPr>
                <w:sz w:val="15"/>
              </w:rPr>
            </w:pPr>
            <w:r>
              <w:rPr>
                <w:sz w:val="15"/>
              </w:rPr>
              <w:t>1,031,075,311.17 </w:t>
            </w:r>
          </w:p>
        </w:tc>
        <w:tc>
          <w:tcPr>
            <w:tcW w:w="1129" w:type="dxa"/>
          </w:tcPr>
          <w:p>
            <w:pPr>
              <w:pStyle w:val="TableParagraph"/>
              <w:spacing w:before="22"/>
              <w:ind w:right="29"/>
              <w:rPr>
                <w:sz w:val="15"/>
              </w:rPr>
            </w:pPr>
            <w:r>
              <w:rPr>
                <w:sz w:val="15"/>
              </w:rPr>
              <w:t>8,439,164.30 </w:t>
            </w:r>
          </w:p>
        </w:tc>
        <w:tc>
          <w:tcPr>
            <w:tcW w:w="1129" w:type="dxa"/>
          </w:tcPr>
          <w:p>
            <w:pPr>
              <w:pStyle w:val="TableParagraph"/>
              <w:spacing w:before="22"/>
              <w:ind w:right="30"/>
              <w:rPr>
                <w:sz w:val="15"/>
              </w:rPr>
            </w:pPr>
            <w:r>
              <w:rPr>
                <w:sz w:val="15"/>
              </w:rPr>
              <w:t>9,591,961.50 </w:t>
            </w:r>
          </w:p>
        </w:tc>
        <w:tc>
          <w:tcPr>
            <w:tcW w:w="1274" w:type="dxa"/>
          </w:tcPr>
          <w:p>
            <w:pPr>
              <w:pStyle w:val="TableParagraph"/>
              <w:spacing w:before="22"/>
              <w:ind w:right="29"/>
              <w:rPr>
                <w:sz w:val="15"/>
              </w:rPr>
            </w:pPr>
            <w:r>
              <w:rPr>
                <w:sz w:val="15"/>
              </w:rPr>
              <w:t>16,700,405.08 </w:t>
            </w:r>
          </w:p>
        </w:tc>
        <w:tc>
          <w:tcPr>
            <w:tcW w:w="1432" w:type="dxa"/>
          </w:tcPr>
          <w:p>
            <w:pPr>
              <w:pStyle w:val="TableParagraph"/>
              <w:spacing w:before="22"/>
              <w:ind w:right="30"/>
              <w:rPr>
                <w:sz w:val="15"/>
              </w:rPr>
            </w:pPr>
            <w:r>
              <w:rPr>
                <w:sz w:val="15"/>
              </w:rPr>
              <w:t>1,350,750,561.99 </w:t>
            </w:r>
          </w:p>
        </w:tc>
      </w:tr>
      <w:tr>
        <w:trPr>
          <w:trHeight w:val="194" w:hRule="atLeast"/>
        </w:trPr>
        <w:tc>
          <w:tcPr>
            <w:tcW w:w="10073" w:type="dxa"/>
            <w:gridSpan w:val="7"/>
          </w:tcPr>
          <w:p>
            <w:pPr>
              <w:pStyle w:val="TableParagraph"/>
              <w:spacing w:line="173" w:lineRule="exact"/>
              <w:ind w:left="110"/>
              <w:jc w:val="left"/>
              <w:rPr>
                <w:sz w:val="15"/>
              </w:rPr>
            </w:pPr>
            <w:r>
              <w:rPr>
                <w:spacing w:val="-1"/>
                <w:sz w:val="15"/>
              </w:rPr>
              <w:t>二、累计折旧</w:t>
            </w:r>
            <w:r>
              <w:rPr>
                <w:sz w:val="15"/>
              </w:rPr>
              <w:t> </w:t>
            </w:r>
          </w:p>
        </w:tc>
      </w:tr>
      <w:tr>
        <w:trPr>
          <w:trHeight w:val="232" w:hRule="atLeast"/>
        </w:trPr>
        <w:tc>
          <w:tcPr>
            <w:tcW w:w="2408" w:type="dxa"/>
          </w:tcPr>
          <w:p>
            <w:pPr>
              <w:pStyle w:val="TableParagraph"/>
              <w:spacing w:line="212" w:lineRule="exact" w:before="0"/>
              <w:ind w:left="470"/>
              <w:jc w:val="left"/>
              <w:rPr>
                <w:sz w:val="18"/>
              </w:rPr>
            </w:pPr>
            <w:r>
              <w:rPr>
                <w:sz w:val="18"/>
              </w:rPr>
              <w:t>1.期初余额 </w:t>
            </w:r>
          </w:p>
        </w:tc>
        <w:tc>
          <w:tcPr>
            <w:tcW w:w="1275" w:type="dxa"/>
          </w:tcPr>
          <w:p>
            <w:pPr>
              <w:pStyle w:val="TableParagraph"/>
              <w:spacing w:before="20"/>
              <w:ind w:right="25"/>
              <w:rPr>
                <w:sz w:val="15"/>
              </w:rPr>
            </w:pPr>
            <w:r>
              <w:rPr>
                <w:sz w:val="15"/>
              </w:rPr>
              <w:t>165,220,041.69 </w:t>
            </w:r>
          </w:p>
        </w:tc>
        <w:tc>
          <w:tcPr>
            <w:tcW w:w="1426" w:type="dxa"/>
          </w:tcPr>
          <w:p>
            <w:pPr>
              <w:pStyle w:val="TableParagraph"/>
              <w:spacing w:before="20"/>
              <w:ind w:right="26"/>
              <w:rPr>
                <w:sz w:val="15"/>
              </w:rPr>
            </w:pPr>
            <w:r>
              <w:rPr>
                <w:sz w:val="15"/>
              </w:rPr>
              <w:t>563,772,918.62 </w:t>
            </w:r>
          </w:p>
        </w:tc>
        <w:tc>
          <w:tcPr>
            <w:tcW w:w="1129" w:type="dxa"/>
          </w:tcPr>
          <w:p>
            <w:pPr>
              <w:pStyle w:val="TableParagraph"/>
              <w:spacing w:before="20"/>
              <w:ind w:right="29"/>
              <w:rPr>
                <w:sz w:val="15"/>
              </w:rPr>
            </w:pPr>
            <w:r>
              <w:rPr>
                <w:sz w:val="15"/>
              </w:rPr>
              <w:t>5,542,514.57 </w:t>
            </w:r>
          </w:p>
        </w:tc>
        <w:tc>
          <w:tcPr>
            <w:tcW w:w="1129" w:type="dxa"/>
            <w:tcBorders>
              <w:right w:val="dotted" w:sz="4" w:space="0" w:color="000000"/>
            </w:tcBorders>
          </w:tcPr>
          <w:p>
            <w:pPr>
              <w:pStyle w:val="TableParagraph"/>
              <w:spacing w:before="20"/>
              <w:ind w:right="30"/>
              <w:rPr>
                <w:sz w:val="15"/>
              </w:rPr>
            </w:pPr>
            <w:r>
              <w:rPr>
                <w:sz w:val="15"/>
              </w:rPr>
              <w:t>8,608,695.01 </w:t>
            </w:r>
          </w:p>
        </w:tc>
        <w:tc>
          <w:tcPr>
            <w:tcW w:w="1274" w:type="dxa"/>
            <w:tcBorders>
              <w:left w:val="dotted" w:sz="4" w:space="0" w:color="000000"/>
            </w:tcBorders>
          </w:tcPr>
          <w:p>
            <w:pPr>
              <w:pStyle w:val="TableParagraph"/>
              <w:spacing w:before="20"/>
              <w:ind w:right="29"/>
              <w:rPr>
                <w:sz w:val="15"/>
              </w:rPr>
            </w:pPr>
            <w:r>
              <w:rPr>
                <w:sz w:val="15"/>
              </w:rPr>
              <w:t>5,553,375.39 </w:t>
            </w:r>
          </w:p>
        </w:tc>
        <w:tc>
          <w:tcPr>
            <w:tcW w:w="1432" w:type="dxa"/>
          </w:tcPr>
          <w:p>
            <w:pPr>
              <w:pStyle w:val="TableParagraph"/>
              <w:spacing w:before="20"/>
              <w:ind w:right="30"/>
              <w:rPr>
                <w:sz w:val="15"/>
              </w:rPr>
            </w:pPr>
            <w:r>
              <w:rPr>
                <w:sz w:val="15"/>
              </w:rPr>
              <w:t>748,697,545.28 </w:t>
            </w:r>
          </w:p>
        </w:tc>
      </w:tr>
      <w:tr>
        <w:trPr>
          <w:trHeight w:val="234" w:hRule="atLeast"/>
        </w:trPr>
        <w:tc>
          <w:tcPr>
            <w:tcW w:w="2408" w:type="dxa"/>
          </w:tcPr>
          <w:p>
            <w:pPr>
              <w:pStyle w:val="TableParagraph"/>
              <w:spacing w:line="213" w:lineRule="exact" w:before="2"/>
              <w:ind w:left="470"/>
              <w:jc w:val="left"/>
              <w:rPr>
                <w:sz w:val="18"/>
              </w:rPr>
            </w:pPr>
            <w:r>
              <w:rPr>
                <w:sz w:val="18"/>
              </w:rPr>
              <w:t>2.本期增加金额 </w:t>
            </w:r>
          </w:p>
        </w:tc>
        <w:tc>
          <w:tcPr>
            <w:tcW w:w="1275" w:type="dxa"/>
          </w:tcPr>
          <w:p>
            <w:pPr>
              <w:pStyle w:val="TableParagraph"/>
              <w:spacing w:before="22"/>
              <w:ind w:right="25"/>
              <w:rPr>
                <w:sz w:val="15"/>
              </w:rPr>
            </w:pPr>
            <w:r>
              <w:rPr>
                <w:sz w:val="15"/>
              </w:rPr>
              <w:t>12,003,206.98 </w:t>
            </w:r>
          </w:p>
        </w:tc>
        <w:tc>
          <w:tcPr>
            <w:tcW w:w="1426" w:type="dxa"/>
          </w:tcPr>
          <w:p>
            <w:pPr>
              <w:pStyle w:val="TableParagraph"/>
              <w:spacing w:before="22"/>
              <w:ind w:right="26"/>
              <w:rPr>
                <w:sz w:val="15"/>
              </w:rPr>
            </w:pPr>
            <w:r>
              <w:rPr>
                <w:sz w:val="15"/>
              </w:rPr>
              <w:t>70,304,609.76 </w:t>
            </w:r>
          </w:p>
        </w:tc>
        <w:tc>
          <w:tcPr>
            <w:tcW w:w="1129" w:type="dxa"/>
          </w:tcPr>
          <w:p>
            <w:pPr>
              <w:pStyle w:val="TableParagraph"/>
              <w:spacing w:before="22"/>
              <w:ind w:right="29"/>
              <w:rPr>
                <w:sz w:val="15"/>
              </w:rPr>
            </w:pPr>
            <w:r>
              <w:rPr>
                <w:sz w:val="15"/>
              </w:rPr>
              <w:t>452,280.97 </w:t>
            </w:r>
          </w:p>
        </w:tc>
        <w:tc>
          <w:tcPr>
            <w:tcW w:w="1129" w:type="dxa"/>
          </w:tcPr>
          <w:p>
            <w:pPr>
              <w:pStyle w:val="TableParagraph"/>
              <w:spacing w:before="22"/>
              <w:ind w:right="30"/>
              <w:rPr>
                <w:sz w:val="15"/>
              </w:rPr>
            </w:pPr>
            <w:r>
              <w:rPr>
                <w:sz w:val="15"/>
              </w:rPr>
              <w:t>316,973.51 </w:t>
            </w:r>
          </w:p>
        </w:tc>
        <w:tc>
          <w:tcPr>
            <w:tcW w:w="1274" w:type="dxa"/>
          </w:tcPr>
          <w:p>
            <w:pPr>
              <w:pStyle w:val="TableParagraph"/>
              <w:spacing w:before="22"/>
              <w:ind w:right="29"/>
              <w:rPr>
                <w:sz w:val="15"/>
              </w:rPr>
            </w:pPr>
            <w:r>
              <w:rPr>
                <w:sz w:val="15"/>
              </w:rPr>
              <w:t>2,190,698.36 </w:t>
            </w:r>
          </w:p>
        </w:tc>
        <w:tc>
          <w:tcPr>
            <w:tcW w:w="1432" w:type="dxa"/>
          </w:tcPr>
          <w:p>
            <w:pPr>
              <w:pStyle w:val="TableParagraph"/>
              <w:spacing w:before="22"/>
              <w:ind w:right="30"/>
              <w:rPr>
                <w:sz w:val="15"/>
              </w:rPr>
            </w:pPr>
            <w:r>
              <w:rPr>
                <w:sz w:val="15"/>
              </w:rPr>
              <w:t>85,267,769.58 </w:t>
            </w:r>
          </w:p>
        </w:tc>
      </w:tr>
      <w:tr>
        <w:trPr>
          <w:trHeight w:val="232" w:hRule="atLeast"/>
        </w:trPr>
        <w:tc>
          <w:tcPr>
            <w:tcW w:w="2408" w:type="dxa"/>
          </w:tcPr>
          <w:p>
            <w:pPr>
              <w:pStyle w:val="TableParagraph"/>
              <w:spacing w:line="212" w:lineRule="exact" w:before="0"/>
              <w:ind w:left="650"/>
              <w:jc w:val="left"/>
              <w:rPr>
                <w:sz w:val="18"/>
              </w:rPr>
            </w:pPr>
            <w:r>
              <w:rPr>
                <w:sz w:val="18"/>
              </w:rPr>
              <w:t>（1）计提 </w:t>
            </w:r>
          </w:p>
        </w:tc>
        <w:tc>
          <w:tcPr>
            <w:tcW w:w="1275" w:type="dxa"/>
            <w:tcBorders>
              <w:bottom w:val="dotted" w:sz="4" w:space="0" w:color="000000"/>
              <w:right w:val="dotted" w:sz="4" w:space="0" w:color="000000"/>
            </w:tcBorders>
          </w:tcPr>
          <w:p>
            <w:pPr>
              <w:pStyle w:val="TableParagraph"/>
              <w:spacing w:before="20"/>
              <w:ind w:right="25"/>
              <w:rPr>
                <w:sz w:val="15"/>
              </w:rPr>
            </w:pPr>
            <w:r>
              <w:rPr>
                <w:sz w:val="15"/>
              </w:rPr>
              <w:t>12,003,206.98 </w:t>
            </w:r>
          </w:p>
        </w:tc>
        <w:tc>
          <w:tcPr>
            <w:tcW w:w="1426" w:type="dxa"/>
            <w:tcBorders>
              <w:left w:val="dotted" w:sz="4" w:space="0" w:color="000000"/>
              <w:bottom w:val="dotted" w:sz="4" w:space="0" w:color="000000"/>
              <w:right w:val="dotted" w:sz="4" w:space="0" w:color="000000"/>
            </w:tcBorders>
          </w:tcPr>
          <w:p>
            <w:pPr>
              <w:pStyle w:val="TableParagraph"/>
              <w:spacing w:before="20"/>
              <w:ind w:right="26"/>
              <w:rPr>
                <w:sz w:val="15"/>
              </w:rPr>
            </w:pPr>
            <w:r>
              <w:rPr>
                <w:sz w:val="15"/>
              </w:rPr>
              <w:t>70,304,609.76 </w:t>
            </w:r>
          </w:p>
        </w:tc>
        <w:tc>
          <w:tcPr>
            <w:tcW w:w="1129" w:type="dxa"/>
            <w:tcBorders>
              <w:left w:val="dotted" w:sz="4" w:space="0" w:color="000000"/>
              <w:bottom w:val="dotted" w:sz="4" w:space="0" w:color="000000"/>
              <w:right w:val="dotted" w:sz="4" w:space="0" w:color="000000"/>
            </w:tcBorders>
          </w:tcPr>
          <w:p>
            <w:pPr>
              <w:pStyle w:val="TableParagraph"/>
              <w:spacing w:before="20"/>
              <w:ind w:right="29"/>
              <w:rPr>
                <w:sz w:val="15"/>
              </w:rPr>
            </w:pPr>
            <w:r>
              <w:rPr>
                <w:sz w:val="15"/>
              </w:rPr>
              <w:t>452,280.97 </w:t>
            </w:r>
          </w:p>
        </w:tc>
        <w:tc>
          <w:tcPr>
            <w:tcW w:w="1129" w:type="dxa"/>
            <w:tcBorders>
              <w:left w:val="dotted" w:sz="4" w:space="0" w:color="000000"/>
              <w:bottom w:val="dotted" w:sz="4" w:space="0" w:color="000000"/>
              <w:right w:val="dotted" w:sz="4" w:space="0" w:color="000000"/>
            </w:tcBorders>
          </w:tcPr>
          <w:p>
            <w:pPr>
              <w:pStyle w:val="TableParagraph"/>
              <w:spacing w:before="20"/>
              <w:ind w:right="30"/>
              <w:rPr>
                <w:sz w:val="15"/>
              </w:rPr>
            </w:pPr>
            <w:r>
              <w:rPr>
                <w:sz w:val="15"/>
              </w:rPr>
              <w:t>316,973.51 </w:t>
            </w:r>
          </w:p>
        </w:tc>
        <w:tc>
          <w:tcPr>
            <w:tcW w:w="1274" w:type="dxa"/>
            <w:tcBorders>
              <w:left w:val="dotted" w:sz="4" w:space="0" w:color="000000"/>
              <w:bottom w:val="dotted" w:sz="4" w:space="0" w:color="000000"/>
              <w:right w:val="dotted" w:sz="4" w:space="0" w:color="000000"/>
            </w:tcBorders>
          </w:tcPr>
          <w:p>
            <w:pPr>
              <w:pStyle w:val="TableParagraph"/>
              <w:spacing w:before="20"/>
              <w:ind w:right="29"/>
              <w:rPr>
                <w:sz w:val="15"/>
              </w:rPr>
            </w:pPr>
            <w:r>
              <w:rPr>
                <w:sz w:val="15"/>
              </w:rPr>
              <w:t>2,190,698.36 </w:t>
            </w:r>
          </w:p>
        </w:tc>
        <w:tc>
          <w:tcPr>
            <w:tcW w:w="1432" w:type="dxa"/>
            <w:tcBorders>
              <w:left w:val="dotted" w:sz="4" w:space="0" w:color="000000"/>
              <w:bottom w:val="dotted" w:sz="4" w:space="0" w:color="000000"/>
            </w:tcBorders>
          </w:tcPr>
          <w:p>
            <w:pPr>
              <w:pStyle w:val="TableParagraph"/>
              <w:spacing w:before="20"/>
              <w:ind w:right="30"/>
              <w:rPr>
                <w:sz w:val="15"/>
              </w:rPr>
            </w:pPr>
            <w:r>
              <w:rPr>
                <w:sz w:val="15"/>
              </w:rPr>
              <w:t>85,267,769.58 </w:t>
            </w:r>
          </w:p>
        </w:tc>
      </w:tr>
      <w:tr>
        <w:trPr>
          <w:trHeight w:val="234" w:hRule="atLeast"/>
        </w:trPr>
        <w:tc>
          <w:tcPr>
            <w:tcW w:w="2408" w:type="dxa"/>
          </w:tcPr>
          <w:p>
            <w:pPr>
              <w:pStyle w:val="TableParagraph"/>
              <w:spacing w:line="213" w:lineRule="exact" w:before="2"/>
              <w:ind w:left="470"/>
              <w:jc w:val="left"/>
              <w:rPr>
                <w:sz w:val="18"/>
              </w:rPr>
            </w:pPr>
            <w:r>
              <w:rPr>
                <w:sz w:val="18"/>
              </w:rPr>
              <w:t>3.本期减少金额 </w:t>
            </w:r>
          </w:p>
        </w:tc>
        <w:tc>
          <w:tcPr>
            <w:tcW w:w="1275" w:type="dxa"/>
            <w:tcBorders>
              <w:top w:val="dotted" w:sz="4" w:space="0" w:color="000000"/>
              <w:right w:val="dotted" w:sz="4" w:space="0" w:color="000000"/>
            </w:tcBorders>
          </w:tcPr>
          <w:p>
            <w:pPr>
              <w:pStyle w:val="TableParagraph"/>
              <w:spacing w:before="22"/>
              <w:ind w:right="25"/>
              <w:rPr>
                <w:sz w:val="15"/>
              </w:rPr>
            </w:pPr>
            <w:r>
              <w:rPr>
                <w:sz w:val="15"/>
              </w:rPr>
              <w:t>4,114,974.59 </w:t>
            </w:r>
          </w:p>
        </w:tc>
        <w:tc>
          <w:tcPr>
            <w:tcW w:w="1426" w:type="dxa"/>
            <w:tcBorders>
              <w:top w:val="dotted" w:sz="4" w:space="0" w:color="000000"/>
              <w:left w:val="dotted" w:sz="4" w:space="0" w:color="000000"/>
              <w:right w:val="dotted" w:sz="4" w:space="0" w:color="000000"/>
            </w:tcBorders>
          </w:tcPr>
          <w:p>
            <w:pPr>
              <w:pStyle w:val="TableParagraph"/>
              <w:spacing w:before="22"/>
              <w:ind w:right="26"/>
              <w:rPr>
                <w:sz w:val="15"/>
              </w:rPr>
            </w:pPr>
            <w:r>
              <w:rPr>
                <w:sz w:val="15"/>
              </w:rPr>
              <w:t>27,463,765.74 </w:t>
            </w:r>
          </w:p>
        </w:tc>
        <w:tc>
          <w:tcPr>
            <w:tcW w:w="1129" w:type="dxa"/>
            <w:tcBorders>
              <w:top w:val="dotted" w:sz="4" w:space="0" w:color="000000"/>
              <w:left w:val="dotted" w:sz="4" w:space="0" w:color="000000"/>
              <w:right w:val="dotted" w:sz="4" w:space="0" w:color="000000"/>
            </w:tcBorders>
          </w:tcPr>
          <w:p>
            <w:pPr>
              <w:pStyle w:val="TableParagraph"/>
              <w:spacing w:before="22"/>
              <w:ind w:right="29"/>
              <w:rPr>
                <w:sz w:val="15"/>
              </w:rPr>
            </w:pPr>
            <w:r>
              <w:rPr>
                <w:sz w:val="15"/>
              </w:rPr>
              <w:t>64,637.80 </w:t>
            </w:r>
          </w:p>
        </w:tc>
        <w:tc>
          <w:tcPr>
            <w:tcW w:w="1129" w:type="dxa"/>
            <w:tcBorders>
              <w:top w:val="dotted" w:sz="4" w:space="0" w:color="000000"/>
              <w:left w:val="dotted" w:sz="4" w:space="0" w:color="000000"/>
              <w:right w:val="dotted" w:sz="4" w:space="0" w:color="000000"/>
            </w:tcBorders>
          </w:tcPr>
          <w:p>
            <w:pPr>
              <w:pStyle w:val="TableParagraph"/>
              <w:spacing w:before="22"/>
              <w:ind w:right="30"/>
              <w:rPr>
                <w:sz w:val="15"/>
              </w:rPr>
            </w:pPr>
            <w:r>
              <w:rPr>
                <w:sz w:val="15"/>
              </w:rPr>
              <w:t>517,230.86 </w:t>
            </w:r>
          </w:p>
        </w:tc>
        <w:tc>
          <w:tcPr>
            <w:tcW w:w="1274" w:type="dxa"/>
            <w:tcBorders>
              <w:top w:val="dotted" w:sz="4" w:space="0" w:color="000000"/>
              <w:left w:val="dotted" w:sz="4" w:space="0" w:color="000000"/>
              <w:right w:val="dotted" w:sz="4" w:space="0" w:color="000000"/>
            </w:tcBorders>
          </w:tcPr>
          <w:p>
            <w:pPr>
              <w:pStyle w:val="TableParagraph"/>
              <w:spacing w:before="22"/>
              <w:ind w:right="29"/>
              <w:rPr>
                <w:sz w:val="15"/>
              </w:rPr>
            </w:pPr>
            <w:r>
              <w:rPr>
                <w:sz w:val="15"/>
              </w:rPr>
              <w:t>478,165.18 </w:t>
            </w:r>
          </w:p>
        </w:tc>
        <w:tc>
          <w:tcPr>
            <w:tcW w:w="1432" w:type="dxa"/>
            <w:tcBorders>
              <w:top w:val="dotted" w:sz="4" w:space="0" w:color="000000"/>
              <w:left w:val="dotted" w:sz="4" w:space="0" w:color="000000"/>
            </w:tcBorders>
          </w:tcPr>
          <w:p>
            <w:pPr>
              <w:pStyle w:val="TableParagraph"/>
              <w:spacing w:before="22"/>
              <w:ind w:right="30"/>
              <w:rPr>
                <w:sz w:val="15"/>
              </w:rPr>
            </w:pPr>
            <w:r>
              <w:rPr>
                <w:sz w:val="15"/>
              </w:rPr>
              <w:t>32,638,774.17 </w:t>
            </w:r>
          </w:p>
        </w:tc>
      </w:tr>
      <w:tr>
        <w:trPr>
          <w:trHeight w:val="232" w:hRule="atLeast"/>
        </w:trPr>
        <w:tc>
          <w:tcPr>
            <w:tcW w:w="2408" w:type="dxa"/>
          </w:tcPr>
          <w:p>
            <w:pPr>
              <w:pStyle w:val="TableParagraph"/>
              <w:spacing w:line="212" w:lineRule="exact" w:before="0"/>
              <w:ind w:left="650"/>
              <w:jc w:val="left"/>
              <w:rPr>
                <w:sz w:val="18"/>
              </w:rPr>
            </w:pPr>
            <w:r>
              <w:rPr>
                <w:sz w:val="18"/>
              </w:rPr>
              <w:t>（1）处置或报废 </w:t>
            </w:r>
          </w:p>
        </w:tc>
        <w:tc>
          <w:tcPr>
            <w:tcW w:w="1275" w:type="dxa"/>
          </w:tcPr>
          <w:p>
            <w:pPr>
              <w:pStyle w:val="TableParagraph"/>
              <w:spacing w:before="20"/>
              <w:ind w:right="25"/>
              <w:rPr>
                <w:sz w:val="15"/>
              </w:rPr>
            </w:pPr>
            <w:r>
              <w:rPr>
                <w:sz w:val="15"/>
              </w:rPr>
              <w:t>1,351,331.73 </w:t>
            </w:r>
          </w:p>
        </w:tc>
        <w:tc>
          <w:tcPr>
            <w:tcW w:w="1426" w:type="dxa"/>
          </w:tcPr>
          <w:p>
            <w:pPr>
              <w:pStyle w:val="TableParagraph"/>
              <w:spacing w:before="20"/>
              <w:ind w:right="26"/>
              <w:rPr>
                <w:sz w:val="15"/>
              </w:rPr>
            </w:pPr>
            <w:r>
              <w:rPr>
                <w:sz w:val="15"/>
              </w:rPr>
              <w:t>27,463,765.74 </w:t>
            </w:r>
          </w:p>
        </w:tc>
        <w:tc>
          <w:tcPr>
            <w:tcW w:w="1129" w:type="dxa"/>
          </w:tcPr>
          <w:p>
            <w:pPr>
              <w:pStyle w:val="TableParagraph"/>
              <w:spacing w:before="20"/>
              <w:ind w:right="29"/>
              <w:rPr>
                <w:sz w:val="15"/>
              </w:rPr>
            </w:pPr>
            <w:r>
              <w:rPr>
                <w:sz w:val="15"/>
              </w:rPr>
              <w:t>64,637.80 </w:t>
            </w:r>
          </w:p>
        </w:tc>
        <w:tc>
          <w:tcPr>
            <w:tcW w:w="1129" w:type="dxa"/>
          </w:tcPr>
          <w:p>
            <w:pPr>
              <w:pStyle w:val="TableParagraph"/>
              <w:spacing w:before="20"/>
              <w:ind w:right="30"/>
              <w:rPr>
                <w:sz w:val="15"/>
              </w:rPr>
            </w:pPr>
            <w:r>
              <w:rPr>
                <w:sz w:val="15"/>
              </w:rPr>
              <w:t>517,230.86 </w:t>
            </w:r>
          </w:p>
        </w:tc>
        <w:tc>
          <w:tcPr>
            <w:tcW w:w="1274" w:type="dxa"/>
          </w:tcPr>
          <w:p>
            <w:pPr>
              <w:pStyle w:val="TableParagraph"/>
              <w:spacing w:before="20"/>
              <w:ind w:right="29"/>
              <w:rPr>
                <w:sz w:val="15"/>
              </w:rPr>
            </w:pPr>
            <w:r>
              <w:rPr>
                <w:sz w:val="15"/>
              </w:rPr>
              <w:t>478,165.18 </w:t>
            </w:r>
          </w:p>
        </w:tc>
        <w:tc>
          <w:tcPr>
            <w:tcW w:w="1432" w:type="dxa"/>
          </w:tcPr>
          <w:p>
            <w:pPr>
              <w:pStyle w:val="TableParagraph"/>
              <w:spacing w:before="20"/>
              <w:ind w:right="30"/>
              <w:rPr>
                <w:sz w:val="15"/>
              </w:rPr>
            </w:pPr>
            <w:r>
              <w:rPr>
                <w:sz w:val="15"/>
              </w:rPr>
              <w:t>29,875,131.31 </w:t>
            </w:r>
          </w:p>
        </w:tc>
      </w:tr>
      <w:tr>
        <w:trPr>
          <w:trHeight w:val="234" w:hRule="atLeast"/>
        </w:trPr>
        <w:tc>
          <w:tcPr>
            <w:tcW w:w="2408" w:type="dxa"/>
          </w:tcPr>
          <w:p>
            <w:pPr>
              <w:pStyle w:val="TableParagraph"/>
              <w:spacing w:line="215" w:lineRule="exact" w:before="0"/>
              <w:ind w:left="650"/>
              <w:jc w:val="left"/>
              <w:rPr>
                <w:sz w:val="18"/>
              </w:rPr>
            </w:pPr>
            <w:r>
              <w:rPr>
                <w:sz w:val="18"/>
              </w:rPr>
              <w:t>（2）其他转出 </w:t>
            </w:r>
          </w:p>
        </w:tc>
        <w:tc>
          <w:tcPr>
            <w:tcW w:w="1275" w:type="dxa"/>
            <w:tcBorders>
              <w:right w:val="dotted" w:sz="4" w:space="0" w:color="000000"/>
            </w:tcBorders>
          </w:tcPr>
          <w:p>
            <w:pPr>
              <w:pStyle w:val="TableParagraph"/>
              <w:spacing w:before="20"/>
              <w:ind w:right="25"/>
              <w:rPr>
                <w:sz w:val="15"/>
              </w:rPr>
            </w:pPr>
            <w:r>
              <w:rPr>
                <w:sz w:val="15"/>
              </w:rPr>
              <w:t>2,763,642.86 </w:t>
            </w:r>
          </w:p>
        </w:tc>
        <w:tc>
          <w:tcPr>
            <w:tcW w:w="1426" w:type="dxa"/>
            <w:tcBorders>
              <w:left w:val="dotted" w:sz="4" w:space="0" w:color="000000"/>
              <w:right w:val="dotted" w:sz="4" w:space="0" w:color="000000"/>
            </w:tcBorders>
          </w:tcPr>
          <w:p>
            <w:pPr>
              <w:pStyle w:val="TableParagraph"/>
              <w:spacing w:before="20"/>
              <w:ind w:right="26"/>
              <w:rPr>
                <w:sz w:val="15"/>
              </w:rPr>
            </w:pPr>
            <w:r>
              <w:rPr>
                <w:w w:val="100"/>
                <w:sz w:val="15"/>
              </w:rPr>
              <w:t> </w:t>
            </w:r>
          </w:p>
        </w:tc>
        <w:tc>
          <w:tcPr>
            <w:tcW w:w="1129" w:type="dxa"/>
            <w:tcBorders>
              <w:left w:val="dotted" w:sz="4" w:space="0" w:color="000000"/>
              <w:right w:val="dotted" w:sz="4" w:space="0" w:color="000000"/>
            </w:tcBorders>
          </w:tcPr>
          <w:p>
            <w:pPr>
              <w:pStyle w:val="TableParagraph"/>
              <w:spacing w:before="20"/>
              <w:ind w:right="29"/>
              <w:rPr>
                <w:sz w:val="15"/>
              </w:rPr>
            </w:pPr>
            <w:r>
              <w:rPr>
                <w:w w:val="100"/>
                <w:sz w:val="15"/>
              </w:rPr>
              <w:t> </w:t>
            </w:r>
          </w:p>
        </w:tc>
        <w:tc>
          <w:tcPr>
            <w:tcW w:w="1129" w:type="dxa"/>
            <w:tcBorders>
              <w:left w:val="dotted" w:sz="4" w:space="0" w:color="000000"/>
              <w:right w:val="dotted" w:sz="4" w:space="0" w:color="000000"/>
            </w:tcBorders>
          </w:tcPr>
          <w:p>
            <w:pPr>
              <w:pStyle w:val="TableParagraph"/>
              <w:spacing w:before="20"/>
              <w:ind w:right="30"/>
              <w:rPr>
                <w:sz w:val="15"/>
              </w:rPr>
            </w:pPr>
            <w:r>
              <w:rPr>
                <w:w w:val="100"/>
                <w:sz w:val="15"/>
              </w:rPr>
              <w:t> </w:t>
            </w:r>
          </w:p>
        </w:tc>
        <w:tc>
          <w:tcPr>
            <w:tcW w:w="1274" w:type="dxa"/>
            <w:tcBorders>
              <w:left w:val="dotted" w:sz="4" w:space="0" w:color="000000"/>
              <w:right w:val="dotted" w:sz="4" w:space="0" w:color="000000"/>
            </w:tcBorders>
          </w:tcPr>
          <w:p>
            <w:pPr>
              <w:pStyle w:val="TableParagraph"/>
              <w:spacing w:before="20"/>
              <w:ind w:right="29"/>
              <w:rPr>
                <w:sz w:val="15"/>
              </w:rPr>
            </w:pPr>
            <w:r>
              <w:rPr>
                <w:w w:val="100"/>
                <w:sz w:val="15"/>
              </w:rPr>
              <w:t> </w:t>
            </w:r>
          </w:p>
        </w:tc>
        <w:tc>
          <w:tcPr>
            <w:tcW w:w="1432" w:type="dxa"/>
            <w:tcBorders>
              <w:left w:val="dotted" w:sz="4" w:space="0" w:color="000000"/>
            </w:tcBorders>
          </w:tcPr>
          <w:p>
            <w:pPr>
              <w:pStyle w:val="TableParagraph"/>
              <w:spacing w:before="20"/>
              <w:ind w:right="30"/>
              <w:rPr>
                <w:sz w:val="15"/>
              </w:rPr>
            </w:pPr>
            <w:r>
              <w:rPr>
                <w:sz w:val="15"/>
              </w:rPr>
              <w:t>2,763,642.86 </w:t>
            </w:r>
          </w:p>
        </w:tc>
      </w:tr>
      <w:tr>
        <w:trPr>
          <w:trHeight w:val="232" w:hRule="atLeast"/>
        </w:trPr>
        <w:tc>
          <w:tcPr>
            <w:tcW w:w="2408" w:type="dxa"/>
          </w:tcPr>
          <w:p>
            <w:pPr>
              <w:pStyle w:val="TableParagraph"/>
              <w:spacing w:line="212" w:lineRule="exact" w:before="0"/>
              <w:ind w:left="470"/>
              <w:jc w:val="left"/>
              <w:rPr>
                <w:sz w:val="18"/>
              </w:rPr>
            </w:pPr>
            <w:r>
              <w:rPr>
                <w:sz w:val="18"/>
              </w:rPr>
              <w:t>4.期末余额 </w:t>
            </w:r>
          </w:p>
        </w:tc>
        <w:tc>
          <w:tcPr>
            <w:tcW w:w="1275" w:type="dxa"/>
          </w:tcPr>
          <w:p>
            <w:pPr>
              <w:pStyle w:val="TableParagraph"/>
              <w:spacing w:before="20"/>
              <w:ind w:right="25"/>
              <w:rPr>
                <w:sz w:val="15"/>
              </w:rPr>
            </w:pPr>
            <w:r>
              <w:rPr>
                <w:sz w:val="15"/>
              </w:rPr>
              <w:t>173,108,274.08 </w:t>
            </w:r>
          </w:p>
        </w:tc>
        <w:tc>
          <w:tcPr>
            <w:tcW w:w="1426" w:type="dxa"/>
          </w:tcPr>
          <w:p>
            <w:pPr>
              <w:pStyle w:val="TableParagraph"/>
              <w:spacing w:before="20"/>
              <w:ind w:right="26"/>
              <w:rPr>
                <w:sz w:val="15"/>
              </w:rPr>
            </w:pPr>
            <w:r>
              <w:rPr>
                <w:sz w:val="15"/>
              </w:rPr>
              <w:t>606,613,762.64 </w:t>
            </w:r>
          </w:p>
        </w:tc>
        <w:tc>
          <w:tcPr>
            <w:tcW w:w="1129" w:type="dxa"/>
          </w:tcPr>
          <w:p>
            <w:pPr>
              <w:pStyle w:val="TableParagraph"/>
              <w:spacing w:before="20"/>
              <w:ind w:right="29"/>
              <w:rPr>
                <w:sz w:val="15"/>
              </w:rPr>
            </w:pPr>
            <w:r>
              <w:rPr>
                <w:sz w:val="15"/>
              </w:rPr>
              <w:t>5,930,157.74 </w:t>
            </w:r>
          </w:p>
        </w:tc>
        <w:tc>
          <w:tcPr>
            <w:tcW w:w="1129" w:type="dxa"/>
          </w:tcPr>
          <w:p>
            <w:pPr>
              <w:pStyle w:val="TableParagraph"/>
              <w:spacing w:before="20"/>
              <w:ind w:right="30"/>
              <w:rPr>
                <w:sz w:val="15"/>
              </w:rPr>
            </w:pPr>
            <w:r>
              <w:rPr>
                <w:sz w:val="15"/>
              </w:rPr>
              <w:t>8,408,437.66 </w:t>
            </w:r>
          </w:p>
        </w:tc>
        <w:tc>
          <w:tcPr>
            <w:tcW w:w="1274" w:type="dxa"/>
          </w:tcPr>
          <w:p>
            <w:pPr>
              <w:pStyle w:val="TableParagraph"/>
              <w:spacing w:before="20"/>
              <w:ind w:right="29"/>
              <w:rPr>
                <w:sz w:val="15"/>
              </w:rPr>
            </w:pPr>
            <w:r>
              <w:rPr>
                <w:sz w:val="15"/>
              </w:rPr>
              <w:t>7,265,908.57 </w:t>
            </w:r>
          </w:p>
        </w:tc>
        <w:tc>
          <w:tcPr>
            <w:tcW w:w="1432" w:type="dxa"/>
          </w:tcPr>
          <w:p>
            <w:pPr>
              <w:pStyle w:val="TableParagraph"/>
              <w:spacing w:before="20"/>
              <w:ind w:right="30"/>
              <w:rPr>
                <w:sz w:val="15"/>
              </w:rPr>
            </w:pPr>
            <w:r>
              <w:rPr>
                <w:sz w:val="15"/>
              </w:rPr>
              <w:t>801,326,540.69 </w:t>
            </w:r>
          </w:p>
        </w:tc>
      </w:tr>
      <w:tr>
        <w:trPr>
          <w:trHeight w:val="194" w:hRule="atLeast"/>
        </w:trPr>
        <w:tc>
          <w:tcPr>
            <w:tcW w:w="10073" w:type="dxa"/>
            <w:gridSpan w:val="7"/>
          </w:tcPr>
          <w:p>
            <w:pPr>
              <w:pStyle w:val="TableParagraph"/>
              <w:spacing w:line="173" w:lineRule="exact"/>
              <w:ind w:left="110"/>
              <w:jc w:val="left"/>
              <w:rPr>
                <w:sz w:val="15"/>
              </w:rPr>
            </w:pPr>
            <w:r>
              <w:rPr>
                <w:spacing w:val="-1"/>
                <w:sz w:val="15"/>
              </w:rPr>
              <w:t>三、减值准备</w:t>
            </w:r>
            <w:r>
              <w:rPr>
                <w:sz w:val="15"/>
              </w:rPr>
              <w:t> </w:t>
            </w:r>
          </w:p>
        </w:tc>
      </w:tr>
      <w:tr>
        <w:trPr>
          <w:trHeight w:val="234" w:hRule="atLeast"/>
        </w:trPr>
        <w:tc>
          <w:tcPr>
            <w:tcW w:w="2408" w:type="dxa"/>
          </w:tcPr>
          <w:p>
            <w:pPr>
              <w:pStyle w:val="TableParagraph"/>
              <w:spacing w:line="215" w:lineRule="exact" w:before="0"/>
              <w:ind w:left="470"/>
              <w:jc w:val="left"/>
              <w:rPr>
                <w:sz w:val="18"/>
              </w:rPr>
            </w:pPr>
            <w:r>
              <w:rPr>
                <w:sz w:val="18"/>
              </w:rPr>
              <w:t>1.期初余额 </w:t>
            </w:r>
          </w:p>
        </w:tc>
        <w:tc>
          <w:tcPr>
            <w:tcW w:w="1275" w:type="dxa"/>
          </w:tcPr>
          <w:p>
            <w:pPr>
              <w:pStyle w:val="TableParagraph"/>
              <w:spacing w:before="22"/>
              <w:ind w:right="25"/>
              <w:rPr>
                <w:sz w:val="15"/>
              </w:rPr>
            </w:pPr>
            <w:r>
              <w:rPr>
                <w:w w:val="100"/>
                <w:sz w:val="15"/>
              </w:rPr>
              <w:t> </w:t>
            </w:r>
          </w:p>
        </w:tc>
        <w:tc>
          <w:tcPr>
            <w:tcW w:w="1426" w:type="dxa"/>
          </w:tcPr>
          <w:p>
            <w:pPr>
              <w:pStyle w:val="TableParagraph"/>
              <w:spacing w:before="22"/>
              <w:ind w:right="26"/>
              <w:rPr>
                <w:sz w:val="15"/>
              </w:rPr>
            </w:pPr>
            <w:r>
              <w:rPr>
                <w:sz w:val="15"/>
              </w:rPr>
              <w:t>3,294,233.55 </w:t>
            </w:r>
          </w:p>
        </w:tc>
        <w:tc>
          <w:tcPr>
            <w:tcW w:w="1129" w:type="dxa"/>
          </w:tcPr>
          <w:p>
            <w:pPr>
              <w:pStyle w:val="TableParagraph"/>
              <w:spacing w:before="22"/>
              <w:ind w:right="29"/>
              <w:rPr>
                <w:sz w:val="15"/>
              </w:rPr>
            </w:pPr>
            <w:r>
              <w:rPr>
                <w:w w:val="100"/>
                <w:sz w:val="15"/>
              </w:rPr>
              <w:t> </w:t>
            </w:r>
          </w:p>
        </w:tc>
        <w:tc>
          <w:tcPr>
            <w:tcW w:w="1129" w:type="dxa"/>
          </w:tcPr>
          <w:p>
            <w:pPr>
              <w:pStyle w:val="TableParagraph"/>
              <w:spacing w:before="22"/>
              <w:ind w:right="30"/>
              <w:rPr>
                <w:sz w:val="15"/>
              </w:rPr>
            </w:pPr>
            <w:r>
              <w:rPr>
                <w:w w:val="100"/>
                <w:sz w:val="15"/>
              </w:rPr>
              <w:t> </w:t>
            </w:r>
          </w:p>
        </w:tc>
        <w:tc>
          <w:tcPr>
            <w:tcW w:w="1274" w:type="dxa"/>
          </w:tcPr>
          <w:p>
            <w:pPr>
              <w:pStyle w:val="TableParagraph"/>
              <w:spacing w:before="22"/>
              <w:ind w:right="29"/>
              <w:rPr>
                <w:sz w:val="15"/>
              </w:rPr>
            </w:pPr>
            <w:r>
              <w:rPr>
                <w:w w:val="100"/>
                <w:sz w:val="15"/>
              </w:rPr>
              <w:t> </w:t>
            </w:r>
          </w:p>
        </w:tc>
        <w:tc>
          <w:tcPr>
            <w:tcW w:w="1432" w:type="dxa"/>
          </w:tcPr>
          <w:p>
            <w:pPr>
              <w:pStyle w:val="TableParagraph"/>
              <w:spacing w:before="22"/>
              <w:ind w:right="30"/>
              <w:rPr>
                <w:sz w:val="15"/>
              </w:rPr>
            </w:pPr>
            <w:r>
              <w:rPr>
                <w:sz w:val="15"/>
              </w:rPr>
              <w:t>3,294,233.55 </w:t>
            </w:r>
          </w:p>
        </w:tc>
      </w:tr>
      <w:tr>
        <w:trPr>
          <w:trHeight w:val="232" w:hRule="atLeast"/>
        </w:trPr>
        <w:tc>
          <w:tcPr>
            <w:tcW w:w="2408" w:type="dxa"/>
          </w:tcPr>
          <w:p>
            <w:pPr>
              <w:pStyle w:val="TableParagraph"/>
              <w:spacing w:line="212" w:lineRule="exact" w:before="0"/>
              <w:ind w:left="470"/>
              <w:jc w:val="left"/>
              <w:rPr>
                <w:sz w:val="18"/>
              </w:rPr>
            </w:pPr>
            <w:r>
              <w:rPr>
                <w:sz w:val="18"/>
              </w:rPr>
              <w:t>2.本期增加金额 </w:t>
            </w:r>
          </w:p>
        </w:tc>
        <w:tc>
          <w:tcPr>
            <w:tcW w:w="1275" w:type="dxa"/>
          </w:tcPr>
          <w:p>
            <w:pPr>
              <w:pStyle w:val="TableParagraph"/>
              <w:spacing w:before="20"/>
              <w:ind w:right="25"/>
              <w:rPr>
                <w:sz w:val="15"/>
              </w:rPr>
            </w:pPr>
            <w:r>
              <w:rPr>
                <w:w w:val="100"/>
                <w:sz w:val="15"/>
              </w:rPr>
              <w:t> </w:t>
            </w:r>
          </w:p>
        </w:tc>
        <w:tc>
          <w:tcPr>
            <w:tcW w:w="1426" w:type="dxa"/>
          </w:tcPr>
          <w:p>
            <w:pPr>
              <w:pStyle w:val="TableParagraph"/>
              <w:spacing w:before="20"/>
              <w:ind w:right="26"/>
              <w:rPr>
                <w:sz w:val="15"/>
              </w:rPr>
            </w:pPr>
            <w:r>
              <w:rPr>
                <w:w w:val="100"/>
                <w:sz w:val="15"/>
              </w:rPr>
              <w:t> </w:t>
            </w:r>
          </w:p>
        </w:tc>
        <w:tc>
          <w:tcPr>
            <w:tcW w:w="1129" w:type="dxa"/>
          </w:tcPr>
          <w:p>
            <w:pPr>
              <w:pStyle w:val="TableParagraph"/>
              <w:spacing w:before="20"/>
              <w:ind w:right="29"/>
              <w:rPr>
                <w:sz w:val="15"/>
              </w:rPr>
            </w:pPr>
            <w:r>
              <w:rPr>
                <w:w w:val="100"/>
                <w:sz w:val="15"/>
              </w:rPr>
              <w:t> </w:t>
            </w:r>
          </w:p>
        </w:tc>
        <w:tc>
          <w:tcPr>
            <w:tcW w:w="1129" w:type="dxa"/>
          </w:tcPr>
          <w:p>
            <w:pPr>
              <w:pStyle w:val="TableParagraph"/>
              <w:spacing w:before="20"/>
              <w:ind w:right="30"/>
              <w:rPr>
                <w:sz w:val="15"/>
              </w:rPr>
            </w:pPr>
            <w:r>
              <w:rPr>
                <w:w w:val="100"/>
                <w:sz w:val="15"/>
              </w:rPr>
              <w:t> </w:t>
            </w:r>
          </w:p>
        </w:tc>
        <w:tc>
          <w:tcPr>
            <w:tcW w:w="1274" w:type="dxa"/>
          </w:tcPr>
          <w:p>
            <w:pPr>
              <w:pStyle w:val="TableParagraph"/>
              <w:spacing w:before="20"/>
              <w:ind w:right="29"/>
              <w:rPr>
                <w:sz w:val="15"/>
              </w:rPr>
            </w:pPr>
            <w:r>
              <w:rPr>
                <w:w w:val="100"/>
                <w:sz w:val="15"/>
              </w:rPr>
              <w:t> </w:t>
            </w:r>
          </w:p>
        </w:tc>
        <w:tc>
          <w:tcPr>
            <w:tcW w:w="1432" w:type="dxa"/>
          </w:tcPr>
          <w:p>
            <w:pPr>
              <w:pStyle w:val="TableParagraph"/>
              <w:spacing w:before="20"/>
              <w:ind w:right="30"/>
              <w:rPr>
                <w:sz w:val="15"/>
              </w:rPr>
            </w:pPr>
            <w:r>
              <w:rPr>
                <w:w w:val="100"/>
                <w:sz w:val="15"/>
              </w:rPr>
              <w:t> </w:t>
            </w:r>
          </w:p>
        </w:tc>
      </w:tr>
      <w:tr>
        <w:trPr>
          <w:trHeight w:val="234" w:hRule="atLeast"/>
        </w:trPr>
        <w:tc>
          <w:tcPr>
            <w:tcW w:w="2408" w:type="dxa"/>
          </w:tcPr>
          <w:p>
            <w:pPr>
              <w:pStyle w:val="TableParagraph"/>
              <w:spacing w:line="215" w:lineRule="exact" w:before="0"/>
              <w:ind w:left="650"/>
              <w:jc w:val="left"/>
              <w:rPr>
                <w:sz w:val="18"/>
              </w:rPr>
            </w:pPr>
            <w:r>
              <w:rPr>
                <w:sz w:val="18"/>
              </w:rPr>
              <w:t>（1）计提 </w:t>
            </w:r>
          </w:p>
        </w:tc>
        <w:tc>
          <w:tcPr>
            <w:tcW w:w="1275" w:type="dxa"/>
          </w:tcPr>
          <w:p>
            <w:pPr>
              <w:pStyle w:val="TableParagraph"/>
              <w:spacing w:before="20"/>
              <w:ind w:right="25"/>
              <w:rPr>
                <w:sz w:val="15"/>
              </w:rPr>
            </w:pPr>
            <w:r>
              <w:rPr>
                <w:w w:val="100"/>
                <w:sz w:val="15"/>
              </w:rPr>
              <w:t> </w:t>
            </w:r>
          </w:p>
        </w:tc>
        <w:tc>
          <w:tcPr>
            <w:tcW w:w="1426" w:type="dxa"/>
          </w:tcPr>
          <w:p>
            <w:pPr>
              <w:pStyle w:val="TableParagraph"/>
              <w:spacing w:before="20"/>
              <w:ind w:right="26"/>
              <w:rPr>
                <w:sz w:val="15"/>
              </w:rPr>
            </w:pPr>
            <w:r>
              <w:rPr>
                <w:w w:val="100"/>
                <w:sz w:val="15"/>
              </w:rPr>
              <w:t> </w:t>
            </w:r>
          </w:p>
        </w:tc>
        <w:tc>
          <w:tcPr>
            <w:tcW w:w="1129" w:type="dxa"/>
          </w:tcPr>
          <w:p>
            <w:pPr>
              <w:pStyle w:val="TableParagraph"/>
              <w:spacing w:before="20"/>
              <w:ind w:right="29"/>
              <w:rPr>
                <w:sz w:val="15"/>
              </w:rPr>
            </w:pPr>
            <w:r>
              <w:rPr>
                <w:w w:val="100"/>
                <w:sz w:val="15"/>
              </w:rPr>
              <w:t> </w:t>
            </w:r>
          </w:p>
        </w:tc>
        <w:tc>
          <w:tcPr>
            <w:tcW w:w="1129" w:type="dxa"/>
          </w:tcPr>
          <w:p>
            <w:pPr>
              <w:pStyle w:val="TableParagraph"/>
              <w:spacing w:before="20"/>
              <w:ind w:right="30"/>
              <w:rPr>
                <w:sz w:val="15"/>
              </w:rPr>
            </w:pPr>
            <w:r>
              <w:rPr>
                <w:w w:val="100"/>
                <w:sz w:val="15"/>
              </w:rPr>
              <w:t> </w:t>
            </w:r>
          </w:p>
        </w:tc>
        <w:tc>
          <w:tcPr>
            <w:tcW w:w="1274" w:type="dxa"/>
          </w:tcPr>
          <w:p>
            <w:pPr>
              <w:pStyle w:val="TableParagraph"/>
              <w:spacing w:before="20"/>
              <w:ind w:right="29"/>
              <w:rPr>
                <w:sz w:val="15"/>
              </w:rPr>
            </w:pPr>
            <w:r>
              <w:rPr>
                <w:w w:val="100"/>
                <w:sz w:val="15"/>
              </w:rPr>
              <w:t> </w:t>
            </w:r>
          </w:p>
        </w:tc>
        <w:tc>
          <w:tcPr>
            <w:tcW w:w="1432" w:type="dxa"/>
          </w:tcPr>
          <w:p>
            <w:pPr>
              <w:pStyle w:val="TableParagraph"/>
              <w:spacing w:before="20"/>
              <w:ind w:right="30"/>
              <w:rPr>
                <w:sz w:val="15"/>
              </w:rPr>
            </w:pPr>
            <w:r>
              <w:rPr>
                <w:w w:val="100"/>
                <w:sz w:val="15"/>
              </w:rPr>
              <w:t> </w:t>
            </w:r>
          </w:p>
        </w:tc>
      </w:tr>
      <w:tr>
        <w:trPr>
          <w:trHeight w:val="232" w:hRule="atLeast"/>
        </w:trPr>
        <w:tc>
          <w:tcPr>
            <w:tcW w:w="2408" w:type="dxa"/>
          </w:tcPr>
          <w:p>
            <w:pPr>
              <w:pStyle w:val="TableParagraph"/>
              <w:spacing w:line="212" w:lineRule="exact" w:before="0"/>
              <w:ind w:left="470"/>
              <w:jc w:val="left"/>
              <w:rPr>
                <w:sz w:val="18"/>
              </w:rPr>
            </w:pPr>
            <w:r>
              <w:rPr>
                <w:sz w:val="18"/>
              </w:rPr>
              <w:t>3.本期减少金额 </w:t>
            </w:r>
          </w:p>
        </w:tc>
        <w:tc>
          <w:tcPr>
            <w:tcW w:w="1275" w:type="dxa"/>
          </w:tcPr>
          <w:p>
            <w:pPr>
              <w:pStyle w:val="TableParagraph"/>
              <w:spacing w:before="20"/>
              <w:ind w:right="25"/>
              <w:rPr>
                <w:sz w:val="15"/>
              </w:rPr>
            </w:pPr>
            <w:r>
              <w:rPr>
                <w:w w:val="100"/>
                <w:sz w:val="15"/>
              </w:rPr>
              <w:t> </w:t>
            </w:r>
          </w:p>
        </w:tc>
        <w:tc>
          <w:tcPr>
            <w:tcW w:w="1426" w:type="dxa"/>
          </w:tcPr>
          <w:p>
            <w:pPr>
              <w:pStyle w:val="TableParagraph"/>
              <w:ind w:right="26"/>
              <w:rPr>
                <w:sz w:val="15"/>
              </w:rPr>
            </w:pPr>
            <w:r>
              <w:rPr>
                <w:sz w:val="15"/>
              </w:rPr>
              <w:t>1,565,957.05 </w:t>
            </w:r>
          </w:p>
        </w:tc>
        <w:tc>
          <w:tcPr>
            <w:tcW w:w="1129" w:type="dxa"/>
          </w:tcPr>
          <w:p>
            <w:pPr>
              <w:pStyle w:val="TableParagraph"/>
              <w:ind w:right="29"/>
              <w:rPr>
                <w:sz w:val="15"/>
              </w:rPr>
            </w:pPr>
            <w:r>
              <w:rPr>
                <w:w w:val="100"/>
                <w:sz w:val="15"/>
              </w:rPr>
              <w:t> </w:t>
            </w:r>
          </w:p>
        </w:tc>
        <w:tc>
          <w:tcPr>
            <w:tcW w:w="1129" w:type="dxa"/>
          </w:tcPr>
          <w:p>
            <w:pPr>
              <w:pStyle w:val="TableParagraph"/>
              <w:ind w:right="30"/>
              <w:rPr>
                <w:sz w:val="15"/>
              </w:rPr>
            </w:pPr>
            <w:r>
              <w:rPr>
                <w:w w:val="100"/>
                <w:sz w:val="15"/>
              </w:rPr>
              <w:t> </w:t>
            </w:r>
          </w:p>
        </w:tc>
        <w:tc>
          <w:tcPr>
            <w:tcW w:w="1274" w:type="dxa"/>
          </w:tcPr>
          <w:p>
            <w:pPr>
              <w:pStyle w:val="TableParagraph"/>
              <w:ind w:right="29"/>
              <w:rPr>
                <w:sz w:val="15"/>
              </w:rPr>
            </w:pPr>
            <w:r>
              <w:rPr>
                <w:w w:val="100"/>
                <w:sz w:val="15"/>
              </w:rPr>
              <w:t> </w:t>
            </w:r>
          </w:p>
        </w:tc>
        <w:tc>
          <w:tcPr>
            <w:tcW w:w="1432" w:type="dxa"/>
          </w:tcPr>
          <w:p>
            <w:pPr>
              <w:pStyle w:val="TableParagraph"/>
              <w:ind w:right="30"/>
              <w:rPr>
                <w:sz w:val="15"/>
              </w:rPr>
            </w:pPr>
            <w:r>
              <w:rPr>
                <w:sz w:val="15"/>
              </w:rPr>
              <w:t>1,565,957.05 </w:t>
            </w:r>
          </w:p>
        </w:tc>
      </w:tr>
      <w:tr>
        <w:trPr>
          <w:trHeight w:val="232" w:hRule="atLeast"/>
        </w:trPr>
        <w:tc>
          <w:tcPr>
            <w:tcW w:w="2408" w:type="dxa"/>
          </w:tcPr>
          <w:p>
            <w:pPr>
              <w:pStyle w:val="TableParagraph"/>
              <w:spacing w:line="212" w:lineRule="exact" w:before="0"/>
              <w:ind w:left="650"/>
              <w:jc w:val="left"/>
              <w:rPr>
                <w:sz w:val="18"/>
              </w:rPr>
            </w:pPr>
            <w:r>
              <w:rPr>
                <w:sz w:val="18"/>
              </w:rPr>
              <w:t>（1）处置或报废 </w:t>
            </w:r>
          </w:p>
        </w:tc>
        <w:tc>
          <w:tcPr>
            <w:tcW w:w="1275" w:type="dxa"/>
          </w:tcPr>
          <w:p>
            <w:pPr>
              <w:pStyle w:val="TableParagraph"/>
              <w:spacing w:before="20"/>
              <w:ind w:right="25"/>
              <w:rPr>
                <w:sz w:val="15"/>
              </w:rPr>
            </w:pPr>
            <w:r>
              <w:rPr>
                <w:w w:val="100"/>
                <w:sz w:val="15"/>
              </w:rPr>
              <w:t> </w:t>
            </w:r>
          </w:p>
        </w:tc>
        <w:tc>
          <w:tcPr>
            <w:tcW w:w="1426" w:type="dxa"/>
          </w:tcPr>
          <w:p>
            <w:pPr>
              <w:pStyle w:val="TableParagraph"/>
              <w:ind w:right="26"/>
              <w:rPr>
                <w:sz w:val="15"/>
              </w:rPr>
            </w:pPr>
            <w:r>
              <w:rPr>
                <w:sz w:val="15"/>
              </w:rPr>
              <w:t>1,565,957.05 </w:t>
            </w:r>
          </w:p>
        </w:tc>
        <w:tc>
          <w:tcPr>
            <w:tcW w:w="1129" w:type="dxa"/>
          </w:tcPr>
          <w:p>
            <w:pPr>
              <w:pStyle w:val="TableParagraph"/>
              <w:ind w:right="29"/>
              <w:rPr>
                <w:sz w:val="15"/>
              </w:rPr>
            </w:pPr>
            <w:r>
              <w:rPr>
                <w:w w:val="100"/>
                <w:sz w:val="15"/>
              </w:rPr>
              <w:t> </w:t>
            </w:r>
          </w:p>
        </w:tc>
        <w:tc>
          <w:tcPr>
            <w:tcW w:w="1129" w:type="dxa"/>
          </w:tcPr>
          <w:p>
            <w:pPr>
              <w:pStyle w:val="TableParagraph"/>
              <w:ind w:right="30"/>
              <w:rPr>
                <w:sz w:val="15"/>
              </w:rPr>
            </w:pPr>
            <w:r>
              <w:rPr>
                <w:w w:val="100"/>
                <w:sz w:val="15"/>
              </w:rPr>
              <w:t> </w:t>
            </w:r>
          </w:p>
        </w:tc>
        <w:tc>
          <w:tcPr>
            <w:tcW w:w="1274" w:type="dxa"/>
          </w:tcPr>
          <w:p>
            <w:pPr>
              <w:pStyle w:val="TableParagraph"/>
              <w:ind w:right="29"/>
              <w:rPr>
                <w:sz w:val="15"/>
              </w:rPr>
            </w:pPr>
            <w:r>
              <w:rPr>
                <w:w w:val="100"/>
                <w:sz w:val="15"/>
              </w:rPr>
              <w:t> </w:t>
            </w:r>
          </w:p>
        </w:tc>
        <w:tc>
          <w:tcPr>
            <w:tcW w:w="1432" w:type="dxa"/>
          </w:tcPr>
          <w:p>
            <w:pPr>
              <w:pStyle w:val="TableParagraph"/>
              <w:ind w:right="30"/>
              <w:rPr>
                <w:sz w:val="15"/>
              </w:rPr>
            </w:pPr>
            <w:r>
              <w:rPr>
                <w:sz w:val="15"/>
              </w:rPr>
              <w:t>1,565,957.05 </w:t>
            </w:r>
          </w:p>
        </w:tc>
      </w:tr>
      <w:tr>
        <w:trPr>
          <w:trHeight w:val="234" w:hRule="atLeast"/>
        </w:trPr>
        <w:tc>
          <w:tcPr>
            <w:tcW w:w="2408" w:type="dxa"/>
          </w:tcPr>
          <w:p>
            <w:pPr>
              <w:pStyle w:val="TableParagraph"/>
              <w:spacing w:line="213" w:lineRule="exact" w:before="2"/>
              <w:ind w:left="470"/>
              <w:jc w:val="left"/>
              <w:rPr>
                <w:sz w:val="18"/>
              </w:rPr>
            </w:pPr>
            <w:r>
              <w:rPr>
                <w:sz w:val="18"/>
              </w:rPr>
              <w:t>4.期末余额 </w:t>
            </w:r>
          </w:p>
        </w:tc>
        <w:tc>
          <w:tcPr>
            <w:tcW w:w="1275" w:type="dxa"/>
          </w:tcPr>
          <w:p>
            <w:pPr>
              <w:pStyle w:val="TableParagraph"/>
              <w:spacing w:before="22"/>
              <w:ind w:right="25"/>
              <w:rPr>
                <w:sz w:val="15"/>
              </w:rPr>
            </w:pPr>
            <w:r>
              <w:rPr>
                <w:w w:val="100"/>
                <w:sz w:val="15"/>
              </w:rPr>
              <w:t> </w:t>
            </w:r>
          </w:p>
        </w:tc>
        <w:tc>
          <w:tcPr>
            <w:tcW w:w="1426" w:type="dxa"/>
          </w:tcPr>
          <w:p>
            <w:pPr>
              <w:pStyle w:val="TableParagraph"/>
              <w:spacing w:before="3"/>
              <w:ind w:right="26"/>
              <w:rPr>
                <w:sz w:val="15"/>
              </w:rPr>
            </w:pPr>
            <w:r>
              <w:rPr>
                <w:sz w:val="15"/>
              </w:rPr>
              <w:t>1,728,276.50 </w:t>
            </w:r>
          </w:p>
        </w:tc>
        <w:tc>
          <w:tcPr>
            <w:tcW w:w="1129" w:type="dxa"/>
          </w:tcPr>
          <w:p>
            <w:pPr>
              <w:pStyle w:val="TableParagraph"/>
              <w:spacing w:before="3"/>
              <w:ind w:right="29"/>
              <w:rPr>
                <w:sz w:val="15"/>
              </w:rPr>
            </w:pPr>
            <w:r>
              <w:rPr>
                <w:w w:val="100"/>
                <w:sz w:val="15"/>
              </w:rPr>
              <w:t> </w:t>
            </w:r>
          </w:p>
        </w:tc>
        <w:tc>
          <w:tcPr>
            <w:tcW w:w="1129" w:type="dxa"/>
          </w:tcPr>
          <w:p>
            <w:pPr>
              <w:pStyle w:val="TableParagraph"/>
              <w:spacing w:before="3"/>
              <w:ind w:right="30"/>
              <w:rPr>
                <w:sz w:val="15"/>
              </w:rPr>
            </w:pPr>
            <w:r>
              <w:rPr>
                <w:w w:val="100"/>
                <w:sz w:val="15"/>
              </w:rPr>
              <w:t> </w:t>
            </w:r>
          </w:p>
        </w:tc>
        <w:tc>
          <w:tcPr>
            <w:tcW w:w="1274" w:type="dxa"/>
          </w:tcPr>
          <w:p>
            <w:pPr>
              <w:pStyle w:val="TableParagraph"/>
              <w:spacing w:before="3"/>
              <w:ind w:right="29"/>
              <w:rPr>
                <w:sz w:val="15"/>
              </w:rPr>
            </w:pPr>
            <w:r>
              <w:rPr>
                <w:w w:val="100"/>
                <w:sz w:val="15"/>
              </w:rPr>
              <w:t> </w:t>
            </w:r>
          </w:p>
        </w:tc>
        <w:tc>
          <w:tcPr>
            <w:tcW w:w="1432" w:type="dxa"/>
          </w:tcPr>
          <w:p>
            <w:pPr>
              <w:pStyle w:val="TableParagraph"/>
              <w:spacing w:before="3"/>
              <w:ind w:right="30"/>
              <w:rPr>
                <w:sz w:val="15"/>
              </w:rPr>
            </w:pPr>
            <w:r>
              <w:rPr>
                <w:sz w:val="15"/>
              </w:rPr>
              <w:t>1,728,276.50 </w:t>
            </w:r>
          </w:p>
        </w:tc>
      </w:tr>
      <w:tr>
        <w:trPr>
          <w:trHeight w:val="193" w:hRule="atLeast"/>
        </w:trPr>
        <w:tc>
          <w:tcPr>
            <w:tcW w:w="10073" w:type="dxa"/>
            <w:gridSpan w:val="7"/>
          </w:tcPr>
          <w:p>
            <w:pPr>
              <w:pStyle w:val="TableParagraph"/>
              <w:spacing w:line="173" w:lineRule="exact"/>
              <w:ind w:left="110"/>
              <w:jc w:val="left"/>
              <w:rPr>
                <w:sz w:val="15"/>
              </w:rPr>
            </w:pPr>
            <w:r>
              <w:rPr>
                <w:spacing w:val="-1"/>
                <w:sz w:val="15"/>
              </w:rPr>
              <w:t>四、账面价值</w:t>
            </w:r>
            <w:r>
              <w:rPr>
                <w:sz w:val="15"/>
              </w:rPr>
              <w:t> </w:t>
            </w:r>
          </w:p>
        </w:tc>
      </w:tr>
      <w:tr>
        <w:trPr>
          <w:trHeight w:val="234" w:hRule="atLeast"/>
        </w:trPr>
        <w:tc>
          <w:tcPr>
            <w:tcW w:w="2408" w:type="dxa"/>
          </w:tcPr>
          <w:p>
            <w:pPr>
              <w:pStyle w:val="TableParagraph"/>
              <w:spacing w:line="215" w:lineRule="exact" w:before="0"/>
              <w:ind w:left="470"/>
              <w:jc w:val="left"/>
              <w:rPr>
                <w:sz w:val="18"/>
              </w:rPr>
            </w:pPr>
            <w:r>
              <w:rPr>
                <w:sz w:val="18"/>
              </w:rPr>
              <w:t>1.期末账面价值 </w:t>
            </w:r>
          </w:p>
        </w:tc>
        <w:tc>
          <w:tcPr>
            <w:tcW w:w="1275" w:type="dxa"/>
          </w:tcPr>
          <w:p>
            <w:pPr>
              <w:pStyle w:val="TableParagraph"/>
              <w:spacing w:before="20"/>
              <w:ind w:right="25"/>
              <w:rPr>
                <w:sz w:val="15"/>
              </w:rPr>
            </w:pPr>
            <w:r>
              <w:rPr>
                <w:sz w:val="15"/>
              </w:rPr>
              <w:t>111,835,445.86 </w:t>
            </w:r>
          </w:p>
        </w:tc>
        <w:tc>
          <w:tcPr>
            <w:tcW w:w="1426" w:type="dxa"/>
          </w:tcPr>
          <w:p>
            <w:pPr>
              <w:pStyle w:val="TableParagraph"/>
              <w:spacing w:before="20"/>
              <w:ind w:right="26"/>
              <w:rPr>
                <w:sz w:val="15"/>
              </w:rPr>
            </w:pPr>
            <w:r>
              <w:rPr>
                <w:sz w:val="15"/>
              </w:rPr>
              <w:t>422,733,272.03 </w:t>
            </w:r>
          </w:p>
        </w:tc>
        <w:tc>
          <w:tcPr>
            <w:tcW w:w="1129" w:type="dxa"/>
          </w:tcPr>
          <w:p>
            <w:pPr>
              <w:pStyle w:val="TableParagraph"/>
              <w:spacing w:before="20"/>
              <w:ind w:right="29"/>
              <w:rPr>
                <w:sz w:val="15"/>
              </w:rPr>
            </w:pPr>
            <w:r>
              <w:rPr>
                <w:sz w:val="15"/>
              </w:rPr>
              <w:t>2,509,006.56 </w:t>
            </w:r>
          </w:p>
        </w:tc>
        <w:tc>
          <w:tcPr>
            <w:tcW w:w="1129" w:type="dxa"/>
          </w:tcPr>
          <w:p>
            <w:pPr>
              <w:pStyle w:val="TableParagraph"/>
              <w:spacing w:before="20"/>
              <w:ind w:right="30"/>
              <w:rPr>
                <w:sz w:val="15"/>
              </w:rPr>
            </w:pPr>
            <w:r>
              <w:rPr>
                <w:sz w:val="15"/>
              </w:rPr>
              <w:t>1,183,523.84 </w:t>
            </w:r>
          </w:p>
        </w:tc>
        <w:tc>
          <w:tcPr>
            <w:tcW w:w="1274" w:type="dxa"/>
          </w:tcPr>
          <w:p>
            <w:pPr>
              <w:pStyle w:val="TableParagraph"/>
              <w:spacing w:before="20"/>
              <w:ind w:right="29"/>
              <w:rPr>
                <w:sz w:val="15"/>
              </w:rPr>
            </w:pPr>
            <w:r>
              <w:rPr>
                <w:sz w:val="15"/>
              </w:rPr>
              <w:t>9,434,496.51 </w:t>
            </w:r>
          </w:p>
        </w:tc>
        <w:tc>
          <w:tcPr>
            <w:tcW w:w="1432" w:type="dxa"/>
          </w:tcPr>
          <w:p>
            <w:pPr>
              <w:pStyle w:val="TableParagraph"/>
              <w:spacing w:before="20"/>
              <w:ind w:right="30"/>
              <w:rPr>
                <w:sz w:val="15"/>
              </w:rPr>
            </w:pPr>
            <w:r>
              <w:rPr>
                <w:sz w:val="15"/>
              </w:rPr>
              <w:t>547,695,744.80 </w:t>
            </w:r>
          </w:p>
        </w:tc>
      </w:tr>
      <w:tr>
        <w:trPr>
          <w:trHeight w:val="232" w:hRule="atLeast"/>
        </w:trPr>
        <w:tc>
          <w:tcPr>
            <w:tcW w:w="2408" w:type="dxa"/>
          </w:tcPr>
          <w:p>
            <w:pPr>
              <w:pStyle w:val="TableParagraph"/>
              <w:spacing w:line="212" w:lineRule="exact" w:before="0"/>
              <w:ind w:left="470"/>
              <w:jc w:val="left"/>
              <w:rPr>
                <w:sz w:val="18"/>
              </w:rPr>
            </w:pPr>
            <w:r>
              <w:rPr>
                <w:sz w:val="18"/>
              </w:rPr>
              <w:t>2.期初账面价值 </w:t>
            </w:r>
          </w:p>
        </w:tc>
        <w:tc>
          <w:tcPr>
            <w:tcW w:w="1275" w:type="dxa"/>
          </w:tcPr>
          <w:p>
            <w:pPr>
              <w:pStyle w:val="TableParagraph"/>
              <w:spacing w:before="20"/>
              <w:ind w:right="25"/>
              <w:rPr>
                <w:sz w:val="15"/>
              </w:rPr>
            </w:pPr>
            <w:r>
              <w:rPr>
                <w:sz w:val="15"/>
              </w:rPr>
              <w:t>121,783,930.63 </w:t>
            </w:r>
          </w:p>
        </w:tc>
        <w:tc>
          <w:tcPr>
            <w:tcW w:w="1426" w:type="dxa"/>
          </w:tcPr>
          <w:p>
            <w:pPr>
              <w:pStyle w:val="TableParagraph"/>
              <w:spacing w:before="20"/>
              <w:ind w:right="26"/>
              <w:rPr>
                <w:sz w:val="15"/>
              </w:rPr>
            </w:pPr>
            <w:r>
              <w:rPr>
                <w:sz w:val="15"/>
              </w:rPr>
              <w:t>388,238,283.83 </w:t>
            </w:r>
          </w:p>
        </w:tc>
        <w:tc>
          <w:tcPr>
            <w:tcW w:w="1129" w:type="dxa"/>
          </w:tcPr>
          <w:p>
            <w:pPr>
              <w:pStyle w:val="TableParagraph"/>
              <w:spacing w:before="20"/>
              <w:ind w:right="29"/>
              <w:rPr>
                <w:sz w:val="15"/>
              </w:rPr>
            </w:pPr>
            <w:r>
              <w:rPr>
                <w:sz w:val="15"/>
              </w:rPr>
              <w:t>2,100,601.81 </w:t>
            </w:r>
          </w:p>
        </w:tc>
        <w:tc>
          <w:tcPr>
            <w:tcW w:w="1129" w:type="dxa"/>
          </w:tcPr>
          <w:p>
            <w:pPr>
              <w:pStyle w:val="TableParagraph"/>
              <w:spacing w:before="20"/>
              <w:ind w:right="30"/>
              <w:rPr>
                <w:sz w:val="15"/>
              </w:rPr>
            </w:pPr>
            <w:r>
              <w:rPr>
                <w:sz w:val="15"/>
              </w:rPr>
              <w:t>1,256,063.43 </w:t>
            </w:r>
          </w:p>
        </w:tc>
        <w:tc>
          <w:tcPr>
            <w:tcW w:w="1274" w:type="dxa"/>
          </w:tcPr>
          <w:p>
            <w:pPr>
              <w:pStyle w:val="TableParagraph"/>
              <w:spacing w:before="20"/>
              <w:ind w:right="29"/>
              <w:rPr>
                <w:sz w:val="15"/>
              </w:rPr>
            </w:pPr>
            <w:r>
              <w:rPr>
                <w:sz w:val="15"/>
              </w:rPr>
              <w:t>10,704,317.71 </w:t>
            </w:r>
          </w:p>
        </w:tc>
        <w:tc>
          <w:tcPr>
            <w:tcW w:w="1432" w:type="dxa"/>
          </w:tcPr>
          <w:p>
            <w:pPr>
              <w:pStyle w:val="TableParagraph"/>
              <w:spacing w:before="20"/>
              <w:ind w:right="30"/>
              <w:rPr>
                <w:sz w:val="15"/>
              </w:rPr>
            </w:pPr>
            <w:r>
              <w:rPr>
                <w:sz w:val="15"/>
              </w:rPr>
              <w:t>524,083,197.41 </w:t>
            </w:r>
          </w:p>
        </w:tc>
      </w:tr>
    </w:tbl>
    <w:p>
      <w:pPr>
        <w:pStyle w:val="BodyText"/>
        <w:spacing w:before="1"/>
      </w:pPr>
      <w:r>
        <w:rPr>
          <w:w w:val="100"/>
        </w:rPr>
        <w:t> </w:t>
      </w:r>
    </w:p>
    <w:p>
      <w:pPr>
        <w:spacing w:after="0"/>
        <w:sectPr>
          <w:type w:val="continuous"/>
          <w:pgSz w:w="11910" w:h="16840"/>
          <w:pgMar w:top="780" w:bottom="280" w:left="460" w:right="440"/>
        </w:sectPr>
      </w:pPr>
    </w:p>
    <w:p>
      <w:pPr>
        <w:pStyle w:val="ListParagraph"/>
        <w:numPr>
          <w:ilvl w:val="1"/>
          <w:numId w:val="103"/>
        </w:numPr>
        <w:tabs>
          <w:tab w:pos="1363" w:val="left" w:leader="none"/>
        </w:tabs>
        <w:spacing w:line="240" w:lineRule="auto" w:before="61" w:after="0"/>
        <w:ind w:left="1362" w:right="0" w:hanging="441"/>
        <w:jc w:val="left"/>
        <w:rPr>
          <w:sz w:val="21"/>
        </w:rPr>
      </w:pPr>
      <w:r>
        <w:rPr>
          <w:sz w:val="21"/>
        </w:rPr>
        <w:t>暂时闲置的固定资产情况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1"/>
          <w:numId w:val="103"/>
        </w:numPr>
        <w:tabs>
          <w:tab w:pos="1363" w:val="left" w:leader="none"/>
        </w:tabs>
        <w:spacing w:line="240" w:lineRule="auto" w:before="62" w:after="0"/>
        <w:ind w:left="1362" w:right="0" w:hanging="441"/>
        <w:jc w:val="left"/>
        <w:rPr>
          <w:sz w:val="21"/>
        </w:rPr>
      </w:pPr>
      <w:r>
        <w:rPr>
          <w:sz w:val="21"/>
        </w:rPr>
        <w:t>通过经营租赁租出的固定资产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5"/>
        </w:rPr>
      </w:pPr>
    </w:p>
    <w:p>
      <w:pPr>
        <w:pStyle w:val="BodyText"/>
      </w:pPr>
      <w:r>
        <w:rPr>
          <w:spacing w:val="7"/>
        </w:rPr>
        <w:t>单位：元 币种：人民币</w:t>
      </w:r>
      <w:r>
        <w:rPr>
          <w:color w:val="FF0000"/>
        </w:rPr>
        <w:t> </w:t>
      </w:r>
    </w:p>
    <w:p>
      <w:pPr>
        <w:spacing w:after="0"/>
        <w:sectPr>
          <w:pgSz w:w="11910" w:h="16840"/>
          <w:pgMar w:header="882" w:footer="1195" w:top="1360" w:bottom="1380" w:left="460" w:right="440"/>
          <w:cols w:num="2" w:equalWidth="0">
            <w:col w:w="4250" w:space="2272"/>
            <w:col w:w="4488"/>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2"/>
        <w:gridCol w:w="4772"/>
      </w:tblGrid>
      <w:tr>
        <w:trPr>
          <w:trHeight w:val="273" w:hRule="atLeast"/>
        </w:trPr>
        <w:tc>
          <w:tcPr>
            <w:tcW w:w="4052" w:type="dxa"/>
          </w:tcPr>
          <w:p>
            <w:pPr>
              <w:pStyle w:val="TableParagraph"/>
              <w:spacing w:line="252" w:lineRule="exact"/>
              <w:ind w:left="1846" w:right="1735"/>
              <w:jc w:val="center"/>
              <w:rPr>
                <w:sz w:val="21"/>
              </w:rPr>
            </w:pPr>
            <w:r>
              <w:rPr>
                <w:sz w:val="21"/>
              </w:rPr>
              <w:t>项目 </w:t>
            </w:r>
          </w:p>
        </w:tc>
        <w:tc>
          <w:tcPr>
            <w:tcW w:w="4772" w:type="dxa"/>
          </w:tcPr>
          <w:p>
            <w:pPr>
              <w:pStyle w:val="TableParagraph"/>
              <w:spacing w:line="252" w:lineRule="exact"/>
              <w:ind w:left="1790" w:right="1678"/>
              <w:jc w:val="center"/>
              <w:rPr>
                <w:sz w:val="21"/>
              </w:rPr>
            </w:pPr>
            <w:r>
              <w:rPr>
                <w:spacing w:val="-1"/>
                <w:sz w:val="21"/>
              </w:rPr>
              <w:t>期末账面价值</w:t>
            </w:r>
            <w:r>
              <w:rPr>
                <w:sz w:val="21"/>
              </w:rPr>
              <w:t> </w:t>
            </w:r>
          </w:p>
        </w:tc>
      </w:tr>
      <w:tr>
        <w:trPr>
          <w:trHeight w:val="270" w:hRule="atLeast"/>
        </w:trPr>
        <w:tc>
          <w:tcPr>
            <w:tcW w:w="4052" w:type="dxa"/>
          </w:tcPr>
          <w:p>
            <w:pPr>
              <w:pStyle w:val="TableParagraph"/>
              <w:spacing w:line="250" w:lineRule="exact"/>
              <w:ind w:left="107"/>
              <w:jc w:val="left"/>
              <w:rPr>
                <w:sz w:val="21"/>
              </w:rPr>
            </w:pPr>
            <w:r>
              <w:rPr>
                <w:spacing w:val="-1"/>
                <w:sz w:val="21"/>
              </w:rPr>
              <w:t>房屋及建筑物</w:t>
            </w:r>
            <w:r>
              <w:rPr>
                <w:sz w:val="21"/>
              </w:rPr>
              <w:t> </w:t>
            </w:r>
          </w:p>
        </w:tc>
        <w:tc>
          <w:tcPr>
            <w:tcW w:w="4772" w:type="dxa"/>
          </w:tcPr>
          <w:p>
            <w:pPr>
              <w:pStyle w:val="TableParagraph"/>
              <w:spacing w:line="250" w:lineRule="exact"/>
              <w:ind w:right="-15"/>
              <w:rPr>
                <w:sz w:val="21"/>
              </w:rPr>
            </w:pPr>
            <w:r>
              <w:rPr>
                <w:sz w:val="21"/>
              </w:rPr>
              <w:t>671,853.75 </w:t>
            </w:r>
          </w:p>
        </w:tc>
      </w:tr>
      <w:tr>
        <w:trPr>
          <w:trHeight w:val="273" w:hRule="atLeast"/>
        </w:trPr>
        <w:tc>
          <w:tcPr>
            <w:tcW w:w="4052" w:type="dxa"/>
          </w:tcPr>
          <w:p>
            <w:pPr>
              <w:pStyle w:val="TableParagraph"/>
              <w:spacing w:line="252" w:lineRule="exact"/>
              <w:ind w:left="107"/>
              <w:jc w:val="left"/>
              <w:rPr>
                <w:sz w:val="21"/>
              </w:rPr>
            </w:pPr>
            <w:r>
              <w:rPr>
                <w:sz w:val="21"/>
              </w:rPr>
              <w:t>合计 </w:t>
            </w:r>
          </w:p>
        </w:tc>
        <w:tc>
          <w:tcPr>
            <w:tcW w:w="4772" w:type="dxa"/>
          </w:tcPr>
          <w:p>
            <w:pPr>
              <w:pStyle w:val="TableParagraph"/>
              <w:spacing w:line="252" w:lineRule="exact"/>
              <w:ind w:right="-15"/>
              <w:rPr>
                <w:sz w:val="21"/>
              </w:rPr>
            </w:pPr>
            <w:r>
              <w:rPr>
                <w:sz w:val="21"/>
              </w:rPr>
              <w:t>671,853.75 </w:t>
            </w:r>
          </w:p>
        </w:tc>
      </w:tr>
    </w:tbl>
    <w:p>
      <w:pPr>
        <w:spacing w:after="0" w:line="252" w:lineRule="exact"/>
        <w:rPr>
          <w:sz w:val="21"/>
        </w:rPr>
        <w:sectPr>
          <w:type w:val="continuous"/>
          <w:pgSz w:w="11910" w:h="16840"/>
          <w:pgMar w:top="780" w:bottom="280" w:left="460" w:right="440"/>
        </w:sectPr>
      </w:pPr>
    </w:p>
    <w:p>
      <w:pPr>
        <w:pStyle w:val="BodyText"/>
        <w:spacing w:before="4"/>
      </w:pPr>
      <w:r>
        <w:rPr>
          <w:w w:val="100"/>
        </w:rPr>
        <w:t> </w:t>
      </w:r>
    </w:p>
    <w:p>
      <w:pPr>
        <w:pStyle w:val="ListParagraph"/>
        <w:numPr>
          <w:ilvl w:val="1"/>
          <w:numId w:val="103"/>
        </w:numPr>
        <w:tabs>
          <w:tab w:pos="1363" w:val="left" w:leader="none"/>
        </w:tabs>
        <w:spacing w:line="240" w:lineRule="auto" w:before="63" w:after="0"/>
        <w:ind w:left="1362" w:right="0" w:hanging="441"/>
        <w:jc w:val="left"/>
        <w:rPr>
          <w:sz w:val="21"/>
        </w:rPr>
      </w:pPr>
      <w:r>
        <w:rPr>
          <w:sz w:val="21"/>
        </w:rPr>
        <w:t>未办妥产权证书的固定资产情况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1"/>
          <w:numId w:val="103"/>
        </w:numPr>
        <w:tabs>
          <w:tab w:pos="1363" w:val="left" w:leader="none"/>
        </w:tabs>
        <w:spacing w:line="240" w:lineRule="auto" w:before="65" w:after="0"/>
        <w:ind w:left="1362" w:right="0" w:hanging="441"/>
        <w:jc w:val="left"/>
        <w:rPr>
          <w:sz w:val="21"/>
        </w:rPr>
      </w:pPr>
      <w:r>
        <w:rPr>
          <w:sz w:val="21"/>
        </w:rPr>
        <w:t>固定资产的减值测试情况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4"/>
      </w:pPr>
      <w:r>
        <w:rPr/>
        <w:t>固定资产清理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pPr>
      <w:r>
        <w:rPr>
          <w:spacing w:val="7"/>
        </w:rPr>
        <w:t>单位：元 币种：人民币</w:t>
      </w:r>
      <w:r>
        <w:rPr/>
        <w:t> </w:t>
      </w:r>
    </w:p>
    <w:p>
      <w:pPr>
        <w:spacing w:after="0"/>
        <w:sectPr>
          <w:type w:val="continuous"/>
          <w:pgSz w:w="11910" w:h="16840"/>
          <w:pgMar w:top="780" w:bottom="280" w:left="460" w:right="440"/>
          <w:cols w:num="2" w:equalWidth="0">
            <w:col w:w="4461" w:space="2061"/>
            <w:col w:w="4488"/>
          </w:cols>
        </w:sect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3198"/>
        <w:gridCol w:w="3030"/>
      </w:tblGrid>
      <w:tr>
        <w:trPr>
          <w:trHeight w:val="273" w:hRule="atLeast"/>
        </w:trPr>
        <w:tc>
          <w:tcPr>
            <w:tcW w:w="2335" w:type="dxa"/>
          </w:tcPr>
          <w:p>
            <w:pPr>
              <w:pStyle w:val="TableParagraph"/>
              <w:spacing w:line="252" w:lineRule="exact"/>
              <w:ind w:right="840"/>
              <w:rPr>
                <w:sz w:val="21"/>
              </w:rPr>
            </w:pPr>
            <w:r>
              <w:rPr>
                <w:sz w:val="21"/>
              </w:rPr>
              <w:t>项目 </w:t>
            </w:r>
          </w:p>
        </w:tc>
        <w:tc>
          <w:tcPr>
            <w:tcW w:w="3198" w:type="dxa"/>
          </w:tcPr>
          <w:p>
            <w:pPr>
              <w:pStyle w:val="TableParagraph"/>
              <w:spacing w:line="252" w:lineRule="exact"/>
              <w:ind w:left="1213" w:right="1098"/>
              <w:jc w:val="center"/>
              <w:rPr>
                <w:sz w:val="21"/>
              </w:rPr>
            </w:pPr>
            <w:r>
              <w:rPr>
                <w:spacing w:val="-1"/>
                <w:sz w:val="21"/>
              </w:rPr>
              <w:t>期末余额</w:t>
            </w:r>
            <w:r>
              <w:rPr>
                <w:sz w:val="21"/>
              </w:rPr>
              <w:t> </w:t>
            </w:r>
          </w:p>
        </w:tc>
        <w:tc>
          <w:tcPr>
            <w:tcW w:w="3030" w:type="dxa"/>
          </w:tcPr>
          <w:p>
            <w:pPr>
              <w:pStyle w:val="TableParagraph"/>
              <w:spacing w:line="252" w:lineRule="exact"/>
              <w:ind w:left="1091"/>
              <w:jc w:val="left"/>
              <w:rPr>
                <w:sz w:val="21"/>
              </w:rPr>
            </w:pPr>
            <w:r>
              <w:rPr>
                <w:spacing w:val="-1"/>
                <w:sz w:val="21"/>
              </w:rPr>
              <w:t>期初余额</w:t>
            </w:r>
            <w:r>
              <w:rPr>
                <w:sz w:val="21"/>
              </w:rPr>
              <w:t> </w:t>
            </w:r>
          </w:p>
        </w:tc>
      </w:tr>
      <w:tr>
        <w:trPr>
          <w:trHeight w:val="270" w:hRule="atLeast"/>
        </w:trPr>
        <w:tc>
          <w:tcPr>
            <w:tcW w:w="2335" w:type="dxa"/>
          </w:tcPr>
          <w:p>
            <w:pPr>
              <w:pStyle w:val="TableParagraph"/>
              <w:spacing w:line="250" w:lineRule="exact"/>
              <w:ind w:right="844"/>
              <w:rPr>
                <w:sz w:val="21"/>
              </w:rPr>
            </w:pPr>
            <w:r>
              <w:rPr>
                <w:spacing w:val="-1"/>
                <w:sz w:val="21"/>
              </w:rPr>
              <w:t>固定资产清理</w:t>
            </w:r>
            <w:r>
              <w:rPr>
                <w:sz w:val="21"/>
              </w:rPr>
              <w:t> </w:t>
            </w:r>
          </w:p>
        </w:tc>
        <w:tc>
          <w:tcPr>
            <w:tcW w:w="3198" w:type="dxa"/>
          </w:tcPr>
          <w:p>
            <w:pPr>
              <w:pStyle w:val="TableParagraph"/>
              <w:spacing w:line="250" w:lineRule="exact"/>
              <w:ind w:right="-15"/>
              <w:rPr>
                <w:sz w:val="21"/>
              </w:rPr>
            </w:pPr>
            <w:r>
              <w:rPr>
                <w:sz w:val="21"/>
              </w:rPr>
              <w:t>131,926.65 </w:t>
            </w:r>
          </w:p>
        </w:tc>
        <w:tc>
          <w:tcPr>
            <w:tcW w:w="3030" w:type="dxa"/>
          </w:tcPr>
          <w:p>
            <w:pPr>
              <w:pStyle w:val="TableParagraph"/>
              <w:spacing w:line="250" w:lineRule="exact"/>
              <w:rPr>
                <w:sz w:val="21"/>
              </w:rPr>
            </w:pPr>
            <w:r>
              <w:rPr>
                <w:w w:val="100"/>
                <w:sz w:val="21"/>
              </w:rPr>
              <w:t> </w:t>
            </w:r>
          </w:p>
        </w:tc>
      </w:tr>
      <w:tr>
        <w:trPr>
          <w:trHeight w:val="273" w:hRule="atLeast"/>
        </w:trPr>
        <w:tc>
          <w:tcPr>
            <w:tcW w:w="2335" w:type="dxa"/>
          </w:tcPr>
          <w:p>
            <w:pPr>
              <w:pStyle w:val="TableParagraph"/>
              <w:spacing w:line="250" w:lineRule="exact" w:before="3"/>
              <w:ind w:right="840"/>
              <w:rPr>
                <w:sz w:val="21"/>
              </w:rPr>
            </w:pPr>
            <w:r>
              <w:rPr>
                <w:sz w:val="21"/>
              </w:rPr>
              <w:t>合计 </w:t>
            </w:r>
          </w:p>
        </w:tc>
        <w:tc>
          <w:tcPr>
            <w:tcW w:w="3198" w:type="dxa"/>
          </w:tcPr>
          <w:p>
            <w:pPr>
              <w:pStyle w:val="TableParagraph"/>
              <w:spacing w:line="250" w:lineRule="exact" w:before="3"/>
              <w:ind w:right="-15"/>
              <w:rPr>
                <w:sz w:val="21"/>
              </w:rPr>
            </w:pPr>
            <w:r>
              <w:rPr>
                <w:sz w:val="21"/>
              </w:rPr>
              <w:t>131,926.65 </w:t>
            </w:r>
          </w:p>
        </w:tc>
        <w:tc>
          <w:tcPr>
            <w:tcW w:w="3030" w:type="dxa"/>
          </w:tcPr>
          <w:p>
            <w:pPr>
              <w:pStyle w:val="TableParagraph"/>
              <w:spacing w:line="250" w:lineRule="exact" w:before="3"/>
              <w:rPr>
                <w:sz w:val="21"/>
              </w:rPr>
            </w:pPr>
            <w:r>
              <w:rPr>
                <w:w w:val="100"/>
                <w:sz w:val="21"/>
              </w:rPr>
              <w:t> </w:t>
            </w:r>
          </w:p>
        </w:tc>
      </w:tr>
    </w:tbl>
    <w:p>
      <w:pPr>
        <w:spacing w:after="0" w:line="250" w:lineRule="exact"/>
        <w:rPr>
          <w:sz w:val="21"/>
        </w:rPr>
        <w:sectPr>
          <w:type w:val="continuous"/>
          <w:pgSz w:w="11910" w:h="16840"/>
          <w:pgMar w:top="780" w:bottom="280" w:left="460" w:right="440"/>
        </w:sectPr>
      </w:pPr>
    </w:p>
    <w:p>
      <w:pPr>
        <w:pStyle w:val="BodyText"/>
        <w:spacing w:before="1"/>
      </w:pPr>
      <w:r>
        <w:rPr>
          <w:spacing w:val="-1"/>
        </w:rPr>
        <w:t>其他说明：无</w:t>
      </w:r>
      <w:r>
        <w:rPr/>
        <w:t> </w:t>
      </w:r>
    </w:p>
    <w:p>
      <w:pPr>
        <w:pStyle w:val="BodyText"/>
        <w:spacing w:before="5"/>
      </w:pPr>
      <w:r>
        <w:rPr>
          <w:w w:val="100"/>
        </w:rPr>
        <w:t> </w:t>
      </w:r>
    </w:p>
    <w:p>
      <w:pPr>
        <w:pStyle w:val="BodyText"/>
        <w:spacing w:line="297" w:lineRule="auto" w:before="62"/>
        <w:ind w:right="371"/>
      </w:pPr>
      <w:r>
        <w:rPr/>
        <w:t>22</w:t>
      </w:r>
      <w:r>
        <w:rPr>
          <w:spacing w:val="-5"/>
        </w:rPr>
        <w:t>、 在建工程</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0"/>
        </w:rPr>
      </w:pPr>
    </w:p>
    <w:p>
      <w:pPr>
        <w:pStyle w:val="BodyText"/>
      </w:pPr>
      <w:r>
        <w:rPr>
          <w:spacing w:val="7"/>
        </w:rPr>
        <w:t>单位：元 币种：人民币</w:t>
      </w:r>
      <w:r>
        <w:rPr/>
        <w:t> </w:t>
      </w:r>
    </w:p>
    <w:p>
      <w:pPr>
        <w:spacing w:after="0"/>
        <w:sectPr>
          <w:type w:val="continuous"/>
          <w:pgSz w:w="11910" w:h="16840"/>
          <w:pgMar w:top="780" w:bottom="280" w:left="460" w:right="440"/>
          <w:cols w:num="2" w:equalWidth="0">
            <w:col w:w="2643" w:space="3878"/>
            <w:col w:w="4489"/>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ind w:right="1229"/>
              <w:rPr>
                <w:sz w:val="21"/>
              </w:rPr>
            </w:pPr>
            <w:r>
              <w:rPr>
                <w:sz w:val="21"/>
              </w:rPr>
              <w:t>项目 </w:t>
            </w:r>
          </w:p>
        </w:tc>
        <w:tc>
          <w:tcPr>
            <w:tcW w:w="2863" w:type="dxa"/>
          </w:tcPr>
          <w:p>
            <w:pPr>
              <w:pStyle w:val="TableParagraph"/>
              <w:spacing w:line="252" w:lineRule="exact"/>
              <w:ind w:left="1010"/>
              <w:jc w:val="left"/>
              <w:rPr>
                <w:sz w:val="21"/>
              </w:rPr>
            </w:pPr>
            <w:r>
              <w:rPr>
                <w:spacing w:val="-1"/>
                <w:sz w:val="21"/>
              </w:rPr>
              <w:t>期末余额</w:t>
            </w:r>
            <w:r>
              <w:rPr>
                <w:sz w:val="21"/>
              </w:rPr>
              <w:t> </w:t>
            </w:r>
          </w:p>
        </w:tc>
        <w:tc>
          <w:tcPr>
            <w:tcW w:w="2846" w:type="dxa"/>
          </w:tcPr>
          <w:p>
            <w:pPr>
              <w:pStyle w:val="TableParagraph"/>
              <w:spacing w:line="252" w:lineRule="exact"/>
              <w:ind w:left="1001"/>
              <w:jc w:val="left"/>
              <w:rPr>
                <w:sz w:val="21"/>
              </w:rPr>
            </w:pPr>
            <w:r>
              <w:rPr>
                <w:spacing w:val="-1"/>
                <w:sz w:val="21"/>
              </w:rPr>
              <w:t>期初余额</w:t>
            </w:r>
            <w:r>
              <w:rPr>
                <w:sz w:val="21"/>
              </w:rPr>
              <w:t> </w:t>
            </w:r>
          </w:p>
        </w:tc>
      </w:tr>
      <w:tr>
        <w:trPr>
          <w:trHeight w:val="270" w:hRule="atLeast"/>
        </w:trPr>
        <w:tc>
          <w:tcPr>
            <w:tcW w:w="3113" w:type="dxa"/>
          </w:tcPr>
          <w:p>
            <w:pPr>
              <w:pStyle w:val="TableParagraph"/>
              <w:spacing w:line="250" w:lineRule="exact"/>
              <w:ind w:left="112"/>
              <w:jc w:val="left"/>
              <w:rPr>
                <w:sz w:val="21"/>
              </w:rPr>
            </w:pPr>
            <w:r>
              <w:rPr>
                <w:spacing w:val="-1"/>
                <w:sz w:val="21"/>
              </w:rPr>
              <w:t>在建工程</w:t>
            </w:r>
            <w:r>
              <w:rPr>
                <w:sz w:val="21"/>
              </w:rPr>
              <w:t> </w:t>
            </w:r>
          </w:p>
        </w:tc>
        <w:tc>
          <w:tcPr>
            <w:tcW w:w="2863" w:type="dxa"/>
          </w:tcPr>
          <w:p>
            <w:pPr>
              <w:pStyle w:val="TableParagraph"/>
              <w:spacing w:line="250" w:lineRule="exact"/>
              <w:ind w:right="1"/>
              <w:rPr>
                <w:sz w:val="21"/>
              </w:rPr>
            </w:pPr>
            <w:r>
              <w:rPr>
                <w:sz w:val="21"/>
              </w:rPr>
              <w:t>84,289,720.22 </w:t>
            </w:r>
          </w:p>
        </w:tc>
        <w:tc>
          <w:tcPr>
            <w:tcW w:w="2846" w:type="dxa"/>
          </w:tcPr>
          <w:p>
            <w:pPr>
              <w:pStyle w:val="TableParagraph"/>
              <w:spacing w:line="250" w:lineRule="exact"/>
              <w:rPr>
                <w:sz w:val="21"/>
              </w:rPr>
            </w:pPr>
            <w:r>
              <w:rPr>
                <w:sz w:val="21"/>
              </w:rPr>
              <w:t>54,770,689.30 </w:t>
            </w:r>
          </w:p>
        </w:tc>
      </w:tr>
      <w:tr>
        <w:trPr>
          <w:trHeight w:val="273" w:hRule="atLeast"/>
        </w:trPr>
        <w:tc>
          <w:tcPr>
            <w:tcW w:w="3113" w:type="dxa"/>
          </w:tcPr>
          <w:p>
            <w:pPr>
              <w:pStyle w:val="TableParagraph"/>
              <w:spacing w:line="250" w:lineRule="exact" w:before="3"/>
              <w:ind w:left="112"/>
              <w:jc w:val="left"/>
              <w:rPr>
                <w:sz w:val="21"/>
              </w:rPr>
            </w:pPr>
            <w:r>
              <w:rPr>
                <w:spacing w:val="-1"/>
                <w:sz w:val="21"/>
              </w:rPr>
              <w:t>工程物资</w:t>
            </w:r>
            <w:r>
              <w:rPr>
                <w:sz w:val="21"/>
              </w:rPr>
              <w:t> </w:t>
            </w:r>
          </w:p>
        </w:tc>
        <w:tc>
          <w:tcPr>
            <w:tcW w:w="2863" w:type="dxa"/>
          </w:tcPr>
          <w:p>
            <w:pPr>
              <w:pStyle w:val="TableParagraph"/>
              <w:spacing w:line="250" w:lineRule="exact" w:before="3"/>
              <w:ind w:right="1"/>
              <w:rPr>
                <w:sz w:val="21"/>
              </w:rPr>
            </w:pPr>
            <w:r>
              <w:rPr>
                <w:w w:val="100"/>
                <w:sz w:val="21"/>
              </w:rPr>
              <w:t> </w:t>
            </w:r>
          </w:p>
        </w:tc>
        <w:tc>
          <w:tcPr>
            <w:tcW w:w="2846" w:type="dxa"/>
          </w:tcPr>
          <w:p>
            <w:pPr>
              <w:pStyle w:val="TableParagraph"/>
              <w:spacing w:line="250" w:lineRule="exact" w:before="3"/>
              <w:rPr>
                <w:sz w:val="21"/>
              </w:rPr>
            </w:pPr>
            <w:r>
              <w:rPr>
                <w:w w:val="100"/>
                <w:sz w:val="21"/>
              </w:rPr>
              <w:t> </w:t>
            </w:r>
          </w:p>
        </w:tc>
      </w:tr>
      <w:tr>
        <w:trPr>
          <w:trHeight w:val="273" w:hRule="atLeast"/>
        </w:trPr>
        <w:tc>
          <w:tcPr>
            <w:tcW w:w="3113" w:type="dxa"/>
          </w:tcPr>
          <w:p>
            <w:pPr>
              <w:pStyle w:val="TableParagraph"/>
              <w:spacing w:line="252" w:lineRule="exact"/>
              <w:ind w:right="1229"/>
              <w:rPr>
                <w:sz w:val="21"/>
              </w:rPr>
            </w:pPr>
            <w:r>
              <w:rPr>
                <w:sz w:val="21"/>
              </w:rPr>
              <w:t>合计 </w:t>
            </w:r>
          </w:p>
        </w:tc>
        <w:tc>
          <w:tcPr>
            <w:tcW w:w="2863" w:type="dxa"/>
          </w:tcPr>
          <w:p>
            <w:pPr>
              <w:pStyle w:val="TableParagraph"/>
              <w:spacing w:line="252" w:lineRule="exact"/>
              <w:ind w:right="-15"/>
              <w:rPr>
                <w:sz w:val="21"/>
              </w:rPr>
            </w:pPr>
            <w:r>
              <w:rPr>
                <w:sz w:val="21"/>
              </w:rPr>
              <w:t>84,289,720.22 </w:t>
            </w:r>
          </w:p>
        </w:tc>
        <w:tc>
          <w:tcPr>
            <w:tcW w:w="2846" w:type="dxa"/>
          </w:tcPr>
          <w:p>
            <w:pPr>
              <w:pStyle w:val="TableParagraph"/>
              <w:spacing w:line="252" w:lineRule="exact"/>
              <w:rPr>
                <w:sz w:val="21"/>
              </w:rPr>
            </w:pPr>
            <w:r>
              <w:rPr>
                <w:sz w:val="21"/>
              </w:rPr>
              <w:t>54,770,689.30 </w:t>
            </w:r>
          </w:p>
        </w:tc>
      </w:tr>
    </w:tbl>
    <w:p>
      <w:pPr>
        <w:spacing w:after="0" w:line="252" w:lineRule="exact"/>
        <w:rPr>
          <w:sz w:val="21"/>
        </w:rPr>
        <w:sectPr>
          <w:type w:val="continuous"/>
          <w:pgSz w:w="11910" w:h="16840"/>
          <w:pgMar w:top="780" w:bottom="280" w:left="460" w:right="440"/>
        </w:sectPr>
      </w:pPr>
    </w:p>
    <w:p>
      <w:pPr>
        <w:pStyle w:val="BodyText"/>
        <w:spacing w:before="1"/>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在建工程 </w:t>
      </w:r>
    </w:p>
    <w:p>
      <w:pPr>
        <w:pStyle w:val="BodyText"/>
        <w:spacing w:before="65"/>
        <w:ind w:left="0" w:right="38"/>
        <w:jc w:val="right"/>
      </w:pPr>
      <w:r>
        <w:rPr/>
        <w:t>(1).在建工程情况</w:t>
      </w:r>
    </w:p>
    <w:p>
      <w:pPr>
        <w:pStyle w:val="BodyText"/>
        <w:spacing w:before="62"/>
        <w:ind w:left="0" w:right="64"/>
        <w:jc w:val="righ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pPr>
    </w:p>
    <w:p>
      <w:pPr>
        <w:pStyle w:val="BodyText"/>
      </w:pPr>
      <w:r>
        <w:rPr>
          <w:spacing w:val="7"/>
        </w:rPr>
        <w:t>单位：元 币种：人民币</w:t>
      </w:r>
      <w:r>
        <w:rPr/>
        <w:t> </w:t>
      </w:r>
    </w:p>
    <w:p>
      <w:pPr>
        <w:spacing w:after="0"/>
        <w:sectPr>
          <w:type w:val="continuous"/>
          <w:pgSz w:w="11910" w:h="16840"/>
          <w:pgMar w:top="780" w:bottom="280" w:left="460" w:right="440"/>
          <w:cols w:num="2" w:equalWidth="0">
            <w:col w:w="2670" w:space="3852"/>
            <w:col w:w="4488"/>
          </w:cols>
        </w:sect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755"/>
        <w:gridCol w:w="852"/>
        <w:gridCol w:w="1700"/>
        <w:gridCol w:w="1700"/>
        <w:gridCol w:w="868"/>
        <w:gridCol w:w="1583"/>
      </w:tblGrid>
      <w:tr>
        <w:trPr>
          <w:trHeight w:val="273" w:hRule="atLeast"/>
        </w:trPr>
        <w:tc>
          <w:tcPr>
            <w:tcW w:w="1222" w:type="dxa"/>
            <w:vMerge w:val="restart"/>
          </w:tcPr>
          <w:p>
            <w:pPr>
              <w:pStyle w:val="TableParagraph"/>
              <w:spacing w:before="10"/>
              <w:jc w:val="left"/>
              <w:rPr>
                <w:sz w:val="21"/>
              </w:rPr>
            </w:pPr>
          </w:p>
          <w:p>
            <w:pPr>
              <w:pStyle w:val="TableParagraph"/>
              <w:spacing w:before="0"/>
              <w:ind w:left="400"/>
              <w:jc w:val="left"/>
              <w:rPr>
                <w:sz w:val="21"/>
              </w:rPr>
            </w:pPr>
            <w:r>
              <w:rPr>
                <w:sz w:val="21"/>
              </w:rPr>
              <w:t>项目 </w:t>
            </w:r>
          </w:p>
        </w:tc>
        <w:tc>
          <w:tcPr>
            <w:tcW w:w="4307" w:type="dxa"/>
            <w:gridSpan w:val="3"/>
          </w:tcPr>
          <w:p>
            <w:pPr>
              <w:pStyle w:val="TableParagraph"/>
              <w:spacing w:line="252" w:lineRule="exact"/>
              <w:ind w:left="1767" w:right="1653"/>
              <w:jc w:val="center"/>
              <w:rPr>
                <w:sz w:val="21"/>
              </w:rPr>
            </w:pPr>
            <w:r>
              <w:rPr>
                <w:spacing w:val="-1"/>
                <w:sz w:val="21"/>
              </w:rPr>
              <w:t>期末余额</w:t>
            </w:r>
            <w:r>
              <w:rPr>
                <w:sz w:val="21"/>
              </w:rPr>
              <w:t> </w:t>
            </w:r>
          </w:p>
        </w:tc>
        <w:tc>
          <w:tcPr>
            <w:tcW w:w="4151" w:type="dxa"/>
            <w:gridSpan w:val="3"/>
          </w:tcPr>
          <w:p>
            <w:pPr>
              <w:pStyle w:val="TableParagraph"/>
              <w:spacing w:line="252" w:lineRule="exact"/>
              <w:ind w:left="1687" w:right="1577"/>
              <w:jc w:val="center"/>
              <w:rPr>
                <w:sz w:val="21"/>
              </w:rPr>
            </w:pPr>
            <w:r>
              <w:rPr>
                <w:spacing w:val="-1"/>
                <w:sz w:val="21"/>
              </w:rPr>
              <w:t>期初余额</w:t>
            </w:r>
            <w:r>
              <w:rPr>
                <w:sz w:val="21"/>
              </w:rPr>
              <w:t> </w:t>
            </w:r>
          </w:p>
        </w:tc>
      </w:tr>
      <w:tr>
        <w:trPr>
          <w:trHeight w:val="544" w:hRule="atLeast"/>
        </w:trPr>
        <w:tc>
          <w:tcPr>
            <w:tcW w:w="1222" w:type="dxa"/>
            <w:vMerge/>
            <w:tcBorders>
              <w:top w:val="nil"/>
            </w:tcBorders>
          </w:tcPr>
          <w:p>
            <w:pPr>
              <w:rPr>
                <w:sz w:val="2"/>
                <w:szCs w:val="2"/>
              </w:rPr>
            </w:pPr>
          </w:p>
        </w:tc>
        <w:tc>
          <w:tcPr>
            <w:tcW w:w="1755" w:type="dxa"/>
          </w:tcPr>
          <w:p>
            <w:pPr>
              <w:pStyle w:val="TableParagraph"/>
              <w:spacing w:before="137"/>
              <w:ind w:left="207" w:right="96"/>
              <w:jc w:val="center"/>
              <w:rPr>
                <w:sz w:val="21"/>
              </w:rPr>
            </w:pPr>
            <w:r>
              <w:rPr>
                <w:spacing w:val="-1"/>
                <w:sz w:val="21"/>
              </w:rPr>
              <w:t>账面余额</w:t>
            </w:r>
            <w:r>
              <w:rPr>
                <w:sz w:val="21"/>
              </w:rPr>
              <w:t> </w:t>
            </w:r>
          </w:p>
        </w:tc>
        <w:tc>
          <w:tcPr>
            <w:tcW w:w="852" w:type="dxa"/>
          </w:tcPr>
          <w:p>
            <w:pPr>
              <w:pStyle w:val="TableParagraph"/>
              <w:ind w:left="89" w:right="83"/>
              <w:jc w:val="center"/>
              <w:rPr>
                <w:sz w:val="21"/>
              </w:rPr>
            </w:pPr>
            <w:r>
              <w:rPr>
                <w:sz w:val="21"/>
              </w:rPr>
              <w:t>减值准</w:t>
            </w:r>
          </w:p>
          <w:p>
            <w:pPr>
              <w:pStyle w:val="TableParagraph"/>
              <w:spacing w:line="252" w:lineRule="exact" w:before="2"/>
              <w:ind w:left="1"/>
              <w:jc w:val="center"/>
              <w:rPr>
                <w:sz w:val="21"/>
              </w:rPr>
            </w:pPr>
            <w:r>
              <w:rPr>
                <w:w w:val="100"/>
                <w:sz w:val="21"/>
              </w:rPr>
              <w:t>备</w:t>
            </w:r>
          </w:p>
        </w:tc>
        <w:tc>
          <w:tcPr>
            <w:tcW w:w="1700" w:type="dxa"/>
          </w:tcPr>
          <w:p>
            <w:pPr>
              <w:pStyle w:val="TableParagraph"/>
              <w:spacing w:before="137"/>
              <w:ind w:left="109" w:right="99"/>
              <w:jc w:val="center"/>
              <w:rPr>
                <w:sz w:val="21"/>
              </w:rPr>
            </w:pPr>
            <w:r>
              <w:rPr>
                <w:sz w:val="21"/>
              </w:rPr>
              <w:t>账面价值</w:t>
            </w:r>
          </w:p>
        </w:tc>
        <w:tc>
          <w:tcPr>
            <w:tcW w:w="1700" w:type="dxa"/>
          </w:tcPr>
          <w:p>
            <w:pPr>
              <w:pStyle w:val="TableParagraph"/>
              <w:spacing w:before="137"/>
              <w:ind w:left="428"/>
              <w:jc w:val="left"/>
              <w:rPr>
                <w:sz w:val="21"/>
              </w:rPr>
            </w:pPr>
            <w:r>
              <w:rPr>
                <w:spacing w:val="-1"/>
                <w:sz w:val="21"/>
              </w:rPr>
              <w:t>账面余额</w:t>
            </w:r>
            <w:r>
              <w:rPr>
                <w:sz w:val="21"/>
              </w:rPr>
              <w:t> </w:t>
            </w:r>
          </w:p>
        </w:tc>
        <w:tc>
          <w:tcPr>
            <w:tcW w:w="868" w:type="dxa"/>
          </w:tcPr>
          <w:p>
            <w:pPr>
              <w:pStyle w:val="TableParagraph"/>
              <w:ind w:left="97" w:right="90"/>
              <w:jc w:val="center"/>
              <w:rPr>
                <w:sz w:val="21"/>
              </w:rPr>
            </w:pPr>
            <w:r>
              <w:rPr>
                <w:sz w:val="21"/>
              </w:rPr>
              <w:t>减值准</w:t>
            </w:r>
          </w:p>
          <w:p>
            <w:pPr>
              <w:pStyle w:val="TableParagraph"/>
              <w:spacing w:line="252" w:lineRule="exact" w:before="2"/>
              <w:ind w:left="3"/>
              <w:jc w:val="center"/>
              <w:rPr>
                <w:sz w:val="21"/>
              </w:rPr>
            </w:pPr>
            <w:r>
              <w:rPr>
                <w:w w:val="100"/>
                <w:sz w:val="21"/>
              </w:rPr>
              <w:t>备</w:t>
            </w:r>
          </w:p>
        </w:tc>
        <w:tc>
          <w:tcPr>
            <w:tcW w:w="1583" w:type="dxa"/>
          </w:tcPr>
          <w:p>
            <w:pPr>
              <w:pStyle w:val="TableParagraph"/>
              <w:spacing w:before="137"/>
              <w:ind w:left="26" w:right="24"/>
              <w:jc w:val="center"/>
              <w:rPr>
                <w:sz w:val="21"/>
              </w:rPr>
            </w:pPr>
            <w:r>
              <w:rPr>
                <w:sz w:val="21"/>
              </w:rPr>
              <w:t>账面价值</w:t>
            </w:r>
          </w:p>
        </w:tc>
      </w:tr>
      <w:tr>
        <w:trPr>
          <w:trHeight w:val="544" w:hRule="atLeast"/>
        </w:trPr>
        <w:tc>
          <w:tcPr>
            <w:tcW w:w="1222" w:type="dxa"/>
          </w:tcPr>
          <w:p>
            <w:pPr>
              <w:pStyle w:val="TableParagraph"/>
              <w:ind w:left="107"/>
              <w:jc w:val="left"/>
              <w:rPr>
                <w:sz w:val="21"/>
              </w:rPr>
            </w:pPr>
            <w:r>
              <w:rPr>
                <w:sz w:val="21"/>
              </w:rPr>
              <w:t>自制及外</w:t>
            </w:r>
          </w:p>
          <w:p>
            <w:pPr>
              <w:pStyle w:val="TableParagraph"/>
              <w:spacing w:line="250" w:lineRule="exact" w:before="4"/>
              <w:ind w:left="107"/>
              <w:jc w:val="left"/>
              <w:rPr>
                <w:sz w:val="21"/>
              </w:rPr>
            </w:pPr>
            <w:r>
              <w:rPr>
                <w:sz w:val="21"/>
              </w:rPr>
              <w:t>购设备 </w:t>
            </w:r>
          </w:p>
        </w:tc>
        <w:tc>
          <w:tcPr>
            <w:tcW w:w="1755" w:type="dxa"/>
          </w:tcPr>
          <w:p>
            <w:pPr>
              <w:pStyle w:val="TableParagraph"/>
              <w:ind w:left="207" w:right="132"/>
              <w:jc w:val="center"/>
              <w:rPr>
                <w:sz w:val="21"/>
              </w:rPr>
            </w:pPr>
            <w:r>
              <w:rPr>
                <w:sz w:val="21"/>
              </w:rPr>
              <w:t>27,159,347.61 </w:t>
            </w:r>
          </w:p>
        </w:tc>
        <w:tc>
          <w:tcPr>
            <w:tcW w:w="852" w:type="dxa"/>
          </w:tcPr>
          <w:p>
            <w:pPr>
              <w:pStyle w:val="TableParagraph"/>
              <w:ind w:right="65"/>
              <w:rPr>
                <w:sz w:val="21"/>
              </w:rPr>
            </w:pPr>
            <w:r>
              <w:rPr>
                <w:w w:val="100"/>
                <w:sz w:val="21"/>
              </w:rPr>
              <w:t> </w:t>
            </w:r>
          </w:p>
        </w:tc>
        <w:tc>
          <w:tcPr>
            <w:tcW w:w="1700" w:type="dxa"/>
          </w:tcPr>
          <w:p>
            <w:pPr>
              <w:pStyle w:val="TableParagraph"/>
              <w:ind w:left="186" w:right="99"/>
              <w:jc w:val="center"/>
              <w:rPr>
                <w:sz w:val="21"/>
              </w:rPr>
            </w:pPr>
            <w:r>
              <w:rPr>
                <w:sz w:val="21"/>
              </w:rPr>
              <w:t>27,159,347.61 </w:t>
            </w:r>
          </w:p>
        </w:tc>
        <w:tc>
          <w:tcPr>
            <w:tcW w:w="1700" w:type="dxa"/>
          </w:tcPr>
          <w:p>
            <w:pPr>
              <w:pStyle w:val="TableParagraph"/>
              <w:ind w:left="224" w:right="-15"/>
              <w:jc w:val="left"/>
              <w:rPr>
                <w:sz w:val="21"/>
              </w:rPr>
            </w:pPr>
            <w:r>
              <w:rPr>
                <w:sz w:val="21"/>
              </w:rPr>
              <w:t>50,889,570.89 </w:t>
            </w:r>
          </w:p>
        </w:tc>
        <w:tc>
          <w:tcPr>
            <w:tcW w:w="868" w:type="dxa"/>
          </w:tcPr>
          <w:p>
            <w:pPr>
              <w:pStyle w:val="TableParagraph"/>
              <w:ind w:right="-15"/>
              <w:rPr>
                <w:sz w:val="21"/>
              </w:rPr>
            </w:pPr>
            <w:r>
              <w:rPr>
                <w:w w:val="100"/>
                <w:sz w:val="21"/>
              </w:rPr>
              <w:t> </w:t>
            </w:r>
          </w:p>
        </w:tc>
        <w:tc>
          <w:tcPr>
            <w:tcW w:w="1583" w:type="dxa"/>
          </w:tcPr>
          <w:p>
            <w:pPr>
              <w:pStyle w:val="TableParagraph"/>
              <w:ind w:left="144" w:right="24"/>
              <w:jc w:val="center"/>
              <w:rPr>
                <w:sz w:val="21"/>
              </w:rPr>
            </w:pPr>
            <w:r>
              <w:rPr>
                <w:sz w:val="21"/>
              </w:rPr>
              <w:t>50,889,570.89 </w:t>
            </w:r>
          </w:p>
        </w:tc>
      </w:tr>
    </w:tbl>
    <w:p>
      <w:pPr>
        <w:spacing w:after="0"/>
        <w:jc w:val="center"/>
        <w:rPr>
          <w:sz w:val="21"/>
        </w:rPr>
        <w:sectPr>
          <w:type w:val="continuous"/>
          <w:pgSz w:w="11910" w:h="16840"/>
          <w:pgMar w:top="780" w:bottom="280" w:left="460" w:right="440"/>
        </w:sectPr>
      </w:pPr>
    </w:p>
    <w:p>
      <w:pPr>
        <w:pStyle w:val="BodyText"/>
        <w:spacing w:before="9"/>
        <w:ind w:left="0"/>
        <w:rPr>
          <w:sz w:val="4"/>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755"/>
        <w:gridCol w:w="852"/>
        <w:gridCol w:w="1700"/>
        <w:gridCol w:w="1700"/>
        <w:gridCol w:w="868"/>
        <w:gridCol w:w="1583"/>
      </w:tblGrid>
      <w:tr>
        <w:trPr>
          <w:trHeight w:val="273" w:hRule="atLeast"/>
        </w:trPr>
        <w:tc>
          <w:tcPr>
            <w:tcW w:w="1222" w:type="dxa"/>
          </w:tcPr>
          <w:p>
            <w:pPr>
              <w:pStyle w:val="TableParagraph"/>
              <w:spacing w:line="252" w:lineRule="exact"/>
              <w:ind w:left="107"/>
              <w:jc w:val="left"/>
              <w:rPr>
                <w:sz w:val="21"/>
              </w:rPr>
            </w:pPr>
            <w:r>
              <w:rPr>
                <w:sz w:val="21"/>
              </w:rPr>
              <w:t>办公楼 </w:t>
            </w:r>
          </w:p>
        </w:tc>
        <w:tc>
          <w:tcPr>
            <w:tcW w:w="1755" w:type="dxa"/>
          </w:tcPr>
          <w:p>
            <w:pPr>
              <w:pStyle w:val="TableParagraph"/>
              <w:spacing w:line="252" w:lineRule="exact"/>
              <w:ind w:right="96"/>
              <w:rPr>
                <w:sz w:val="21"/>
              </w:rPr>
            </w:pPr>
            <w:r>
              <w:rPr>
                <w:sz w:val="21"/>
              </w:rPr>
              <w:t>46,460,224.81 </w:t>
            </w:r>
          </w:p>
        </w:tc>
        <w:tc>
          <w:tcPr>
            <w:tcW w:w="852" w:type="dxa"/>
          </w:tcPr>
          <w:p>
            <w:pPr>
              <w:pStyle w:val="TableParagraph"/>
              <w:spacing w:line="252" w:lineRule="exact"/>
              <w:ind w:right="65"/>
              <w:rPr>
                <w:sz w:val="21"/>
              </w:rPr>
            </w:pPr>
            <w:r>
              <w:rPr>
                <w:w w:val="100"/>
                <w:sz w:val="21"/>
              </w:rPr>
              <w:t> </w:t>
            </w:r>
          </w:p>
        </w:tc>
        <w:tc>
          <w:tcPr>
            <w:tcW w:w="1700" w:type="dxa"/>
          </w:tcPr>
          <w:p>
            <w:pPr>
              <w:pStyle w:val="TableParagraph"/>
              <w:spacing w:line="252" w:lineRule="exact"/>
              <w:ind w:right="63"/>
              <w:rPr>
                <w:sz w:val="21"/>
              </w:rPr>
            </w:pPr>
            <w:r>
              <w:rPr>
                <w:sz w:val="21"/>
              </w:rPr>
              <w:t>46,460,224.81 </w:t>
            </w:r>
          </w:p>
        </w:tc>
        <w:tc>
          <w:tcPr>
            <w:tcW w:w="1700" w:type="dxa"/>
          </w:tcPr>
          <w:p>
            <w:pPr>
              <w:pStyle w:val="TableParagraph"/>
              <w:spacing w:line="252" w:lineRule="exact"/>
              <w:ind w:right="-15"/>
              <w:rPr>
                <w:sz w:val="21"/>
              </w:rPr>
            </w:pPr>
            <w:r>
              <w:rPr>
                <w:sz w:val="21"/>
              </w:rPr>
              <w:t>3,447,556.16 </w:t>
            </w:r>
          </w:p>
        </w:tc>
        <w:tc>
          <w:tcPr>
            <w:tcW w:w="868" w:type="dxa"/>
          </w:tcPr>
          <w:p>
            <w:pPr>
              <w:pStyle w:val="TableParagraph"/>
              <w:spacing w:line="252" w:lineRule="exact"/>
              <w:ind w:right="-15"/>
              <w:rPr>
                <w:sz w:val="21"/>
              </w:rPr>
            </w:pPr>
            <w:r>
              <w:rPr>
                <w:w w:val="100"/>
                <w:sz w:val="21"/>
              </w:rPr>
              <w:t> </w:t>
            </w:r>
          </w:p>
        </w:tc>
        <w:tc>
          <w:tcPr>
            <w:tcW w:w="1583" w:type="dxa"/>
          </w:tcPr>
          <w:p>
            <w:pPr>
              <w:pStyle w:val="TableParagraph"/>
              <w:spacing w:line="252" w:lineRule="exact"/>
              <w:ind w:right="-15"/>
              <w:rPr>
                <w:sz w:val="21"/>
              </w:rPr>
            </w:pPr>
            <w:r>
              <w:rPr>
                <w:sz w:val="21"/>
              </w:rPr>
              <w:t>3,447,556.16 </w:t>
            </w:r>
          </w:p>
        </w:tc>
      </w:tr>
      <w:tr>
        <w:trPr>
          <w:trHeight w:val="271" w:hRule="atLeast"/>
        </w:trPr>
        <w:tc>
          <w:tcPr>
            <w:tcW w:w="1222" w:type="dxa"/>
          </w:tcPr>
          <w:p>
            <w:pPr>
              <w:pStyle w:val="TableParagraph"/>
              <w:spacing w:line="250" w:lineRule="exact"/>
              <w:ind w:left="107"/>
              <w:jc w:val="left"/>
              <w:rPr>
                <w:sz w:val="21"/>
              </w:rPr>
            </w:pPr>
            <w:r>
              <w:rPr>
                <w:sz w:val="21"/>
              </w:rPr>
              <w:t>厂房 </w:t>
            </w:r>
          </w:p>
        </w:tc>
        <w:tc>
          <w:tcPr>
            <w:tcW w:w="1755" w:type="dxa"/>
          </w:tcPr>
          <w:p>
            <w:pPr>
              <w:pStyle w:val="TableParagraph"/>
              <w:spacing w:line="250" w:lineRule="exact"/>
              <w:ind w:right="96"/>
              <w:rPr>
                <w:sz w:val="21"/>
              </w:rPr>
            </w:pPr>
            <w:r>
              <w:rPr>
                <w:sz w:val="21"/>
              </w:rPr>
              <w:t>10,670,147.80 </w:t>
            </w:r>
          </w:p>
        </w:tc>
        <w:tc>
          <w:tcPr>
            <w:tcW w:w="852" w:type="dxa"/>
          </w:tcPr>
          <w:p>
            <w:pPr>
              <w:pStyle w:val="TableParagraph"/>
              <w:spacing w:line="250" w:lineRule="exact"/>
              <w:ind w:right="65"/>
              <w:rPr>
                <w:sz w:val="21"/>
              </w:rPr>
            </w:pPr>
            <w:r>
              <w:rPr>
                <w:w w:val="100"/>
                <w:sz w:val="21"/>
              </w:rPr>
              <w:t> </w:t>
            </w:r>
          </w:p>
        </w:tc>
        <w:tc>
          <w:tcPr>
            <w:tcW w:w="1700" w:type="dxa"/>
          </w:tcPr>
          <w:p>
            <w:pPr>
              <w:pStyle w:val="TableParagraph"/>
              <w:spacing w:line="250" w:lineRule="exact"/>
              <w:ind w:right="63"/>
              <w:rPr>
                <w:sz w:val="21"/>
              </w:rPr>
            </w:pPr>
            <w:r>
              <w:rPr>
                <w:sz w:val="21"/>
              </w:rPr>
              <w:t>10,670,147.80 </w:t>
            </w:r>
          </w:p>
        </w:tc>
        <w:tc>
          <w:tcPr>
            <w:tcW w:w="1700" w:type="dxa"/>
          </w:tcPr>
          <w:p>
            <w:pPr>
              <w:pStyle w:val="TableParagraph"/>
              <w:spacing w:line="250" w:lineRule="exact"/>
              <w:ind w:right="-15"/>
              <w:rPr>
                <w:sz w:val="21"/>
              </w:rPr>
            </w:pPr>
            <w:r>
              <w:rPr>
                <w:sz w:val="21"/>
              </w:rPr>
              <w:t>433,562.25 </w:t>
            </w:r>
          </w:p>
        </w:tc>
        <w:tc>
          <w:tcPr>
            <w:tcW w:w="868" w:type="dxa"/>
          </w:tcPr>
          <w:p>
            <w:pPr>
              <w:pStyle w:val="TableParagraph"/>
              <w:spacing w:line="250" w:lineRule="exact"/>
              <w:ind w:right="-15"/>
              <w:rPr>
                <w:sz w:val="21"/>
              </w:rPr>
            </w:pPr>
            <w:r>
              <w:rPr>
                <w:w w:val="100"/>
                <w:sz w:val="21"/>
              </w:rPr>
              <w:t> </w:t>
            </w:r>
          </w:p>
        </w:tc>
        <w:tc>
          <w:tcPr>
            <w:tcW w:w="1583" w:type="dxa"/>
          </w:tcPr>
          <w:p>
            <w:pPr>
              <w:pStyle w:val="TableParagraph"/>
              <w:spacing w:line="250" w:lineRule="exact"/>
              <w:ind w:right="-15"/>
              <w:rPr>
                <w:sz w:val="21"/>
              </w:rPr>
            </w:pPr>
            <w:r>
              <w:rPr>
                <w:sz w:val="21"/>
              </w:rPr>
              <w:t>433,562.25 </w:t>
            </w:r>
          </w:p>
        </w:tc>
      </w:tr>
      <w:tr>
        <w:trPr>
          <w:trHeight w:val="273" w:hRule="atLeast"/>
        </w:trPr>
        <w:tc>
          <w:tcPr>
            <w:tcW w:w="1222" w:type="dxa"/>
          </w:tcPr>
          <w:p>
            <w:pPr>
              <w:pStyle w:val="TableParagraph"/>
              <w:spacing w:line="252" w:lineRule="exact"/>
              <w:ind w:left="400"/>
              <w:jc w:val="left"/>
              <w:rPr>
                <w:sz w:val="21"/>
              </w:rPr>
            </w:pPr>
            <w:r>
              <w:rPr>
                <w:sz w:val="21"/>
              </w:rPr>
              <w:t>合计 </w:t>
            </w:r>
          </w:p>
        </w:tc>
        <w:tc>
          <w:tcPr>
            <w:tcW w:w="1755" w:type="dxa"/>
          </w:tcPr>
          <w:p>
            <w:pPr>
              <w:pStyle w:val="TableParagraph"/>
              <w:spacing w:line="252" w:lineRule="exact"/>
              <w:ind w:right="96"/>
              <w:rPr>
                <w:sz w:val="21"/>
              </w:rPr>
            </w:pPr>
            <w:r>
              <w:rPr>
                <w:sz w:val="21"/>
              </w:rPr>
              <w:t>84,289,720.22 </w:t>
            </w:r>
          </w:p>
        </w:tc>
        <w:tc>
          <w:tcPr>
            <w:tcW w:w="852" w:type="dxa"/>
          </w:tcPr>
          <w:p>
            <w:pPr>
              <w:pStyle w:val="TableParagraph"/>
              <w:spacing w:line="252" w:lineRule="exact"/>
              <w:ind w:right="65"/>
              <w:rPr>
                <w:sz w:val="21"/>
              </w:rPr>
            </w:pPr>
            <w:r>
              <w:rPr>
                <w:w w:val="100"/>
                <w:sz w:val="21"/>
              </w:rPr>
              <w:t> </w:t>
            </w:r>
          </w:p>
        </w:tc>
        <w:tc>
          <w:tcPr>
            <w:tcW w:w="1700" w:type="dxa"/>
          </w:tcPr>
          <w:p>
            <w:pPr>
              <w:pStyle w:val="TableParagraph"/>
              <w:spacing w:line="252" w:lineRule="exact"/>
              <w:ind w:right="63"/>
              <w:rPr>
                <w:sz w:val="21"/>
              </w:rPr>
            </w:pPr>
            <w:r>
              <w:rPr>
                <w:sz w:val="21"/>
              </w:rPr>
              <w:t>84,289,720.22 </w:t>
            </w:r>
          </w:p>
        </w:tc>
        <w:tc>
          <w:tcPr>
            <w:tcW w:w="1700" w:type="dxa"/>
          </w:tcPr>
          <w:p>
            <w:pPr>
              <w:pStyle w:val="TableParagraph"/>
              <w:spacing w:line="252" w:lineRule="exact"/>
              <w:ind w:right="-15"/>
              <w:rPr>
                <w:sz w:val="21"/>
              </w:rPr>
            </w:pPr>
            <w:r>
              <w:rPr>
                <w:sz w:val="21"/>
              </w:rPr>
              <w:t>54,770,689.30 </w:t>
            </w:r>
          </w:p>
        </w:tc>
        <w:tc>
          <w:tcPr>
            <w:tcW w:w="868" w:type="dxa"/>
          </w:tcPr>
          <w:p>
            <w:pPr>
              <w:pStyle w:val="TableParagraph"/>
              <w:spacing w:line="252" w:lineRule="exact"/>
              <w:ind w:right="-15"/>
              <w:rPr>
                <w:sz w:val="21"/>
              </w:rPr>
            </w:pPr>
            <w:r>
              <w:rPr>
                <w:w w:val="100"/>
                <w:sz w:val="21"/>
              </w:rPr>
              <w:t> </w:t>
            </w:r>
          </w:p>
        </w:tc>
        <w:tc>
          <w:tcPr>
            <w:tcW w:w="1583" w:type="dxa"/>
          </w:tcPr>
          <w:p>
            <w:pPr>
              <w:pStyle w:val="TableParagraph"/>
              <w:spacing w:line="252" w:lineRule="exact"/>
              <w:ind w:right="-15"/>
              <w:rPr>
                <w:sz w:val="21"/>
              </w:rPr>
            </w:pPr>
            <w:r>
              <w:rPr>
                <w:sz w:val="21"/>
              </w:rPr>
              <w:t>54,770,689.30 </w:t>
            </w:r>
          </w:p>
        </w:tc>
      </w:tr>
    </w:tbl>
    <w:p>
      <w:pPr>
        <w:spacing w:after="0" w:line="252" w:lineRule="exact"/>
        <w:rPr>
          <w:sz w:val="21"/>
        </w:rPr>
        <w:sectPr>
          <w:pgSz w:w="11910" w:h="16840"/>
          <w:pgMar w:header="882" w:footer="1195" w:top="1360" w:bottom="1380" w:left="460" w:right="440"/>
        </w:sectPr>
      </w:pPr>
    </w:p>
    <w:p>
      <w:pPr>
        <w:spacing w:before="50"/>
        <w:ind w:left="7218" w:right="6974" w:firstLine="0"/>
        <w:jc w:val="center"/>
        <w:rPr>
          <w:sz w:val="18"/>
        </w:rPr>
      </w:pPr>
      <w:r>
        <w:rPr/>
        <w:pict>
          <v:rect style="position:absolute;margin-left:74.760002pt;margin-top:15.21998pt;width:695.62pt;height:.72pt;mso-position-horizontal-relative:page;mso-position-vertical-relative:paragraph;z-index:-15726080;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spacing w:before="123"/>
        <w:ind w:left="964"/>
      </w:pPr>
      <w:r>
        <w:rPr>
          <w:w w:val="100"/>
        </w:rPr>
        <w:t> </w:t>
      </w:r>
    </w:p>
    <w:p>
      <w:pPr>
        <w:pStyle w:val="BodyText"/>
        <w:spacing w:before="63"/>
        <w:ind w:left="1069"/>
      </w:pPr>
      <w:r>
        <w:rPr/>
        <w:t>(2).重要在建工程项目本期变动情况 </w:t>
      </w:r>
    </w:p>
    <w:p>
      <w:pPr>
        <w:pStyle w:val="BodyText"/>
        <w:spacing w:before="64"/>
        <w:ind w:left="964"/>
      </w:pPr>
      <w:r>
        <w:rPr/>
        <w:t>√适用 □不适用</w:t>
      </w:r>
      <w:r>
        <w:rPr>
          <w:spacing w:val="-3"/>
        </w:rPr>
        <w:t> </w:t>
      </w:r>
      <w:r>
        <w:rPr/>
        <w:t> </w:t>
      </w:r>
    </w:p>
    <w:p>
      <w:pPr>
        <w:pStyle w:val="BodyText"/>
        <w:spacing w:before="2" w:after="4"/>
        <w:ind w:left="12526"/>
      </w:pPr>
      <w:r>
        <w:rPr>
          <w:spacing w:val="7"/>
        </w:rPr>
        <w:t>单位：元 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563"/>
        <w:gridCol w:w="1564"/>
        <w:gridCol w:w="1561"/>
        <w:gridCol w:w="1422"/>
        <w:gridCol w:w="1422"/>
        <w:gridCol w:w="1419"/>
        <w:gridCol w:w="850"/>
        <w:gridCol w:w="709"/>
        <w:gridCol w:w="706"/>
        <w:gridCol w:w="850"/>
        <w:gridCol w:w="605"/>
        <w:gridCol w:w="663"/>
      </w:tblGrid>
      <w:tr>
        <w:trPr>
          <w:trHeight w:val="1165" w:hRule="atLeast"/>
        </w:trPr>
        <w:tc>
          <w:tcPr>
            <w:tcW w:w="1988" w:type="dxa"/>
          </w:tcPr>
          <w:p>
            <w:pPr>
              <w:pStyle w:val="TableParagraph"/>
              <w:spacing w:before="0"/>
              <w:jc w:val="left"/>
              <w:rPr>
                <w:sz w:val="18"/>
              </w:rPr>
            </w:pPr>
          </w:p>
          <w:p>
            <w:pPr>
              <w:pStyle w:val="TableParagraph"/>
              <w:spacing w:before="4"/>
              <w:jc w:val="left"/>
              <w:rPr>
                <w:sz w:val="18"/>
              </w:rPr>
            </w:pPr>
          </w:p>
          <w:p>
            <w:pPr>
              <w:pStyle w:val="TableParagraph"/>
              <w:spacing w:before="0"/>
              <w:ind w:left="633"/>
              <w:jc w:val="left"/>
              <w:rPr>
                <w:sz w:val="18"/>
              </w:rPr>
            </w:pPr>
            <w:r>
              <w:rPr>
                <w:sz w:val="18"/>
              </w:rPr>
              <w:t>项目名称 </w:t>
            </w:r>
          </w:p>
        </w:tc>
        <w:tc>
          <w:tcPr>
            <w:tcW w:w="1563" w:type="dxa"/>
          </w:tcPr>
          <w:p>
            <w:pPr>
              <w:pStyle w:val="TableParagraph"/>
              <w:spacing w:before="0"/>
              <w:jc w:val="left"/>
              <w:rPr>
                <w:sz w:val="18"/>
              </w:rPr>
            </w:pPr>
          </w:p>
          <w:p>
            <w:pPr>
              <w:pStyle w:val="TableParagraph"/>
              <w:spacing w:before="4"/>
              <w:jc w:val="left"/>
              <w:rPr>
                <w:sz w:val="18"/>
              </w:rPr>
            </w:pPr>
          </w:p>
          <w:p>
            <w:pPr>
              <w:pStyle w:val="TableParagraph"/>
              <w:spacing w:before="0"/>
              <w:ind w:left="510"/>
              <w:jc w:val="left"/>
              <w:rPr>
                <w:sz w:val="18"/>
              </w:rPr>
            </w:pPr>
            <w:r>
              <w:rPr>
                <w:sz w:val="18"/>
              </w:rPr>
              <w:t>预算数 </w:t>
            </w:r>
          </w:p>
        </w:tc>
        <w:tc>
          <w:tcPr>
            <w:tcW w:w="1564" w:type="dxa"/>
          </w:tcPr>
          <w:p>
            <w:pPr>
              <w:pStyle w:val="TableParagraph"/>
              <w:spacing w:before="0"/>
              <w:jc w:val="left"/>
              <w:rPr>
                <w:sz w:val="18"/>
              </w:rPr>
            </w:pPr>
          </w:p>
          <w:p>
            <w:pPr>
              <w:pStyle w:val="TableParagraph"/>
              <w:spacing w:line="242" w:lineRule="auto" w:before="119"/>
              <w:ind w:left="598" w:right="503"/>
              <w:jc w:val="left"/>
              <w:rPr>
                <w:sz w:val="18"/>
              </w:rPr>
            </w:pPr>
            <w:r>
              <w:rPr>
                <w:sz w:val="18"/>
              </w:rPr>
              <w:t>期初余额 </w:t>
            </w:r>
          </w:p>
        </w:tc>
        <w:tc>
          <w:tcPr>
            <w:tcW w:w="1561" w:type="dxa"/>
          </w:tcPr>
          <w:p>
            <w:pPr>
              <w:pStyle w:val="TableParagraph"/>
              <w:spacing w:before="0"/>
              <w:jc w:val="left"/>
              <w:rPr>
                <w:sz w:val="18"/>
              </w:rPr>
            </w:pPr>
          </w:p>
          <w:p>
            <w:pPr>
              <w:pStyle w:val="TableParagraph"/>
              <w:spacing w:before="4"/>
              <w:jc w:val="left"/>
              <w:rPr>
                <w:sz w:val="18"/>
              </w:rPr>
            </w:pPr>
          </w:p>
          <w:p>
            <w:pPr>
              <w:pStyle w:val="TableParagraph"/>
              <w:spacing w:before="0"/>
              <w:ind w:left="237"/>
              <w:jc w:val="left"/>
              <w:rPr>
                <w:sz w:val="18"/>
              </w:rPr>
            </w:pPr>
            <w:r>
              <w:rPr>
                <w:sz w:val="18"/>
              </w:rPr>
              <w:t>本期增加金额 </w:t>
            </w:r>
          </w:p>
        </w:tc>
        <w:tc>
          <w:tcPr>
            <w:tcW w:w="1422" w:type="dxa"/>
          </w:tcPr>
          <w:p>
            <w:pPr>
              <w:pStyle w:val="TableParagraph"/>
              <w:spacing w:before="0"/>
              <w:jc w:val="left"/>
              <w:rPr>
                <w:sz w:val="18"/>
              </w:rPr>
            </w:pPr>
          </w:p>
          <w:p>
            <w:pPr>
              <w:pStyle w:val="TableParagraph"/>
              <w:spacing w:line="242" w:lineRule="auto" w:before="119"/>
              <w:ind w:left="347" w:right="162" w:hanging="180"/>
              <w:jc w:val="left"/>
              <w:rPr>
                <w:sz w:val="18"/>
              </w:rPr>
            </w:pPr>
            <w:r>
              <w:rPr>
                <w:spacing w:val="-1"/>
                <w:sz w:val="18"/>
              </w:rPr>
              <w:t>本期转入固定</w:t>
            </w:r>
            <w:r>
              <w:rPr>
                <w:sz w:val="18"/>
              </w:rPr>
              <w:t>资产金额 </w:t>
            </w:r>
          </w:p>
        </w:tc>
        <w:tc>
          <w:tcPr>
            <w:tcW w:w="1422" w:type="dxa"/>
          </w:tcPr>
          <w:p>
            <w:pPr>
              <w:pStyle w:val="TableParagraph"/>
              <w:spacing w:before="0"/>
              <w:jc w:val="left"/>
              <w:rPr>
                <w:sz w:val="18"/>
              </w:rPr>
            </w:pPr>
          </w:p>
          <w:p>
            <w:pPr>
              <w:pStyle w:val="TableParagraph"/>
              <w:spacing w:line="242" w:lineRule="auto" w:before="119"/>
              <w:ind w:left="526" w:right="163" w:hanging="360"/>
              <w:jc w:val="left"/>
              <w:rPr>
                <w:sz w:val="18"/>
              </w:rPr>
            </w:pPr>
            <w:r>
              <w:rPr>
                <w:spacing w:val="-1"/>
                <w:sz w:val="18"/>
              </w:rPr>
              <w:t>本期其他减少</w:t>
            </w:r>
            <w:r>
              <w:rPr>
                <w:sz w:val="18"/>
              </w:rPr>
              <w:t>金额 </w:t>
            </w:r>
          </w:p>
        </w:tc>
        <w:tc>
          <w:tcPr>
            <w:tcW w:w="1419" w:type="dxa"/>
          </w:tcPr>
          <w:p>
            <w:pPr>
              <w:pStyle w:val="TableParagraph"/>
              <w:spacing w:before="0"/>
              <w:jc w:val="left"/>
              <w:rPr>
                <w:sz w:val="18"/>
              </w:rPr>
            </w:pPr>
          </w:p>
          <w:p>
            <w:pPr>
              <w:pStyle w:val="TableParagraph"/>
              <w:spacing w:line="242" w:lineRule="auto" w:before="119"/>
              <w:ind w:left="522" w:right="434"/>
              <w:jc w:val="left"/>
              <w:rPr>
                <w:sz w:val="18"/>
              </w:rPr>
            </w:pPr>
            <w:r>
              <w:rPr>
                <w:sz w:val="18"/>
              </w:rPr>
              <w:t>期末余额 </w:t>
            </w:r>
          </w:p>
        </w:tc>
        <w:tc>
          <w:tcPr>
            <w:tcW w:w="850" w:type="dxa"/>
          </w:tcPr>
          <w:p>
            <w:pPr>
              <w:pStyle w:val="TableParagraph"/>
              <w:spacing w:line="242" w:lineRule="auto" w:before="115"/>
              <w:ind w:left="104" w:right="12" w:firstLine="45"/>
              <w:jc w:val="left"/>
              <w:rPr>
                <w:sz w:val="18"/>
              </w:rPr>
            </w:pPr>
            <w:r>
              <w:rPr>
                <w:sz w:val="18"/>
              </w:rPr>
              <w:t>工程累计投入</w:t>
            </w:r>
            <w:r>
              <w:rPr>
                <w:spacing w:val="1"/>
                <w:sz w:val="18"/>
              </w:rPr>
              <w:t> </w:t>
            </w:r>
            <w:r>
              <w:rPr>
                <w:sz w:val="18"/>
              </w:rPr>
              <w:t>占预算</w:t>
            </w:r>
            <w:r>
              <w:rPr>
                <w:spacing w:val="1"/>
                <w:sz w:val="18"/>
              </w:rPr>
              <w:t> </w:t>
            </w:r>
            <w:r>
              <w:rPr>
                <w:sz w:val="18"/>
              </w:rPr>
              <w:t>比例(%) </w:t>
            </w:r>
          </w:p>
        </w:tc>
        <w:tc>
          <w:tcPr>
            <w:tcW w:w="709" w:type="dxa"/>
          </w:tcPr>
          <w:p>
            <w:pPr>
              <w:pStyle w:val="TableParagraph"/>
              <w:spacing w:before="0"/>
              <w:jc w:val="left"/>
              <w:rPr>
                <w:sz w:val="18"/>
              </w:rPr>
            </w:pPr>
          </w:p>
          <w:p>
            <w:pPr>
              <w:pStyle w:val="TableParagraph"/>
              <w:spacing w:line="242" w:lineRule="auto" w:before="119"/>
              <w:ind w:left="169" w:right="77"/>
              <w:jc w:val="left"/>
              <w:rPr>
                <w:sz w:val="18"/>
              </w:rPr>
            </w:pPr>
            <w:r>
              <w:rPr>
                <w:sz w:val="18"/>
              </w:rPr>
              <w:t>工程进度 </w:t>
            </w:r>
          </w:p>
        </w:tc>
        <w:tc>
          <w:tcPr>
            <w:tcW w:w="706" w:type="dxa"/>
          </w:tcPr>
          <w:p>
            <w:pPr>
              <w:pStyle w:val="TableParagraph"/>
              <w:spacing w:line="242" w:lineRule="auto" w:before="0"/>
              <w:ind w:left="166" w:right="167"/>
              <w:jc w:val="both"/>
              <w:rPr>
                <w:sz w:val="18"/>
              </w:rPr>
            </w:pPr>
            <w:r>
              <w:rPr>
                <w:spacing w:val="-2"/>
                <w:sz w:val="18"/>
              </w:rPr>
              <w:t>利息资本</w:t>
            </w:r>
            <w:r>
              <w:rPr>
                <w:spacing w:val="-9"/>
                <w:sz w:val="18"/>
              </w:rPr>
              <w:t>化累</w:t>
            </w:r>
          </w:p>
          <w:p>
            <w:pPr>
              <w:pStyle w:val="TableParagraph"/>
              <w:spacing w:line="230" w:lineRule="atLeast" w:before="0"/>
              <w:ind w:left="257" w:right="166" w:hanging="92"/>
              <w:jc w:val="left"/>
              <w:rPr>
                <w:sz w:val="18"/>
              </w:rPr>
            </w:pPr>
            <w:r>
              <w:rPr>
                <w:spacing w:val="-1"/>
                <w:sz w:val="18"/>
              </w:rPr>
              <w:t>计金</w:t>
            </w:r>
            <w:r>
              <w:rPr>
                <w:sz w:val="18"/>
              </w:rPr>
              <w:t>额 </w:t>
            </w:r>
          </w:p>
        </w:tc>
        <w:tc>
          <w:tcPr>
            <w:tcW w:w="850" w:type="dxa"/>
          </w:tcPr>
          <w:p>
            <w:pPr>
              <w:pStyle w:val="TableParagraph"/>
              <w:spacing w:line="242" w:lineRule="auto" w:before="115"/>
              <w:ind w:left="148" w:right="60"/>
              <w:jc w:val="both"/>
              <w:rPr>
                <w:sz w:val="18"/>
              </w:rPr>
            </w:pPr>
            <w:r>
              <w:rPr>
                <w:sz w:val="18"/>
              </w:rPr>
              <w:t>其中：</w:t>
            </w:r>
            <w:r>
              <w:rPr>
                <w:spacing w:val="1"/>
                <w:sz w:val="18"/>
              </w:rPr>
              <w:t> </w:t>
            </w:r>
            <w:r>
              <w:rPr>
                <w:sz w:val="18"/>
              </w:rPr>
              <w:t>本期利息资本化金额 </w:t>
            </w:r>
          </w:p>
        </w:tc>
        <w:tc>
          <w:tcPr>
            <w:tcW w:w="605" w:type="dxa"/>
          </w:tcPr>
          <w:p>
            <w:pPr>
              <w:pStyle w:val="TableParagraph"/>
              <w:spacing w:line="242" w:lineRule="auto" w:before="0"/>
              <w:ind w:left="114" w:right="119"/>
              <w:jc w:val="both"/>
              <w:rPr>
                <w:sz w:val="18"/>
              </w:rPr>
            </w:pPr>
            <w:r>
              <w:rPr>
                <w:spacing w:val="-3"/>
                <w:sz w:val="18"/>
              </w:rPr>
              <w:t>本期利息</w:t>
            </w:r>
            <w:r>
              <w:rPr>
                <w:spacing w:val="-9"/>
                <w:sz w:val="18"/>
              </w:rPr>
              <w:t>资本</w:t>
            </w:r>
          </w:p>
          <w:p>
            <w:pPr>
              <w:pStyle w:val="TableParagraph"/>
              <w:spacing w:line="230" w:lineRule="atLeast" w:before="0"/>
              <w:ind w:left="160" w:right="71" w:hanging="46"/>
              <w:jc w:val="left"/>
              <w:rPr>
                <w:sz w:val="18"/>
              </w:rPr>
            </w:pPr>
            <w:r>
              <w:rPr>
                <w:sz w:val="18"/>
              </w:rPr>
              <w:t>化率(%) </w:t>
            </w:r>
          </w:p>
        </w:tc>
        <w:tc>
          <w:tcPr>
            <w:tcW w:w="663" w:type="dxa"/>
          </w:tcPr>
          <w:p>
            <w:pPr>
              <w:pStyle w:val="TableParagraph"/>
              <w:spacing w:before="0"/>
              <w:jc w:val="left"/>
              <w:rPr>
                <w:sz w:val="18"/>
              </w:rPr>
            </w:pPr>
          </w:p>
          <w:p>
            <w:pPr>
              <w:pStyle w:val="TableParagraph"/>
              <w:spacing w:line="242" w:lineRule="auto" w:before="119"/>
              <w:ind w:left="143" w:right="57"/>
              <w:jc w:val="left"/>
              <w:rPr>
                <w:sz w:val="18"/>
              </w:rPr>
            </w:pPr>
            <w:r>
              <w:rPr>
                <w:sz w:val="18"/>
              </w:rPr>
              <w:t>资金来源 </w:t>
            </w:r>
          </w:p>
        </w:tc>
      </w:tr>
      <w:tr>
        <w:trPr>
          <w:trHeight w:val="715" w:hRule="atLeast"/>
        </w:trPr>
        <w:tc>
          <w:tcPr>
            <w:tcW w:w="1988" w:type="dxa"/>
          </w:tcPr>
          <w:p>
            <w:pPr>
              <w:pStyle w:val="TableParagraph"/>
              <w:jc w:val="left"/>
              <w:rPr>
                <w:sz w:val="14"/>
              </w:rPr>
            </w:pPr>
          </w:p>
          <w:p>
            <w:pPr>
              <w:pStyle w:val="TableParagraph"/>
              <w:spacing w:before="0"/>
              <w:ind w:left="110"/>
              <w:jc w:val="left"/>
              <w:rPr>
                <w:sz w:val="18"/>
              </w:rPr>
            </w:pPr>
            <w:r>
              <w:rPr>
                <w:sz w:val="18"/>
              </w:rPr>
              <w:t>在安装设备 </w:t>
            </w:r>
          </w:p>
        </w:tc>
        <w:tc>
          <w:tcPr>
            <w:tcW w:w="1563" w:type="dxa"/>
          </w:tcPr>
          <w:p>
            <w:pPr>
              <w:pStyle w:val="TableParagraph"/>
              <w:spacing w:before="9"/>
              <w:jc w:val="left"/>
              <w:rPr>
                <w:sz w:val="18"/>
              </w:rPr>
            </w:pPr>
          </w:p>
          <w:p>
            <w:pPr>
              <w:pStyle w:val="TableParagraph"/>
              <w:spacing w:before="0"/>
              <w:ind w:right="7"/>
              <w:rPr>
                <w:sz w:val="18"/>
              </w:rPr>
            </w:pPr>
            <w:r>
              <w:rPr>
                <w:sz w:val="18"/>
              </w:rPr>
              <w:t> </w:t>
            </w:r>
          </w:p>
        </w:tc>
        <w:tc>
          <w:tcPr>
            <w:tcW w:w="1564" w:type="dxa"/>
          </w:tcPr>
          <w:p>
            <w:pPr>
              <w:pStyle w:val="TableParagraph"/>
              <w:spacing w:before="9"/>
              <w:jc w:val="left"/>
              <w:rPr>
                <w:sz w:val="18"/>
              </w:rPr>
            </w:pPr>
          </w:p>
          <w:p>
            <w:pPr>
              <w:pStyle w:val="TableParagraph"/>
              <w:spacing w:before="0"/>
              <w:ind w:right="8"/>
              <w:rPr>
                <w:sz w:val="18"/>
              </w:rPr>
            </w:pPr>
            <w:r>
              <w:rPr>
                <w:sz w:val="18"/>
              </w:rPr>
              <w:t>50,889,570.89 </w:t>
            </w:r>
          </w:p>
        </w:tc>
        <w:tc>
          <w:tcPr>
            <w:tcW w:w="1561" w:type="dxa"/>
          </w:tcPr>
          <w:p>
            <w:pPr>
              <w:pStyle w:val="TableParagraph"/>
              <w:spacing w:before="9"/>
              <w:jc w:val="left"/>
              <w:rPr>
                <w:sz w:val="18"/>
              </w:rPr>
            </w:pPr>
          </w:p>
          <w:p>
            <w:pPr>
              <w:pStyle w:val="TableParagraph"/>
              <w:spacing w:before="0"/>
              <w:ind w:right="9"/>
              <w:rPr>
                <w:sz w:val="18"/>
              </w:rPr>
            </w:pPr>
            <w:r>
              <w:rPr>
                <w:sz w:val="18"/>
              </w:rPr>
              <w:t>59,728,864.72 </w:t>
            </w:r>
          </w:p>
        </w:tc>
        <w:tc>
          <w:tcPr>
            <w:tcW w:w="1422" w:type="dxa"/>
          </w:tcPr>
          <w:p>
            <w:pPr>
              <w:pStyle w:val="TableParagraph"/>
              <w:spacing w:before="9"/>
              <w:jc w:val="left"/>
              <w:rPr>
                <w:sz w:val="18"/>
              </w:rPr>
            </w:pPr>
          </w:p>
          <w:p>
            <w:pPr>
              <w:pStyle w:val="TableParagraph"/>
              <w:spacing w:before="0"/>
              <w:ind w:right="10"/>
              <w:rPr>
                <w:sz w:val="18"/>
              </w:rPr>
            </w:pPr>
            <w:r>
              <w:rPr>
                <w:sz w:val="18"/>
              </w:rPr>
              <w:t>69,626,867.32 </w:t>
            </w:r>
          </w:p>
        </w:tc>
        <w:tc>
          <w:tcPr>
            <w:tcW w:w="1422" w:type="dxa"/>
          </w:tcPr>
          <w:p>
            <w:pPr>
              <w:pStyle w:val="TableParagraph"/>
              <w:spacing w:before="9"/>
              <w:jc w:val="left"/>
              <w:rPr>
                <w:sz w:val="18"/>
              </w:rPr>
            </w:pPr>
          </w:p>
          <w:p>
            <w:pPr>
              <w:pStyle w:val="TableParagraph"/>
              <w:spacing w:before="0"/>
              <w:ind w:right="11"/>
              <w:rPr>
                <w:sz w:val="18"/>
              </w:rPr>
            </w:pPr>
            <w:r>
              <w:rPr>
                <w:sz w:val="18"/>
              </w:rPr>
              <w:t>14,121,611.56 </w:t>
            </w:r>
          </w:p>
        </w:tc>
        <w:tc>
          <w:tcPr>
            <w:tcW w:w="1419" w:type="dxa"/>
          </w:tcPr>
          <w:p>
            <w:pPr>
              <w:pStyle w:val="TableParagraph"/>
              <w:spacing w:before="9"/>
              <w:jc w:val="left"/>
              <w:rPr>
                <w:sz w:val="18"/>
              </w:rPr>
            </w:pPr>
          </w:p>
          <w:p>
            <w:pPr>
              <w:pStyle w:val="TableParagraph"/>
              <w:spacing w:before="0"/>
              <w:ind w:right="11"/>
              <w:rPr>
                <w:sz w:val="18"/>
              </w:rPr>
            </w:pPr>
            <w:r>
              <w:rPr>
                <w:sz w:val="18"/>
              </w:rPr>
              <w:t>26,869,956.73 </w:t>
            </w:r>
          </w:p>
        </w:tc>
        <w:tc>
          <w:tcPr>
            <w:tcW w:w="850" w:type="dxa"/>
          </w:tcPr>
          <w:p>
            <w:pPr>
              <w:pStyle w:val="TableParagraph"/>
              <w:spacing w:before="9"/>
              <w:jc w:val="left"/>
              <w:rPr>
                <w:sz w:val="18"/>
              </w:rPr>
            </w:pPr>
          </w:p>
          <w:p>
            <w:pPr>
              <w:pStyle w:val="TableParagraph"/>
              <w:spacing w:before="0"/>
              <w:ind w:right="9"/>
              <w:rPr>
                <w:sz w:val="18"/>
              </w:rPr>
            </w:pPr>
            <w:r>
              <w:rPr>
                <w:sz w:val="18"/>
              </w:rPr>
              <w:t> </w:t>
            </w:r>
          </w:p>
        </w:tc>
        <w:tc>
          <w:tcPr>
            <w:tcW w:w="709" w:type="dxa"/>
          </w:tcPr>
          <w:p>
            <w:pPr>
              <w:pStyle w:val="TableParagraph"/>
              <w:jc w:val="left"/>
              <w:rPr>
                <w:sz w:val="14"/>
              </w:rPr>
            </w:pPr>
          </w:p>
          <w:p>
            <w:pPr>
              <w:pStyle w:val="TableParagraph"/>
              <w:spacing w:before="0"/>
              <w:ind w:left="104"/>
              <w:jc w:val="left"/>
              <w:rPr>
                <w:sz w:val="18"/>
              </w:rPr>
            </w:pPr>
            <w:r>
              <w:rPr>
                <w:sz w:val="18"/>
              </w:rPr>
              <w:t> </w:t>
            </w:r>
          </w:p>
        </w:tc>
        <w:tc>
          <w:tcPr>
            <w:tcW w:w="706" w:type="dxa"/>
          </w:tcPr>
          <w:p>
            <w:pPr>
              <w:pStyle w:val="TableParagraph"/>
              <w:spacing w:before="9"/>
              <w:jc w:val="left"/>
              <w:rPr>
                <w:sz w:val="18"/>
              </w:rPr>
            </w:pPr>
          </w:p>
          <w:p>
            <w:pPr>
              <w:pStyle w:val="TableParagraph"/>
              <w:spacing w:before="0"/>
              <w:ind w:right="10"/>
              <w:rPr>
                <w:sz w:val="18"/>
              </w:rPr>
            </w:pPr>
            <w:r>
              <w:rPr>
                <w:sz w:val="18"/>
              </w:rPr>
              <w:t> </w:t>
            </w:r>
          </w:p>
        </w:tc>
        <w:tc>
          <w:tcPr>
            <w:tcW w:w="850" w:type="dxa"/>
          </w:tcPr>
          <w:p>
            <w:pPr>
              <w:pStyle w:val="TableParagraph"/>
              <w:spacing w:before="9"/>
              <w:jc w:val="left"/>
              <w:rPr>
                <w:sz w:val="18"/>
              </w:rPr>
            </w:pPr>
          </w:p>
          <w:p>
            <w:pPr>
              <w:pStyle w:val="TableParagraph"/>
              <w:spacing w:before="0"/>
              <w:ind w:right="13"/>
              <w:rPr>
                <w:sz w:val="18"/>
              </w:rPr>
            </w:pPr>
            <w:r>
              <w:rPr>
                <w:sz w:val="18"/>
              </w:rPr>
              <w:t> </w:t>
            </w:r>
          </w:p>
        </w:tc>
        <w:tc>
          <w:tcPr>
            <w:tcW w:w="605" w:type="dxa"/>
          </w:tcPr>
          <w:p>
            <w:pPr>
              <w:pStyle w:val="TableParagraph"/>
              <w:spacing w:before="9"/>
              <w:jc w:val="left"/>
              <w:rPr>
                <w:sz w:val="18"/>
              </w:rPr>
            </w:pPr>
          </w:p>
          <w:p>
            <w:pPr>
              <w:pStyle w:val="TableParagraph"/>
              <w:spacing w:before="0"/>
              <w:ind w:right="11"/>
              <w:rPr>
                <w:sz w:val="18"/>
              </w:rPr>
            </w:pPr>
            <w:r>
              <w:rPr>
                <w:sz w:val="18"/>
              </w:rPr>
              <w:t> </w:t>
            </w:r>
          </w:p>
        </w:tc>
        <w:tc>
          <w:tcPr>
            <w:tcW w:w="663" w:type="dxa"/>
          </w:tcPr>
          <w:p>
            <w:pPr>
              <w:pStyle w:val="TableParagraph"/>
              <w:spacing w:before="5"/>
              <w:ind w:left="102"/>
              <w:jc w:val="left"/>
              <w:rPr>
                <w:sz w:val="18"/>
              </w:rPr>
            </w:pPr>
            <w:r>
              <w:rPr>
                <w:sz w:val="18"/>
              </w:rPr>
              <w:t>自筹</w:t>
            </w:r>
          </w:p>
          <w:p>
            <w:pPr>
              <w:pStyle w:val="TableParagraph"/>
              <w:spacing w:before="120"/>
              <w:ind w:left="102"/>
              <w:jc w:val="left"/>
              <w:rPr>
                <w:sz w:val="18"/>
              </w:rPr>
            </w:pPr>
            <w:r>
              <w:rPr>
                <w:sz w:val="18"/>
              </w:rPr>
              <w:t>资金 </w:t>
            </w:r>
          </w:p>
        </w:tc>
      </w:tr>
      <w:tr>
        <w:trPr>
          <w:trHeight w:val="700" w:hRule="atLeast"/>
        </w:trPr>
        <w:tc>
          <w:tcPr>
            <w:tcW w:w="1988" w:type="dxa"/>
          </w:tcPr>
          <w:p>
            <w:pPr>
              <w:pStyle w:val="TableParagraph"/>
              <w:spacing w:before="6"/>
              <w:jc w:val="left"/>
              <w:rPr>
                <w:sz w:val="13"/>
              </w:rPr>
            </w:pPr>
          </w:p>
          <w:p>
            <w:pPr>
              <w:pStyle w:val="TableParagraph"/>
              <w:spacing w:before="0"/>
              <w:ind w:left="110"/>
              <w:jc w:val="left"/>
              <w:rPr>
                <w:sz w:val="18"/>
              </w:rPr>
            </w:pPr>
            <w:r>
              <w:rPr>
                <w:sz w:val="18"/>
              </w:rPr>
              <w:t>科研大楼 </w:t>
            </w:r>
          </w:p>
        </w:tc>
        <w:tc>
          <w:tcPr>
            <w:tcW w:w="1563" w:type="dxa"/>
          </w:tcPr>
          <w:p>
            <w:pPr>
              <w:pStyle w:val="TableParagraph"/>
              <w:jc w:val="left"/>
              <w:rPr>
                <w:sz w:val="18"/>
              </w:rPr>
            </w:pPr>
          </w:p>
          <w:p>
            <w:pPr>
              <w:pStyle w:val="TableParagraph"/>
              <w:ind w:right="7"/>
              <w:rPr>
                <w:sz w:val="18"/>
              </w:rPr>
            </w:pPr>
            <w:r>
              <w:rPr>
                <w:sz w:val="18"/>
              </w:rPr>
              <w:t>120,000,000.00 </w:t>
            </w:r>
          </w:p>
        </w:tc>
        <w:tc>
          <w:tcPr>
            <w:tcW w:w="1564" w:type="dxa"/>
          </w:tcPr>
          <w:p>
            <w:pPr>
              <w:pStyle w:val="TableParagraph"/>
              <w:jc w:val="left"/>
              <w:rPr>
                <w:sz w:val="18"/>
              </w:rPr>
            </w:pPr>
          </w:p>
          <w:p>
            <w:pPr>
              <w:pStyle w:val="TableParagraph"/>
              <w:ind w:right="8"/>
              <w:rPr>
                <w:sz w:val="18"/>
              </w:rPr>
            </w:pPr>
            <w:r>
              <w:rPr>
                <w:sz w:val="18"/>
              </w:rPr>
              <w:t>3,447,556.16 </w:t>
            </w:r>
          </w:p>
        </w:tc>
        <w:tc>
          <w:tcPr>
            <w:tcW w:w="1561" w:type="dxa"/>
          </w:tcPr>
          <w:p>
            <w:pPr>
              <w:pStyle w:val="TableParagraph"/>
              <w:jc w:val="left"/>
              <w:rPr>
                <w:sz w:val="18"/>
              </w:rPr>
            </w:pPr>
          </w:p>
          <w:p>
            <w:pPr>
              <w:pStyle w:val="TableParagraph"/>
              <w:ind w:right="9"/>
              <w:rPr>
                <w:sz w:val="18"/>
              </w:rPr>
            </w:pPr>
            <w:r>
              <w:rPr>
                <w:sz w:val="18"/>
              </w:rPr>
              <w:t>43,012,668.65 </w:t>
            </w:r>
          </w:p>
        </w:tc>
        <w:tc>
          <w:tcPr>
            <w:tcW w:w="1422" w:type="dxa"/>
          </w:tcPr>
          <w:p>
            <w:pPr>
              <w:pStyle w:val="TableParagraph"/>
              <w:jc w:val="left"/>
              <w:rPr>
                <w:sz w:val="18"/>
              </w:rPr>
            </w:pPr>
          </w:p>
          <w:p>
            <w:pPr>
              <w:pStyle w:val="TableParagraph"/>
              <w:ind w:right="10"/>
              <w:rPr>
                <w:sz w:val="18"/>
              </w:rPr>
            </w:pPr>
            <w:r>
              <w:rPr>
                <w:sz w:val="18"/>
              </w:rPr>
              <w:t> </w:t>
            </w:r>
          </w:p>
        </w:tc>
        <w:tc>
          <w:tcPr>
            <w:tcW w:w="1422" w:type="dxa"/>
          </w:tcPr>
          <w:p>
            <w:pPr>
              <w:pStyle w:val="TableParagraph"/>
              <w:jc w:val="left"/>
              <w:rPr>
                <w:sz w:val="18"/>
              </w:rPr>
            </w:pPr>
          </w:p>
          <w:p>
            <w:pPr>
              <w:pStyle w:val="TableParagraph"/>
              <w:ind w:right="11"/>
              <w:rPr>
                <w:sz w:val="18"/>
              </w:rPr>
            </w:pPr>
            <w:r>
              <w:rPr>
                <w:sz w:val="18"/>
              </w:rPr>
              <w:t> </w:t>
            </w:r>
          </w:p>
        </w:tc>
        <w:tc>
          <w:tcPr>
            <w:tcW w:w="1419" w:type="dxa"/>
          </w:tcPr>
          <w:p>
            <w:pPr>
              <w:pStyle w:val="TableParagraph"/>
              <w:jc w:val="left"/>
              <w:rPr>
                <w:sz w:val="18"/>
              </w:rPr>
            </w:pPr>
          </w:p>
          <w:p>
            <w:pPr>
              <w:pStyle w:val="TableParagraph"/>
              <w:ind w:right="11"/>
              <w:rPr>
                <w:sz w:val="18"/>
              </w:rPr>
            </w:pPr>
            <w:r>
              <w:rPr>
                <w:sz w:val="18"/>
              </w:rPr>
              <w:t>46,460,224.81 </w:t>
            </w:r>
          </w:p>
        </w:tc>
        <w:tc>
          <w:tcPr>
            <w:tcW w:w="850" w:type="dxa"/>
          </w:tcPr>
          <w:p>
            <w:pPr>
              <w:pStyle w:val="TableParagraph"/>
              <w:jc w:val="left"/>
              <w:rPr>
                <w:sz w:val="18"/>
              </w:rPr>
            </w:pPr>
          </w:p>
          <w:p>
            <w:pPr>
              <w:pStyle w:val="TableParagraph"/>
              <w:ind w:right="9"/>
              <w:rPr>
                <w:sz w:val="18"/>
              </w:rPr>
            </w:pPr>
            <w:r>
              <w:rPr>
                <w:sz w:val="18"/>
              </w:rPr>
              <w:t>38.72 </w:t>
            </w:r>
          </w:p>
        </w:tc>
        <w:tc>
          <w:tcPr>
            <w:tcW w:w="709" w:type="dxa"/>
          </w:tcPr>
          <w:p>
            <w:pPr>
              <w:pStyle w:val="TableParagraph"/>
              <w:spacing w:before="6"/>
              <w:jc w:val="left"/>
              <w:rPr>
                <w:sz w:val="13"/>
              </w:rPr>
            </w:pPr>
          </w:p>
          <w:p>
            <w:pPr>
              <w:pStyle w:val="TableParagraph"/>
              <w:spacing w:before="0"/>
              <w:ind w:left="104"/>
              <w:jc w:val="left"/>
              <w:rPr>
                <w:sz w:val="18"/>
              </w:rPr>
            </w:pPr>
            <w:r>
              <w:rPr>
                <w:sz w:val="18"/>
              </w:rPr>
              <w:t>38.72 </w:t>
            </w:r>
          </w:p>
        </w:tc>
        <w:tc>
          <w:tcPr>
            <w:tcW w:w="706" w:type="dxa"/>
          </w:tcPr>
          <w:p>
            <w:pPr>
              <w:pStyle w:val="TableParagraph"/>
              <w:jc w:val="left"/>
              <w:rPr>
                <w:sz w:val="18"/>
              </w:rPr>
            </w:pPr>
          </w:p>
          <w:p>
            <w:pPr>
              <w:pStyle w:val="TableParagraph"/>
              <w:ind w:right="10"/>
              <w:rPr>
                <w:sz w:val="18"/>
              </w:rPr>
            </w:pPr>
            <w:r>
              <w:rPr>
                <w:sz w:val="18"/>
              </w:rPr>
              <w:t> </w:t>
            </w:r>
          </w:p>
        </w:tc>
        <w:tc>
          <w:tcPr>
            <w:tcW w:w="850" w:type="dxa"/>
          </w:tcPr>
          <w:p>
            <w:pPr>
              <w:pStyle w:val="TableParagraph"/>
              <w:jc w:val="left"/>
              <w:rPr>
                <w:sz w:val="18"/>
              </w:rPr>
            </w:pPr>
          </w:p>
          <w:p>
            <w:pPr>
              <w:pStyle w:val="TableParagraph"/>
              <w:ind w:right="13"/>
              <w:rPr>
                <w:sz w:val="18"/>
              </w:rPr>
            </w:pPr>
            <w:r>
              <w:rPr>
                <w:sz w:val="18"/>
              </w:rPr>
              <w:t> </w:t>
            </w:r>
          </w:p>
        </w:tc>
        <w:tc>
          <w:tcPr>
            <w:tcW w:w="605" w:type="dxa"/>
          </w:tcPr>
          <w:p>
            <w:pPr>
              <w:pStyle w:val="TableParagraph"/>
              <w:jc w:val="left"/>
              <w:rPr>
                <w:sz w:val="18"/>
              </w:rPr>
            </w:pPr>
          </w:p>
          <w:p>
            <w:pPr>
              <w:pStyle w:val="TableParagraph"/>
              <w:ind w:right="11"/>
              <w:rPr>
                <w:sz w:val="18"/>
              </w:rPr>
            </w:pPr>
            <w:r>
              <w:rPr>
                <w:sz w:val="18"/>
              </w:rPr>
              <w:t> </w:t>
            </w:r>
          </w:p>
        </w:tc>
        <w:tc>
          <w:tcPr>
            <w:tcW w:w="663" w:type="dxa"/>
          </w:tcPr>
          <w:p>
            <w:pPr>
              <w:pStyle w:val="TableParagraph"/>
              <w:spacing w:line="228" w:lineRule="exact" w:before="0"/>
              <w:ind w:left="102"/>
              <w:jc w:val="left"/>
              <w:rPr>
                <w:sz w:val="18"/>
              </w:rPr>
            </w:pPr>
            <w:r>
              <w:rPr>
                <w:sz w:val="18"/>
              </w:rPr>
              <w:t>自筹</w:t>
            </w:r>
          </w:p>
          <w:p>
            <w:pPr>
              <w:pStyle w:val="TableParagraph"/>
              <w:spacing w:before="119"/>
              <w:ind w:left="102"/>
              <w:jc w:val="left"/>
              <w:rPr>
                <w:sz w:val="18"/>
              </w:rPr>
            </w:pPr>
            <w:r>
              <w:rPr>
                <w:sz w:val="18"/>
              </w:rPr>
              <w:t>资金 </w:t>
            </w:r>
          </w:p>
        </w:tc>
      </w:tr>
      <w:tr>
        <w:trPr>
          <w:trHeight w:val="700" w:hRule="atLeast"/>
        </w:trPr>
        <w:tc>
          <w:tcPr>
            <w:tcW w:w="1988" w:type="dxa"/>
          </w:tcPr>
          <w:p>
            <w:pPr>
              <w:pStyle w:val="TableParagraph"/>
              <w:spacing w:before="6"/>
              <w:jc w:val="left"/>
              <w:rPr>
                <w:sz w:val="13"/>
              </w:rPr>
            </w:pPr>
          </w:p>
          <w:p>
            <w:pPr>
              <w:pStyle w:val="TableParagraph"/>
              <w:spacing w:before="0"/>
              <w:ind w:left="110"/>
              <w:jc w:val="left"/>
              <w:rPr>
                <w:sz w:val="18"/>
              </w:rPr>
            </w:pPr>
            <w:r>
              <w:rPr>
                <w:sz w:val="18"/>
              </w:rPr>
              <w:t>厂方维修及改造 </w:t>
            </w:r>
          </w:p>
        </w:tc>
        <w:tc>
          <w:tcPr>
            <w:tcW w:w="1563" w:type="dxa"/>
          </w:tcPr>
          <w:p>
            <w:pPr>
              <w:pStyle w:val="TableParagraph"/>
              <w:jc w:val="left"/>
              <w:rPr>
                <w:sz w:val="18"/>
              </w:rPr>
            </w:pPr>
          </w:p>
          <w:p>
            <w:pPr>
              <w:pStyle w:val="TableParagraph"/>
              <w:ind w:right="7"/>
              <w:rPr>
                <w:sz w:val="18"/>
              </w:rPr>
            </w:pPr>
            <w:r>
              <w:rPr>
                <w:sz w:val="18"/>
              </w:rPr>
              <w:t>11,500,000.00 </w:t>
            </w:r>
          </w:p>
        </w:tc>
        <w:tc>
          <w:tcPr>
            <w:tcW w:w="1564" w:type="dxa"/>
          </w:tcPr>
          <w:p>
            <w:pPr>
              <w:pStyle w:val="TableParagraph"/>
              <w:jc w:val="left"/>
              <w:rPr>
                <w:sz w:val="18"/>
              </w:rPr>
            </w:pPr>
          </w:p>
          <w:p>
            <w:pPr>
              <w:pStyle w:val="TableParagraph"/>
              <w:ind w:right="8"/>
              <w:rPr>
                <w:sz w:val="18"/>
              </w:rPr>
            </w:pPr>
            <w:r>
              <w:rPr>
                <w:sz w:val="18"/>
              </w:rPr>
              <w:t>433,562.25 </w:t>
            </w:r>
          </w:p>
        </w:tc>
        <w:tc>
          <w:tcPr>
            <w:tcW w:w="1561" w:type="dxa"/>
          </w:tcPr>
          <w:p>
            <w:pPr>
              <w:pStyle w:val="TableParagraph"/>
              <w:jc w:val="left"/>
              <w:rPr>
                <w:sz w:val="18"/>
              </w:rPr>
            </w:pPr>
          </w:p>
          <w:p>
            <w:pPr>
              <w:pStyle w:val="TableParagraph"/>
              <w:ind w:right="9"/>
              <w:rPr>
                <w:sz w:val="18"/>
              </w:rPr>
            </w:pPr>
            <w:r>
              <w:rPr>
                <w:sz w:val="18"/>
              </w:rPr>
              <w:t>9,656,939.53 </w:t>
            </w:r>
          </w:p>
        </w:tc>
        <w:tc>
          <w:tcPr>
            <w:tcW w:w="1422" w:type="dxa"/>
          </w:tcPr>
          <w:p>
            <w:pPr>
              <w:pStyle w:val="TableParagraph"/>
              <w:jc w:val="left"/>
              <w:rPr>
                <w:sz w:val="18"/>
              </w:rPr>
            </w:pPr>
          </w:p>
          <w:p>
            <w:pPr>
              <w:pStyle w:val="TableParagraph"/>
              <w:ind w:right="10"/>
              <w:rPr>
                <w:sz w:val="18"/>
              </w:rPr>
            </w:pPr>
            <w:r>
              <w:rPr>
                <w:sz w:val="18"/>
              </w:rPr>
              <w:t> </w:t>
            </w:r>
          </w:p>
        </w:tc>
        <w:tc>
          <w:tcPr>
            <w:tcW w:w="1422" w:type="dxa"/>
          </w:tcPr>
          <w:p>
            <w:pPr>
              <w:pStyle w:val="TableParagraph"/>
              <w:jc w:val="left"/>
              <w:rPr>
                <w:sz w:val="18"/>
              </w:rPr>
            </w:pPr>
          </w:p>
          <w:p>
            <w:pPr>
              <w:pStyle w:val="TableParagraph"/>
              <w:ind w:right="11"/>
              <w:rPr>
                <w:sz w:val="18"/>
              </w:rPr>
            </w:pPr>
            <w:r>
              <w:rPr>
                <w:sz w:val="18"/>
              </w:rPr>
              <w:t> </w:t>
            </w:r>
          </w:p>
        </w:tc>
        <w:tc>
          <w:tcPr>
            <w:tcW w:w="1419" w:type="dxa"/>
          </w:tcPr>
          <w:p>
            <w:pPr>
              <w:pStyle w:val="TableParagraph"/>
              <w:jc w:val="left"/>
              <w:rPr>
                <w:sz w:val="18"/>
              </w:rPr>
            </w:pPr>
          </w:p>
          <w:p>
            <w:pPr>
              <w:pStyle w:val="TableParagraph"/>
              <w:ind w:right="11"/>
              <w:rPr>
                <w:sz w:val="18"/>
              </w:rPr>
            </w:pPr>
            <w:r>
              <w:rPr>
                <w:sz w:val="18"/>
              </w:rPr>
              <w:t>10,090,501.78 </w:t>
            </w:r>
          </w:p>
        </w:tc>
        <w:tc>
          <w:tcPr>
            <w:tcW w:w="850" w:type="dxa"/>
          </w:tcPr>
          <w:p>
            <w:pPr>
              <w:pStyle w:val="TableParagraph"/>
              <w:jc w:val="left"/>
              <w:rPr>
                <w:sz w:val="18"/>
              </w:rPr>
            </w:pPr>
          </w:p>
          <w:p>
            <w:pPr>
              <w:pStyle w:val="TableParagraph"/>
              <w:ind w:right="9"/>
              <w:rPr>
                <w:sz w:val="18"/>
              </w:rPr>
            </w:pPr>
            <w:r>
              <w:rPr>
                <w:sz w:val="18"/>
              </w:rPr>
              <w:t>87.74 </w:t>
            </w:r>
          </w:p>
        </w:tc>
        <w:tc>
          <w:tcPr>
            <w:tcW w:w="709" w:type="dxa"/>
          </w:tcPr>
          <w:p>
            <w:pPr>
              <w:pStyle w:val="TableParagraph"/>
              <w:jc w:val="left"/>
              <w:rPr>
                <w:sz w:val="18"/>
              </w:rPr>
            </w:pPr>
          </w:p>
          <w:p>
            <w:pPr>
              <w:pStyle w:val="TableParagraph"/>
              <w:ind w:left="104"/>
              <w:jc w:val="left"/>
              <w:rPr>
                <w:sz w:val="18"/>
              </w:rPr>
            </w:pPr>
            <w:r>
              <w:rPr>
                <w:sz w:val="18"/>
              </w:rPr>
              <w:t>87.74 </w:t>
            </w:r>
          </w:p>
        </w:tc>
        <w:tc>
          <w:tcPr>
            <w:tcW w:w="706" w:type="dxa"/>
          </w:tcPr>
          <w:p>
            <w:pPr>
              <w:pStyle w:val="TableParagraph"/>
              <w:jc w:val="left"/>
              <w:rPr>
                <w:sz w:val="18"/>
              </w:rPr>
            </w:pPr>
          </w:p>
          <w:p>
            <w:pPr>
              <w:pStyle w:val="TableParagraph"/>
              <w:ind w:right="10"/>
              <w:rPr>
                <w:sz w:val="18"/>
              </w:rPr>
            </w:pPr>
            <w:r>
              <w:rPr>
                <w:sz w:val="18"/>
              </w:rPr>
              <w:t> </w:t>
            </w:r>
          </w:p>
        </w:tc>
        <w:tc>
          <w:tcPr>
            <w:tcW w:w="850" w:type="dxa"/>
          </w:tcPr>
          <w:p>
            <w:pPr>
              <w:pStyle w:val="TableParagraph"/>
              <w:jc w:val="left"/>
              <w:rPr>
                <w:sz w:val="18"/>
              </w:rPr>
            </w:pPr>
          </w:p>
          <w:p>
            <w:pPr>
              <w:pStyle w:val="TableParagraph"/>
              <w:ind w:right="13"/>
              <w:rPr>
                <w:sz w:val="18"/>
              </w:rPr>
            </w:pPr>
            <w:r>
              <w:rPr>
                <w:sz w:val="18"/>
              </w:rPr>
              <w:t> </w:t>
            </w:r>
          </w:p>
        </w:tc>
        <w:tc>
          <w:tcPr>
            <w:tcW w:w="605" w:type="dxa"/>
          </w:tcPr>
          <w:p>
            <w:pPr>
              <w:pStyle w:val="TableParagraph"/>
              <w:jc w:val="left"/>
              <w:rPr>
                <w:sz w:val="18"/>
              </w:rPr>
            </w:pPr>
          </w:p>
          <w:p>
            <w:pPr>
              <w:pStyle w:val="TableParagraph"/>
              <w:ind w:right="11"/>
              <w:rPr>
                <w:sz w:val="18"/>
              </w:rPr>
            </w:pPr>
            <w:r>
              <w:rPr>
                <w:sz w:val="18"/>
              </w:rPr>
              <w:t> </w:t>
            </w:r>
          </w:p>
        </w:tc>
        <w:tc>
          <w:tcPr>
            <w:tcW w:w="663" w:type="dxa"/>
          </w:tcPr>
          <w:p>
            <w:pPr>
              <w:pStyle w:val="TableParagraph"/>
              <w:spacing w:line="228" w:lineRule="exact" w:before="0"/>
              <w:ind w:left="102"/>
              <w:jc w:val="left"/>
              <w:rPr>
                <w:sz w:val="18"/>
              </w:rPr>
            </w:pPr>
            <w:r>
              <w:rPr>
                <w:sz w:val="18"/>
              </w:rPr>
              <w:t>自筹</w:t>
            </w:r>
          </w:p>
          <w:p>
            <w:pPr>
              <w:pStyle w:val="TableParagraph"/>
              <w:spacing w:before="119"/>
              <w:ind w:left="102"/>
              <w:jc w:val="left"/>
              <w:rPr>
                <w:sz w:val="18"/>
              </w:rPr>
            </w:pPr>
            <w:r>
              <w:rPr>
                <w:sz w:val="18"/>
              </w:rPr>
              <w:t>资金 </w:t>
            </w:r>
          </w:p>
        </w:tc>
      </w:tr>
      <w:tr>
        <w:trPr>
          <w:trHeight w:val="700" w:hRule="atLeast"/>
        </w:trPr>
        <w:tc>
          <w:tcPr>
            <w:tcW w:w="1988" w:type="dxa"/>
          </w:tcPr>
          <w:p>
            <w:pPr>
              <w:pStyle w:val="TableParagraph"/>
              <w:spacing w:before="6"/>
              <w:jc w:val="left"/>
              <w:rPr>
                <w:sz w:val="13"/>
              </w:rPr>
            </w:pPr>
          </w:p>
          <w:p>
            <w:pPr>
              <w:pStyle w:val="TableParagraph"/>
              <w:spacing w:before="0"/>
              <w:ind w:left="110"/>
              <w:jc w:val="left"/>
              <w:rPr>
                <w:sz w:val="18"/>
              </w:rPr>
            </w:pPr>
            <w:r>
              <w:rPr>
                <w:sz w:val="18"/>
              </w:rPr>
              <w:t>建筑工程实验室建设 </w:t>
            </w:r>
          </w:p>
        </w:tc>
        <w:tc>
          <w:tcPr>
            <w:tcW w:w="1563" w:type="dxa"/>
          </w:tcPr>
          <w:p>
            <w:pPr>
              <w:pStyle w:val="TableParagraph"/>
              <w:jc w:val="left"/>
              <w:rPr>
                <w:sz w:val="18"/>
              </w:rPr>
            </w:pPr>
          </w:p>
          <w:p>
            <w:pPr>
              <w:pStyle w:val="TableParagraph"/>
              <w:ind w:right="7"/>
              <w:rPr>
                <w:sz w:val="18"/>
              </w:rPr>
            </w:pPr>
            <w:r>
              <w:rPr>
                <w:sz w:val="18"/>
              </w:rPr>
              <w:t>655,000.00 </w:t>
            </w:r>
          </w:p>
        </w:tc>
        <w:tc>
          <w:tcPr>
            <w:tcW w:w="1564" w:type="dxa"/>
          </w:tcPr>
          <w:p>
            <w:pPr>
              <w:pStyle w:val="TableParagraph"/>
              <w:jc w:val="left"/>
              <w:rPr>
                <w:sz w:val="18"/>
              </w:rPr>
            </w:pPr>
          </w:p>
          <w:p>
            <w:pPr>
              <w:pStyle w:val="TableParagraph"/>
              <w:ind w:right="8"/>
              <w:rPr>
                <w:sz w:val="18"/>
              </w:rPr>
            </w:pPr>
            <w:r>
              <w:rPr>
                <w:sz w:val="18"/>
              </w:rPr>
              <w:t> </w:t>
            </w:r>
          </w:p>
        </w:tc>
        <w:tc>
          <w:tcPr>
            <w:tcW w:w="1561" w:type="dxa"/>
          </w:tcPr>
          <w:p>
            <w:pPr>
              <w:pStyle w:val="TableParagraph"/>
              <w:jc w:val="left"/>
              <w:rPr>
                <w:sz w:val="18"/>
              </w:rPr>
            </w:pPr>
          </w:p>
          <w:p>
            <w:pPr>
              <w:pStyle w:val="TableParagraph"/>
              <w:ind w:right="9"/>
              <w:rPr>
                <w:sz w:val="18"/>
              </w:rPr>
            </w:pPr>
            <w:r>
              <w:rPr>
                <w:sz w:val="18"/>
              </w:rPr>
              <w:t>579,646.02 </w:t>
            </w:r>
          </w:p>
        </w:tc>
        <w:tc>
          <w:tcPr>
            <w:tcW w:w="1422" w:type="dxa"/>
          </w:tcPr>
          <w:p>
            <w:pPr>
              <w:pStyle w:val="TableParagraph"/>
              <w:jc w:val="left"/>
              <w:rPr>
                <w:sz w:val="18"/>
              </w:rPr>
            </w:pPr>
          </w:p>
          <w:p>
            <w:pPr>
              <w:pStyle w:val="TableParagraph"/>
              <w:ind w:right="10"/>
              <w:rPr>
                <w:sz w:val="18"/>
              </w:rPr>
            </w:pPr>
            <w:r>
              <w:rPr>
                <w:sz w:val="18"/>
              </w:rPr>
              <w:t> </w:t>
            </w:r>
          </w:p>
        </w:tc>
        <w:tc>
          <w:tcPr>
            <w:tcW w:w="1422" w:type="dxa"/>
          </w:tcPr>
          <w:p>
            <w:pPr>
              <w:pStyle w:val="TableParagraph"/>
              <w:jc w:val="left"/>
              <w:rPr>
                <w:sz w:val="18"/>
              </w:rPr>
            </w:pPr>
          </w:p>
          <w:p>
            <w:pPr>
              <w:pStyle w:val="TableParagraph"/>
              <w:ind w:right="11"/>
              <w:rPr>
                <w:sz w:val="18"/>
              </w:rPr>
            </w:pPr>
            <w:r>
              <w:rPr>
                <w:sz w:val="18"/>
              </w:rPr>
              <w:t> </w:t>
            </w:r>
          </w:p>
        </w:tc>
        <w:tc>
          <w:tcPr>
            <w:tcW w:w="1419" w:type="dxa"/>
          </w:tcPr>
          <w:p>
            <w:pPr>
              <w:pStyle w:val="TableParagraph"/>
              <w:jc w:val="left"/>
              <w:rPr>
                <w:sz w:val="18"/>
              </w:rPr>
            </w:pPr>
          </w:p>
          <w:p>
            <w:pPr>
              <w:pStyle w:val="TableParagraph"/>
              <w:ind w:right="11"/>
              <w:rPr>
                <w:sz w:val="18"/>
              </w:rPr>
            </w:pPr>
            <w:r>
              <w:rPr>
                <w:sz w:val="18"/>
              </w:rPr>
              <w:t>579,646.02 </w:t>
            </w:r>
          </w:p>
        </w:tc>
        <w:tc>
          <w:tcPr>
            <w:tcW w:w="850" w:type="dxa"/>
          </w:tcPr>
          <w:p>
            <w:pPr>
              <w:pStyle w:val="TableParagraph"/>
              <w:jc w:val="left"/>
              <w:rPr>
                <w:sz w:val="18"/>
              </w:rPr>
            </w:pPr>
          </w:p>
          <w:p>
            <w:pPr>
              <w:pStyle w:val="TableParagraph"/>
              <w:ind w:right="9"/>
              <w:rPr>
                <w:sz w:val="18"/>
              </w:rPr>
            </w:pPr>
            <w:r>
              <w:rPr>
                <w:sz w:val="18"/>
              </w:rPr>
              <w:t>88.50 </w:t>
            </w:r>
          </w:p>
        </w:tc>
        <w:tc>
          <w:tcPr>
            <w:tcW w:w="709" w:type="dxa"/>
          </w:tcPr>
          <w:p>
            <w:pPr>
              <w:pStyle w:val="TableParagraph"/>
              <w:jc w:val="left"/>
              <w:rPr>
                <w:sz w:val="18"/>
              </w:rPr>
            </w:pPr>
          </w:p>
          <w:p>
            <w:pPr>
              <w:pStyle w:val="TableParagraph"/>
              <w:ind w:left="104"/>
              <w:jc w:val="left"/>
              <w:rPr>
                <w:sz w:val="18"/>
              </w:rPr>
            </w:pPr>
            <w:r>
              <w:rPr>
                <w:sz w:val="18"/>
              </w:rPr>
              <w:t>88.50 </w:t>
            </w:r>
          </w:p>
        </w:tc>
        <w:tc>
          <w:tcPr>
            <w:tcW w:w="706" w:type="dxa"/>
          </w:tcPr>
          <w:p>
            <w:pPr>
              <w:pStyle w:val="TableParagraph"/>
              <w:jc w:val="left"/>
              <w:rPr>
                <w:sz w:val="18"/>
              </w:rPr>
            </w:pPr>
          </w:p>
          <w:p>
            <w:pPr>
              <w:pStyle w:val="TableParagraph"/>
              <w:ind w:right="10"/>
              <w:rPr>
                <w:sz w:val="18"/>
              </w:rPr>
            </w:pPr>
            <w:r>
              <w:rPr>
                <w:sz w:val="18"/>
              </w:rPr>
              <w:t> </w:t>
            </w:r>
          </w:p>
        </w:tc>
        <w:tc>
          <w:tcPr>
            <w:tcW w:w="850" w:type="dxa"/>
          </w:tcPr>
          <w:p>
            <w:pPr>
              <w:pStyle w:val="TableParagraph"/>
              <w:jc w:val="left"/>
              <w:rPr>
                <w:sz w:val="18"/>
              </w:rPr>
            </w:pPr>
          </w:p>
          <w:p>
            <w:pPr>
              <w:pStyle w:val="TableParagraph"/>
              <w:ind w:right="13"/>
              <w:rPr>
                <w:sz w:val="18"/>
              </w:rPr>
            </w:pPr>
            <w:r>
              <w:rPr>
                <w:sz w:val="18"/>
              </w:rPr>
              <w:t> </w:t>
            </w:r>
          </w:p>
        </w:tc>
        <w:tc>
          <w:tcPr>
            <w:tcW w:w="605" w:type="dxa"/>
          </w:tcPr>
          <w:p>
            <w:pPr>
              <w:pStyle w:val="TableParagraph"/>
              <w:jc w:val="left"/>
              <w:rPr>
                <w:sz w:val="18"/>
              </w:rPr>
            </w:pPr>
          </w:p>
          <w:p>
            <w:pPr>
              <w:pStyle w:val="TableParagraph"/>
              <w:ind w:right="11"/>
              <w:rPr>
                <w:sz w:val="18"/>
              </w:rPr>
            </w:pPr>
            <w:r>
              <w:rPr>
                <w:sz w:val="18"/>
              </w:rPr>
              <w:t> </w:t>
            </w:r>
          </w:p>
        </w:tc>
        <w:tc>
          <w:tcPr>
            <w:tcW w:w="663" w:type="dxa"/>
          </w:tcPr>
          <w:p>
            <w:pPr>
              <w:pStyle w:val="TableParagraph"/>
              <w:spacing w:line="228" w:lineRule="exact" w:before="0"/>
              <w:ind w:left="102"/>
              <w:jc w:val="left"/>
              <w:rPr>
                <w:sz w:val="18"/>
              </w:rPr>
            </w:pPr>
            <w:r>
              <w:rPr>
                <w:sz w:val="18"/>
              </w:rPr>
              <w:t>自筹</w:t>
            </w:r>
          </w:p>
          <w:p>
            <w:pPr>
              <w:pStyle w:val="TableParagraph"/>
              <w:spacing w:before="120"/>
              <w:ind w:left="102"/>
              <w:jc w:val="left"/>
              <w:rPr>
                <w:sz w:val="18"/>
              </w:rPr>
            </w:pPr>
            <w:r>
              <w:rPr>
                <w:sz w:val="18"/>
              </w:rPr>
              <w:t>资金 </w:t>
            </w:r>
          </w:p>
        </w:tc>
      </w:tr>
      <w:tr>
        <w:trPr>
          <w:trHeight w:val="700" w:hRule="atLeast"/>
        </w:trPr>
        <w:tc>
          <w:tcPr>
            <w:tcW w:w="1988" w:type="dxa"/>
          </w:tcPr>
          <w:p>
            <w:pPr>
              <w:pStyle w:val="TableParagraph"/>
              <w:spacing w:before="6"/>
              <w:jc w:val="left"/>
              <w:rPr>
                <w:sz w:val="13"/>
              </w:rPr>
            </w:pPr>
          </w:p>
          <w:p>
            <w:pPr>
              <w:pStyle w:val="TableParagraph"/>
              <w:spacing w:before="0"/>
              <w:ind w:left="110"/>
              <w:jc w:val="left"/>
              <w:rPr>
                <w:sz w:val="18"/>
              </w:rPr>
            </w:pPr>
            <w:r>
              <w:rPr>
                <w:sz w:val="18"/>
              </w:rPr>
              <w:t>零星工程 </w:t>
            </w:r>
          </w:p>
        </w:tc>
        <w:tc>
          <w:tcPr>
            <w:tcW w:w="1563" w:type="dxa"/>
          </w:tcPr>
          <w:p>
            <w:pPr>
              <w:pStyle w:val="TableParagraph"/>
              <w:jc w:val="left"/>
              <w:rPr>
                <w:sz w:val="18"/>
              </w:rPr>
            </w:pPr>
          </w:p>
          <w:p>
            <w:pPr>
              <w:pStyle w:val="TableParagraph"/>
              <w:ind w:right="7"/>
              <w:rPr>
                <w:sz w:val="18"/>
              </w:rPr>
            </w:pPr>
            <w:r>
              <w:rPr>
                <w:sz w:val="18"/>
              </w:rPr>
              <w:t> </w:t>
            </w:r>
          </w:p>
        </w:tc>
        <w:tc>
          <w:tcPr>
            <w:tcW w:w="1564" w:type="dxa"/>
          </w:tcPr>
          <w:p>
            <w:pPr>
              <w:pStyle w:val="TableParagraph"/>
              <w:jc w:val="left"/>
              <w:rPr>
                <w:sz w:val="18"/>
              </w:rPr>
            </w:pPr>
          </w:p>
          <w:p>
            <w:pPr>
              <w:pStyle w:val="TableParagraph"/>
              <w:ind w:right="8"/>
              <w:rPr>
                <w:sz w:val="18"/>
              </w:rPr>
            </w:pPr>
            <w:r>
              <w:rPr>
                <w:sz w:val="18"/>
              </w:rPr>
              <w:t> </w:t>
            </w:r>
          </w:p>
        </w:tc>
        <w:tc>
          <w:tcPr>
            <w:tcW w:w="1561" w:type="dxa"/>
          </w:tcPr>
          <w:p>
            <w:pPr>
              <w:pStyle w:val="TableParagraph"/>
              <w:jc w:val="left"/>
              <w:rPr>
                <w:sz w:val="18"/>
              </w:rPr>
            </w:pPr>
          </w:p>
          <w:p>
            <w:pPr>
              <w:pStyle w:val="TableParagraph"/>
              <w:ind w:right="9"/>
              <w:rPr>
                <w:sz w:val="18"/>
              </w:rPr>
            </w:pPr>
            <w:r>
              <w:rPr>
                <w:sz w:val="18"/>
              </w:rPr>
              <w:t>1,078,331.01 </w:t>
            </w:r>
          </w:p>
        </w:tc>
        <w:tc>
          <w:tcPr>
            <w:tcW w:w="1422" w:type="dxa"/>
          </w:tcPr>
          <w:p>
            <w:pPr>
              <w:pStyle w:val="TableParagraph"/>
              <w:jc w:val="left"/>
              <w:rPr>
                <w:sz w:val="18"/>
              </w:rPr>
            </w:pPr>
          </w:p>
          <w:p>
            <w:pPr>
              <w:pStyle w:val="TableParagraph"/>
              <w:ind w:right="10"/>
              <w:rPr>
                <w:sz w:val="18"/>
              </w:rPr>
            </w:pPr>
            <w:r>
              <w:rPr>
                <w:sz w:val="18"/>
              </w:rPr>
              <w:t>974,200.00 </w:t>
            </w:r>
          </w:p>
        </w:tc>
        <w:tc>
          <w:tcPr>
            <w:tcW w:w="1422" w:type="dxa"/>
          </w:tcPr>
          <w:p>
            <w:pPr>
              <w:pStyle w:val="TableParagraph"/>
              <w:jc w:val="left"/>
              <w:rPr>
                <w:sz w:val="18"/>
              </w:rPr>
            </w:pPr>
          </w:p>
          <w:p>
            <w:pPr>
              <w:pStyle w:val="TableParagraph"/>
              <w:ind w:right="11"/>
              <w:rPr>
                <w:sz w:val="18"/>
              </w:rPr>
            </w:pPr>
            <w:r>
              <w:rPr>
                <w:sz w:val="18"/>
              </w:rPr>
              <w:t>77,041.01 </w:t>
            </w:r>
          </w:p>
        </w:tc>
        <w:tc>
          <w:tcPr>
            <w:tcW w:w="1419" w:type="dxa"/>
          </w:tcPr>
          <w:p>
            <w:pPr>
              <w:pStyle w:val="TableParagraph"/>
              <w:jc w:val="left"/>
              <w:rPr>
                <w:sz w:val="18"/>
              </w:rPr>
            </w:pPr>
          </w:p>
          <w:p>
            <w:pPr>
              <w:pStyle w:val="TableParagraph"/>
              <w:ind w:right="11"/>
              <w:rPr>
                <w:sz w:val="18"/>
              </w:rPr>
            </w:pPr>
            <w:r>
              <w:rPr>
                <w:sz w:val="18"/>
              </w:rPr>
              <w:t>27,090.00 </w:t>
            </w:r>
          </w:p>
        </w:tc>
        <w:tc>
          <w:tcPr>
            <w:tcW w:w="850" w:type="dxa"/>
          </w:tcPr>
          <w:p>
            <w:pPr>
              <w:pStyle w:val="TableParagraph"/>
              <w:jc w:val="left"/>
              <w:rPr>
                <w:sz w:val="18"/>
              </w:rPr>
            </w:pPr>
          </w:p>
          <w:p>
            <w:pPr>
              <w:pStyle w:val="TableParagraph"/>
              <w:ind w:right="9"/>
              <w:rPr>
                <w:sz w:val="18"/>
              </w:rPr>
            </w:pPr>
            <w:r>
              <w:rPr>
                <w:sz w:val="18"/>
              </w:rPr>
              <w:t> </w:t>
            </w:r>
          </w:p>
        </w:tc>
        <w:tc>
          <w:tcPr>
            <w:tcW w:w="709" w:type="dxa"/>
          </w:tcPr>
          <w:p>
            <w:pPr>
              <w:pStyle w:val="TableParagraph"/>
              <w:jc w:val="left"/>
              <w:rPr>
                <w:sz w:val="18"/>
              </w:rPr>
            </w:pPr>
          </w:p>
          <w:p>
            <w:pPr>
              <w:pStyle w:val="TableParagraph"/>
              <w:ind w:left="104"/>
              <w:jc w:val="left"/>
              <w:rPr>
                <w:sz w:val="18"/>
              </w:rPr>
            </w:pPr>
            <w:r>
              <w:rPr>
                <w:sz w:val="18"/>
              </w:rPr>
              <w:t> </w:t>
            </w:r>
          </w:p>
        </w:tc>
        <w:tc>
          <w:tcPr>
            <w:tcW w:w="706" w:type="dxa"/>
          </w:tcPr>
          <w:p>
            <w:pPr>
              <w:pStyle w:val="TableParagraph"/>
              <w:jc w:val="left"/>
              <w:rPr>
                <w:sz w:val="18"/>
              </w:rPr>
            </w:pPr>
          </w:p>
          <w:p>
            <w:pPr>
              <w:pStyle w:val="TableParagraph"/>
              <w:ind w:right="10"/>
              <w:rPr>
                <w:sz w:val="18"/>
              </w:rPr>
            </w:pPr>
            <w:r>
              <w:rPr>
                <w:sz w:val="18"/>
              </w:rPr>
              <w:t> </w:t>
            </w:r>
          </w:p>
        </w:tc>
        <w:tc>
          <w:tcPr>
            <w:tcW w:w="850" w:type="dxa"/>
          </w:tcPr>
          <w:p>
            <w:pPr>
              <w:pStyle w:val="TableParagraph"/>
              <w:jc w:val="left"/>
              <w:rPr>
                <w:sz w:val="18"/>
              </w:rPr>
            </w:pPr>
          </w:p>
          <w:p>
            <w:pPr>
              <w:pStyle w:val="TableParagraph"/>
              <w:ind w:right="13"/>
              <w:rPr>
                <w:sz w:val="18"/>
              </w:rPr>
            </w:pPr>
            <w:r>
              <w:rPr>
                <w:sz w:val="18"/>
              </w:rPr>
              <w:t> </w:t>
            </w:r>
          </w:p>
        </w:tc>
        <w:tc>
          <w:tcPr>
            <w:tcW w:w="605" w:type="dxa"/>
          </w:tcPr>
          <w:p>
            <w:pPr>
              <w:pStyle w:val="TableParagraph"/>
              <w:jc w:val="left"/>
              <w:rPr>
                <w:sz w:val="18"/>
              </w:rPr>
            </w:pPr>
          </w:p>
          <w:p>
            <w:pPr>
              <w:pStyle w:val="TableParagraph"/>
              <w:ind w:right="11"/>
              <w:rPr>
                <w:sz w:val="18"/>
              </w:rPr>
            </w:pPr>
            <w:r>
              <w:rPr>
                <w:sz w:val="18"/>
              </w:rPr>
              <w:t> </w:t>
            </w:r>
          </w:p>
        </w:tc>
        <w:tc>
          <w:tcPr>
            <w:tcW w:w="663" w:type="dxa"/>
          </w:tcPr>
          <w:p>
            <w:pPr>
              <w:pStyle w:val="TableParagraph"/>
              <w:spacing w:line="228" w:lineRule="exact" w:before="0"/>
              <w:ind w:left="102"/>
              <w:jc w:val="left"/>
              <w:rPr>
                <w:sz w:val="18"/>
              </w:rPr>
            </w:pPr>
            <w:r>
              <w:rPr>
                <w:sz w:val="18"/>
              </w:rPr>
              <w:t>自筹</w:t>
            </w:r>
          </w:p>
          <w:p>
            <w:pPr>
              <w:pStyle w:val="TableParagraph"/>
              <w:spacing w:before="119"/>
              <w:ind w:left="102"/>
              <w:jc w:val="left"/>
              <w:rPr>
                <w:sz w:val="18"/>
              </w:rPr>
            </w:pPr>
            <w:r>
              <w:rPr>
                <w:sz w:val="18"/>
              </w:rPr>
              <w:t>资金 </w:t>
            </w:r>
          </w:p>
        </w:tc>
      </w:tr>
      <w:tr>
        <w:trPr>
          <w:trHeight w:val="700" w:hRule="atLeast"/>
        </w:trPr>
        <w:tc>
          <w:tcPr>
            <w:tcW w:w="1988" w:type="dxa"/>
          </w:tcPr>
          <w:p>
            <w:pPr>
              <w:pStyle w:val="TableParagraph"/>
              <w:spacing w:before="6"/>
              <w:jc w:val="left"/>
              <w:rPr>
                <w:sz w:val="13"/>
              </w:rPr>
            </w:pPr>
          </w:p>
          <w:p>
            <w:pPr>
              <w:pStyle w:val="TableParagraph"/>
              <w:spacing w:before="0"/>
              <w:ind w:left="110"/>
              <w:jc w:val="left"/>
              <w:rPr>
                <w:sz w:val="18"/>
              </w:rPr>
            </w:pPr>
            <w:r>
              <w:rPr>
                <w:sz w:val="18"/>
              </w:rPr>
              <w:t>技改项目 </w:t>
            </w:r>
          </w:p>
        </w:tc>
        <w:tc>
          <w:tcPr>
            <w:tcW w:w="1563" w:type="dxa"/>
          </w:tcPr>
          <w:p>
            <w:pPr>
              <w:pStyle w:val="TableParagraph"/>
              <w:jc w:val="left"/>
              <w:rPr>
                <w:sz w:val="18"/>
              </w:rPr>
            </w:pPr>
          </w:p>
          <w:p>
            <w:pPr>
              <w:pStyle w:val="TableParagraph"/>
              <w:ind w:right="7"/>
              <w:rPr>
                <w:sz w:val="18"/>
              </w:rPr>
            </w:pPr>
            <w:r>
              <w:rPr>
                <w:sz w:val="18"/>
              </w:rPr>
              <w:t> </w:t>
            </w:r>
          </w:p>
        </w:tc>
        <w:tc>
          <w:tcPr>
            <w:tcW w:w="1564" w:type="dxa"/>
          </w:tcPr>
          <w:p>
            <w:pPr>
              <w:pStyle w:val="TableParagraph"/>
              <w:jc w:val="left"/>
              <w:rPr>
                <w:sz w:val="18"/>
              </w:rPr>
            </w:pPr>
          </w:p>
          <w:p>
            <w:pPr>
              <w:pStyle w:val="TableParagraph"/>
              <w:ind w:right="8"/>
              <w:rPr>
                <w:sz w:val="18"/>
              </w:rPr>
            </w:pPr>
            <w:r>
              <w:rPr>
                <w:sz w:val="18"/>
              </w:rPr>
              <w:t> </w:t>
            </w:r>
          </w:p>
        </w:tc>
        <w:tc>
          <w:tcPr>
            <w:tcW w:w="1561" w:type="dxa"/>
          </w:tcPr>
          <w:p>
            <w:pPr>
              <w:pStyle w:val="TableParagraph"/>
              <w:jc w:val="left"/>
              <w:rPr>
                <w:sz w:val="18"/>
              </w:rPr>
            </w:pPr>
          </w:p>
          <w:p>
            <w:pPr>
              <w:pStyle w:val="TableParagraph"/>
              <w:ind w:right="9"/>
              <w:rPr>
                <w:sz w:val="18"/>
              </w:rPr>
            </w:pPr>
            <w:r>
              <w:rPr>
                <w:sz w:val="18"/>
              </w:rPr>
              <w:t>715,398.23 </w:t>
            </w:r>
          </w:p>
        </w:tc>
        <w:tc>
          <w:tcPr>
            <w:tcW w:w="1422" w:type="dxa"/>
          </w:tcPr>
          <w:p>
            <w:pPr>
              <w:pStyle w:val="TableParagraph"/>
              <w:jc w:val="left"/>
              <w:rPr>
                <w:sz w:val="18"/>
              </w:rPr>
            </w:pPr>
          </w:p>
          <w:p>
            <w:pPr>
              <w:pStyle w:val="TableParagraph"/>
              <w:ind w:right="10"/>
              <w:rPr>
                <w:sz w:val="18"/>
              </w:rPr>
            </w:pPr>
            <w:r>
              <w:rPr>
                <w:sz w:val="18"/>
              </w:rPr>
              <w:t>453,097.35 </w:t>
            </w:r>
          </w:p>
        </w:tc>
        <w:tc>
          <w:tcPr>
            <w:tcW w:w="1422" w:type="dxa"/>
          </w:tcPr>
          <w:p>
            <w:pPr>
              <w:pStyle w:val="TableParagraph"/>
              <w:jc w:val="left"/>
              <w:rPr>
                <w:sz w:val="18"/>
              </w:rPr>
            </w:pPr>
          </w:p>
          <w:p>
            <w:pPr>
              <w:pStyle w:val="TableParagraph"/>
              <w:ind w:right="11"/>
              <w:rPr>
                <w:sz w:val="18"/>
              </w:rPr>
            </w:pPr>
            <w:r>
              <w:rPr>
                <w:sz w:val="18"/>
              </w:rPr>
              <w:t>- </w:t>
            </w:r>
          </w:p>
        </w:tc>
        <w:tc>
          <w:tcPr>
            <w:tcW w:w="1419" w:type="dxa"/>
          </w:tcPr>
          <w:p>
            <w:pPr>
              <w:pStyle w:val="TableParagraph"/>
              <w:jc w:val="left"/>
              <w:rPr>
                <w:sz w:val="18"/>
              </w:rPr>
            </w:pPr>
          </w:p>
          <w:p>
            <w:pPr>
              <w:pStyle w:val="TableParagraph"/>
              <w:ind w:right="11"/>
              <w:rPr>
                <w:sz w:val="18"/>
              </w:rPr>
            </w:pPr>
            <w:r>
              <w:rPr>
                <w:sz w:val="18"/>
              </w:rPr>
              <w:t>262,300.88 </w:t>
            </w:r>
          </w:p>
        </w:tc>
        <w:tc>
          <w:tcPr>
            <w:tcW w:w="850" w:type="dxa"/>
          </w:tcPr>
          <w:p>
            <w:pPr>
              <w:pStyle w:val="TableParagraph"/>
              <w:jc w:val="left"/>
              <w:rPr>
                <w:sz w:val="18"/>
              </w:rPr>
            </w:pPr>
          </w:p>
          <w:p>
            <w:pPr>
              <w:pStyle w:val="TableParagraph"/>
              <w:ind w:right="9"/>
              <w:rPr>
                <w:sz w:val="18"/>
              </w:rPr>
            </w:pPr>
            <w:r>
              <w:rPr>
                <w:sz w:val="18"/>
              </w:rPr>
              <w:t> </w:t>
            </w:r>
          </w:p>
        </w:tc>
        <w:tc>
          <w:tcPr>
            <w:tcW w:w="709" w:type="dxa"/>
          </w:tcPr>
          <w:p>
            <w:pPr>
              <w:pStyle w:val="TableParagraph"/>
              <w:jc w:val="left"/>
              <w:rPr>
                <w:sz w:val="18"/>
              </w:rPr>
            </w:pPr>
          </w:p>
          <w:p>
            <w:pPr>
              <w:pStyle w:val="TableParagraph"/>
              <w:ind w:left="104"/>
              <w:jc w:val="left"/>
              <w:rPr>
                <w:sz w:val="18"/>
              </w:rPr>
            </w:pPr>
            <w:r>
              <w:rPr>
                <w:sz w:val="18"/>
              </w:rPr>
              <w:t> </w:t>
            </w:r>
          </w:p>
        </w:tc>
        <w:tc>
          <w:tcPr>
            <w:tcW w:w="706" w:type="dxa"/>
          </w:tcPr>
          <w:p>
            <w:pPr>
              <w:pStyle w:val="TableParagraph"/>
              <w:jc w:val="left"/>
              <w:rPr>
                <w:sz w:val="18"/>
              </w:rPr>
            </w:pPr>
          </w:p>
          <w:p>
            <w:pPr>
              <w:pStyle w:val="TableParagraph"/>
              <w:ind w:right="10"/>
              <w:rPr>
                <w:sz w:val="18"/>
              </w:rPr>
            </w:pPr>
            <w:r>
              <w:rPr>
                <w:sz w:val="18"/>
              </w:rPr>
              <w:t> </w:t>
            </w:r>
          </w:p>
        </w:tc>
        <w:tc>
          <w:tcPr>
            <w:tcW w:w="850" w:type="dxa"/>
          </w:tcPr>
          <w:p>
            <w:pPr>
              <w:pStyle w:val="TableParagraph"/>
              <w:jc w:val="left"/>
              <w:rPr>
                <w:sz w:val="18"/>
              </w:rPr>
            </w:pPr>
          </w:p>
          <w:p>
            <w:pPr>
              <w:pStyle w:val="TableParagraph"/>
              <w:ind w:right="13"/>
              <w:rPr>
                <w:sz w:val="18"/>
              </w:rPr>
            </w:pPr>
            <w:r>
              <w:rPr>
                <w:sz w:val="18"/>
              </w:rPr>
              <w:t> </w:t>
            </w:r>
          </w:p>
        </w:tc>
        <w:tc>
          <w:tcPr>
            <w:tcW w:w="605" w:type="dxa"/>
          </w:tcPr>
          <w:p>
            <w:pPr>
              <w:pStyle w:val="TableParagraph"/>
              <w:jc w:val="left"/>
              <w:rPr>
                <w:sz w:val="18"/>
              </w:rPr>
            </w:pPr>
          </w:p>
          <w:p>
            <w:pPr>
              <w:pStyle w:val="TableParagraph"/>
              <w:ind w:right="11"/>
              <w:rPr>
                <w:sz w:val="18"/>
              </w:rPr>
            </w:pPr>
            <w:r>
              <w:rPr>
                <w:sz w:val="18"/>
              </w:rPr>
              <w:t> </w:t>
            </w:r>
          </w:p>
        </w:tc>
        <w:tc>
          <w:tcPr>
            <w:tcW w:w="663" w:type="dxa"/>
          </w:tcPr>
          <w:p>
            <w:pPr>
              <w:pStyle w:val="TableParagraph"/>
              <w:spacing w:line="228" w:lineRule="exact" w:before="0"/>
              <w:ind w:left="102"/>
              <w:jc w:val="left"/>
              <w:rPr>
                <w:sz w:val="18"/>
              </w:rPr>
            </w:pPr>
            <w:r>
              <w:rPr>
                <w:sz w:val="18"/>
              </w:rPr>
              <w:t>自筹</w:t>
            </w:r>
          </w:p>
          <w:p>
            <w:pPr>
              <w:pStyle w:val="TableParagraph"/>
              <w:spacing w:before="119"/>
              <w:ind w:left="102"/>
              <w:jc w:val="left"/>
              <w:rPr>
                <w:sz w:val="18"/>
              </w:rPr>
            </w:pPr>
            <w:r>
              <w:rPr>
                <w:sz w:val="18"/>
              </w:rPr>
              <w:t>资金 </w:t>
            </w:r>
          </w:p>
        </w:tc>
      </w:tr>
      <w:tr>
        <w:trPr>
          <w:trHeight w:val="700" w:hRule="atLeast"/>
        </w:trPr>
        <w:tc>
          <w:tcPr>
            <w:tcW w:w="1988" w:type="dxa"/>
          </w:tcPr>
          <w:p>
            <w:pPr>
              <w:pStyle w:val="TableParagraph"/>
              <w:spacing w:before="6"/>
              <w:jc w:val="left"/>
              <w:rPr>
                <w:sz w:val="13"/>
              </w:rPr>
            </w:pPr>
          </w:p>
          <w:p>
            <w:pPr>
              <w:pStyle w:val="TableParagraph"/>
              <w:spacing w:before="0"/>
              <w:ind w:left="110"/>
              <w:jc w:val="left"/>
              <w:rPr>
                <w:sz w:val="18"/>
              </w:rPr>
            </w:pPr>
            <w:r>
              <w:rPr>
                <w:sz w:val="18"/>
              </w:rPr>
              <w:t>其他软件安装 </w:t>
            </w:r>
          </w:p>
        </w:tc>
        <w:tc>
          <w:tcPr>
            <w:tcW w:w="1563" w:type="dxa"/>
          </w:tcPr>
          <w:p>
            <w:pPr>
              <w:pStyle w:val="TableParagraph"/>
              <w:jc w:val="left"/>
              <w:rPr>
                <w:sz w:val="18"/>
              </w:rPr>
            </w:pPr>
          </w:p>
          <w:p>
            <w:pPr>
              <w:pStyle w:val="TableParagraph"/>
              <w:ind w:right="7"/>
              <w:rPr>
                <w:sz w:val="18"/>
              </w:rPr>
            </w:pPr>
            <w:r>
              <w:rPr>
                <w:sz w:val="18"/>
              </w:rPr>
              <w:t> </w:t>
            </w:r>
          </w:p>
        </w:tc>
        <w:tc>
          <w:tcPr>
            <w:tcW w:w="1564" w:type="dxa"/>
          </w:tcPr>
          <w:p>
            <w:pPr>
              <w:pStyle w:val="TableParagraph"/>
              <w:jc w:val="left"/>
              <w:rPr>
                <w:sz w:val="18"/>
              </w:rPr>
            </w:pPr>
          </w:p>
          <w:p>
            <w:pPr>
              <w:pStyle w:val="TableParagraph"/>
              <w:ind w:right="8"/>
              <w:rPr>
                <w:sz w:val="18"/>
              </w:rPr>
            </w:pPr>
            <w:r>
              <w:rPr>
                <w:sz w:val="18"/>
              </w:rPr>
              <w:t> </w:t>
            </w:r>
          </w:p>
        </w:tc>
        <w:tc>
          <w:tcPr>
            <w:tcW w:w="1561" w:type="dxa"/>
          </w:tcPr>
          <w:p>
            <w:pPr>
              <w:pStyle w:val="TableParagraph"/>
              <w:jc w:val="left"/>
              <w:rPr>
                <w:sz w:val="18"/>
              </w:rPr>
            </w:pPr>
          </w:p>
          <w:p>
            <w:pPr>
              <w:pStyle w:val="TableParagraph"/>
              <w:ind w:right="9"/>
              <w:rPr>
                <w:sz w:val="18"/>
              </w:rPr>
            </w:pPr>
            <w:r>
              <w:rPr>
                <w:sz w:val="18"/>
              </w:rPr>
              <w:t>38,704.41 </w:t>
            </w:r>
          </w:p>
        </w:tc>
        <w:tc>
          <w:tcPr>
            <w:tcW w:w="1422" w:type="dxa"/>
          </w:tcPr>
          <w:p>
            <w:pPr>
              <w:pStyle w:val="TableParagraph"/>
              <w:jc w:val="left"/>
              <w:rPr>
                <w:sz w:val="18"/>
              </w:rPr>
            </w:pPr>
          </w:p>
          <w:p>
            <w:pPr>
              <w:pStyle w:val="TableParagraph"/>
              <w:ind w:right="10"/>
              <w:rPr>
                <w:sz w:val="18"/>
              </w:rPr>
            </w:pPr>
            <w:r>
              <w:rPr>
                <w:sz w:val="18"/>
              </w:rPr>
              <w:t> </w:t>
            </w:r>
          </w:p>
        </w:tc>
        <w:tc>
          <w:tcPr>
            <w:tcW w:w="1422" w:type="dxa"/>
          </w:tcPr>
          <w:p>
            <w:pPr>
              <w:pStyle w:val="TableParagraph"/>
              <w:jc w:val="left"/>
              <w:rPr>
                <w:sz w:val="18"/>
              </w:rPr>
            </w:pPr>
          </w:p>
          <w:p>
            <w:pPr>
              <w:pStyle w:val="TableParagraph"/>
              <w:ind w:right="11"/>
              <w:rPr>
                <w:sz w:val="18"/>
              </w:rPr>
            </w:pPr>
            <w:r>
              <w:rPr>
                <w:sz w:val="18"/>
              </w:rPr>
              <w:t>38,704.41 </w:t>
            </w:r>
          </w:p>
        </w:tc>
        <w:tc>
          <w:tcPr>
            <w:tcW w:w="1419" w:type="dxa"/>
          </w:tcPr>
          <w:p>
            <w:pPr>
              <w:pStyle w:val="TableParagraph"/>
              <w:jc w:val="left"/>
              <w:rPr>
                <w:sz w:val="18"/>
              </w:rPr>
            </w:pPr>
          </w:p>
          <w:p>
            <w:pPr>
              <w:pStyle w:val="TableParagraph"/>
              <w:ind w:right="11"/>
              <w:rPr>
                <w:sz w:val="18"/>
              </w:rPr>
            </w:pPr>
            <w:r>
              <w:rPr>
                <w:sz w:val="18"/>
              </w:rPr>
              <w:t> </w:t>
            </w:r>
          </w:p>
        </w:tc>
        <w:tc>
          <w:tcPr>
            <w:tcW w:w="850" w:type="dxa"/>
          </w:tcPr>
          <w:p>
            <w:pPr>
              <w:pStyle w:val="TableParagraph"/>
              <w:jc w:val="left"/>
              <w:rPr>
                <w:sz w:val="18"/>
              </w:rPr>
            </w:pPr>
          </w:p>
          <w:p>
            <w:pPr>
              <w:pStyle w:val="TableParagraph"/>
              <w:ind w:right="9"/>
              <w:rPr>
                <w:sz w:val="18"/>
              </w:rPr>
            </w:pPr>
            <w:r>
              <w:rPr>
                <w:sz w:val="18"/>
              </w:rPr>
              <w:t> </w:t>
            </w:r>
          </w:p>
        </w:tc>
        <w:tc>
          <w:tcPr>
            <w:tcW w:w="709" w:type="dxa"/>
          </w:tcPr>
          <w:p>
            <w:pPr>
              <w:pStyle w:val="TableParagraph"/>
              <w:jc w:val="left"/>
              <w:rPr>
                <w:sz w:val="18"/>
              </w:rPr>
            </w:pPr>
          </w:p>
          <w:p>
            <w:pPr>
              <w:pStyle w:val="TableParagraph"/>
              <w:ind w:left="104"/>
              <w:jc w:val="left"/>
              <w:rPr>
                <w:sz w:val="18"/>
              </w:rPr>
            </w:pPr>
            <w:r>
              <w:rPr>
                <w:sz w:val="18"/>
              </w:rPr>
              <w:t> </w:t>
            </w:r>
          </w:p>
        </w:tc>
        <w:tc>
          <w:tcPr>
            <w:tcW w:w="706" w:type="dxa"/>
          </w:tcPr>
          <w:p>
            <w:pPr>
              <w:pStyle w:val="TableParagraph"/>
              <w:jc w:val="left"/>
              <w:rPr>
                <w:sz w:val="18"/>
              </w:rPr>
            </w:pPr>
          </w:p>
          <w:p>
            <w:pPr>
              <w:pStyle w:val="TableParagraph"/>
              <w:ind w:right="10"/>
              <w:rPr>
                <w:sz w:val="18"/>
              </w:rPr>
            </w:pPr>
            <w:r>
              <w:rPr>
                <w:sz w:val="18"/>
              </w:rPr>
              <w:t> </w:t>
            </w:r>
          </w:p>
        </w:tc>
        <w:tc>
          <w:tcPr>
            <w:tcW w:w="850" w:type="dxa"/>
          </w:tcPr>
          <w:p>
            <w:pPr>
              <w:pStyle w:val="TableParagraph"/>
              <w:jc w:val="left"/>
              <w:rPr>
                <w:sz w:val="18"/>
              </w:rPr>
            </w:pPr>
          </w:p>
          <w:p>
            <w:pPr>
              <w:pStyle w:val="TableParagraph"/>
              <w:ind w:right="13"/>
              <w:rPr>
                <w:sz w:val="18"/>
              </w:rPr>
            </w:pPr>
            <w:r>
              <w:rPr>
                <w:sz w:val="18"/>
              </w:rPr>
              <w:t> </w:t>
            </w:r>
          </w:p>
        </w:tc>
        <w:tc>
          <w:tcPr>
            <w:tcW w:w="605" w:type="dxa"/>
          </w:tcPr>
          <w:p>
            <w:pPr>
              <w:pStyle w:val="TableParagraph"/>
              <w:jc w:val="left"/>
              <w:rPr>
                <w:sz w:val="18"/>
              </w:rPr>
            </w:pPr>
          </w:p>
          <w:p>
            <w:pPr>
              <w:pStyle w:val="TableParagraph"/>
              <w:ind w:right="11"/>
              <w:rPr>
                <w:sz w:val="18"/>
              </w:rPr>
            </w:pPr>
            <w:r>
              <w:rPr>
                <w:sz w:val="18"/>
              </w:rPr>
              <w:t> </w:t>
            </w:r>
          </w:p>
        </w:tc>
        <w:tc>
          <w:tcPr>
            <w:tcW w:w="663" w:type="dxa"/>
          </w:tcPr>
          <w:p>
            <w:pPr>
              <w:pStyle w:val="TableParagraph"/>
              <w:spacing w:line="228" w:lineRule="exact" w:before="0"/>
              <w:ind w:left="102"/>
              <w:jc w:val="left"/>
              <w:rPr>
                <w:sz w:val="18"/>
              </w:rPr>
            </w:pPr>
            <w:r>
              <w:rPr>
                <w:sz w:val="18"/>
              </w:rPr>
              <w:t>自筹</w:t>
            </w:r>
          </w:p>
          <w:p>
            <w:pPr>
              <w:pStyle w:val="TableParagraph"/>
              <w:spacing w:before="119"/>
              <w:ind w:left="102"/>
              <w:jc w:val="left"/>
              <w:rPr>
                <w:sz w:val="18"/>
              </w:rPr>
            </w:pPr>
            <w:r>
              <w:rPr>
                <w:sz w:val="18"/>
              </w:rPr>
              <w:t>资金 </w:t>
            </w:r>
          </w:p>
        </w:tc>
      </w:tr>
      <w:tr>
        <w:trPr>
          <w:trHeight w:val="701" w:hRule="atLeast"/>
        </w:trPr>
        <w:tc>
          <w:tcPr>
            <w:tcW w:w="1988" w:type="dxa"/>
          </w:tcPr>
          <w:p>
            <w:pPr>
              <w:pStyle w:val="TableParagraph"/>
              <w:spacing w:before="2"/>
              <w:jc w:val="left"/>
              <w:rPr>
                <w:sz w:val="18"/>
              </w:rPr>
            </w:pPr>
          </w:p>
          <w:p>
            <w:pPr>
              <w:pStyle w:val="TableParagraph"/>
              <w:spacing w:before="0"/>
              <w:ind w:left="838" w:right="739"/>
              <w:jc w:val="center"/>
              <w:rPr>
                <w:sz w:val="18"/>
              </w:rPr>
            </w:pPr>
            <w:r>
              <w:rPr>
                <w:sz w:val="18"/>
              </w:rPr>
              <w:t>合计 </w:t>
            </w:r>
          </w:p>
        </w:tc>
        <w:tc>
          <w:tcPr>
            <w:tcW w:w="1563" w:type="dxa"/>
          </w:tcPr>
          <w:p>
            <w:pPr>
              <w:pStyle w:val="TableParagraph"/>
              <w:spacing w:before="2"/>
              <w:jc w:val="left"/>
              <w:rPr>
                <w:sz w:val="18"/>
              </w:rPr>
            </w:pPr>
          </w:p>
          <w:p>
            <w:pPr>
              <w:pStyle w:val="TableParagraph"/>
              <w:spacing w:before="0"/>
              <w:ind w:right="7"/>
              <w:rPr>
                <w:sz w:val="18"/>
              </w:rPr>
            </w:pPr>
            <w:r>
              <w:rPr>
                <w:sz w:val="18"/>
              </w:rPr>
              <w:t> </w:t>
            </w:r>
          </w:p>
        </w:tc>
        <w:tc>
          <w:tcPr>
            <w:tcW w:w="1564" w:type="dxa"/>
          </w:tcPr>
          <w:p>
            <w:pPr>
              <w:pStyle w:val="TableParagraph"/>
              <w:spacing w:before="2"/>
              <w:jc w:val="left"/>
              <w:rPr>
                <w:sz w:val="18"/>
              </w:rPr>
            </w:pPr>
          </w:p>
          <w:p>
            <w:pPr>
              <w:pStyle w:val="TableParagraph"/>
              <w:spacing w:before="0"/>
              <w:ind w:right="8"/>
              <w:rPr>
                <w:sz w:val="18"/>
              </w:rPr>
            </w:pPr>
            <w:r>
              <w:rPr>
                <w:sz w:val="18"/>
              </w:rPr>
              <w:t>54,770,689.30 </w:t>
            </w:r>
          </w:p>
        </w:tc>
        <w:tc>
          <w:tcPr>
            <w:tcW w:w="1561" w:type="dxa"/>
          </w:tcPr>
          <w:p>
            <w:pPr>
              <w:pStyle w:val="TableParagraph"/>
              <w:spacing w:before="2"/>
              <w:jc w:val="left"/>
              <w:rPr>
                <w:sz w:val="18"/>
              </w:rPr>
            </w:pPr>
          </w:p>
          <w:p>
            <w:pPr>
              <w:pStyle w:val="TableParagraph"/>
              <w:spacing w:before="0"/>
              <w:ind w:right="9"/>
              <w:rPr>
                <w:sz w:val="18"/>
              </w:rPr>
            </w:pPr>
            <w:r>
              <w:rPr>
                <w:sz w:val="18"/>
              </w:rPr>
              <w:t>114,810,552.57 </w:t>
            </w:r>
          </w:p>
        </w:tc>
        <w:tc>
          <w:tcPr>
            <w:tcW w:w="1422" w:type="dxa"/>
          </w:tcPr>
          <w:p>
            <w:pPr>
              <w:pStyle w:val="TableParagraph"/>
              <w:spacing w:before="2"/>
              <w:jc w:val="left"/>
              <w:rPr>
                <w:sz w:val="18"/>
              </w:rPr>
            </w:pPr>
          </w:p>
          <w:p>
            <w:pPr>
              <w:pStyle w:val="TableParagraph"/>
              <w:spacing w:before="0"/>
              <w:ind w:right="10"/>
              <w:rPr>
                <w:sz w:val="18"/>
              </w:rPr>
            </w:pPr>
            <w:r>
              <w:rPr>
                <w:sz w:val="18"/>
              </w:rPr>
              <w:t>71,054,164.67 </w:t>
            </w:r>
          </w:p>
        </w:tc>
        <w:tc>
          <w:tcPr>
            <w:tcW w:w="1422" w:type="dxa"/>
          </w:tcPr>
          <w:p>
            <w:pPr>
              <w:pStyle w:val="TableParagraph"/>
              <w:spacing w:before="2"/>
              <w:jc w:val="left"/>
              <w:rPr>
                <w:sz w:val="18"/>
              </w:rPr>
            </w:pPr>
          </w:p>
          <w:p>
            <w:pPr>
              <w:pStyle w:val="TableParagraph"/>
              <w:spacing w:before="0"/>
              <w:ind w:right="11"/>
              <w:rPr>
                <w:sz w:val="18"/>
              </w:rPr>
            </w:pPr>
            <w:r>
              <w:rPr>
                <w:sz w:val="18"/>
              </w:rPr>
              <w:t>14,237,356.98 </w:t>
            </w:r>
          </w:p>
        </w:tc>
        <w:tc>
          <w:tcPr>
            <w:tcW w:w="1419" w:type="dxa"/>
          </w:tcPr>
          <w:p>
            <w:pPr>
              <w:pStyle w:val="TableParagraph"/>
              <w:spacing w:before="2"/>
              <w:jc w:val="left"/>
              <w:rPr>
                <w:sz w:val="18"/>
              </w:rPr>
            </w:pPr>
          </w:p>
          <w:p>
            <w:pPr>
              <w:pStyle w:val="TableParagraph"/>
              <w:spacing w:before="0"/>
              <w:ind w:right="11"/>
              <w:rPr>
                <w:sz w:val="18"/>
              </w:rPr>
            </w:pPr>
            <w:r>
              <w:rPr>
                <w:sz w:val="18"/>
              </w:rPr>
              <w:t>84,289,720.22 </w:t>
            </w:r>
          </w:p>
        </w:tc>
        <w:tc>
          <w:tcPr>
            <w:tcW w:w="850" w:type="dxa"/>
          </w:tcPr>
          <w:p>
            <w:pPr>
              <w:pStyle w:val="TableParagraph"/>
              <w:spacing w:before="2"/>
              <w:jc w:val="left"/>
              <w:rPr>
                <w:sz w:val="18"/>
              </w:rPr>
            </w:pPr>
          </w:p>
          <w:p>
            <w:pPr>
              <w:pStyle w:val="TableParagraph"/>
              <w:spacing w:before="0"/>
              <w:ind w:left="399" w:right="311"/>
              <w:jc w:val="center"/>
              <w:rPr>
                <w:sz w:val="18"/>
              </w:rPr>
            </w:pPr>
            <w:r>
              <w:rPr>
                <w:sz w:val="18"/>
              </w:rPr>
              <w:t>/ </w:t>
            </w:r>
          </w:p>
        </w:tc>
        <w:tc>
          <w:tcPr>
            <w:tcW w:w="709" w:type="dxa"/>
          </w:tcPr>
          <w:p>
            <w:pPr>
              <w:pStyle w:val="TableParagraph"/>
              <w:spacing w:before="2"/>
              <w:jc w:val="left"/>
              <w:rPr>
                <w:sz w:val="18"/>
              </w:rPr>
            </w:pPr>
          </w:p>
          <w:p>
            <w:pPr>
              <w:pStyle w:val="TableParagraph"/>
              <w:spacing w:before="0"/>
              <w:ind w:left="303"/>
              <w:jc w:val="left"/>
              <w:rPr>
                <w:sz w:val="18"/>
              </w:rPr>
            </w:pPr>
            <w:r>
              <w:rPr>
                <w:sz w:val="18"/>
              </w:rPr>
              <w:t>/ </w:t>
            </w:r>
          </w:p>
        </w:tc>
        <w:tc>
          <w:tcPr>
            <w:tcW w:w="706" w:type="dxa"/>
          </w:tcPr>
          <w:p>
            <w:pPr>
              <w:pStyle w:val="TableParagraph"/>
              <w:spacing w:before="2"/>
              <w:jc w:val="left"/>
              <w:rPr>
                <w:sz w:val="18"/>
              </w:rPr>
            </w:pPr>
          </w:p>
          <w:p>
            <w:pPr>
              <w:pStyle w:val="TableParagraph"/>
              <w:spacing w:before="0"/>
              <w:ind w:right="10"/>
              <w:rPr>
                <w:sz w:val="18"/>
              </w:rPr>
            </w:pPr>
            <w:r>
              <w:rPr>
                <w:sz w:val="18"/>
              </w:rPr>
              <w:t> </w:t>
            </w:r>
          </w:p>
        </w:tc>
        <w:tc>
          <w:tcPr>
            <w:tcW w:w="850" w:type="dxa"/>
          </w:tcPr>
          <w:p>
            <w:pPr>
              <w:pStyle w:val="TableParagraph"/>
              <w:spacing w:before="2"/>
              <w:jc w:val="left"/>
              <w:rPr>
                <w:sz w:val="18"/>
              </w:rPr>
            </w:pPr>
          </w:p>
          <w:p>
            <w:pPr>
              <w:pStyle w:val="TableParagraph"/>
              <w:spacing w:before="0"/>
              <w:ind w:right="13"/>
              <w:rPr>
                <w:sz w:val="18"/>
              </w:rPr>
            </w:pPr>
            <w:r>
              <w:rPr>
                <w:sz w:val="18"/>
              </w:rPr>
              <w:t> </w:t>
            </w:r>
          </w:p>
        </w:tc>
        <w:tc>
          <w:tcPr>
            <w:tcW w:w="605" w:type="dxa"/>
          </w:tcPr>
          <w:p>
            <w:pPr>
              <w:pStyle w:val="TableParagraph"/>
              <w:spacing w:before="2"/>
              <w:jc w:val="left"/>
              <w:rPr>
                <w:sz w:val="18"/>
              </w:rPr>
            </w:pPr>
          </w:p>
          <w:p>
            <w:pPr>
              <w:pStyle w:val="TableParagraph"/>
              <w:spacing w:before="0"/>
              <w:ind w:left="249"/>
              <w:jc w:val="left"/>
              <w:rPr>
                <w:sz w:val="18"/>
              </w:rPr>
            </w:pPr>
            <w:r>
              <w:rPr>
                <w:sz w:val="18"/>
              </w:rPr>
              <w:t>/ </w:t>
            </w:r>
          </w:p>
        </w:tc>
        <w:tc>
          <w:tcPr>
            <w:tcW w:w="663" w:type="dxa"/>
          </w:tcPr>
          <w:p>
            <w:pPr>
              <w:pStyle w:val="TableParagraph"/>
              <w:spacing w:before="2"/>
              <w:jc w:val="left"/>
              <w:rPr>
                <w:sz w:val="18"/>
              </w:rPr>
            </w:pPr>
          </w:p>
          <w:p>
            <w:pPr>
              <w:pStyle w:val="TableParagraph"/>
              <w:spacing w:before="0"/>
              <w:ind w:left="277"/>
              <w:jc w:val="left"/>
              <w:rPr>
                <w:sz w:val="18"/>
              </w:rPr>
            </w:pPr>
            <w:r>
              <w:rPr>
                <w:sz w:val="18"/>
              </w:rPr>
              <w:t>/ </w:t>
            </w:r>
          </w:p>
        </w:tc>
      </w:tr>
    </w:tbl>
    <w:p>
      <w:pPr>
        <w:pStyle w:val="BodyText"/>
        <w:spacing w:before="1"/>
        <w:ind w:left="964"/>
      </w:pPr>
      <w:r>
        <w:rPr>
          <w:w w:val="100"/>
        </w:rPr>
        <w:t> </w:t>
      </w:r>
    </w:p>
    <w:p>
      <w:pPr>
        <w:spacing w:after="0"/>
        <w:sectPr>
          <w:headerReference w:type="default" r:id="rId31"/>
          <w:footerReference w:type="default" r:id="rId32"/>
          <w:pgSz w:w="16840" w:h="11910" w:orient="landscape"/>
          <w:pgMar w:header="0" w:footer="1195" w:top="800" w:bottom="1380" w:left="560" w:right="740"/>
        </w:sectPr>
      </w:pPr>
    </w:p>
    <w:p>
      <w:pPr>
        <w:pStyle w:val="BodyText"/>
        <w:spacing w:before="77"/>
        <w:ind w:left="297"/>
      </w:pPr>
      <w:r>
        <w:rPr>
          <w:w w:val="100"/>
        </w:rPr>
        <w:t> </w:t>
      </w:r>
    </w:p>
    <w:p>
      <w:pPr>
        <w:pStyle w:val="ListParagraph"/>
        <w:numPr>
          <w:ilvl w:val="0"/>
          <w:numId w:val="104"/>
        </w:numPr>
        <w:tabs>
          <w:tab w:pos="843" w:val="left" w:leader="none"/>
        </w:tabs>
        <w:spacing w:line="240" w:lineRule="auto" w:before="63" w:after="0"/>
        <w:ind w:left="842" w:right="0" w:hanging="441"/>
        <w:jc w:val="left"/>
        <w:rPr>
          <w:sz w:val="21"/>
        </w:rPr>
      </w:pPr>
      <w:r>
        <w:rPr>
          <w:sz w:val="21"/>
        </w:rPr>
        <w:t>本期计提在建工程减值准备情况 </w:t>
      </w:r>
    </w:p>
    <w:p>
      <w:pPr>
        <w:pStyle w:val="BodyText"/>
        <w:spacing w:before="64"/>
        <w:ind w:left="297"/>
      </w:pPr>
      <w:r>
        <w:rPr>
          <w:spacing w:val="-1"/>
        </w:rPr>
        <w:t>□适用 √不适用</w:t>
      </w:r>
      <w:r>
        <w:rPr>
          <w:spacing w:val="-3"/>
        </w:rPr>
        <w:t> </w:t>
      </w:r>
      <w:r>
        <w:rPr/>
        <w:t> </w:t>
      </w:r>
    </w:p>
    <w:p>
      <w:pPr>
        <w:pStyle w:val="BodyText"/>
        <w:spacing w:before="4"/>
        <w:ind w:left="0"/>
        <w:rPr>
          <w:sz w:val="19"/>
        </w:rPr>
      </w:pPr>
    </w:p>
    <w:p>
      <w:pPr>
        <w:pStyle w:val="ListParagraph"/>
        <w:numPr>
          <w:ilvl w:val="0"/>
          <w:numId w:val="104"/>
        </w:numPr>
        <w:tabs>
          <w:tab w:pos="843" w:val="left" w:leader="none"/>
        </w:tabs>
        <w:spacing w:line="240" w:lineRule="auto" w:before="72" w:after="0"/>
        <w:ind w:left="842" w:right="0" w:hanging="441"/>
        <w:jc w:val="left"/>
        <w:rPr>
          <w:sz w:val="21"/>
        </w:rPr>
      </w:pPr>
      <w:r>
        <w:rPr>
          <w:sz w:val="21"/>
        </w:rPr>
        <w:t>在建工程的减值测试情况 </w:t>
      </w:r>
    </w:p>
    <w:p>
      <w:pPr>
        <w:pStyle w:val="BodyText"/>
        <w:spacing w:before="64"/>
        <w:ind w:left="297"/>
      </w:pPr>
      <w:r>
        <w:rPr>
          <w:spacing w:val="-1"/>
        </w:rPr>
        <w:t>□适用 √不适用</w:t>
      </w:r>
      <w:r>
        <w:rPr>
          <w:spacing w:val="-3"/>
        </w:rPr>
        <w:t> </w:t>
      </w:r>
      <w:r>
        <w:rPr/>
        <w:t> </w:t>
      </w:r>
    </w:p>
    <w:p>
      <w:pPr>
        <w:pStyle w:val="BodyText"/>
        <w:spacing w:before="3"/>
        <w:ind w:left="297"/>
      </w:pPr>
      <w:r>
        <w:rPr>
          <w:w w:val="100"/>
        </w:rPr>
        <w:t> </w:t>
      </w:r>
    </w:p>
    <w:p>
      <w:pPr>
        <w:pStyle w:val="BodyText"/>
        <w:spacing w:before="4"/>
        <w:ind w:left="297"/>
      </w:pPr>
      <w:r>
        <w:rPr>
          <w:spacing w:val="-1"/>
        </w:rPr>
        <w:t>其他说明</w:t>
      </w:r>
      <w:r>
        <w:rPr/>
        <w:t> </w:t>
      </w:r>
    </w:p>
    <w:p>
      <w:pPr>
        <w:pStyle w:val="BodyText"/>
        <w:spacing w:before="2"/>
        <w:ind w:left="297"/>
      </w:pPr>
      <w:r>
        <w:rPr>
          <w:spacing w:val="-1"/>
        </w:rPr>
        <w:t>□适用 √不适用</w:t>
      </w:r>
      <w:r>
        <w:rPr>
          <w:spacing w:val="-3"/>
        </w:rPr>
        <w:t> </w:t>
      </w:r>
      <w:r>
        <w:rPr>
          <w:color w:val="FF0000"/>
        </w:rPr>
        <w:t> </w:t>
      </w:r>
    </w:p>
    <w:p>
      <w:pPr>
        <w:pStyle w:val="BodyText"/>
        <w:spacing w:before="5"/>
        <w:ind w:left="297"/>
      </w:pPr>
      <w:r>
        <w:rPr>
          <w:w w:val="100"/>
        </w:rPr>
        <w:t> </w:t>
      </w:r>
    </w:p>
    <w:p>
      <w:pPr>
        <w:pStyle w:val="BodyText"/>
        <w:spacing w:before="62"/>
        <w:ind w:left="297"/>
      </w:pPr>
      <w:r>
        <w:rPr/>
        <w:t>工程物资 </w:t>
      </w:r>
    </w:p>
    <w:p>
      <w:pPr>
        <w:pStyle w:val="BodyText"/>
        <w:spacing w:before="64"/>
        <w:ind w:left="402"/>
      </w:pPr>
      <w:r>
        <w:rPr/>
        <w:t>(1).工程物资情况</w:t>
      </w:r>
    </w:p>
    <w:p>
      <w:pPr>
        <w:pStyle w:val="BodyText"/>
        <w:spacing w:before="63"/>
        <w:ind w:left="297"/>
      </w:pPr>
      <w:r>
        <w:rPr>
          <w:spacing w:val="-1"/>
        </w:rPr>
        <w:t>□适用 √不适用</w:t>
      </w:r>
      <w:r>
        <w:rPr>
          <w:spacing w:val="-3"/>
        </w:rPr>
        <w:t> </w:t>
      </w:r>
      <w:r>
        <w:rPr/>
        <w:t> </w:t>
      </w:r>
    </w:p>
    <w:p>
      <w:pPr>
        <w:pStyle w:val="BodyText"/>
        <w:spacing w:before="5"/>
        <w:ind w:left="297"/>
      </w:pPr>
      <w:r>
        <w:rPr>
          <w:w w:val="100"/>
        </w:rPr>
        <w:t> </w:t>
      </w:r>
    </w:p>
    <w:p>
      <w:pPr>
        <w:pStyle w:val="BodyText"/>
        <w:spacing w:before="62"/>
        <w:ind w:left="297"/>
      </w:pPr>
      <w:r>
        <w:rPr/>
        <w:t>23</w:t>
      </w:r>
      <w:r>
        <w:rPr>
          <w:spacing w:val="-5"/>
        </w:rPr>
        <w:t>、 生产性生物资产</w:t>
      </w:r>
      <w:r>
        <w:rPr/>
        <w:t> </w:t>
      </w:r>
    </w:p>
    <w:p>
      <w:pPr>
        <w:pStyle w:val="ListParagraph"/>
        <w:numPr>
          <w:ilvl w:val="0"/>
          <w:numId w:val="105"/>
        </w:numPr>
        <w:tabs>
          <w:tab w:pos="725" w:val="left" w:leader="none"/>
        </w:tabs>
        <w:spacing w:line="240" w:lineRule="auto" w:before="62" w:after="0"/>
        <w:ind w:left="724" w:right="0" w:hanging="428"/>
        <w:jc w:val="left"/>
        <w:rPr>
          <w:sz w:val="21"/>
        </w:rPr>
      </w:pPr>
      <w:r>
        <w:rPr>
          <w:sz w:val="21"/>
        </w:rPr>
        <w:t>采用成本计量模式的生产性生物资产 </w:t>
      </w:r>
    </w:p>
    <w:p>
      <w:pPr>
        <w:pStyle w:val="BodyText"/>
        <w:spacing w:before="65"/>
        <w:ind w:left="297"/>
      </w:pPr>
      <w:r>
        <w:rPr>
          <w:spacing w:val="-1"/>
        </w:rPr>
        <w:t>□适用 √不适用</w:t>
      </w:r>
      <w:r>
        <w:rPr>
          <w:spacing w:val="-3"/>
        </w:rPr>
        <w:t> </w:t>
      </w:r>
      <w:r>
        <w:rPr/>
        <w:t> </w:t>
      </w:r>
    </w:p>
    <w:p>
      <w:pPr>
        <w:pStyle w:val="BodyText"/>
        <w:spacing w:before="2"/>
        <w:ind w:left="297"/>
      </w:pPr>
      <w:r>
        <w:rPr>
          <w:w w:val="100"/>
        </w:rPr>
        <w:t> </w:t>
      </w:r>
    </w:p>
    <w:p>
      <w:pPr>
        <w:pStyle w:val="ListParagraph"/>
        <w:numPr>
          <w:ilvl w:val="0"/>
          <w:numId w:val="105"/>
        </w:numPr>
        <w:tabs>
          <w:tab w:pos="725" w:val="left" w:leader="none"/>
        </w:tabs>
        <w:spacing w:line="240" w:lineRule="auto" w:before="64" w:after="0"/>
        <w:ind w:left="724" w:right="0" w:hanging="428"/>
        <w:jc w:val="left"/>
        <w:rPr>
          <w:sz w:val="21"/>
        </w:rPr>
      </w:pPr>
      <w:r>
        <w:rPr>
          <w:sz w:val="21"/>
        </w:rPr>
        <w:t>采用成本计量模式的生产性生物资产的减值测试情况 </w:t>
      </w:r>
    </w:p>
    <w:p>
      <w:pPr>
        <w:pStyle w:val="BodyText"/>
        <w:spacing w:before="62"/>
        <w:ind w:left="297"/>
      </w:pPr>
      <w:r>
        <w:rPr>
          <w:spacing w:val="-1"/>
        </w:rPr>
        <w:t>□适用 √不适用</w:t>
      </w:r>
      <w:r>
        <w:rPr>
          <w:spacing w:val="-3"/>
        </w:rPr>
        <w:t> </w:t>
      </w:r>
      <w:r>
        <w:rPr/>
        <w:t> </w:t>
      </w:r>
    </w:p>
    <w:p>
      <w:pPr>
        <w:pStyle w:val="BodyText"/>
        <w:spacing w:before="5"/>
        <w:ind w:left="297"/>
      </w:pPr>
      <w:r>
        <w:rPr>
          <w:w w:val="100"/>
        </w:rPr>
        <w:t> </w:t>
      </w:r>
    </w:p>
    <w:p>
      <w:pPr>
        <w:pStyle w:val="ListParagraph"/>
        <w:numPr>
          <w:ilvl w:val="0"/>
          <w:numId w:val="105"/>
        </w:numPr>
        <w:tabs>
          <w:tab w:pos="725" w:val="left" w:leader="none"/>
        </w:tabs>
        <w:spacing w:line="240" w:lineRule="auto" w:before="62" w:after="0"/>
        <w:ind w:left="724" w:right="0" w:hanging="428"/>
        <w:jc w:val="left"/>
        <w:rPr>
          <w:sz w:val="21"/>
        </w:rPr>
      </w:pPr>
      <w:r>
        <w:rPr>
          <w:sz w:val="21"/>
        </w:rPr>
        <w:t>采用公允价值计量模式的生产性生物资产 </w:t>
      </w:r>
    </w:p>
    <w:p>
      <w:pPr>
        <w:pStyle w:val="BodyText"/>
        <w:spacing w:before="65"/>
        <w:ind w:left="297"/>
      </w:pPr>
      <w:r>
        <w:rPr>
          <w:spacing w:val="-1"/>
        </w:rPr>
        <w:t>□适用 √不适用</w:t>
      </w:r>
      <w:r>
        <w:rPr>
          <w:spacing w:val="-3"/>
        </w:rPr>
        <w:t> </w:t>
      </w:r>
      <w:r>
        <w:rPr/>
        <w:t> </w:t>
      </w:r>
    </w:p>
    <w:p>
      <w:pPr>
        <w:pStyle w:val="BodyText"/>
        <w:spacing w:before="2"/>
        <w:ind w:left="297"/>
      </w:pPr>
      <w:r>
        <w:rPr>
          <w:w w:val="100"/>
        </w:rPr>
        <w:t> </w:t>
      </w:r>
    </w:p>
    <w:p>
      <w:pPr>
        <w:pStyle w:val="BodyText"/>
        <w:spacing w:before="5"/>
        <w:ind w:left="297"/>
      </w:pPr>
      <w:r>
        <w:rPr>
          <w:spacing w:val="-1"/>
        </w:rPr>
        <w:t>其他说明</w:t>
      </w:r>
      <w:r>
        <w:rPr/>
        <w:t> </w:t>
      </w:r>
    </w:p>
    <w:p>
      <w:pPr>
        <w:pStyle w:val="BodyText"/>
        <w:spacing w:before="2"/>
        <w:ind w:left="297"/>
      </w:pPr>
      <w:r>
        <w:rPr>
          <w:spacing w:val="-1"/>
        </w:rPr>
        <w:t>□适用 √不适用</w:t>
      </w:r>
      <w:r>
        <w:rPr>
          <w:spacing w:val="-3"/>
        </w:rPr>
        <w:t> </w:t>
      </w:r>
      <w:r>
        <w:rPr/>
        <w:t> </w:t>
      </w:r>
    </w:p>
    <w:p>
      <w:pPr>
        <w:pStyle w:val="BodyText"/>
        <w:spacing w:before="4"/>
        <w:ind w:left="297"/>
      </w:pPr>
      <w:r>
        <w:rPr>
          <w:w w:val="100"/>
        </w:rPr>
        <w:t> </w:t>
      </w:r>
    </w:p>
    <w:p>
      <w:pPr>
        <w:pStyle w:val="BodyText"/>
        <w:spacing w:before="62"/>
        <w:ind w:left="297"/>
      </w:pPr>
      <w:r>
        <w:rPr/>
        <w:t>24</w:t>
      </w:r>
      <w:r>
        <w:rPr>
          <w:spacing w:val="-5"/>
        </w:rPr>
        <w:t>、 油气资产</w:t>
      </w:r>
      <w:r>
        <w:rPr/>
        <w:t> </w:t>
      </w:r>
    </w:p>
    <w:p>
      <w:pPr>
        <w:pStyle w:val="ListParagraph"/>
        <w:numPr>
          <w:ilvl w:val="0"/>
          <w:numId w:val="106"/>
        </w:numPr>
        <w:tabs>
          <w:tab w:pos="749" w:val="left" w:leader="none"/>
        </w:tabs>
        <w:spacing w:line="240" w:lineRule="auto" w:before="65" w:after="0"/>
        <w:ind w:left="748" w:right="0" w:hanging="452"/>
        <w:jc w:val="left"/>
        <w:rPr>
          <w:sz w:val="21"/>
        </w:rPr>
      </w:pPr>
      <w:r>
        <w:rPr>
          <w:sz w:val="21"/>
        </w:rPr>
        <w:t>油气资产情况 </w:t>
      </w:r>
    </w:p>
    <w:p>
      <w:pPr>
        <w:pStyle w:val="BodyText"/>
        <w:spacing w:before="62"/>
        <w:ind w:left="297"/>
      </w:pPr>
      <w:r>
        <w:rPr>
          <w:spacing w:val="-1"/>
        </w:rPr>
        <w:t>□适用 √不适用</w:t>
      </w:r>
      <w:r>
        <w:rPr>
          <w:spacing w:val="-3"/>
        </w:rPr>
        <w:t> </w:t>
      </w:r>
      <w:r>
        <w:rPr/>
        <w:t> </w:t>
      </w:r>
    </w:p>
    <w:p>
      <w:pPr>
        <w:pStyle w:val="BodyText"/>
        <w:spacing w:before="5"/>
        <w:ind w:left="297"/>
      </w:pPr>
      <w:r>
        <w:rPr>
          <w:w w:val="100"/>
        </w:rPr>
        <w:t> </w:t>
      </w:r>
    </w:p>
    <w:p>
      <w:pPr>
        <w:pStyle w:val="ListParagraph"/>
        <w:numPr>
          <w:ilvl w:val="0"/>
          <w:numId w:val="106"/>
        </w:numPr>
        <w:tabs>
          <w:tab w:pos="749" w:val="left" w:leader="none"/>
        </w:tabs>
        <w:spacing w:line="240" w:lineRule="auto" w:before="62" w:after="0"/>
        <w:ind w:left="748" w:right="0" w:hanging="452"/>
        <w:jc w:val="left"/>
        <w:rPr>
          <w:sz w:val="21"/>
        </w:rPr>
      </w:pPr>
      <w:r>
        <w:rPr>
          <w:sz w:val="21"/>
        </w:rPr>
        <w:t>油气资产的减值测试情况 </w:t>
      </w:r>
    </w:p>
    <w:p>
      <w:pPr>
        <w:pStyle w:val="BodyText"/>
        <w:spacing w:before="64"/>
        <w:ind w:left="297"/>
      </w:pPr>
      <w:r>
        <w:rPr>
          <w:spacing w:val="-1"/>
        </w:rPr>
        <w:t>□适用 √不适用</w:t>
      </w:r>
      <w:r>
        <w:rPr>
          <w:spacing w:val="-3"/>
        </w:rPr>
        <w:t> </w:t>
      </w:r>
      <w:r>
        <w:rPr/>
        <w:t> </w:t>
      </w:r>
    </w:p>
    <w:p>
      <w:pPr>
        <w:pStyle w:val="BodyText"/>
        <w:spacing w:before="2"/>
        <w:ind w:left="297"/>
      </w:pPr>
      <w:r>
        <w:rPr>
          <w:w w:val="100"/>
        </w:rPr>
        <w:t> </w:t>
      </w:r>
    </w:p>
    <w:p>
      <w:pPr>
        <w:pStyle w:val="BodyText"/>
        <w:spacing w:before="65"/>
        <w:ind w:left="297"/>
      </w:pPr>
      <w:r>
        <w:rPr/>
        <w:t>25</w:t>
      </w:r>
      <w:r>
        <w:rPr>
          <w:spacing w:val="-4"/>
        </w:rPr>
        <w:t>、 使用权资产</w:t>
      </w:r>
    </w:p>
    <w:p>
      <w:pPr>
        <w:pStyle w:val="ListParagraph"/>
        <w:numPr>
          <w:ilvl w:val="0"/>
          <w:numId w:val="107"/>
        </w:numPr>
        <w:tabs>
          <w:tab w:pos="749" w:val="left" w:leader="none"/>
        </w:tabs>
        <w:spacing w:line="240" w:lineRule="auto" w:before="62" w:after="0"/>
        <w:ind w:left="748" w:right="0" w:hanging="452"/>
        <w:jc w:val="left"/>
        <w:rPr>
          <w:sz w:val="21"/>
        </w:rPr>
      </w:pPr>
      <w:r>
        <w:rPr>
          <w:sz w:val="21"/>
        </w:rPr>
        <w:t>使用权资产情况 </w:t>
      </w:r>
    </w:p>
    <w:p>
      <w:pPr>
        <w:pStyle w:val="BodyText"/>
        <w:spacing w:before="63"/>
        <w:ind w:left="297"/>
      </w:pPr>
      <w:r>
        <w:rPr>
          <w:spacing w:val="-1"/>
        </w:rPr>
        <w:t>√适用 □不适用</w:t>
      </w:r>
      <w:r>
        <w:rPr>
          <w:spacing w:val="-3"/>
        </w:rPr>
        <w:t> </w:t>
      </w:r>
      <w:r>
        <w:rPr/>
        <w:t> </w:t>
      </w:r>
    </w:p>
    <w:p>
      <w:pPr>
        <w:pStyle w:val="BodyText"/>
        <w:spacing w:before="4"/>
        <w:ind w:left="6819"/>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285" w:hRule="atLeast"/>
        </w:trPr>
        <w:tc>
          <w:tcPr>
            <w:tcW w:w="3315" w:type="dxa"/>
          </w:tcPr>
          <w:p>
            <w:pPr>
              <w:pStyle w:val="TableParagraph"/>
              <w:spacing w:line="257" w:lineRule="exact" w:before="8"/>
              <w:ind w:left="1270" w:right="1156"/>
              <w:jc w:val="center"/>
              <w:rPr>
                <w:sz w:val="21"/>
              </w:rPr>
            </w:pPr>
            <w:r>
              <w:rPr>
                <w:sz w:val="21"/>
              </w:rPr>
              <w:t>项目 </w:t>
            </w:r>
          </w:p>
        </w:tc>
        <w:tc>
          <w:tcPr>
            <w:tcW w:w="2655" w:type="dxa"/>
          </w:tcPr>
          <w:p>
            <w:pPr>
              <w:pStyle w:val="TableParagraph"/>
              <w:spacing w:line="257" w:lineRule="exact" w:before="8"/>
              <w:ind w:left="695"/>
              <w:jc w:val="left"/>
              <w:rPr>
                <w:sz w:val="21"/>
              </w:rPr>
            </w:pPr>
            <w:r>
              <w:rPr>
                <w:spacing w:val="-1"/>
                <w:sz w:val="21"/>
              </w:rPr>
              <w:t>房屋及建筑物</w:t>
            </w:r>
            <w:r>
              <w:rPr>
                <w:sz w:val="21"/>
              </w:rPr>
              <w:t> </w:t>
            </w:r>
          </w:p>
        </w:tc>
        <w:tc>
          <w:tcPr>
            <w:tcW w:w="2854" w:type="dxa"/>
          </w:tcPr>
          <w:p>
            <w:pPr>
              <w:pStyle w:val="TableParagraph"/>
              <w:spacing w:line="257" w:lineRule="exact" w:before="8"/>
              <w:ind w:left="1247" w:right="1137"/>
              <w:jc w:val="center"/>
              <w:rPr>
                <w:sz w:val="21"/>
              </w:rPr>
            </w:pPr>
            <w:r>
              <w:rPr>
                <w:sz w:val="21"/>
              </w:rPr>
              <w:t>合计 </w:t>
            </w:r>
          </w:p>
        </w:tc>
      </w:tr>
      <w:tr>
        <w:trPr>
          <w:trHeight w:val="282" w:hRule="atLeast"/>
        </w:trPr>
        <w:tc>
          <w:tcPr>
            <w:tcW w:w="8824" w:type="dxa"/>
            <w:gridSpan w:val="3"/>
          </w:tcPr>
          <w:p>
            <w:pPr>
              <w:pStyle w:val="TableParagraph"/>
              <w:spacing w:line="255" w:lineRule="exact" w:before="8"/>
              <w:ind w:left="107"/>
              <w:jc w:val="left"/>
              <w:rPr>
                <w:sz w:val="21"/>
              </w:rPr>
            </w:pPr>
            <w:r>
              <w:rPr>
                <w:spacing w:val="-1"/>
                <w:sz w:val="21"/>
              </w:rPr>
              <w:t>一、账面原值</w:t>
            </w:r>
            <w:r>
              <w:rPr>
                <w:sz w:val="21"/>
              </w:rPr>
              <w:t> </w:t>
            </w:r>
          </w:p>
        </w:tc>
      </w:tr>
      <w:tr>
        <w:trPr>
          <w:trHeight w:val="285" w:hRule="atLeast"/>
        </w:trPr>
        <w:tc>
          <w:tcPr>
            <w:tcW w:w="3315" w:type="dxa"/>
          </w:tcPr>
          <w:p>
            <w:pPr>
              <w:pStyle w:val="TableParagraph"/>
              <w:spacing w:line="257" w:lineRule="exact" w:before="8"/>
              <w:ind w:left="107"/>
              <w:jc w:val="left"/>
              <w:rPr>
                <w:sz w:val="21"/>
              </w:rPr>
            </w:pPr>
            <w:r>
              <w:rPr>
                <w:w w:val="100"/>
                <w:sz w:val="21"/>
              </w:rPr>
              <w:t>    </w:t>
            </w:r>
            <w:r>
              <w:rPr>
                <w:sz w:val="21"/>
              </w:rPr>
              <w:t>1.期初余额 </w:t>
            </w:r>
          </w:p>
        </w:tc>
        <w:tc>
          <w:tcPr>
            <w:tcW w:w="2655" w:type="dxa"/>
          </w:tcPr>
          <w:p>
            <w:pPr>
              <w:pStyle w:val="TableParagraph"/>
              <w:spacing w:line="262" w:lineRule="exact" w:before="3"/>
              <w:ind w:right="-15"/>
              <w:rPr>
                <w:sz w:val="21"/>
              </w:rPr>
            </w:pPr>
            <w:r>
              <w:rPr>
                <w:sz w:val="21"/>
              </w:rPr>
              <w:t>6,087,463.70 </w:t>
            </w:r>
          </w:p>
        </w:tc>
        <w:tc>
          <w:tcPr>
            <w:tcW w:w="2854" w:type="dxa"/>
          </w:tcPr>
          <w:p>
            <w:pPr>
              <w:pStyle w:val="TableParagraph"/>
              <w:spacing w:line="262" w:lineRule="exact" w:before="3"/>
              <w:ind w:right="-15"/>
              <w:rPr>
                <w:sz w:val="21"/>
              </w:rPr>
            </w:pPr>
            <w:r>
              <w:rPr>
                <w:sz w:val="21"/>
              </w:rPr>
              <w:t>6,087,463.70 </w:t>
            </w:r>
          </w:p>
        </w:tc>
      </w:tr>
      <w:tr>
        <w:trPr>
          <w:trHeight w:val="282" w:hRule="atLeast"/>
        </w:trPr>
        <w:tc>
          <w:tcPr>
            <w:tcW w:w="3315" w:type="dxa"/>
          </w:tcPr>
          <w:p>
            <w:pPr>
              <w:pStyle w:val="TableParagraph"/>
              <w:spacing w:line="255" w:lineRule="exact" w:before="8"/>
              <w:ind w:right="1198"/>
              <w:rPr>
                <w:sz w:val="21"/>
              </w:rPr>
            </w:pPr>
            <w:r>
              <w:rPr>
                <w:sz w:val="21"/>
              </w:rPr>
              <w:t>2.本期增加金额 </w:t>
            </w:r>
          </w:p>
        </w:tc>
        <w:tc>
          <w:tcPr>
            <w:tcW w:w="2655" w:type="dxa"/>
          </w:tcPr>
          <w:p>
            <w:pPr>
              <w:pStyle w:val="TableParagraph"/>
              <w:spacing w:line="262" w:lineRule="exact"/>
              <w:ind w:right="-15"/>
              <w:rPr>
                <w:sz w:val="21"/>
              </w:rPr>
            </w:pPr>
            <w:r>
              <w:rPr>
                <w:sz w:val="21"/>
              </w:rPr>
              <w:t>759,817.07 </w:t>
            </w:r>
          </w:p>
        </w:tc>
        <w:tc>
          <w:tcPr>
            <w:tcW w:w="2854" w:type="dxa"/>
          </w:tcPr>
          <w:p>
            <w:pPr>
              <w:pStyle w:val="TableParagraph"/>
              <w:spacing w:line="262" w:lineRule="exact"/>
              <w:ind w:right="-15"/>
              <w:rPr>
                <w:sz w:val="21"/>
              </w:rPr>
            </w:pPr>
            <w:r>
              <w:rPr>
                <w:sz w:val="21"/>
              </w:rPr>
              <w:t>759,817.07 </w:t>
            </w:r>
          </w:p>
        </w:tc>
      </w:tr>
      <w:tr>
        <w:trPr>
          <w:trHeight w:val="285" w:hRule="atLeast"/>
        </w:trPr>
        <w:tc>
          <w:tcPr>
            <w:tcW w:w="3315" w:type="dxa"/>
          </w:tcPr>
          <w:p>
            <w:pPr>
              <w:pStyle w:val="TableParagraph"/>
              <w:spacing w:line="262" w:lineRule="exact" w:before="3"/>
              <w:ind w:left="738"/>
              <w:jc w:val="left"/>
              <w:rPr>
                <w:sz w:val="21"/>
              </w:rPr>
            </w:pPr>
            <w:r>
              <w:rPr>
                <w:sz w:val="21"/>
              </w:rPr>
              <w:t>1）租入 </w:t>
            </w:r>
          </w:p>
        </w:tc>
        <w:tc>
          <w:tcPr>
            <w:tcW w:w="2655" w:type="dxa"/>
          </w:tcPr>
          <w:p>
            <w:pPr>
              <w:pStyle w:val="TableParagraph"/>
              <w:spacing w:line="262" w:lineRule="exact" w:before="3"/>
              <w:ind w:right="-15"/>
              <w:rPr>
                <w:sz w:val="21"/>
              </w:rPr>
            </w:pPr>
            <w:r>
              <w:rPr>
                <w:sz w:val="21"/>
              </w:rPr>
              <w:t>759,817.07 </w:t>
            </w:r>
          </w:p>
        </w:tc>
        <w:tc>
          <w:tcPr>
            <w:tcW w:w="2854" w:type="dxa"/>
          </w:tcPr>
          <w:p>
            <w:pPr>
              <w:pStyle w:val="TableParagraph"/>
              <w:spacing w:line="262" w:lineRule="exact" w:before="3"/>
              <w:ind w:right="-15"/>
              <w:rPr>
                <w:sz w:val="21"/>
              </w:rPr>
            </w:pPr>
            <w:r>
              <w:rPr>
                <w:sz w:val="21"/>
              </w:rPr>
              <w:t>759,817.07 </w:t>
            </w:r>
          </w:p>
        </w:tc>
      </w:tr>
      <w:tr>
        <w:trPr>
          <w:trHeight w:val="282" w:hRule="atLeast"/>
        </w:trPr>
        <w:tc>
          <w:tcPr>
            <w:tcW w:w="3315" w:type="dxa"/>
          </w:tcPr>
          <w:p>
            <w:pPr>
              <w:pStyle w:val="TableParagraph"/>
              <w:spacing w:line="255" w:lineRule="exact" w:before="8"/>
              <w:ind w:right="1198"/>
              <w:rPr>
                <w:sz w:val="21"/>
              </w:rPr>
            </w:pPr>
            <w:r>
              <w:rPr>
                <w:sz w:val="21"/>
              </w:rPr>
              <w:t>3.本期减少金额 </w:t>
            </w:r>
          </w:p>
        </w:tc>
        <w:tc>
          <w:tcPr>
            <w:tcW w:w="2655" w:type="dxa"/>
          </w:tcPr>
          <w:p>
            <w:pPr>
              <w:pStyle w:val="TableParagraph"/>
              <w:spacing w:line="255" w:lineRule="exact" w:before="8"/>
              <w:ind w:right="-15"/>
              <w:rPr>
                <w:sz w:val="21"/>
              </w:rPr>
            </w:pPr>
            <w:r>
              <w:rPr>
                <w:sz w:val="21"/>
              </w:rPr>
              <w:t>979,859.95 </w:t>
            </w:r>
          </w:p>
        </w:tc>
        <w:tc>
          <w:tcPr>
            <w:tcW w:w="2854" w:type="dxa"/>
          </w:tcPr>
          <w:p>
            <w:pPr>
              <w:pStyle w:val="TableParagraph"/>
              <w:spacing w:line="255" w:lineRule="exact" w:before="8"/>
              <w:ind w:right="-15"/>
              <w:rPr>
                <w:sz w:val="21"/>
              </w:rPr>
            </w:pPr>
            <w:r>
              <w:rPr>
                <w:sz w:val="21"/>
              </w:rPr>
              <w:t>979,859.95 </w:t>
            </w:r>
          </w:p>
        </w:tc>
      </w:tr>
      <w:tr>
        <w:trPr>
          <w:trHeight w:val="285" w:hRule="atLeast"/>
        </w:trPr>
        <w:tc>
          <w:tcPr>
            <w:tcW w:w="3315" w:type="dxa"/>
          </w:tcPr>
          <w:p>
            <w:pPr>
              <w:pStyle w:val="TableParagraph"/>
              <w:spacing w:line="262" w:lineRule="exact" w:before="3"/>
              <w:ind w:left="738"/>
              <w:jc w:val="left"/>
              <w:rPr>
                <w:sz w:val="21"/>
              </w:rPr>
            </w:pPr>
            <w:r>
              <w:rPr>
                <w:sz w:val="21"/>
              </w:rPr>
              <w:t>1）处置 </w:t>
            </w:r>
          </w:p>
        </w:tc>
        <w:tc>
          <w:tcPr>
            <w:tcW w:w="2655" w:type="dxa"/>
          </w:tcPr>
          <w:p>
            <w:pPr>
              <w:pStyle w:val="TableParagraph"/>
              <w:spacing w:line="257" w:lineRule="exact" w:before="8"/>
              <w:ind w:right="-15"/>
              <w:rPr>
                <w:sz w:val="21"/>
              </w:rPr>
            </w:pPr>
            <w:r>
              <w:rPr>
                <w:sz w:val="21"/>
              </w:rPr>
              <w:t>979,859.95 </w:t>
            </w:r>
          </w:p>
        </w:tc>
        <w:tc>
          <w:tcPr>
            <w:tcW w:w="2854" w:type="dxa"/>
          </w:tcPr>
          <w:p>
            <w:pPr>
              <w:pStyle w:val="TableParagraph"/>
              <w:spacing w:line="257" w:lineRule="exact" w:before="8"/>
              <w:ind w:right="-15"/>
              <w:rPr>
                <w:sz w:val="21"/>
              </w:rPr>
            </w:pPr>
            <w:r>
              <w:rPr>
                <w:sz w:val="21"/>
              </w:rPr>
              <w:t>979,859.95 </w:t>
            </w:r>
          </w:p>
        </w:tc>
      </w:tr>
    </w:tbl>
    <w:p>
      <w:pPr>
        <w:spacing w:after="0" w:line="257" w:lineRule="exact"/>
        <w:rPr>
          <w:sz w:val="21"/>
        </w:rPr>
        <w:sectPr>
          <w:headerReference w:type="default" r:id="rId33"/>
          <w:footerReference w:type="default" r:id="rId34"/>
          <w:pgSz w:w="11910" w:h="16840"/>
          <w:pgMar w:header="882" w:footer="1195" w:top="1360" w:bottom="1380" w:left="980" w:right="760"/>
          <w:pgNumType w:start="133"/>
        </w:sectPr>
      </w:pPr>
    </w:p>
    <w:p>
      <w:pPr>
        <w:pStyle w:val="BodyText"/>
        <w:spacing w:before="12"/>
        <w:ind w:left="0"/>
        <w:rPr>
          <w:sz w:val="5"/>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282" w:hRule="atLeast"/>
        </w:trPr>
        <w:tc>
          <w:tcPr>
            <w:tcW w:w="3315" w:type="dxa"/>
          </w:tcPr>
          <w:p>
            <w:pPr>
              <w:pStyle w:val="TableParagraph"/>
              <w:spacing w:line="255" w:lineRule="exact" w:before="8"/>
              <w:ind w:left="527"/>
              <w:jc w:val="left"/>
              <w:rPr>
                <w:sz w:val="21"/>
              </w:rPr>
            </w:pPr>
            <w:r>
              <w:rPr>
                <w:sz w:val="21"/>
              </w:rPr>
              <w:t>4.期末余额 </w:t>
            </w:r>
          </w:p>
        </w:tc>
        <w:tc>
          <w:tcPr>
            <w:tcW w:w="2655" w:type="dxa"/>
          </w:tcPr>
          <w:p>
            <w:pPr>
              <w:pStyle w:val="TableParagraph"/>
              <w:spacing w:line="255" w:lineRule="exact" w:before="8"/>
              <w:ind w:right="-15"/>
              <w:rPr>
                <w:sz w:val="21"/>
              </w:rPr>
            </w:pPr>
            <w:r>
              <w:rPr>
                <w:sz w:val="21"/>
              </w:rPr>
              <w:t>5,867,420.82 </w:t>
            </w:r>
          </w:p>
        </w:tc>
        <w:tc>
          <w:tcPr>
            <w:tcW w:w="2854" w:type="dxa"/>
          </w:tcPr>
          <w:p>
            <w:pPr>
              <w:pStyle w:val="TableParagraph"/>
              <w:spacing w:line="255" w:lineRule="exact" w:before="8"/>
              <w:ind w:right="-15"/>
              <w:rPr>
                <w:sz w:val="21"/>
              </w:rPr>
            </w:pPr>
            <w:r>
              <w:rPr>
                <w:sz w:val="21"/>
              </w:rPr>
              <w:t>5,867,420.82 </w:t>
            </w:r>
          </w:p>
        </w:tc>
      </w:tr>
      <w:tr>
        <w:trPr>
          <w:trHeight w:val="285" w:hRule="atLeast"/>
        </w:trPr>
        <w:tc>
          <w:tcPr>
            <w:tcW w:w="8824" w:type="dxa"/>
            <w:gridSpan w:val="3"/>
          </w:tcPr>
          <w:p>
            <w:pPr>
              <w:pStyle w:val="TableParagraph"/>
              <w:spacing w:line="257" w:lineRule="exact" w:before="8"/>
              <w:ind w:left="107"/>
              <w:jc w:val="left"/>
              <w:rPr>
                <w:sz w:val="21"/>
              </w:rPr>
            </w:pPr>
            <w:r>
              <w:rPr>
                <w:spacing w:val="-1"/>
                <w:sz w:val="21"/>
              </w:rPr>
              <w:t>二、累计折旧</w:t>
            </w:r>
            <w:r>
              <w:rPr>
                <w:sz w:val="21"/>
              </w:rPr>
              <w:t> </w:t>
            </w:r>
          </w:p>
        </w:tc>
      </w:tr>
      <w:tr>
        <w:trPr>
          <w:trHeight w:val="282" w:hRule="atLeast"/>
        </w:trPr>
        <w:tc>
          <w:tcPr>
            <w:tcW w:w="3315" w:type="dxa"/>
          </w:tcPr>
          <w:p>
            <w:pPr>
              <w:pStyle w:val="TableParagraph"/>
              <w:spacing w:line="255" w:lineRule="exact" w:before="8"/>
              <w:ind w:left="527"/>
              <w:jc w:val="left"/>
              <w:rPr>
                <w:sz w:val="21"/>
              </w:rPr>
            </w:pPr>
            <w:r>
              <w:rPr>
                <w:sz w:val="21"/>
              </w:rPr>
              <w:t>1.期初余额 </w:t>
            </w:r>
          </w:p>
        </w:tc>
        <w:tc>
          <w:tcPr>
            <w:tcW w:w="2655" w:type="dxa"/>
          </w:tcPr>
          <w:p>
            <w:pPr>
              <w:pStyle w:val="TableParagraph"/>
              <w:spacing w:line="255" w:lineRule="exact" w:before="8"/>
              <w:ind w:right="-15"/>
              <w:rPr>
                <w:sz w:val="21"/>
              </w:rPr>
            </w:pPr>
            <w:r>
              <w:rPr>
                <w:sz w:val="21"/>
              </w:rPr>
              <w:t>1,674,599.31 </w:t>
            </w:r>
          </w:p>
        </w:tc>
        <w:tc>
          <w:tcPr>
            <w:tcW w:w="2854" w:type="dxa"/>
          </w:tcPr>
          <w:p>
            <w:pPr>
              <w:pStyle w:val="TableParagraph"/>
              <w:spacing w:line="255" w:lineRule="exact" w:before="8"/>
              <w:ind w:right="-15"/>
              <w:rPr>
                <w:sz w:val="21"/>
              </w:rPr>
            </w:pPr>
            <w:r>
              <w:rPr>
                <w:sz w:val="21"/>
              </w:rPr>
              <w:t>1,674,599.31 </w:t>
            </w:r>
          </w:p>
        </w:tc>
      </w:tr>
      <w:tr>
        <w:trPr>
          <w:trHeight w:val="285" w:hRule="atLeast"/>
        </w:trPr>
        <w:tc>
          <w:tcPr>
            <w:tcW w:w="3315" w:type="dxa"/>
          </w:tcPr>
          <w:p>
            <w:pPr>
              <w:pStyle w:val="TableParagraph"/>
              <w:spacing w:line="257" w:lineRule="exact" w:before="8"/>
              <w:ind w:right="1198"/>
              <w:rPr>
                <w:sz w:val="21"/>
              </w:rPr>
            </w:pPr>
            <w:r>
              <w:rPr>
                <w:sz w:val="21"/>
              </w:rPr>
              <w:t>2.本期增加金额 </w:t>
            </w:r>
          </w:p>
        </w:tc>
        <w:tc>
          <w:tcPr>
            <w:tcW w:w="2655" w:type="dxa"/>
          </w:tcPr>
          <w:p>
            <w:pPr>
              <w:pStyle w:val="TableParagraph"/>
              <w:spacing w:line="257" w:lineRule="exact" w:before="8"/>
              <w:ind w:right="-15"/>
              <w:rPr>
                <w:sz w:val="21"/>
              </w:rPr>
            </w:pPr>
            <w:r>
              <w:rPr>
                <w:sz w:val="21"/>
              </w:rPr>
              <w:t>1,496,045.58 </w:t>
            </w:r>
          </w:p>
        </w:tc>
        <w:tc>
          <w:tcPr>
            <w:tcW w:w="2854" w:type="dxa"/>
          </w:tcPr>
          <w:p>
            <w:pPr>
              <w:pStyle w:val="TableParagraph"/>
              <w:spacing w:line="257" w:lineRule="exact" w:before="8"/>
              <w:ind w:right="-15"/>
              <w:rPr>
                <w:sz w:val="21"/>
              </w:rPr>
            </w:pPr>
            <w:r>
              <w:rPr>
                <w:sz w:val="21"/>
              </w:rPr>
              <w:t>1,496,045.58 </w:t>
            </w:r>
          </w:p>
        </w:tc>
      </w:tr>
      <w:tr>
        <w:trPr>
          <w:trHeight w:val="282" w:hRule="atLeast"/>
        </w:trPr>
        <w:tc>
          <w:tcPr>
            <w:tcW w:w="3315" w:type="dxa"/>
          </w:tcPr>
          <w:p>
            <w:pPr>
              <w:pStyle w:val="TableParagraph"/>
              <w:spacing w:line="255" w:lineRule="exact" w:before="8"/>
              <w:ind w:left="738"/>
              <w:jc w:val="left"/>
              <w:rPr>
                <w:sz w:val="21"/>
              </w:rPr>
            </w:pPr>
            <w:r>
              <w:rPr>
                <w:sz w:val="21"/>
              </w:rPr>
              <w:t>(1)计提 </w:t>
            </w:r>
          </w:p>
        </w:tc>
        <w:tc>
          <w:tcPr>
            <w:tcW w:w="2655" w:type="dxa"/>
          </w:tcPr>
          <w:p>
            <w:pPr>
              <w:pStyle w:val="TableParagraph"/>
              <w:spacing w:line="255" w:lineRule="exact" w:before="8"/>
              <w:ind w:right="-15"/>
              <w:rPr>
                <w:sz w:val="21"/>
              </w:rPr>
            </w:pPr>
            <w:r>
              <w:rPr>
                <w:sz w:val="21"/>
              </w:rPr>
              <w:t>1,496,045.58 </w:t>
            </w:r>
          </w:p>
        </w:tc>
        <w:tc>
          <w:tcPr>
            <w:tcW w:w="2854" w:type="dxa"/>
          </w:tcPr>
          <w:p>
            <w:pPr>
              <w:pStyle w:val="TableParagraph"/>
              <w:spacing w:line="255" w:lineRule="exact" w:before="8"/>
              <w:ind w:right="-15"/>
              <w:rPr>
                <w:sz w:val="21"/>
              </w:rPr>
            </w:pPr>
            <w:r>
              <w:rPr>
                <w:sz w:val="21"/>
              </w:rPr>
              <w:t>1,496,045.58 </w:t>
            </w:r>
          </w:p>
        </w:tc>
      </w:tr>
      <w:tr>
        <w:trPr>
          <w:trHeight w:val="285" w:hRule="atLeast"/>
        </w:trPr>
        <w:tc>
          <w:tcPr>
            <w:tcW w:w="3315" w:type="dxa"/>
          </w:tcPr>
          <w:p>
            <w:pPr>
              <w:pStyle w:val="TableParagraph"/>
              <w:spacing w:line="257" w:lineRule="exact" w:before="8"/>
              <w:ind w:right="1198"/>
              <w:rPr>
                <w:sz w:val="21"/>
              </w:rPr>
            </w:pPr>
            <w:r>
              <w:rPr>
                <w:sz w:val="21"/>
              </w:rPr>
              <w:t>3.本期减少金额 </w:t>
            </w:r>
          </w:p>
        </w:tc>
        <w:tc>
          <w:tcPr>
            <w:tcW w:w="2655" w:type="dxa"/>
          </w:tcPr>
          <w:p>
            <w:pPr>
              <w:pStyle w:val="TableParagraph"/>
              <w:spacing w:line="257" w:lineRule="exact" w:before="8"/>
              <w:ind w:right="-15"/>
              <w:rPr>
                <w:sz w:val="21"/>
              </w:rPr>
            </w:pPr>
            <w:r>
              <w:rPr>
                <w:sz w:val="21"/>
              </w:rPr>
              <w:t>979,859.95 </w:t>
            </w:r>
          </w:p>
        </w:tc>
        <w:tc>
          <w:tcPr>
            <w:tcW w:w="2854" w:type="dxa"/>
          </w:tcPr>
          <w:p>
            <w:pPr>
              <w:pStyle w:val="TableParagraph"/>
              <w:spacing w:line="257" w:lineRule="exact" w:before="8"/>
              <w:ind w:right="-15"/>
              <w:rPr>
                <w:sz w:val="21"/>
              </w:rPr>
            </w:pPr>
            <w:r>
              <w:rPr>
                <w:sz w:val="21"/>
              </w:rPr>
              <w:t>979,859.95 </w:t>
            </w:r>
          </w:p>
        </w:tc>
      </w:tr>
      <w:tr>
        <w:trPr>
          <w:trHeight w:val="282" w:hRule="atLeast"/>
        </w:trPr>
        <w:tc>
          <w:tcPr>
            <w:tcW w:w="3315" w:type="dxa"/>
          </w:tcPr>
          <w:p>
            <w:pPr>
              <w:pStyle w:val="TableParagraph"/>
              <w:spacing w:line="255" w:lineRule="exact" w:before="8"/>
              <w:ind w:left="738"/>
              <w:jc w:val="left"/>
              <w:rPr>
                <w:sz w:val="21"/>
              </w:rPr>
            </w:pPr>
            <w:r>
              <w:rPr>
                <w:sz w:val="21"/>
              </w:rPr>
              <w:t>(1)处置 </w:t>
            </w:r>
          </w:p>
        </w:tc>
        <w:tc>
          <w:tcPr>
            <w:tcW w:w="2655" w:type="dxa"/>
          </w:tcPr>
          <w:p>
            <w:pPr>
              <w:pStyle w:val="TableParagraph"/>
              <w:spacing w:line="255" w:lineRule="exact" w:before="8"/>
              <w:ind w:right="-15"/>
              <w:rPr>
                <w:sz w:val="21"/>
              </w:rPr>
            </w:pPr>
            <w:r>
              <w:rPr>
                <w:sz w:val="21"/>
              </w:rPr>
              <w:t>979,859.95 </w:t>
            </w:r>
          </w:p>
        </w:tc>
        <w:tc>
          <w:tcPr>
            <w:tcW w:w="2854" w:type="dxa"/>
          </w:tcPr>
          <w:p>
            <w:pPr>
              <w:pStyle w:val="TableParagraph"/>
              <w:spacing w:line="255" w:lineRule="exact" w:before="8"/>
              <w:ind w:right="-15"/>
              <w:rPr>
                <w:sz w:val="21"/>
              </w:rPr>
            </w:pPr>
            <w:r>
              <w:rPr>
                <w:sz w:val="21"/>
              </w:rPr>
              <w:t>979,859.95 </w:t>
            </w:r>
          </w:p>
        </w:tc>
      </w:tr>
      <w:tr>
        <w:trPr>
          <w:trHeight w:val="285" w:hRule="atLeast"/>
        </w:trPr>
        <w:tc>
          <w:tcPr>
            <w:tcW w:w="3315" w:type="dxa"/>
          </w:tcPr>
          <w:p>
            <w:pPr>
              <w:pStyle w:val="TableParagraph"/>
              <w:spacing w:line="257" w:lineRule="exact" w:before="8"/>
              <w:ind w:left="527"/>
              <w:jc w:val="left"/>
              <w:rPr>
                <w:sz w:val="21"/>
              </w:rPr>
            </w:pPr>
            <w:r>
              <w:rPr>
                <w:sz w:val="21"/>
              </w:rPr>
              <w:t>4.期末余额 </w:t>
            </w:r>
          </w:p>
        </w:tc>
        <w:tc>
          <w:tcPr>
            <w:tcW w:w="2655" w:type="dxa"/>
          </w:tcPr>
          <w:p>
            <w:pPr>
              <w:pStyle w:val="TableParagraph"/>
              <w:spacing w:line="257" w:lineRule="exact" w:before="8"/>
              <w:ind w:right="-15"/>
              <w:rPr>
                <w:sz w:val="21"/>
              </w:rPr>
            </w:pPr>
            <w:r>
              <w:rPr>
                <w:sz w:val="21"/>
              </w:rPr>
              <w:t>2,190,784.94 </w:t>
            </w:r>
          </w:p>
        </w:tc>
        <w:tc>
          <w:tcPr>
            <w:tcW w:w="2854" w:type="dxa"/>
          </w:tcPr>
          <w:p>
            <w:pPr>
              <w:pStyle w:val="TableParagraph"/>
              <w:spacing w:line="257" w:lineRule="exact" w:before="8"/>
              <w:ind w:right="-15"/>
              <w:rPr>
                <w:sz w:val="21"/>
              </w:rPr>
            </w:pPr>
            <w:r>
              <w:rPr>
                <w:sz w:val="21"/>
              </w:rPr>
              <w:t>2,190,784.94 </w:t>
            </w:r>
          </w:p>
        </w:tc>
      </w:tr>
      <w:tr>
        <w:trPr>
          <w:trHeight w:val="282" w:hRule="atLeast"/>
        </w:trPr>
        <w:tc>
          <w:tcPr>
            <w:tcW w:w="8824" w:type="dxa"/>
            <w:gridSpan w:val="3"/>
          </w:tcPr>
          <w:p>
            <w:pPr>
              <w:pStyle w:val="TableParagraph"/>
              <w:spacing w:line="255" w:lineRule="exact" w:before="8"/>
              <w:ind w:left="107"/>
              <w:jc w:val="left"/>
              <w:rPr>
                <w:sz w:val="21"/>
              </w:rPr>
            </w:pPr>
            <w:r>
              <w:rPr>
                <w:spacing w:val="-1"/>
                <w:sz w:val="21"/>
              </w:rPr>
              <w:t>三、减值准备</w:t>
            </w:r>
            <w:r>
              <w:rPr>
                <w:sz w:val="21"/>
              </w:rPr>
              <w:t> </w:t>
            </w:r>
          </w:p>
        </w:tc>
      </w:tr>
      <w:tr>
        <w:trPr>
          <w:trHeight w:val="285" w:hRule="atLeast"/>
        </w:trPr>
        <w:tc>
          <w:tcPr>
            <w:tcW w:w="3315" w:type="dxa"/>
          </w:tcPr>
          <w:p>
            <w:pPr>
              <w:pStyle w:val="TableParagraph"/>
              <w:spacing w:line="257" w:lineRule="exact" w:before="8"/>
              <w:ind w:left="527"/>
              <w:jc w:val="left"/>
              <w:rPr>
                <w:sz w:val="21"/>
              </w:rPr>
            </w:pPr>
            <w:r>
              <w:rPr>
                <w:sz w:val="21"/>
              </w:rPr>
              <w:t>1.期初余额 </w:t>
            </w:r>
          </w:p>
        </w:tc>
        <w:tc>
          <w:tcPr>
            <w:tcW w:w="2655" w:type="dxa"/>
          </w:tcPr>
          <w:p>
            <w:pPr>
              <w:pStyle w:val="TableParagraph"/>
              <w:spacing w:line="262" w:lineRule="exact" w:before="3"/>
              <w:ind w:right="-15"/>
              <w:rPr>
                <w:sz w:val="21"/>
              </w:rPr>
            </w:pPr>
            <w:r>
              <w:rPr>
                <w:w w:val="100"/>
                <w:sz w:val="21"/>
              </w:rPr>
              <w:t> </w:t>
            </w:r>
          </w:p>
        </w:tc>
        <w:tc>
          <w:tcPr>
            <w:tcW w:w="2854" w:type="dxa"/>
          </w:tcPr>
          <w:p>
            <w:pPr>
              <w:pStyle w:val="TableParagraph"/>
              <w:spacing w:line="262" w:lineRule="exact" w:before="3"/>
              <w:ind w:right="-15"/>
              <w:rPr>
                <w:sz w:val="21"/>
              </w:rPr>
            </w:pPr>
            <w:r>
              <w:rPr>
                <w:w w:val="100"/>
                <w:sz w:val="21"/>
              </w:rPr>
              <w:t> </w:t>
            </w:r>
          </w:p>
        </w:tc>
      </w:tr>
      <w:tr>
        <w:trPr>
          <w:trHeight w:val="282" w:hRule="atLeast"/>
        </w:trPr>
        <w:tc>
          <w:tcPr>
            <w:tcW w:w="3315" w:type="dxa"/>
          </w:tcPr>
          <w:p>
            <w:pPr>
              <w:pStyle w:val="TableParagraph"/>
              <w:spacing w:line="255" w:lineRule="exact" w:before="8"/>
              <w:ind w:right="1198"/>
              <w:rPr>
                <w:sz w:val="21"/>
              </w:rPr>
            </w:pPr>
            <w:r>
              <w:rPr>
                <w:sz w:val="21"/>
              </w:rPr>
              <w:t>2.本期增加金额 </w:t>
            </w:r>
          </w:p>
        </w:tc>
        <w:tc>
          <w:tcPr>
            <w:tcW w:w="2655" w:type="dxa"/>
          </w:tcPr>
          <w:p>
            <w:pPr>
              <w:pStyle w:val="TableParagraph"/>
              <w:spacing w:line="262" w:lineRule="exact"/>
              <w:ind w:right="-15"/>
              <w:rPr>
                <w:sz w:val="21"/>
              </w:rPr>
            </w:pPr>
            <w:r>
              <w:rPr>
                <w:w w:val="100"/>
                <w:sz w:val="21"/>
              </w:rPr>
              <w:t> </w:t>
            </w:r>
          </w:p>
        </w:tc>
        <w:tc>
          <w:tcPr>
            <w:tcW w:w="2854" w:type="dxa"/>
          </w:tcPr>
          <w:p>
            <w:pPr>
              <w:pStyle w:val="TableParagraph"/>
              <w:spacing w:line="262" w:lineRule="exact"/>
              <w:ind w:right="-15"/>
              <w:rPr>
                <w:sz w:val="21"/>
              </w:rPr>
            </w:pPr>
            <w:r>
              <w:rPr>
                <w:w w:val="100"/>
                <w:sz w:val="21"/>
              </w:rPr>
              <w:t> </w:t>
            </w:r>
          </w:p>
        </w:tc>
      </w:tr>
      <w:tr>
        <w:trPr>
          <w:trHeight w:val="285" w:hRule="atLeast"/>
        </w:trPr>
        <w:tc>
          <w:tcPr>
            <w:tcW w:w="3315" w:type="dxa"/>
          </w:tcPr>
          <w:p>
            <w:pPr>
              <w:pStyle w:val="TableParagraph"/>
              <w:spacing w:line="257" w:lineRule="exact" w:before="8"/>
              <w:ind w:left="738"/>
              <w:jc w:val="left"/>
              <w:rPr>
                <w:sz w:val="21"/>
              </w:rPr>
            </w:pPr>
            <w:r>
              <w:rPr>
                <w:sz w:val="21"/>
              </w:rPr>
              <w:t>(1)计提 </w:t>
            </w:r>
          </w:p>
        </w:tc>
        <w:tc>
          <w:tcPr>
            <w:tcW w:w="2655" w:type="dxa"/>
          </w:tcPr>
          <w:p>
            <w:pPr>
              <w:pStyle w:val="TableParagraph"/>
              <w:spacing w:line="262" w:lineRule="exact" w:before="3"/>
              <w:ind w:right="-15"/>
              <w:rPr>
                <w:sz w:val="21"/>
              </w:rPr>
            </w:pPr>
            <w:r>
              <w:rPr>
                <w:w w:val="100"/>
                <w:sz w:val="21"/>
              </w:rPr>
              <w:t> </w:t>
            </w:r>
          </w:p>
        </w:tc>
        <w:tc>
          <w:tcPr>
            <w:tcW w:w="2854" w:type="dxa"/>
          </w:tcPr>
          <w:p>
            <w:pPr>
              <w:pStyle w:val="TableParagraph"/>
              <w:spacing w:line="262" w:lineRule="exact" w:before="3"/>
              <w:ind w:right="-15"/>
              <w:rPr>
                <w:sz w:val="21"/>
              </w:rPr>
            </w:pPr>
            <w:r>
              <w:rPr>
                <w:w w:val="100"/>
                <w:sz w:val="21"/>
              </w:rPr>
              <w:t> </w:t>
            </w:r>
          </w:p>
        </w:tc>
      </w:tr>
      <w:tr>
        <w:trPr>
          <w:trHeight w:val="282" w:hRule="atLeast"/>
        </w:trPr>
        <w:tc>
          <w:tcPr>
            <w:tcW w:w="3315" w:type="dxa"/>
          </w:tcPr>
          <w:p>
            <w:pPr>
              <w:pStyle w:val="TableParagraph"/>
              <w:spacing w:line="255" w:lineRule="exact" w:before="8"/>
              <w:ind w:right="1198"/>
              <w:rPr>
                <w:sz w:val="21"/>
              </w:rPr>
            </w:pPr>
            <w:r>
              <w:rPr>
                <w:sz w:val="21"/>
              </w:rPr>
              <w:t>3.本期减少金额 </w:t>
            </w:r>
          </w:p>
        </w:tc>
        <w:tc>
          <w:tcPr>
            <w:tcW w:w="2655" w:type="dxa"/>
          </w:tcPr>
          <w:p>
            <w:pPr>
              <w:pStyle w:val="TableParagraph"/>
              <w:spacing w:line="262" w:lineRule="exact"/>
              <w:ind w:right="-15"/>
              <w:rPr>
                <w:sz w:val="21"/>
              </w:rPr>
            </w:pPr>
            <w:r>
              <w:rPr>
                <w:w w:val="100"/>
                <w:sz w:val="21"/>
              </w:rPr>
              <w:t> </w:t>
            </w:r>
          </w:p>
        </w:tc>
        <w:tc>
          <w:tcPr>
            <w:tcW w:w="2854" w:type="dxa"/>
          </w:tcPr>
          <w:p>
            <w:pPr>
              <w:pStyle w:val="TableParagraph"/>
              <w:spacing w:line="262" w:lineRule="exact"/>
              <w:ind w:right="-15"/>
              <w:rPr>
                <w:sz w:val="21"/>
              </w:rPr>
            </w:pPr>
            <w:r>
              <w:rPr>
                <w:w w:val="100"/>
                <w:sz w:val="21"/>
              </w:rPr>
              <w:t> </w:t>
            </w:r>
          </w:p>
        </w:tc>
      </w:tr>
      <w:tr>
        <w:trPr>
          <w:trHeight w:val="285" w:hRule="atLeast"/>
        </w:trPr>
        <w:tc>
          <w:tcPr>
            <w:tcW w:w="3315" w:type="dxa"/>
          </w:tcPr>
          <w:p>
            <w:pPr>
              <w:pStyle w:val="TableParagraph"/>
              <w:spacing w:line="257" w:lineRule="exact" w:before="9"/>
              <w:ind w:left="738"/>
              <w:jc w:val="left"/>
              <w:rPr>
                <w:sz w:val="21"/>
              </w:rPr>
            </w:pPr>
            <w:r>
              <w:rPr>
                <w:sz w:val="21"/>
              </w:rPr>
              <w:t>(1)处置 </w:t>
            </w:r>
          </w:p>
        </w:tc>
        <w:tc>
          <w:tcPr>
            <w:tcW w:w="2655" w:type="dxa"/>
          </w:tcPr>
          <w:p>
            <w:pPr>
              <w:pStyle w:val="TableParagraph"/>
              <w:spacing w:line="262" w:lineRule="exact" w:before="4"/>
              <w:ind w:right="-15"/>
              <w:rPr>
                <w:sz w:val="21"/>
              </w:rPr>
            </w:pPr>
            <w:r>
              <w:rPr>
                <w:w w:val="100"/>
                <w:sz w:val="21"/>
              </w:rPr>
              <w:t> </w:t>
            </w:r>
          </w:p>
        </w:tc>
        <w:tc>
          <w:tcPr>
            <w:tcW w:w="2854" w:type="dxa"/>
          </w:tcPr>
          <w:p>
            <w:pPr>
              <w:pStyle w:val="TableParagraph"/>
              <w:spacing w:line="262" w:lineRule="exact" w:before="4"/>
              <w:ind w:right="-15"/>
              <w:rPr>
                <w:sz w:val="21"/>
              </w:rPr>
            </w:pPr>
            <w:r>
              <w:rPr>
                <w:w w:val="100"/>
                <w:sz w:val="21"/>
              </w:rPr>
              <w:t> </w:t>
            </w:r>
          </w:p>
        </w:tc>
      </w:tr>
      <w:tr>
        <w:trPr>
          <w:trHeight w:val="282" w:hRule="atLeast"/>
        </w:trPr>
        <w:tc>
          <w:tcPr>
            <w:tcW w:w="3315" w:type="dxa"/>
          </w:tcPr>
          <w:p>
            <w:pPr>
              <w:pStyle w:val="TableParagraph"/>
              <w:spacing w:line="255" w:lineRule="exact" w:before="8"/>
              <w:ind w:left="527"/>
              <w:jc w:val="left"/>
              <w:rPr>
                <w:sz w:val="21"/>
              </w:rPr>
            </w:pPr>
            <w:r>
              <w:rPr>
                <w:sz w:val="21"/>
              </w:rPr>
              <w:t>4.期末余额 </w:t>
            </w:r>
          </w:p>
        </w:tc>
        <w:tc>
          <w:tcPr>
            <w:tcW w:w="2655" w:type="dxa"/>
          </w:tcPr>
          <w:p>
            <w:pPr>
              <w:pStyle w:val="TableParagraph"/>
              <w:spacing w:line="262" w:lineRule="exact"/>
              <w:ind w:right="-15"/>
              <w:rPr>
                <w:sz w:val="21"/>
              </w:rPr>
            </w:pPr>
            <w:r>
              <w:rPr>
                <w:w w:val="100"/>
                <w:sz w:val="21"/>
              </w:rPr>
              <w:t> </w:t>
            </w:r>
          </w:p>
        </w:tc>
        <w:tc>
          <w:tcPr>
            <w:tcW w:w="2854" w:type="dxa"/>
          </w:tcPr>
          <w:p>
            <w:pPr>
              <w:pStyle w:val="TableParagraph"/>
              <w:spacing w:line="262" w:lineRule="exact"/>
              <w:ind w:right="-15"/>
              <w:rPr>
                <w:sz w:val="21"/>
              </w:rPr>
            </w:pPr>
            <w:r>
              <w:rPr>
                <w:w w:val="100"/>
                <w:sz w:val="21"/>
              </w:rPr>
              <w:t> </w:t>
            </w:r>
          </w:p>
        </w:tc>
      </w:tr>
      <w:tr>
        <w:trPr>
          <w:trHeight w:val="285" w:hRule="atLeast"/>
        </w:trPr>
        <w:tc>
          <w:tcPr>
            <w:tcW w:w="8824" w:type="dxa"/>
            <w:gridSpan w:val="3"/>
          </w:tcPr>
          <w:p>
            <w:pPr>
              <w:pStyle w:val="TableParagraph"/>
              <w:spacing w:line="257" w:lineRule="exact" w:before="8"/>
              <w:ind w:left="107"/>
              <w:jc w:val="left"/>
              <w:rPr>
                <w:sz w:val="21"/>
              </w:rPr>
            </w:pPr>
            <w:r>
              <w:rPr>
                <w:spacing w:val="-1"/>
                <w:sz w:val="21"/>
              </w:rPr>
              <w:t>四、账面价值</w:t>
            </w:r>
            <w:r>
              <w:rPr>
                <w:sz w:val="21"/>
              </w:rPr>
              <w:t> </w:t>
            </w:r>
          </w:p>
        </w:tc>
      </w:tr>
      <w:tr>
        <w:trPr>
          <w:trHeight w:val="282" w:hRule="atLeast"/>
        </w:trPr>
        <w:tc>
          <w:tcPr>
            <w:tcW w:w="3315" w:type="dxa"/>
          </w:tcPr>
          <w:p>
            <w:pPr>
              <w:pStyle w:val="TableParagraph"/>
              <w:spacing w:line="255" w:lineRule="exact" w:before="8"/>
              <w:ind w:right="1198"/>
              <w:rPr>
                <w:sz w:val="21"/>
              </w:rPr>
            </w:pPr>
            <w:r>
              <w:rPr>
                <w:w w:val="100"/>
                <w:sz w:val="21"/>
              </w:rPr>
              <w:t>    </w:t>
            </w:r>
            <w:r>
              <w:rPr>
                <w:sz w:val="21"/>
              </w:rPr>
              <w:t>1.期末账面价值 </w:t>
            </w:r>
          </w:p>
        </w:tc>
        <w:tc>
          <w:tcPr>
            <w:tcW w:w="2655" w:type="dxa"/>
          </w:tcPr>
          <w:p>
            <w:pPr>
              <w:pStyle w:val="TableParagraph"/>
              <w:spacing w:line="255" w:lineRule="exact" w:before="8"/>
              <w:ind w:right="-15"/>
              <w:rPr>
                <w:sz w:val="21"/>
              </w:rPr>
            </w:pPr>
            <w:r>
              <w:rPr>
                <w:sz w:val="21"/>
              </w:rPr>
              <w:t>3,676,635.88 </w:t>
            </w:r>
          </w:p>
        </w:tc>
        <w:tc>
          <w:tcPr>
            <w:tcW w:w="2854" w:type="dxa"/>
          </w:tcPr>
          <w:p>
            <w:pPr>
              <w:pStyle w:val="TableParagraph"/>
              <w:spacing w:line="255" w:lineRule="exact" w:before="8"/>
              <w:ind w:right="-15"/>
              <w:rPr>
                <w:sz w:val="21"/>
              </w:rPr>
            </w:pPr>
            <w:r>
              <w:rPr>
                <w:sz w:val="21"/>
              </w:rPr>
              <w:t>3,676,635.88 </w:t>
            </w:r>
          </w:p>
        </w:tc>
      </w:tr>
      <w:tr>
        <w:trPr>
          <w:trHeight w:val="285" w:hRule="atLeast"/>
        </w:trPr>
        <w:tc>
          <w:tcPr>
            <w:tcW w:w="3315" w:type="dxa"/>
          </w:tcPr>
          <w:p>
            <w:pPr>
              <w:pStyle w:val="TableParagraph"/>
              <w:spacing w:line="257" w:lineRule="exact" w:before="8"/>
              <w:ind w:right="1198"/>
              <w:rPr>
                <w:sz w:val="21"/>
              </w:rPr>
            </w:pPr>
            <w:r>
              <w:rPr>
                <w:w w:val="100"/>
                <w:sz w:val="21"/>
              </w:rPr>
              <w:t>    </w:t>
            </w:r>
            <w:r>
              <w:rPr>
                <w:sz w:val="21"/>
              </w:rPr>
              <w:t>2.期初账面价值 </w:t>
            </w:r>
          </w:p>
        </w:tc>
        <w:tc>
          <w:tcPr>
            <w:tcW w:w="2655" w:type="dxa"/>
          </w:tcPr>
          <w:p>
            <w:pPr>
              <w:pStyle w:val="TableParagraph"/>
              <w:spacing w:line="257" w:lineRule="exact" w:before="8"/>
              <w:ind w:right="-15"/>
              <w:rPr>
                <w:sz w:val="21"/>
              </w:rPr>
            </w:pPr>
            <w:r>
              <w:rPr>
                <w:sz w:val="21"/>
              </w:rPr>
              <w:t>4,412,864.39 </w:t>
            </w:r>
          </w:p>
        </w:tc>
        <w:tc>
          <w:tcPr>
            <w:tcW w:w="2854" w:type="dxa"/>
          </w:tcPr>
          <w:p>
            <w:pPr>
              <w:pStyle w:val="TableParagraph"/>
              <w:spacing w:line="257" w:lineRule="exact" w:before="8"/>
              <w:ind w:right="-15"/>
              <w:rPr>
                <w:sz w:val="21"/>
              </w:rPr>
            </w:pPr>
            <w:r>
              <w:rPr>
                <w:sz w:val="21"/>
              </w:rPr>
              <w:t>4,412,864.39 </w:t>
            </w:r>
          </w:p>
        </w:tc>
      </w:tr>
    </w:tbl>
    <w:p>
      <w:pPr>
        <w:pStyle w:val="BodyText"/>
        <w:spacing w:before="1"/>
        <w:ind w:left="297"/>
      </w:pPr>
      <w:r>
        <w:rPr>
          <w:w w:val="100"/>
        </w:rPr>
        <w:t> </w:t>
      </w:r>
    </w:p>
    <w:p>
      <w:pPr>
        <w:pStyle w:val="ListParagraph"/>
        <w:numPr>
          <w:ilvl w:val="0"/>
          <w:numId w:val="107"/>
        </w:numPr>
        <w:tabs>
          <w:tab w:pos="749" w:val="left" w:leader="none"/>
        </w:tabs>
        <w:spacing w:line="240" w:lineRule="auto" w:before="65" w:after="0"/>
        <w:ind w:left="748" w:right="0" w:hanging="452"/>
        <w:jc w:val="left"/>
        <w:rPr>
          <w:sz w:val="21"/>
        </w:rPr>
      </w:pPr>
      <w:r>
        <w:rPr>
          <w:sz w:val="21"/>
        </w:rPr>
        <w:t>使用权资产的减值测试情况 </w:t>
      </w:r>
    </w:p>
    <w:p>
      <w:pPr>
        <w:pStyle w:val="BodyText"/>
        <w:spacing w:line="244" w:lineRule="auto" w:before="62"/>
        <w:ind w:left="297" w:right="8081"/>
      </w:pPr>
      <w:r>
        <w:rPr/>
        <w:t>□适用 √不适用其他说明：无 </w:t>
      </w:r>
    </w:p>
    <w:p>
      <w:pPr>
        <w:pStyle w:val="BodyText"/>
        <w:spacing w:line="297" w:lineRule="auto" w:before="56"/>
        <w:ind w:left="297" w:right="8069"/>
      </w:pPr>
      <w:r>
        <w:rPr/>
        <w:t>26</w:t>
      </w:r>
      <w:r>
        <w:rPr>
          <w:spacing w:val="2"/>
        </w:rPr>
        <w:t>、 无形资产</w:t>
      </w:r>
      <w:r>
        <w:rPr/>
        <w:t>(1).无形资产情况 </w:t>
      </w:r>
    </w:p>
    <w:p>
      <w:pPr>
        <w:pStyle w:val="BodyText"/>
        <w:spacing w:line="267" w:lineRule="exact"/>
        <w:ind w:left="297"/>
      </w:pPr>
      <w:r>
        <w:rPr>
          <w:spacing w:val="11"/>
        </w:rPr>
        <w:t>√适用 □不适用</w:t>
      </w:r>
      <w:r>
        <w:rPr>
          <w:spacing w:val="-3"/>
        </w:rPr>
        <w:t> </w:t>
      </w:r>
      <w:r>
        <w:rPr/>
        <w:t> </w:t>
      </w:r>
    </w:p>
    <w:p>
      <w:pPr>
        <w:pStyle w:val="BodyText"/>
        <w:spacing w:before="2" w:after="4"/>
        <w:ind w:left="6819"/>
      </w:pPr>
      <w:r>
        <w:rPr>
          <w:spacing w:val="7"/>
        </w:rPr>
        <w:t>单位：元 币种：人民币</w:t>
      </w:r>
      <w:r>
        <w:rPr/>
        <w:t> </w:t>
      </w:r>
    </w:p>
    <w:tbl>
      <w:tblPr>
        <w:tblW w:w="0" w:type="auto"/>
        <w:jc w:val="left"/>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476"/>
        <w:gridCol w:w="434"/>
        <w:gridCol w:w="677"/>
        <w:gridCol w:w="1401"/>
        <w:gridCol w:w="1296"/>
        <w:gridCol w:w="1483"/>
      </w:tblGrid>
      <w:tr>
        <w:trPr>
          <w:trHeight w:val="700" w:hRule="atLeast"/>
        </w:trPr>
        <w:tc>
          <w:tcPr>
            <w:tcW w:w="2552" w:type="dxa"/>
          </w:tcPr>
          <w:p>
            <w:pPr>
              <w:pStyle w:val="TableParagraph"/>
              <w:jc w:val="left"/>
              <w:rPr>
                <w:sz w:val="18"/>
              </w:rPr>
            </w:pPr>
          </w:p>
          <w:p>
            <w:pPr>
              <w:pStyle w:val="TableParagraph"/>
              <w:ind w:left="1119" w:right="1023"/>
              <w:jc w:val="center"/>
              <w:rPr>
                <w:sz w:val="18"/>
              </w:rPr>
            </w:pPr>
            <w:r>
              <w:rPr>
                <w:sz w:val="18"/>
              </w:rPr>
              <w:t>项目 </w:t>
            </w:r>
          </w:p>
        </w:tc>
        <w:tc>
          <w:tcPr>
            <w:tcW w:w="1476" w:type="dxa"/>
          </w:tcPr>
          <w:p>
            <w:pPr>
              <w:pStyle w:val="TableParagraph"/>
              <w:jc w:val="left"/>
              <w:rPr>
                <w:sz w:val="18"/>
              </w:rPr>
            </w:pPr>
          </w:p>
          <w:p>
            <w:pPr>
              <w:pStyle w:val="TableParagraph"/>
              <w:ind w:left="287"/>
              <w:jc w:val="left"/>
              <w:rPr>
                <w:sz w:val="18"/>
              </w:rPr>
            </w:pPr>
            <w:r>
              <w:rPr>
                <w:sz w:val="18"/>
              </w:rPr>
              <w:t>土地使用权 </w:t>
            </w:r>
          </w:p>
        </w:tc>
        <w:tc>
          <w:tcPr>
            <w:tcW w:w="434" w:type="dxa"/>
          </w:tcPr>
          <w:p>
            <w:pPr>
              <w:pStyle w:val="TableParagraph"/>
              <w:spacing w:line="242" w:lineRule="auto" w:before="0"/>
              <w:ind w:left="126" w:right="115"/>
              <w:jc w:val="left"/>
              <w:rPr>
                <w:sz w:val="18"/>
              </w:rPr>
            </w:pPr>
            <w:r>
              <w:rPr>
                <w:sz w:val="18"/>
              </w:rPr>
              <w:t>专利</w:t>
            </w:r>
          </w:p>
          <w:p>
            <w:pPr>
              <w:pStyle w:val="TableParagraph"/>
              <w:spacing w:line="213" w:lineRule="exact" w:before="2"/>
              <w:ind w:left="126"/>
              <w:jc w:val="left"/>
              <w:rPr>
                <w:sz w:val="18"/>
              </w:rPr>
            </w:pPr>
            <w:r>
              <w:rPr>
                <w:sz w:val="18"/>
              </w:rPr>
              <w:t>权 </w:t>
            </w:r>
          </w:p>
        </w:tc>
        <w:tc>
          <w:tcPr>
            <w:tcW w:w="677" w:type="dxa"/>
          </w:tcPr>
          <w:p>
            <w:pPr>
              <w:pStyle w:val="TableParagraph"/>
              <w:spacing w:line="242" w:lineRule="auto" w:before="0"/>
              <w:ind w:left="158" w:right="146"/>
              <w:jc w:val="left"/>
              <w:rPr>
                <w:sz w:val="18"/>
              </w:rPr>
            </w:pPr>
            <w:r>
              <w:rPr>
                <w:spacing w:val="-2"/>
                <w:sz w:val="18"/>
              </w:rPr>
              <w:t>非专</w:t>
            </w:r>
            <w:r>
              <w:rPr>
                <w:spacing w:val="-9"/>
                <w:sz w:val="18"/>
              </w:rPr>
              <w:t>利技</w:t>
            </w:r>
          </w:p>
          <w:p>
            <w:pPr>
              <w:pStyle w:val="TableParagraph"/>
              <w:spacing w:line="213" w:lineRule="exact" w:before="2"/>
              <w:ind w:left="247"/>
              <w:jc w:val="left"/>
              <w:rPr>
                <w:sz w:val="18"/>
              </w:rPr>
            </w:pPr>
            <w:r>
              <w:rPr>
                <w:sz w:val="18"/>
              </w:rPr>
              <w:t>术 </w:t>
            </w:r>
          </w:p>
        </w:tc>
        <w:tc>
          <w:tcPr>
            <w:tcW w:w="1401" w:type="dxa"/>
          </w:tcPr>
          <w:p>
            <w:pPr>
              <w:pStyle w:val="TableParagraph"/>
              <w:jc w:val="left"/>
              <w:rPr>
                <w:sz w:val="18"/>
              </w:rPr>
            </w:pPr>
          </w:p>
          <w:p>
            <w:pPr>
              <w:pStyle w:val="TableParagraph"/>
              <w:ind w:left="520"/>
              <w:jc w:val="left"/>
              <w:rPr>
                <w:sz w:val="18"/>
              </w:rPr>
            </w:pPr>
            <w:r>
              <w:rPr>
                <w:sz w:val="18"/>
              </w:rPr>
              <w:t>软件 </w:t>
            </w:r>
          </w:p>
        </w:tc>
        <w:tc>
          <w:tcPr>
            <w:tcW w:w="1296" w:type="dxa"/>
          </w:tcPr>
          <w:p>
            <w:pPr>
              <w:pStyle w:val="TableParagraph"/>
              <w:jc w:val="left"/>
              <w:rPr>
                <w:sz w:val="18"/>
              </w:rPr>
            </w:pPr>
          </w:p>
          <w:p>
            <w:pPr>
              <w:pStyle w:val="TableParagraph"/>
              <w:ind w:left="377"/>
              <w:jc w:val="left"/>
              <w:rPr>
                <w:sz w:val="18"/>
              </w:rPr>
            </w:pPr>
            <w:r>
              <w:rPr>
                <w:sz w:val="18"/>
              </w:rPr>
              <w:t>特许权 </w:t>
            </w:r>
          </w:p>
        </w:tc>
        <w:tc>
          <w:tcPr>
            <w:tcW w:w="1483" w:type="dxa"/>
          </w:tcPr>
          <w:p>
            <w:pPr>
              <w:pStyle w:val="TableParagraph"/>
              <w:jc w:val="left"/>
              <w:rPr>
                <w:sz w:val="18"/>
              </w:rPr>
            </w:pPr>
          </w:p>
          <w:p>
            <w:pPr>
              <w:pStyle w:val="TableParagraph"/>
              <w:ind w:left="562"/>
              <w:jc w:val="left"/>
              <w:rPr>
                <w:sz w:val="18"/>
              </w:rPr>
            </w:pPr>
            <w:r>
              <w:rPr>
                <w:sz w:val="18"/>
              </w:rPr>
              <w:t>合计 </w:t>
            </w:r>
          </w:p>
        </w:tc>
      </w:tr>
      <w:tr>
        <w:trPr>
          <w:trHeight w:val="340" w:hRule="atLeast"/>
        </w:trPr>
        <w:tc>
          <w:tcPr>
            <w:tcW w:w="9319" w:type="dxa"/>
            <w:gridSpan w:val="7"/>
          </w:tcPr>
          <w:p>
            <w:pPr>
              <w:pStyle w:val="TableParagraph"/>
              <w:spacing w:before="52"/>
              <w:ind w:left="107"/>
              <w:jc w:val="left"/>
              <w:rPr>
                <w:sz w:val="18"/>
              </w:rPr>
            </w:pPr>
            <w:r>
              <w:rPr>
                <w:spacing w:val="-1"/>
                <w:sz w:val="18"/>
              </w:rPr>
              <w:t>一、账面原值</w:t>
            </w:r>
            <w:r>
              <w:rPr>
                <w:sz w:val="18"/>
              </w:rPr>
              <w:t> </w:t>
            </w:r>
          </w:p>
        </w:tc>
      </w:tr>
      <w:tr>
        <w:trPr>
          <w:trHeight w:val="340" w:hRule="atLeast"/>
        </w:trPr>
        <w:tc>
          <w:tcPr>
            <w:tcW w:w="2552" w:type="dxa"/>
          </w:tcPr>
          <w:p>
            <w:pPr>
              <w:pStyle w:val="TableParagraph"/>
              <w:spacing w:before="52"/>
              <w:ind w:left="107"/>
              <w:jc w:val="left"/>
              <w:rPr>
                <w:sz w:val="18"/>
              </w:rPr>
            </w:pPr>
            <w:r>
              <w:rPr>
                <w:spacing w:val="1"/>
                <w:sz w:val="18"/>
              </w:rPr>
              <w:t>  </w:t>
            </w:r>
            <w:r>
              <w:rPr>
                <w:spacing w:val="-2"/>
                <w:sz w:val="18"/>
              </w:rPr>
              <w:t> </w:t>
            </w:r>
            <w:r>
              <w:rPr>
                <w:spacing w:val="1"/>
                <w:sz w:val="18"/>
              </w:rPr>
              <w:t> </w:t>
            </w:r>
            <w:r>
              <w:rPr>
                <w:sz w:val="18"/>
              </w:rPr>
              <w:t>1.期初余额 </w:t>
            </w:r>
          </w:p>
        </w:tc>
        <w:tc>
          <w:tcPr>
            <w:tcW w:w="1476" w:type="dxa"/>
          </w:tcPr>
          <w:p>
            <w:pPr>
              <w:pStyle w:val="TableParagraph"/>
              <w:spacing w:before="52"/>
              <w:ind w:right="6"/>
              <w:rPr>
                <w:sz w:val="18"/>
              </w:rPr>
            </w:pPr>
            <w:r>
              <w:rPr>
                <w:sz w:val="18"/>
              </w:rPr>
              <w:t>106,173,257.37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52"/>
              <w:ind w:right="5"/>
              <w:rPr>
                <w:sz w:val="18"/>
              </w:rPr>
            </w:pPr>
            <w:r>
              <w:rPr>
                <w:sz w:val="18"/>
              </w:rPr>
              <w:t>50,710,928.52 </w:t>
            </w:r>
          </w:p>
        </w:tc>
        <w:tc>
          <w:tcPr>
            <w:tcW w:w="1296" w:type="dxa"/>
          </w:tcPr>
          <w:p>
            <w:pPr>
              <w:pStyle w:val="TableParagraph"/>
              <w:spacing w:before="0"/>
              <w:ind w:right="4"/>
              <w:rPr>
                <w:sz w:val="18"/>
              </w:rPr>
            </w:pPr>
            <w:r>
              <w:rPr>
                <w:sz w:val="18"/>
              </w:rPr>
              <w:t>3,557,384.04 </w:t>
            </w:r>
          </w:p>
        </w:tc>
        <w:tc>
          <w:tcPr>
            <w:tcW w:w="1483" w:type="dxa"/>
          </w:tcPr>
          <w:p>
            <w:pPr>
              <w:pStyle w:val="TableParagraph"/>
              <w:spacing w:before="0"/>
              <w:ind w:right="4"/>
              <w:rPr>
                <w:sz w:val="18"/>
              </w:rPr>
            </w:pPr>
            <w:r>
              <w:rPr>
                <w:sz w:val="18"/>
              </w:rPr>
              <w:t>160,441,569.93 </w:t>
            </w:r>
          </w:p>
        </w:tc>
      </w:tr>
      <w:tr>
        <w:trPr>
          <w:trHeight w:val="337" w:hRule="atLeast"/>
        </w:trPr>
        <w:tc>
          <w:tcPr>
            <w:tcW w:w="2552" w:type="dxa"/>
          </w:tcPr>
          <w:p>
            <w:pPr>
              <w:pStyle w:val="TableParagraph"/>
              <w:spacing w:before="52"/>
              <w:ind w:left="467"/>
              <w:jc w:val="left"/>
              <w:rPr>
                <w:sz w:val="18"/>
              </w:rPr>
            </w:pPr>
            <w:r>
              <w:rPr>
                <w:sz w:val="18"/>
              </w:rPr>
              <w:t>2.本期增加金额 </w:t>
            </w:r>
          </w:p>
        </w:tc>
        <w:tc>
          <w:tcPr>
            <w:tcW w:w="1476" w:type="dxa"/>
          </w:tcPr>
          <w:p>
            <w:pPr>
              <w:pStyle w:val="TableParagraph"/>
              <w:spacing w:before="52"/>
              <w:ind w:right="6"/>
              <w:rPr>
                <w:sz w:val="18"/>
              </w:rPr>
            </w:pPr>
            <w:r>
              <w:rPr>
                <w:sz w:val="18"/>
              </w:rPr>
              <w:t>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52"/>
              <w:ind w:right="5"/>
              <w:rPr>
                <w:sz w:val="18"/>
              </w:rPr>
            </w:pPr>
            <w:r>
              <w:rPr>
                <w:sz w:val="18"/>
              </w:rPr>
              <w:t>5,233,983.76 </w:t>
            </w:r>
          </w:p>
        </w:tc>
        <w:tc>
          <w:tcPr>
            <w:tcW w:w="1296" w:type="dxa"/>
          </w:tcPr>
          <w:p>
            <w:pPr>
              <w:pStyle w:val="TableParagraph"/>
              <w:spacing w:before="0"/>
              <w:ind w:right="4"/>
              <w:rPr>
                <w:sz w:val="18"/>
              </w:rPr>
            </w:pPr>
            <w:r>
              <w:rPr>
                <w:sz w:val="18"/>
              </w:rPr>
              <w:t> </w:t>
            </w:r>
          </w:p>
        </w:tc>
        <w:tc>
          <w:tcPr>
            <w:tcW w:w="1483" w:type="dxa"/>
          </w:tcPr>
          <w:p>
            <w:pPr>
              <w:pStyle w:val="TableParagraph"/>
              <w:spacing w:before="52"/>
              <w:ind w:right="4"/>
              <w:rPr>
                <w:sz w:val="18"/>
              </w:rPr>
            </w:pPr>
            <w:r>
              <w:rPr>
                <w:sz w:val="18"/>
              </w:rPr>
              <w:t>5,233,983.76 </w:t>
            </w:r>
          </w:p>
        </w:tc>
      </w:tr>
      <w:tr>
        <w:trPr>
          <w:trHeight w:val="340" w:hRule="atLeast"/>
        </w:trPr>
        <w:tc>
          <w:tcPr>
            <w:tcW w:w="2552" w:type="dxa"/>
          </w:tcPr>
          <w:p>
            <w:pPr>
              <w:pStyle w:val="TableParagraph"/>
              <w:spacing w:before="55"/>
              <w:ind w:left="647"/>
              <w:jc w:val="left"/>
              <w:rPr>
                <w:sz w:val="18"/>
              </w:rPr>
            </w:pPr>
            <w:r>
              <w:rPr>
                <w:sz w:val="18"/>
              </w:rPr>
              <w:t>(1)购置 </w:t>
            </w:r>
          </w:p>
        </w:tc>
        <w:tc>
          <w:tcPr>
            <w:tcW w:w="1476" w:type="dxa"/>
          </w:tcPr>
          <w:p>
            <w:pPr>
              <w:pStyle w:val="TableParagraph"/>
              <w:spacing w:before="55"/>
              <w:ind w:right="6"/>
              <w:rPr>
                <w:sz w:val="18"/>
              </w:rPr>
            </w:pPr>
            <w:r>
              <w:rPr>
                <w:sz w:val="18"/>
              </w:rPr>
              <w:t> </w:t>
            </w:r>
          </w:p>
        </w:tc>
        <w:tc>
          <w:tcPr>
            <w:tcW w:w="434" w:type="dxa"/>
          </w:tcPr>
          <w:p>
            <w:pPr>
              <w:pStyle w:val="TableParagraph"/>
              <w:spacing w:before="2"/>
              <w:ind w:right="6"/>
              <w:rPr>
                <w:sz w:val="18"/>
              </w:rPr>
            </w:pPr>
            <w:r>
              <w:rPr>
                <w:sz w:val="18"/>
              </w:rPr>
              <w:t> </w:t>
            </w:r>
          </w:p>
        </w:tc>
        <w:tc>
          <w:tcPr>
            <w:tcW w:w="677" w:type="dxa"/>
          </w:tcPr>
          <w:p>
            <w:pPr>
              <w:pStyle w:val="TableParagraph"/>
              <w:spacing w:before="2"/>
              <w:ind w:right="5"/>
              <w:rPr>
                <w:sz w:val="18"/>
              </w:rPr>
            </w:pPr>
            <w:r>
              <w:rPr>
                <w:sz w:val="18"/>
              </w:rPr>
              <w:t> </w:t>
            </w:r>
          </w:p>
        </w:tc>
        <w:tc>
          <w:tcPr>
            <w:tcW w:w="1401" w:type="dxa"/>
          </w:tcPr>
          <w:p>
            <w:pPr>
              <w:pStyle w:val="TableParagraph"/>
              <w:spacing w:before="55"/>
              <w:ind w:right="5"/>
              <w:rPr>
                <w:sz w:val="18"/>
              </w:rPr>
            </w:pPr>
            <w:r>
              <w:rPr>
                <w:sz w:val="18"/>
              </w:rPr>
              <w:t>4,324,015.62 </w:t>
            </w:r>
          </w:p>
        </w:tc>
        <w:tc>
          <w:tcPr>
            <w:tcW w:w="1296" w:type="dxa"/>
          </w:tcPr>
          <w:p>
            <w:pPr>
              <w:pStyle w:val="TableParagraph"/>
              <w:spacing w:before="2"/>
              <w:ind w:right="4"/>
              <w:rPr>
                <w:sz w:val="18"/>
              </w:rPr>
            </w:pPr>
            <w:r>
              <w:rPr>
                <w:sz w:val="18"/>
              </w:rPr>
              <w:t> </w:t>
            </w:r>
          </w:p>
        </w:tc>
        <w:tc>
          <w:tcPr>
            <w:tcW w:w="1483" w:type="dxa"/>
          </w:tcPr>
          <w:p>
            <w:pPr>
              <w:pStyle w:val="TableParagraph"/>
              <w:spacing w:before="55"/>
              <w:ind w:right="4"/>
              <w:rPr>
                <w:sz w:val="18"/>
              </w:rPr>
            </w:pPr>
            <w:r>
              <w:rPr>
                <w:sz w:val="18"/>
              </w:rPr>
              <w:t>4,324,015.62 </w:t>
            </w:r>
          </w:p>
        </w:tc>
      </w:tr>
      <w:tr>
        <w:trPr>
          <w:trHeight w:val="467" w:hRule="atLeast"/>
        </w:trPr>
        <w:tc>
          <w:tcPr>
            <w:tcW w:w="2552" w:type="dxa"/>
          </w:tcPr>
          <w:p>
            <w:pPr>
              <w:pStyle w:val="TableParagraph"/>
              <w:spacing w:before="117"/>
              <w:ind w:left="647"/>
              <w:jc w:val="left"/>
              <w:rPr>
                <w:sz w:val="18"/>
              </w:rPr>
            </w:pPr>
            <w:r>
              <w:rPr>
                <w:sz w:val="18"/>
              </w:rPr>
              <w:t>(2)内部研发 </w:t>
            </w:r>
          </w:p>
        </w:tc>
        <w:tc>
          <w:tcPr>
            <w:tcW w:w="1476" w:type="dxa"/>
          </w:tcPr>
          <w:p>
            <w:pPr>
              <w:pStyle w:val="TableParagraph"/>
              <w:spacing w:before="0"/>
              <w:ind w:right="6"/>
              <w:rPr>
                <w:sz w:val="18"/>
              </w:rPr>
            </w:pPr>
            <w:r>
              <w:rPr>
                <w:sz w:val="18"/>
              </w:rPr>
              <w:t>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left="1370"/>
              <w:jc w:val="center"/>
              <w:rPr>
                <w:sz w:val="18"/>
              </w:rPr>
            </w:pPr>
            <w:r>
              <w:rPr>
                <w:sz w:val="18"/>
              </w:rPr>
              <w:t> </w:t>
            </w:r>
          </w:p>
          <w:p>
            <w:pPr>
              <w:pStyle w:val="TableParagraph"/>
              <w:spacing w:line="213" w:lineRule="exact" w:before="4"/>
              <w:ind w:left="102"/>
              <w:jc w:val="center"/>
              <w:rPr>
                <w:sz w:val="18"/>
              </w:rPr>
            </w:pPr>
            <w:r>
              <w:rPr>
                <w:sz w:val="18"/>
              </w:rPr>
              <w:t> </w:t>
            </w:r>
          </w:p>
        </w:tc>
      </w:tr>
      <w:tr>
        <w:trPr>
          <w:trHeight w:val="340" w:hRule="atLeast"/>
        </w:trPr>
        <w:tc>
          <w:tcPr>
            <w:tcW w:w="2552" w:type="dxa"/>
          </w:tcPr>
          <w:p>
            <w:pPr>
              <w:pStyle w:val="TableParagraph"/>
              <w:spacing w:before="0"/>
              <w:ind w:left="647"/>
              <w:jc w:val="left"/>
              <w:rPr>
                <w:sz w:val="18"/>
              </w:rPr>
            </w:pPr>
            <w:r>
              <w:rPr>
                <w:sz w:val="18"/>
              </w:rPr>
              <w:t>(3)企业合并增加 </w:t>
            </w:r>
          </w:p>
        </w:tc>
        <w:tc>
          <w:tcPr>
            <w:tcW w:w="1476" w:type="dxa"/>
          </w:tcPr>
          <w:p>
            <w:pPr>
              <w:pStyle w:val="TableParagraph"/>
              <w:spacing w:before="0"/>
              <w:ind w:right="6"/>
              <w:rPr>
                <w:sz w:val="18"/>
              </w:rPr>
            </w:pPr>
            <w:r>
              <w:rPr>
                <w:sz w:val="18"/>
              </w:rPr>
              <w:t>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 </w:t>
            </w:r>
          </w:p>
        </w:tc>
      </w:tr>
      <w:tr>
        <w:trPr>
          <w:trHeight w:val="232" w:hRule="atLeast"/>
        </w:trPr>
        <w:tc>
          <w:tcPr>
            <w:tcW w:w="2552" w:type="dxa"/>
          </w:tcPr>
          <w:p>
            <w:pPr>
              <w:pStyle w:val="TableParagraph"/>
              <w:spacing w:line="212" w:lineRule="exact" w:before="0"/>
              <w:ind w:left="647"/>
              <w:jc w:val="left"/>
              <w:rPr>
                <w:sz w:val="18"/>
              </w:rPr>
            </w:pPr>
            <w:r>
              <w:rPr>
                <w:sz w:val="18"/>
              </w:rPr>
              <w:t>（4）在建工程转入 </w:t>
            </w:r>
          </w:p>
        </w:tc>
        <w:tc>
          <w:tcPr>
            <w:tcW w:w="1476" w:type="dxa"/>
          </w:tcPr>
          <w:p>
            <w:pPr>
              <w:pStyle w:val="TableParagraph"/>
              <w:spacing w:line="212" w:lineRule="exact" w:before="0"/>
              <w:ind w:right="6"/>
              <w:rPr>
                <w:sz w:val="18"/>
              </w:rPr>
            </w:pPr>
            <w:r>
              <w:rPr>
                <w:sz w:val="18"/>
              </w:rPr>
              <w:t> </w:t>
            </w:r>
          </w:p>
        </w:tc>
        <w:tc>
          <w:tcPr>
            <w:tcW w:w="434" w:type="dxa"/>
          </w:tcPr>
          <w:p>
            <w:pPr>
              <w:pStyle w:val="TableParagraph"/>
              <w:spacing w:line="212" w:lineRule="exact" w:before="0"/>
              <w:ind w:right="6"/>
              <w:rPr>
                <w:sz w:val="18"/>
              </w:rPr>
            </w:pPr>
            <w:r>
              <w:rPr>
                <w:sz w:val="18"/>
              </w:rPr>
              <w:t> </w:t>
            </w:r>
          </w:p>
        </w:tc>
        <w:tc>
          <w:tcPr>
            <w:tcW w:w="677" w:type="dxa"/>
          </w:tcPr>
          <w:p>
            <w:pPr>
              <w:pStyle w:val="TableParagraph"/>
              <w:spacing w:line="212" w:lineRule="exact" w:before="0"/>
              <w:ind w:right="5"/>
              <w:rPr>
                <w:sz w:val="18"/>
              </w:rPr>
            </w:pPr>
            <w:r>
              <w:rPr>
                <w:sz w:val="18"/>
              </w:rPr>
              <w:t> </w:t>
            </w:r>
          </w:p>
        </w:tc>
        <w:tc>
          <w:tcPr>
            <w:tcW w:w="1401" w:type="dxa"/>
          </w:tcPr>
          <w:p>
            <w:pPr>
              <w:pStyle w:val="TableParagraph"/>
              <w:spacing w:line="212" w:lineRule="exact" w:before="0"/>
              <w:ind w:right="5"/>
              <w:rPr>
                <w:sz w:val="18"/>
              </w:rPr>
            </w:pPr>
            <w:r>
              <w:rPr>
                <w:sz w:val="18"/>
              </w:rPr>
              <w:t>702,000.00 </w:t>
            </w:r>
          </w:p>
        </w:tc>
        <w:tc>
          <w:tcPr>
            <w:tcW w:w="1296" w:type="dxa"/>
          </w:tcPr>
          <w:p>
            <w:pPr>
              <w:pStyle w:val="TableParagraph"/>
              <w:spacing w:line="212" w:lineRule="exact" w:before="0"/>
              <w:ind w:right="4"/>
              <w:rPr>
                <w:sz w:val="18"/>
              </w:rPr>
            </w:pPr>
            <w:r>
              <w:rPr>
                <w:sz w:val="18"/>
              </w:rPr>
              <w:t> </w:t>
            </w:r>
          </w:p>
        </w:tc>
        <w:tc>
          <w:tcPr>
            <w:tcW w:w="1483" w:type="dxa"/>
          </w:tcPr>
          <w:p>
            <w:pPr>
              <w:pStyle w:val="TableParagraph"/>
              <w:spacing w:line="212" w:lineRule="exact" w:before="0"/>
              <w:ind w:right="4"/>
              <w:rPr>
                <w:sz w:val="18"/>
              </w:rPr>
            </w:pPr>
            <w:r>
              <w:rPr>
                <w:sz w:val="18"/>
              </w:rPr>
              <w:t>702,000.00 </w:t>
            </w:r>
          </w:p>
        </w:tc>
      </w:tr>
      <w:tr>
        <w:trPr>
          <w:trHeight w:val="235" w:hRule="atLeast"/>
        </w:trPr>
        <w:tc>
          <w:tcPr>
            <w:tcW w:w="2552" w:type="dxa"/>
          </w:tcPr>
          <w:p>
            <w:pPr>
              <w:pStyle w:val="TableParagraph"/>
              <w:spacing w:line="215" w:lineRule="exact" w:before="0"/>
              <w:ind w:left="647"/>
              <w:jc w:val="left"/>
              <w:rPr>
                <w:sz w:val="18"/>
              </w:rPr>
            </w:pPr>
            <w:r>
              <w:rPr>
                <w:sz w:val="18"/>
              </w:rPr>
              <w:t> </w:t>
            </w:r>
            <w:r>
              <w:rPr>
                <w:spacing w:val="-1"/>
                <w:sz w:val="18"/>
              </w:rPr>
              <w:t> </w:t>
            </w:r>
            <w:r>
              <w:rPr>
                <w:sz w:val="18"/>
              </w:rPr>
              <w:t>（5）其他 </w:t>
            </w:r>
          </w:p>
        </w:tc>
        <w:tc>
          <w:tcPr>
            <w:tcW w:w="1476" w:type="dxa"/>
          </w:tcPr>
          <w:p>
            <w:pPr>
              <w:pStyle w:val="TableParagraph"/>
              <w:spacing w:line="215" w:lineRule="exact" w:before="0"/>
              <w:ind w:right="6"/>
              <w:rPr>
                <w:sz w:val="18"/>
              </w:rPr>
            </w:pPr>
            <w:r>
              <w:rPr>
                <w:sz w:val="18"/>
              </w:rPr>
              <w:t> </w:t>
            </w:r>
          </w:p>
        </w:tc>
        <w:tc>
          <w:tcPr>
            <w:tcW w:w="434" w:type="dxa"/>
          </w:tcPr>
          <w:p>
            <w:pPr>
              <w:pStyle w:val="TableParagraph"/>
              <w:spacing w:line="215" w:lineRule="exact" w:before="0"/>
              <w:ind w:right="6"/>
              <w:rPr>
                <w:sz w:val="18"/>
              </w:rPr>
            </w:pPr>
            <w:r>
              <w:rPr>
                <w:sz w:val="18"/>
              </w:rPr>
              <w:t> </w:t>
            </w:r>
          </w:p>
        </w:tc>
        <w:tc>
          <w:tcPr>
            <w:tcW w:w="677" w:type="dxa"/>
          </w:tcPr>
          <w:p>
            <w:pPr>
              <w:pStyle w:val="TableParagraph"/>
              <w:spacing w:line="215" w:lineRule="exact" w:before="0"/>
              <w:ind w:right="5"/>
              <w:rPr>
                <w:sz w:val="18"/>
              </w:rPr>
            </w:pPr>
            <w:r>
              <w:rPr>
                <w:sz w:val="18"/>
              </w:rPr>
              <w:t> </w:t>
            </w:r>
          </w:p>
        </w:tc>
        <w:tc>
          <w:tcPr>
            <w:tcW w:w="1401" w:type="dxa"/>
          </w:tcPr>
          <w:p>
            <w:pPr>
              <w:pStyle w:val="TableParagraph"/>
              <w:spacing w:line="215" w:lineRule="exact" w:before="0"/>
              <w:ind w:right="5"/>
              <w:rPr>
                <w:sz w:val="18"/>
              </w:rPr>
            </w:pPr>
            <w:r>
              <w:rPr>
                <w:sz w:val="18"/>
              </w:rPr>
              <w:t>207,968.14 </w:t>
            </w:r>
          </w:p>
        </w:tc>
        <w:tc>
          <w:tcPr>
            <w:tcW w:w="1296" w:type="dxa"/>
          </w:tcPr>
          <w:p>
            <w:pPr>
              <w:pStyle w:val="TableParagraph"/>
              <w:spacing w:line="215" w:lineRule="exact" w:before="0"/>
              <w:ind w:right="4"/>
              <w:rPr>
                <w:sz w:val="18"/>
              </w:rPr>
            </w:pPr>
            <w:r>
              <w:rPr>
                <w:sz w:val="18"/>
              </w:rPr>
              <w:t> </w:t>
            </w:r>
          </w:p>
        </w:tc>
        <w:tc>
          <w:tcPr>
            <w:tcW w:w="1483" w:type="dxa"/>
          </w:tcPr>
          <w:p>
            <w:pPr>
              <w:pStyle w:val="TableParagraph"/>
              <w:spacing w:line="215" w:lineRule="exact" w:before="0"/>
              <w:ind w:right="4"/>
              <w:rPr>
                <w:sz w:val="18"/>
              </w:rPr>
            </w:pPr>
            <w:r>
              <w:rPr>
                <w:sz w:val="18"/>
              </w:rPr>
              <w:t>207,968.14 </w:t>
            </w:r>
          </w:p>
        </w:tc>
      </w:tr>
      <w:tr>
        <w:trPr>
          <w:trHeight w:val="338" w:hRule="atLeast"/>
        </w:trPr>
        <w:tc>
          <w:tcPr>
            <w:tcW w:w="2552" w:type="dxa"/>
          </w:tcPr>
          <w:p>
            <w:pPr>
              <w:pStyle w:val="TableParagraph"/>
              <w:spacing w:before="52"/>
              <w:ind w:left="107"/>
              <w:jc w:val="left"/>
              <w:rPr>
                <w:sz w:val="18"/>
              </w:rPr>
            </w:pPr>
            <w:r>
              <w:rPr>
                <w:spacing w:val="1"/>
                <w:sz w:val="18"/>
              </w:rPr>
              <w:t>  </w:t>
            </w:r>
            <w:r>
              <w:rPr>
                <w:spacing w:val="-2"/>
                <w:sz w:val="18"/>
              </w:rPr>
              <w:t> </w:t>
            </w:r>
            <w:r>
              <w:rPr>
                <w:spacing w:val="1"/>
                <w:sz w:val="18"/>
              </w:rPr>
              <w:t> </w:t>
            </w:r>
            <w:r>
              <w:rPr>
                <w:sz w:val="18"/>
              </w:rPr>
              <w:t>3.本期减少金额 </w:t>
            </w:r>
          </w:p>
        </w:tc>
        <w:tc>
          <w:tcPr>
            <w:tcW w:w="1476" w:type="dxa"/>
          </w:tcPr>
          <w:p>
            <w:pPr>
              <w:pStyle w:val="TableParagraph"/>
              <w:spacing w:before="0"/>
              <w:ind w:right="6"/>
              <w:rPr>
                <w:sz w:val="18"/>
              </w:rPr>
            </w:pPr>
            <w:r>
              <w:rPr>
                <w:sz w:val="18"/>
              </w:rPr>
              <w:t>207,968.14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207,968.14 </w:t>
            </w:r>
          </w:p>
        </w:tc>
      </w:tr>
      <w:tr>
        <w:trPr>
          <w:trHeight w:val="340" w:hRule="atLeast"/>
        </w:trPr>
        <w:tc>
          <w:tcPr>
            <w:tcW w:w="2552" w:type="dxa"/>
          </w:tcPr>
          <w:p>
            <w:pPr>
              <w:pStyle w:val="TableParagraph"/>
              <w:spacing w:before="55"/>
              <w:ind w:left="647"/>
              <w:jc w:val="left"/>
              <w:rPr>
                <w:sz w:val="18"/>
              </w:rPr>
            </w:pPr>
            <w:r>
              <w:rPr>
                <w:sz w:val="18"/>
              </w:rPr>
              <w:t>(1)处置 </w:t>
            </w:r>
          </w:p>
        </w:tc>
        <w:tc>
          <w:tcPr>
            <w:tcW w:w="1476" w:type="dxa"/>
          </w:tcPr>
          <w:p>
            <w:pPr>
              <w:pStyle w:val="TableParagraph"/>
              <w:spacing w:before="2"/>
              <w:ind w:right="6"/>
              <w:rPr>
                <w:sz w:val="18"/>
              </w:rPr>
            </w:pPr>
            <w:r>
              <w:rPr>
                <w:sz w:val="18"/>
              </w:rPr>
              <w:t> </w:t>
            </w:r>
          </w:p>
        </w:tc>
        <w:tc>
          <w:tcPr>
            <w:tcW w:w="434" w:type="dxa"/>
          </w:tcPr>
          <w:p>
            <w:pPr>
              <w:pStyle w:val="TableParagraph"/>
              <w:spacing w:before="2"/>
              <w:ind w:right="6"/>
              <w:rPr>
                <w:sz w:val="18"/>
              </w:rPr>
            </w:pPr>
            <w:r>
              <w:rPr>
                <w:sz w:val="18"/>
              </w:rPr>
              <w:t> </w:t>
            </w:r>
          </w:p>
        </w:tc>
        <w:tc>
          <w:tcPr>
            <w:tcW w:w="677" w:type="dxa"/>
          </w:tcPr>
          <w:p>
            <w:pPr>
              <w:pStyle w:val="TableParagraph"/>
              <w:spacing w:before="2"/>
              <w:ind w:right="5"/>
              <w:rPr>
                <w:sz w:val="18"/>
              </w:rPr>
            </w:pPr>
            <w:r>
              <w:rPr>
                <w:sz w:val="18"/>
              </w:rPr>
              <w:t> </w:t>
            </w:r>
          </w:p>
        </w:tc>
        <w:tc>
          <w:tcPr>
            <w:tcW w:w="1401" w:type="dxa"/>
          </w:tcPr>
          <w:p>
            <w:pPr>
              <w:pStyle w:val="TableParagraph"/>
              <w:spacing w:before="2"/>
              <w:ind w:right="5"/>
              <w:rPr>
                <w:sz w:val="18"/>
              </w:rPr>
            </w:pPr>
            <w:r>
              <w:rPr>
                <w:sz w:val="18"/>
              </w:rPr>
              <w:t> </w:t>
            </w:r>
          </w:p>
        </w:tc>
        <w:tc>
          <w:tcPr>
            <w:tcW w:w="1296" w:type="dxa"/>
          </w:tcPr>
          <w:p>
            <w:pPr>
              <w:pStyle w:val="TableParagraph"/>
              <w:spacing w:before="2"/>
              <w:ind w:right="4"/>
              <w:rPr>
                <w:sz w:val="18"/>
              </w:rPr>
            </w:pPr>
            <w:r>
              <w:rPr>
                <w:sz w:val="18"/>
              </w:rPr>
              <w:t> </w:t>
            </w:r>
          </w:p>
        </w:tc>
        <w:tc>
          <w:tcPr>
            <w:tcW w:w="1483" w:type="dxa"/>
          </w:tcPr>
          <w:p>
            <w:pPr>
              <w:pStyle w:val="TableParagraph"/>
              <w:spacing w:before="2"/>
              <w:ind w:right="4"/>
              <w:rPr>
                <w:sz w:val="18"/>
              </w:rPr>
            </w:pPr>
            <w:r>
              <w:rPr>
                <w:sz w:val="18"/>
              </w:rPr>
              <w:t> </w:t>
            </w:r>
          </w:p>
        </w:tc>
      </w:tr>
      <w:tr>
        <w:trPr>
          <w:trHeight w:val="340" w:hRule="atLeast"/>
        </w:trPr>
        <w:tc>
          <w:tcPr>
            <w:tcW w:w="2552" w:type="dxa"/>
          </w:tcPr>
          <w:p>
            <w:pPr>
              <w:pStyle w:val="TableParagraph"/>
              <w:spacing w:before="55"/>
              <w:ind w:left="647"/>
              <w:jc w:val="left"/>
              <w:rPr>
                <w:sz w:val="18"/>
              </w:rPr>
            </w:pPr>
            <w:r>
              <w:rPr>
                <w:sz w:val="18"/>
              </w:rPr>
              <w:t>（2）处置子公司减少 </w:t>
            </w:r>
          </w:p>
        </w:tc>
        <w:tc>
          <w:tcPr>
            <w:tcW w:w="1476" w:type="dxa"/>
          </w:tcPr>
          <w:p>
            <w:pPr>
              <w:pStyle w:val="TableParagraph"/>
              <w:spacing w:line="230" w:lineRule="exact" w:before="0"/>
              <w:ind w:right="6"/>
              <w:rPr>
                <w:sz w:val="18"/>
              </w:rPr>
            </w:pPr>
            <w:r>
              <w:rPr>
                <w:sz w:val="18"/>
              </w:rPr>
              <w:t>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line="230" w:lineRule="exact" w:before="0"/>
              <w:ind w:right="5"/>
              <w:rPr>
                <w:sz w:val="18"/>
              </w:rPr>
            </w:pPr>
            <w:r>
              <w:rPr>
                <w:sz w:val="18"/>
              </w:rPr>
              <w:t> </w:t>
            </w:r>
          </w:p>
        </w:tc>
        <w:tc>
          <w:tcPr>
            <w:tcW w:w="1296" w:type="dxa"/>
          </w:tcPr>
          <w:p>
            <w:pPr>
              <w:pStyle w:val="TableParagraph"/>
              <w:spacing w:line="230" w:lineRule="exact" w:before="0"/>
              <w:ind w:right="4"/>
              <w:rPr>
                <w:sz w:val="18"/>
              </w:rPr>
            </w:pPr>
            <w:r>
              <w:rPr>
                <w:sz w:val="18"/>
              </w:rPr>
              <w:t> </w:t>
            </w:r>
          </w:p>
        </w:tc>
        <w:tc>
          <w:tcPr>
            <w:tcW w:w="1483" w:type="dxa"/>
          </w:tcPr>
          <w:p>
            <w:pPr>
              <w:pStyle w:val="TableParagraph"/>
              <w:spacing w:line="230" w:lineRule="exact" w:before="0"/>
              <w:ind w:right="4"/>
              <w:rPr>
                <w:sz w:val="18"/>
              </w:rPr>
            </w:pPr>
            <w:r>
              <w:rPr>
                <w:sz w:val="18"/>
              </w:rPr>
              <w:t> </w:t>
            </w:r>
          </w:p>
        </w:tc>
      </w:tr>
      <w:tr>
        <w:trPr>
          <w:trHeight w:val="340" w:hRule="atLeast"/>
        </w:trPr>
        <w:tc>
          <w:tcPr>
            <w:tcW w:w="2552" w:type="dxa"/>
          </w:tcPr>
          <w:p>
            <w:pPr>
              <w:pStyle w:val="TableParagraph"/>
              <w:spacing w:before="55"/>
              <w:ind w:left="647"/>
              <w:jc w:val="left"/>
              <w:rPr>
                <w:sz w:val="18"/>
              </w:rPr>
            </w:pPr>
            <w:r>
              <w:rPr>
                <w:sz w:val="18"/>
              </w:rPr>
              <w:t>（3）其他 </w:t>
            </w:r>
          </w:p>
        </w:tc>
        <w:tc>
          <w:tcPr>
            <w:tcW w:w="1476" w:type="dxa"/>
          </w:tcPr>
          <w:p>
            <w:pPr>
              <w:pStyle w:val="TableParagraph"/>
              <w:spacing w:before="0"/>
              <w:ind w:right="6"/>
              <w:rPr>
                <w:sz w:val="18"/>
              </w:rPr>
            </w:pPr>
            <w:r>
              <w:rPr>
                <w:sz w:val="18"/>
              </w:rPr>
              <w:t>207,968.14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207,968.14 </w:t>
            </w:r>
          </w:p>
        </w:tc>
      </w:tr>
      <w:tr>
        <w:trPr>
          <w:trHeight w:val="340" w:hRule="atLeast"/>
        </w:trPr>
        <w:tc>
          <w:tcPr>
            <w:tcW w:w="2552" w:type="dxa"/>
          </w:tcPr>
          <w:p>
            <w:pPr>
              <w:pStyle w:val="TableParagraph"/>
              <w:spacing w:before="52"/>
              <w:ind w:left="107"/>
              <w:jc w:val="left"/>
              <w:rPr>
                <w:sz w:val="18"/>
              </w:rPr>
            </w:pPr>
            <w:r>
              <w:rPr>
                <w:spacing w:val="1"/>
                <w:sz w:val="18"/>
              </w:rPr>
              <w:t>  </w:t>
            </w:r>
            <w:r>
              <w:rPr>
                <w:spacing w:val="-2"/>
                <w:sz w:val="18"/>
              </w:rPr>
              <w:t> </w:t>
            </w:r>
            <w:r>
              <w:rPr>
                <w:sz w:val="18"/>
              </w:rPr>
              <w:t>4.期末余额 </w:t>
            </w:r>
          </w:p>
        </w:tc>
        <w:tc>
          <w:tcPr>
            <w:tcW w:w="1476" w:type="dxa"/>
          </w:tcPr>
          <w:p>
            <w:pPr>
              <w:pStyle w:val="TableParagraph"/>
              <w:spacing w:line="230" w:lineRule="exact" w:before="0"/>
              <w:ind w:right="6"/>
              <w:rPr>
                <w:sz w:val="18"/>
              </w:rPr>
            </w:pPr>
            <w:r>
              <w:rPr>
                <w:sz w:val="18"/>
              </w:rPr>
              <w:t>105,965,289.23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before="52"/>
              <w:ind w:right="5"/>
              <w:rPr>
                <w:sz w:val="18"/>
              </w:rPr>
            </w:pPr>
            <w:r>
              <w:rPr>
                <w:sz w:val="18"/>
              </w:rPr>
              <w:t>55,944,912.28 </w:t>
            </w:r>
          </w:p>
        </w:tc>
        <w:tc>
          <w:tcPr>
            <w:tcW w:w="1296" w:type="dxa"/>
          </w:tcPr>
          <w:p>
            <w:pPr>
              <w:pStyle w:val="TableParagraph"/>
              <w:spacing w:before="52"/>
              <w:ind w:right="4"/>
              <w:rPr>
                <w:sz w:val="18"/>
              </w:rPr>
            </w:pPr>
            <w:r>
              <w:rPr>
                <w:sz w:val="18"/>
              </w:rPr>
              <w:t>3,557,384.04 </w:t>
            </w:r>
          </w:p>
        </w:tc>
        <w:tc>
          <w:tcPr>
            <w:tcW w:w="1483" w:type="dxa"/>
          </w:tcPr>
          <w:p>
            <w:pPr>
              <w:pStyle w:val="TableParagraph"/>
              <w:spacing w:before="52"/>
              <w:ind w:right="4"/>
              <w:rPr>
                <w:sz w:val="18"/>
              </w:rPr>
            </w:pPr>
            <w:r>
              <w:rPr>
                <w:sz w:val="18"/>
              </w:rPr>
              <w:t>165,467,585.55 </w:t>
            </w:r>
          </w:p>
        </w:tc>
      </w:tr>
      <w:tr>
        <w:trPr>
          <w:trHeight w:val="340" w:hRule="atLeast"/>
        </w:trPr>
        <w:tc>
          <w:tcPr>
            <w:tcW w:w="9319" w:type="dxa"/>
            <w:gridSpan w:val="7"/>
          </w:tcPr>
          <w:p>
            <w:pPr>
              <w:pStyle w:val="TableParagraph"/>
              <w:spacing w:before="52"/>
              <w:ind w:left="107"/>
              <w:jc w:val="left"/>
              <w:rPr>
                <w:sz w:val="18"/>
              </w:rPr>
            </w:pPr>
            <w:r>
              <w:rPr>
                <w:spacing w:val="-1"/>
                <w:sz w:val="18"/>
              </w:rPr>
              <w:t>二、累计摊销 </w:t>
            </w:r>
          </w:p>
        </w:tc>
      </w:tr>
      <w:tr>
        <w:trPr>
          <w:trHeight w:val="340" w:hRule="atLeast"/>
        </w:trPr>
        <w:tc>
          <w:tcPr>
            <w:tcW w:w="2552" w:type="dxa"/>
          </w:tcPr>
          <w:p>
            <w:pPr>
              <w:pStyle w:val="TableParagraph"/>
              <w:spacing w:before="52"/>
              <w:ind w:left="467"/>
              <w:jc w:val="left"/>
              <w:rPr>
                <w:sz w:val="18"/>
              </w:rPr>
            </w:pPr>
            <w:r>
              <w:rPr>
                <w:sz w:val="18"/>
              </w:rPr>
              <w:t>1.期初余额 </w:t>
            </w:r>
          </w:p>
        </w:tc>
        <w:tc>
          <w:tcPr>
            <w:tcW w:w="1476" w:type="dxa"/>
          </w:tcPr>
          <w:p>
            <w:pPr>
              <w:pStyle w:val="TableParagraph"/>
              <w:spacing w:line="230" w:lineRule="exact" w:before="0"/>
              <w:ind w:right="6"/>
              <w:rPr>
                <w:sz w:val="18"/>
              </w:rPr>
            </w:pPr>
            <w:r>
              <w:rPr>
                <w:sz w:val="18"/>
              </w:rPr>
              <w:t>32,584,979.84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before="52"/>
              <w:ind w:right="5"/>
              <w:rPr>
                <w:sz w:val="18"/>
              </w:rPr>
            </w:pPr>
            <w:r>
              <w:rPr>
                <w:sz w:val="18"/>
              </w:rPr>
              <w:t>30,834,696.55 </w:t>
            </w:r>
          </w:p>
        </w:tc>
        <w:tc>
          <w:tcPr>
            <w:tcW w:w="1296" w:type="dxa"/>
          </w:tcPr>
          <w:p>
            <w:pPr>
              <w:pStyle w:val="TableParagraph"/>
              <w:spacing w:before="52"/>
              <w:ind w:right="4"/>
              <w:rPr>
                <w:sz w:val="18"/>
              </w:rPr>
            </w:pPr>
            <w:r>
              <w:rPr>
                <w:sz w:val="18"/>
              </w:rPr>
              <w:t>3,557,384.04 </w:t>
            </w:r>
          </w:p>
        </w:tc>
        <w:tc>
          <w:tcPr>
            <w:tcW w:w="1483" w:type="dxa"/>
          </w:tcPr>
          <w:p>
            <w:pPr>
              <w:pStyle w:val="TableParagraph"/>
              <w:spacing w:line="230" w:lineRule="exact" w:before="0"/>
              <w:ind w:right="4"/>
              <w:rPr>
                <w:sz w:val="18"/>
              </w:rPr>
            </w:pPr>
            <w:r>
              <w:rPr>
                <w:sz w:val="18"/>
              </w:rPr>
              <w:t>66,977,060.43 </w:t>
            </w:r>
          </w:p>
        </w:tc>
      </w:tr>
    </w:tbl>
    <w:p>
      <w:pPr>
        <w:spacing w:after="0" w:line="230" w:lineRule="exact"/>
        <w:rPr>
          <w:sz w:val="18"/>
        </w:rPr>
        <w:sectPr>
          <w:pgSz w:w="11910" w:h="16840"/>
          <w:pgMar w:header="882" w:footer="1195" w:top="1360" w:bottom="1380" w:left="980" w:right="760"/>
        </w:sectPr>
      </w:pPr>
    </w:p>
    <w:p>
      <w:pPr>
        <w:pStyle w:val="BodyText"/>
        <w:spacing w:before="12"/>
        <w:ind w:left="0"/>
        <w:rPr>
          <w:sz w:val="5"/>
        </w:rPr>
      </w:pPr>
    </w:p>
    <w:tbl>
      <w:tblPr>
        <w:tblW w:w="0" w:type="auto"/>
        <w:jc w:val="left"/>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476"/>
        <w:gridCol w:w="434"/>
        <w:gridCol w:w="677"/>
        <w:gridCol w:w="1401"/>
        <w:gridCol w:w="1296"/>
        <w:gridCol w:w="1483"/>
      </w:tblGrid>
      <w:tr>
        <w:trPr>
          <w:trHeight w:val="340" w:hRule="atLeast"/>
        </w:trPr>
        <w:tc>
          <w:tcPr>
            <w:tcW w:w="2552" w:type="dxa"/>
          </w:tcPr>
          <w:p>
            <w:pPr>
              <w:pStyle w:val="TableParagraph"/>
              <w:spacing w:before="52"/>
              <w:ind w:left="467"/>
              <w:jc w:val="left"/>
              <w:rPr>
                <w:sz w:val="18"/>
              </w:rPr>
            </w:pPr>
            <w:r>
              <w:rPr>
                <w:sz w:val="18"/>
              </w:rPr>
              <w:t>2.本期增加金额 </w:t>
            </w:r>
          </w:p>
        </w:tc>
        <w:tc>
          <w:tcPr>
            <w:tcW w:w="1476" w:type="dxa"/>
          </w:tcPr>
          <w:p>
            <w:pPr>
              <w:pStyle w:val="TableParagraph"/>
              <w:spacing w:before="52"/>
              <w:ind w:right="6"/>
              <w:rPr>
                <w:sz w:val="18"/>
              </w:rPr>
            </w:pPr>
            <w:r>
              <w:rPr>
                <w:sz w:val="18"/>
              </w:rPr>
              <w:t>2,118,507.31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before="52"/>
              <w:ind w:right="5"/>
              <w:rPr>
                <w:sz w:val="18"/>
              </w:rPr>
            </w:pPr>
            <w:r>
              <w:rPr>
                <w:sz w:val="18"/>
              </w:rPr>
              <w:t>5,088,763.40 </w:t>
            </w:r>
          </w:p>
        </w:tc>
        <w:tc>
          <w:tcPr>
            <w:tcW w:w="1296" w:type="dxa"/>
          </w:tcPr>
          <w:p>
            <w:pPr>
              <w:pStyle w:val="TableParagraph"/>
              <w:spacing w:line="230" w:lineRule="exact" w:before="0"/>
              <w:ind w:right="4"/>
              <w:rPr>
                <w:sz w:val="18"/>
              </w:rPr>
            </w:pPr>
            <w:r>
              <w:rPr>
                <w:sz w:val="18"/>
              </w:rPr>
              <w:t> </w:t>
            </w:r>
          </w:p>
        </w:tc>
        <w:tc>
          <w:tcPr>
            <w:tcW w:w="1483" w:type="dxa"/>
          </w:tcPr>
          <w:p>
            <w:pPr>
              <w:pStyle w:val="TableParagraph"/>
              <w:spacing w:line="230" w:lineRule="exact" w:before="0"/>
              <w:ind w:right="4"/>
              <w:rPr>
                <w:sz w:val="18"/>
              </w:rPr>
            </w:pPr>
            <w:r>
              <w:rPr>
                <w:sz w:val="18"/>
              </w:rPr>
              <w:t>7,207,270.71 </w:t>
            </w:r>
          </w:p>
        </w:tc>
      </w:tr>
      <w:tr>
        <w:trPr>
          <w:trHeight w:val="340" w:hRule="atLeast"/>
        </w:trPr>
        <w:tc>
          <w:tcPr>
            <w:tcW w:w="2552" w:type="dxa"/>
          </w:tcPr>
          <w:p>
            <w:pPr>
              <w:pStyle w:val="TableParagraph"/>
              <w:spacing w:before="52"/>
              <w:ind w:left="647"/>
              <w:jc w:val="left"/>
              <w:rPr>
                <w:sz w:val="18"/>
              </w:rPr>
            </w:pPr>
            <w:r>
              <w:rPr>
                <w:sz w:val="18"/>
              </w:rPr>
              <w:t>（1）计提 </w:t>
            </w:r>
          </w:p>
        </w:tc>
        <w:tc>
          <w:tcPr>
            <w:tcW w:w="1476" w:type="dxa"/>
          </w:tcPr>
          <w:p>
            <w:pPr>
              <w:pStyle w:val="TableParagraph"/>
              <w:spacing w:before="52"/>
              <w:ind w:right="6"/>
              <w:rPr>
                <w:sz w:val="18"/>
              </w:rPr>
            </w:pPr>
            <w:r>
              <w:rPr>
                <w:sz w:val="18"/>
              </w:rPr>
              <w:t>2,118,507.31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before="52"/>
              <w:ind w:right="5"/>
              <w:rPr>
                <w:sz w:val="18"/>
              </w:rPr>
            </w:pPr>
            <w:r>
              <w:rPr>
                <w:sz w:val="18"/>
              </w:rPr>
              <w:t>5,088,763.40 </w:t>
            </w:r>
          </w:p>
        </w:tc>
        <w:tc>
          <w:tcPr>
            <w:tcW w:w="1296" w:type="dxa"/>
          </w:tcPr>
          <w:p>
            <w:pPr>
              <w:pStyle w:val="TableParagraph"/>
              <w:spacing w:line="230" w:lineRule="exact" w:before="0"/>
              <w:ind w:right="4"/>
              <w:rPr>
                <w:sz w:val="18"/>
              </w:rPr>
            </w:pPr>
            <w:r>
              <w:rPr>
                <w:sz w:val="18"/>
              </w:rPr>
              <w:t> </w:t>
            </w:r>
          </w:p>
        </w:tc>
        <w:tc>
          <w:tcPr>
            <w:tcW w:w="1483" w:type="dxa"/>
          </w:tcPr>
          <w:p>
            <w:pPr>
              <w:pStyle w:val="TableParagraph"/>
              <w:spacing w:line="230" w:lineRule="exact" w:before="0"/>
              <w:ind w:right="4"/>
              <w:rPr>
                <w:sz w:val="18"/>
              </w:rPr>
            </w:pPr>
            <w:r>
              <w:rPr>
                <w:sz w:val="18"/>
              </w:rPr>
              <w:t>7,207,270.71 </w:t>
            </w:r>
          </w:p>
        </w:tc>
      </w:tr>
      <w:tr>
        <w:trPr>
          <w:trHeight w:val="232" w:hRule="atLeast"/>
        </w:trPr>
        <w:tc>
          <w:tcPr>
            <w:tcW w:w="2552" w:type="dxa"/>
          </w:tcPr>
          <w:p>
            <w:pPr>
              <w:pStyle w:val="TableParagraph"/>
              <w:spacing w:line="212" w:lineRule="exact" w:before="0"/>
              <w:ind w:left="647"/>
              <w:jc w:val="left"/>
              <w:rPr>
                <w:sz w:val="18"/>
              </w:rPr>
            </w:pPr>
            <w:r>
              <w:rPr>
                <w:sz w:val="18"/>
              </w:rPr>
              <w:t>（2）其他 </w:t>
            </w:r>
          </w:p>
        </w:tc>
        <w:tc>
          <w:tcPr>
            <w:tcW w:w="1476" w:type="dxa"/>
          </w:tcPr>
          <w:p>
            <w:pPr>
              <w:pStyle w:val="TableParagraph"/>
              <w:spacing w:line="212" w:lineRule="exact" w:before="0"/>
              <w:ind w:right="6"/>
              <w:rPr>
                <w:sz w:val="18"/>
              </w:rPr>
            </w:pPr>
            <w:r>
              <w:rPr>
                <w:sz w:val="18"/>
              </w:rPr>
              <w:t> </w:t>
            </w:r>
          </w:p>
        </w:tc>
        <w:tc>
          <w:tcPr>
            <w:tcW w:w="434" w:type="dxa"/>
          </w:tcPr>
          <w:p>
            <w:pPr>
              <w:pStyle w:val="TableParagraph"/>
              <w:spacing w:line="212" w:lineRule="exact" w:before="0"/>
              <w:ind w:right="6"/>
              <w:rPr>
                <w:sz w:val="18"/>
              </w:rPr>
            </w:pPr>
            <w:r>
              <w:rPr>
                <w:sz w:val="18"/>
              </w:rPr>
              <w:t> </w:t>
            </w:r>
          </w:p>
        </w:tc>
        <w:tc>
          <w:tcPr>
            <w:tcW w:w="677" w:type="dxa"/>
          </w:tcPr>
          <w:p>
            <w:pPr>
              <w:pStyle w:val="TableParagraph"/>
              <w:spacing w:line="212" w:lineRule="exact" w:before="0"/>
              <w:ind w:right="5"/>
              <w:rPr>
                <w:sz w:val="18"/>
              </w:rPr>
            </w:pPr>
            <w:r>
              <w:rPr>
                <w:sz w:val="18"/>
              </w:rPr>
              <w:t> </w:t>
            </w:r>
          </w:p>
        </w:tc>
        <w:tc>
          <w:tcPr>
            <w:tcW w:w="1401" w:type="dxa"/>
          </w:tcPr>
          <w:p>
            <w:pPr>
              <w:pStyle w:val="TableParagraph"/>
              <w:spacing w:line="212" w:lineRule="exact" w:before="0"/>
              <w:ind w:right="5"/>
              <w:rPr>
                <w:sz w:val="18"/>
              </w:rPr>
            </w:pPr>
            <w:r>
              <w:rPr>
                <w:sz w:val="18"/>
              </w:rPr>
              <w:t> </w:t>
            </w:r>
          </w:p>
        </w:tc>
        <w:tc>
          <w:tcPr>
            <w:tcW w:w="1296" w:type="dxa"/>
          </w:tcPr>
          <w:p>
            <w:pPr>
              <w:pStyle w:val="TableParagraph"/>
              <w:spacing w:line="212" w:lineRule="exact" w:before="0"/>
              <w:ind w:right="4"/>
              <w:rPr>
                <w:sz w:val="18"/>
              </w:rPr>
            </w:pPr>
            <w:r>
              <w:rPr>
                <w:sz w:val="18"/>
              </w:rPr>
              <w:t> </w:t>
            </w:r>
          </w:p>
        </w:tc>
        <w:tc>
          <w:tcPr>
            <w:tcW w:w="1483" w:type="dxa"/>
          </w:tcPr>
          <w:p>
            <w:pPr>
              <w:pStyle w:val="TableParagraph"/>
              <w:spacing w:line="212" w:lineRule="exact" w:before="0"/>
              <w:ind w:right="4"/>
              <w:rPr>
                <w:sz w:val="18"/>
              </w:rPr>
            </w:pPr>
            <w:r>
              <w:rPr>
                <w:sz w:val="18"/>
              </w:rPr>
              <w:t> </w:t>
            </w:r>
          </w:p>
        </w:tc>
      </w:tr>
      <w:tr>
        <w:trPr>
          <w:trHeight w:val="340" w:hRule="atLeast"/>
        </w:trPr>
        <w:tc>
          <w:tcPr>
            <w:tcW w:w="2552" w:type="dxa"/>
          </w:tcPr>
          <w:p>
            <w:pPr>
              <w:pStyle w:val="TableParagraph"/>
              <w:spacing w:before="52"/>
              <w:ind w:left="467"/>
              <w:jc w:val="left"/>
              <w:rPr>
                <w:sz w:val="18"/>
              </w:rPr>
            </w:pPr>
            <w:r>
              <w:rPr>
                <w:sz w:val="18"/>
              </w:rPr>
              <w:t>3.本期减少金额 </w:t>
            </w:r>
          </w:p>
        </w:tc>
        <w:tc>
          <w:tcPr>
            <w:tcW w:w="1476" w:type="dxa"/>
          </w:tcPr>
          <w:p>
            <w:pPr>
              <w:pStyle w:val="TableParagraph"/>
              <w:spacing w:line="230" w:lineRule="exact" w:before="0"/>
              <w:ind w:right="6"/>
              <w:rPr>
                <w:sz w:val="18"/>
              </w:rPr>
            </w:pPr>
            <w:r>
              <w:rPr>
                <w:sz w:val="18"/>
              </w:rPr>
              <w:t>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line="230" w:lineRule="exact" w:before="0"/>
              <w:ind w:right="5"/>
              <w:rPr>
                <w:sz w:val="18"/>
              </w:rPr>
            </w:pPr>
            <w:r>
              <w:rPr>
                <w:sz w:val="18"/>
              </w:rPr>
              <w:t> </w:t>
            </w:r>
          </w:p>
        </w:tc>
        <w:tc>
          <w:tcPr>
            <w:tcW w:w="1296" w:type="dxa"/>
          </w:tcPr>
          <w:p>
            <w:pPr>
              <w:pStyle w:val="TableParagraph"/>
              <w:spacing w:line="230" w:lineRule="exact" w:before="0"/>
              <w:ind w:right="4"/>
              <w:rPr>
                <w:sz w:val="18"/>
              </w:rPr>
            </w:pPr>
            <w:r>
              <w:rPr>
                <w:sz w:val="18"/>
              </w:rPr>
              <w:t> </w:t>
            </w:r>
          </w:p>
        </w:tc>
        <w:tc>
          <w:tcPr>
            <w:tcW w:w="1483" w:type="dxa"/>
          </w:tcPr>
          <w:p>
            <w:pPr>
              <w:pStyle w:val="TableParagraph"/>
              <w:spacing w:line="230" w:lineRule="exact" w:before="0"/>
              <w:ind w:right="4"/>
              <w:rPr>
                <w:sz w:val="18"/>
              </w:rPr>
            </w:pPr>
            <w:r>
              <w:rPr>
                <w:sz w:val="18"/>
              </w:rPr>
              <w:t> </w:t>
            </w:r>
          </w:p>
        </w:tc>
      </w:tr>
      <w:tr>
        <w:trPr>
          <w:trHeight w:val="340" w:hRule="atLeast"/>
        </w:trPr>
        <w:tc>
          <w:tcPr>
            <w:tcW w:w="2552" w:type="dxa"/>
          </w:tcPr>
          <w:p>
            <w:pPr>
              <w:pStyle w:val="TableParagraph"/>
              <w:spacing w:before="52"/>
              <w:ind w:left="647"/>
              <w:jc w:val="left"/>
              <w:rPr>
                <w:sz w:val="18"/>
              </w:rPr>
            </w:pPr>
            <w:r>
              <w:rPr>
                <w:spacing w:val="1"/>
                <w:sz w:val="18"/>
              </w:rPr>
              <w:t> </w:t>
            </w:r>
            <w:r>
              <w:rPr>
                <w:sz w:val="18"/>
              </w:rPr>
              <w:t>(1)处置 </w:t>
            </w:r>
          </w:p>
        </w:tc>
        <w:tc>
          <w:tcPr>
            <w:tcW w:w="1476" w:type="dxa"/>
          </w:tcPr>
          <w:p>
            <w:pPr>
              <w:pStyle w:val="TableParagraph"/>
              <w:spacing w:before="0"/>
              <w:ind w:right="6"/>
              <w:rPr>
                <w:sz w:val="18"/>
              </w:rPr>
            </w:pPr>
            <w:r>
              <w:rPr>
                <w:sz w:val="18"/>
              </w:rPr>
              <w:t>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 </w:t>
            </w:r>
          </w:p>
        </w:tc>
      </w:tr>
      <w:tr>
        <w:trPr>
          <w:trHeight w:val="232" w:hRule="atLeast"/>
        </w:trPr>
        <w:tc>
          <w:tcPr>
            <w:tcW w:w="2552" w:type="dxa"/>
          </w:tcPr>
          <w:p>
            <w:pPr>
              <w:pStyle w:val="TableParagraph"/>
              <w:spacing w:line="212" w:lineRule="exact" w:before="0"/>
              <w:ind w:left="647"/>
              <w:jc w:val="left"/>
              <w:rPr>
                <w:sz w:val="18"/>
              </w:rPr>
            </w:pPr>
            <w:r>
              <w:rPr>
                <w:sz w:val="18"/>
              </w:rPr>
              <w:t>（2）处置子公司减少 </w:t>
            </w:r>
          </w:p>
        </w:tc>
        <w:tc>
          <w:tcPr>
            <w:tcW w:w="1476" w:type="dxa"/>
          </w:tcPr>
          <w:p>
            <w:pPr>
              <w:pStyle w:val="TableParagraph"/>
              <w:spacing w:line="212" w:lineRule="exact" w:before="0"/>
              <w:ind w:right="6"/>
              <w:rPr>
                <w:sz w:val="18"/>
              </w:rPr>
            </w:pPr>
            <w:r>
              <w:rPr>
                <w:sz w:val="18"/>
              </w:rPr>
              <w:t> </w:t>
            </w:r>
          </w:p>
        </w:tc>
        <w:tc>
          <w:tcPr>
            <w:tcW w:w="434" w:type="dxa"/>
          </w:tcPr>
          <w:p>
            <w:pPr>
              <w:pStyle w:val="TableParagraph"/>
              <w:spacing w:line="212" w:lineRule="exact" w:before="0"/>
              <w:ind w:right="6"/>
              <w:rPr>
                <w:sz w:val="18"/>
              </w:rPr>
            </w:pPr>
            <w:r>
              <w:rPr>
                <w:sz w:val="18"/>
              </w:rPr>
              <w:t> </w:t>
            </w:r>
          </w:p>
        </w:tc>
        <w:tc>
          <w:tcPr>
            <w:tcW w:w="677" w:type="dxa"/>
          </w:tcPr>
          <w:p>
            <w:pPr>
              <w:pStyle w:val="TableParagraph"/>
              <w:spacing w:line="212" w:lineRule="exact" w:before="0"/>
              <w:ind w:right="5"/>
              <w:rPr>
                <w:sz w:val="18"/>
              </w:rPr>
            </w:pPr>
            <w:r>
              <w:rPr>
                <w:sz w:val="18"/>
              </w:rPr>
              <w:t> </w:t>
            </w:r>
          </w:p>
        </w:tc>
        <w:tc>
          <w:tcPr>
            <w:tcW w:w="1401" w:type="dxa"/>
          </w:tcPr>
          <w:p>
            <w:pPr>
              <w:pStyle w:val="TableParagraph"/>
              <w:spacing w:line="212" w:lineRule="exact" w:before="0"/>
              <w:ind w:right="5"/>
              <w:rPr>
                <w:sz w:val="18"/>
              </w:rPr>
            </w:pPr>
            <w:r>
              <w:rPr>
                <w:sz w:val="18"/>
              </w:rPr>
              <w:t> </w:t>
            </w:r>
          </w:p>
        </w:tc>
        <w:tc>
          <w:tcPr>
            <w:tcW w:w="1296" w:type="dxa"/>
          </w:tcPr>
          <w:p>
            <w:pPr>
              <w:pStyle w:val="TableParagraph"/>
              <w:spacing w:line="212" w:lineRule="exact" w:before="0"/>
              <w:ind w:right="4"/>
              <w:rPr>
                <w:sz w:val="18"/>
              </w:rPr>
            </w:pPr>
            <w:r>
              <w:rPr>
                <w:sz w:val="18"/>
              </w:rPr>
              <w:t> </w:t>
            </w:r>
          </w:p>
        </w:tc>
        <w:tc>
          <w:tcPr>
            <w:tcW w:w="1483" w:type="dxa"/>
          </w:tcPr>
          <w:p>
            <w:pPr>
              <w:pStyle w:val="TableParagraph"/>
              <w:spacing w:line="212" w:lineRule="exact" w:before="0"/>
              <w:ind w:right="4"/>
              <w:rPr>
                <w:sz w:val="18"/>
              </w:rPr>
            </w:pPr>
            <w:r>
              <w:rPr>
                <w:sz w:val="18"/>
              </w:rPr>
              <w:t> </w:t>
            </w:r>
          </w:p>
        </w:tc>
      </w:tr>
      <w:tr>
        <w:trPr>
          <w:trHeight w:val="234" w:hRule="atLeast"/>
        </w:trPr>
        <w:tc>
          <w:tcPr>
            <w:tcW w:w="2552" w:type="dxa"/>
          </w:tcPr>
          <w:p>
            <w:pPr>
              <w:pStyle w:val="TableParagraph"/>
              <w:spacing w:line="215" w:lineRule="exact" w:before="0"/>
              <w:ind w:left="647"/>
              <w:jc w:val="left"/>
              <w:rPr>
                <w:sz w:val="18"/>
              </w:rPr>
            </w:pPr>
            <w:r>
              <w:rPr>
                <w:sz w:val="18"/>
              </w:rPr>
              <w:t>（3）其他 </w:t>
            </w:r>
          </w:p>
        </w:tc>
        <w:tc>
          <w:tcPr>
            <w:tcW w:w="1476" w:type="dxa"/>
          </w:tcPr>
          <w:p>
            <w:pPr>
              <w:pStyle w:val="TableParagraph"/>
              <w:spacing w:line="215" w:lineRule="exact" w:before="0"/>
              <w:ind w:right="6"/>
              <w:rPr>
                <w:sz w:val="18"/>
              </w:rPr>
            </w:pPr>
            <w:r>
              <w:rPr>
                <w:sz w:val="18"/>
              </w:rPr>
              <w:t> </w:t>
            </w:r>
          </w:p>
        </w:tc>
        <w:tc>
          <w:tcPr>
            <w:tcW w:w="434" w:type="dxa"/>
          </w:tcPr>
          <w:p>
            <w:pPr>
              <w:pStyle w:val="TableParagraph"/>
              <w:spacing w:line="215" w:lineRule="exact" w:before="0"/>
              <w:ind w:right="6"/>
              <w:rPr>
                <w:sz w:val="18"/>
              </w:rPr>
            </w:pPr>
            <w:r>
              <w:rPr>
                <w:sz w:val="18"/>
              </w:rPr>
              <w:t> </w:t>
            </w:r>
          </w:p>
        </w:tc>
        <w:tc>
          <w:tcPr>
            <w:tcW w:w="677" w:type="dxa"/>
          </w:tcPr>
          <w:p>
            <w:pPr>
              <w:pStyle w:val="TableParagraph"/>
              <w:spacing w:line="215" w:lineRule="exact" w:before="0"/>
              <w:ind w:right="5"/>
              <w:rPr>
                <w:sz w:val="18"/>
              </w:rPr>
            </w:pPr>
            <w:r>
              <w:rPr>
                <w:sz w:val="18"/>
              </w:rPr>
              <w:t> </w:t>
            </w:r>
          </w:p>
        </w:tc>
        <w:tc>
          <w:tcPr>
            <w:tcW w:w="1401" w:type="dxa"/>
          </w:tcPr>
          <w:p>
            <w:pPr>
              <w:pStyle w:val="TableParagraph"/>
              <w:spacing w:line="215" w:lineRule="exact" w:before="0"/>
              <w:ind w:right="5"/>
              <w:rPr>
                <w:sz w:val="18"/>
              </w:rPr>
            </w:pPr>
            <w:r>
              <w:rPr>
                <w:sz w:val="18"/>
              </w:rPr>
              <w:t> </w:t>
            </w:r>
          </w:p>
        </w:tc>
        <w:tc>
          <w:tcPr>
            <w:tcW w:w="1296" w:type="dxa"/>
          </w:tcPr>
          <w:p>
            <w:pPr>
              <w:pStyle w:val="TableParagraph"/>
              <w:spacing w:line="215" w:lineRule="exact" w:before="0"/>
              <w:ind w:right="4"/>
              <w:rPr>
                <w:sz w:val="18"/>
              </w:rPr>
            </w:pPr>
            <w:r>
              <w:rPr>
                <w:sz w:val="18"/>
              </w:rPr>
              <w:t> </w:t>
            </w:r>
          </w:p>
        </w:tc>
        <w:tc>
          <w:tcPr>
            <w:tcW w:w="1483" w:type="dxa"/>
          </w:tcPr>
          <w:p>
            <w:pPr>
              <w:pStyle w:val="TableParagraph"/>
              <w:spacing w:line="215" w:lineRule="exact" w:before="0"/>
              <w:ind w:right="4"/>
              <w:rPr>
                <w:sz w:val="18"/>
              </w:rPr>
            </w:pPr>
            <w:r>
              <w:rPr>
                <w:sz w:val="18"/>
              </w:rPr>
              <w:t> </w:t>
            </w:r>
          </w:p>
        </w:tc>
      </w:tr>
      <w:tr>
        <w:trPr>
          <w:trHeight w:val="337" w:hRule="atLeast"/>
        </w:trPr>
        <w:tc>
          <w:tcPr>
            <w:tcW w:w="2552" w:type="dxa"/>
          </w:tcPr>
          <w:p>
            <w:pPr>
              <w:pStyle w:val="TableParagraph"/>
              <w:spacing w:before="52"/>
              <w:ind w:left="467"/>
              <w:jc w:val="left"/>
              <w:rPr>
                <w:sz w:val="18"/>
              </w:rPr>
            </w:pPr>
            <w:r>
              <w:rPr>
                <w:sz w:val="18"/>
              </w:rPr>
              <w:t>4.期末余额 </w:t>
            </w:r>
          </w:p>
        </w:tc>
        <w:tc>
          <w:tcPr>
            <w:tcW w:w="1476" w:type="dxa"/>
          </w:tcPr>
          <w:p>
            <w:pPr>
              <w:pStyle w:val="TableParagraph"/>
              <w:spacing w:before="52"/>
              <w:ind w:right="6"/>
              <w:rPr>
                <w:sz w:val="18"/>
              </w:rPr>
            </w:pPr>
            <w:r>
              <w:rPr>
                <w:sz w:val="18"/>
              </w:rPr>
              <w:t>34,703,487.15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52"/>
              <w:ind w:right="5"/>
              <w:rPr>
                <w:sz w:val="18"/>
              </w:rPr>
            </w:pPr>
            <w:r>
              <w:rPr>
                <w:sz w:val="18"/>
              </w:rPr>
              <w:t>35,923,459.95 </w:t>
            </w:r>
          </w:p>
        </w:tc>
        <w:tc>
          <w:tcPr>
            <w:tcW w:w="1296" w:type="dxa"/>
          </w:tcPr>
          <w:p>
            <w:pPr>
              <w:pStyle w:val="TableParagraph"/>
              <w:spacing w:before="52"/>
              <w:ind w:right="4"/>
              <w:rPr>
                <w:sz w:val="18"/>
              </w:rPr>
            </w:pPr>
            <w:r>
              <w:rPr>
                <w:sz w:val="18"/>
              </w:rPr>
              <w:t>3,557,384.04 </w:t>
            </w:r>
          </w:p>
        </w:tc>
        <w:tc>
          <w:tcPr>
            <w:tcW w:w="1483" w:type="dxa"/>
          </w:tcPr>
          <w:p>
            <w:pPr>
              <w:pStyle w:val="TableParagraph"/>
              <w:spacing w:before="52"/>
              <w:ind w:right="4"/>
              <w:rPr>
                <w:sz w:val="18"/>
              </w:rPr>
            </w:pPr>
            <w:r>
              <w:rPr>
                <w:sz w:val="18"/>
              </w:rPr>
              <w:t>74,184,331.14 </w:t>
            </w:r>
          </w:p>
        </w:tc>
      </w:tr>
      <w:tr>
        <w:trPr>
          <w:trHeight w:val="340" w:hRule="atLeast"/>
        </w:trPr>
        <w:tc>
          <w:tcPr>
            <w:tcW w:w="9319" w:type="dxa"/>
            <w:gridSpan w:val="7"/>
          </w:tcPr>
          <w:p>
            <w:pPr>
              <w:pStyle w:val="TableParagraph"/>
              <w:spacing w:before="55"/>
              <w:ind w:left="107"/>
              <w:jc w:val="left"/>
              <w:rPr>
                <w:sz w:val="18"/>
              </w:rPr>
            </w:pPr>
            <w:r>
              <w:rPr>
                <w:spacing w:val="-1"/>
                <w:sz w:val="18"/>
              </w:rPr>
              <w:t>三、减值准备</w:t>
            </w:r>
            <w:r>
              <w:rPr>
                <w:sz w:val="18"/>
              </w:rPr>
              <w:t> </w:t>
            </w:r>
          </w:p>
        </w:tc>
      </w:tr>
      <w:tr>
        <w:trPr>
          <w:trHeight w:val="340" w:hRule="atLeast"/>
        </w:trPr>
        <w:tc>
          <w:tcPr>
            <w:tcW w:w="2552" w:type="dxa"/>
          </w:tcPr>
          <w:p>
            <w:pPr>
              <w:pStyle w:val="TableParagraph"/>
              <w:spacing w:before="55"/>
              <w:ind w:left="467"/>
              <w:jc w:val="left"/>
              <w:rPr>
                <w:sz w:val="18"/>
              </w:rPr>
            </w:pPr>
            <w:r>
              <w:rPr>
                <w:sz w:val="18"/>
              </w:rPr>
              <w:t>1.期初余额 </w:t>
            </w:r>
          </w:p>
        </w:tc>
        <w:tc>
          <w:tcPr>
            <w:tcW w:w="1476" w:type="dxa"/>
          </w:tcPr>
          <w:p>
            <w:pPr>
              <w:pStyle w:val="TableParagraph"/>
              <w:spacing w:before="0"/>
              <w:ind w:right="6"/>
              <w:rPr>
                <w:sz w:val="18"/>
              </w:rPr>
            </w:pPr>
            <w:r>
              <w:rPr>
                <w:sz w:val="18"/>
              </w:rPr>
              <w:t>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 </w:t>
            </w:r>
          </w:p>
        </w:tc>
      </w:tr>
      <w:tr>
        <w:trPr>
          <w:trHeight w:val="340" w:hRule="atLeast"/>
        </w:trPr>
        <w:tc>
          <w:tcPr>
            <w:tcW w:w="2552" w:type="dxa"/>
          </w:tcPr>
          <w:p>
            <w:pPr>
              <w:pStyle w:val="TableParagraph"/>
              <w:spacing w:before="52"/>
              <w:ind w:left="467"/>
              <w:jc w:val="left"/>
              <w:rPr>
                <w:sz w:val="18"/>
              </w:rPr>
            </w:pPr>
            <w:r>
              <w:rPr>
                <w:sz w:val="18"/>
              </w:rPr>
              <w:t>2.本期增加金额 </w:t>
            </w:r>
          </w:p>
        </w:tc>
        <w:tc>
          <w:tcPr>
            <w:tcW w:w="1476" w:type="dxa"/>
          </w:tcPr>
          <w:p>
            <w:pPr>
              <w:pStyle w:val="TableParagraph"/>
              <w:spacing w:before="0"/>
              <w:ind w:right="6"/>
              <w:rPr>
                <w:sz w:val="18"/>
              </w:rPr>
            </w:pPr>
            <w:r>
              <w:rPr>
                <w:sz w:val="18"/>
              </w:rPr>
              <w:t>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 </w:t>
            </w:r>
          </w:p>
        </w:tc>
      </w:tr>
      <w:tr>
        <w:trPr>
          <w:trHeight w:val="340" w:hRule="atLeast"/>
        </w:trPr>
        <w:tc>
          <w:tcPr>
            <w:tcW w:w="2552" w:type="dxa"/>
          </w:tcPr>
          <w:p>
            <w:pPr>
              <w:pStyle w:val="TableParagraph"/>
              <w:spacing w:before="52"/>
              <w:ind w:left="647"/>
              <w:jc w:val="left"/>
              <w:rPr>
                <w:sz w:val="18"/>
              </w:rPr>
            </w:pPr>
            <w:r>
              <w:rPr>
                <w:sz w:val="18"/>
              </w:rPr>
              <w:t>（1）计提 </w:t>
            </w:r>
          </w:p>
        </w:tc>
        <w:tc>
          <w:tcPr>
            <w:tcW w:w="1476" w:type="dxa"/>
          </w:tcPr>
          <w:p>
            <w:pPr>
              <w:pStyle w:val="TableParagraph"/>
              <w:spacing w:line="230" w:lineRule="exact" w:before="0"/>
              <w:ind w:right="6"/>
              <w:rPr>
                <w:sz w:val="18"/>
              </w:rPr>
            </w:pPr>
            <w:r>
              <w:rPr>
                <w:sz w:val="18"/>
              </w:rPr>
              <w:t>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line="230" w:lineRule="exact" w:before="0"/>
              <w:ind w:right="5"/>
              <w:rPr>
                <w:sz w:val="18"/>
              </w:rPr>
            </w:pPr>
            <w:r>
              <w:rPr>
                <w:sz w:val="18"/>
              </w:rPr>
              <w:t> </w:t>
            </w:r>
          </w:p>
        </w:tc>
        <w:tc>
          <w:tcPr>
            <w:tcW w:w="1296" w:type="dxa"/>
          </w:tcPr>
          <w:p>
            <w:pPr>
              <w:pStyle w:val="TableParagraph"/>
              <w:spacing w:line="230" w:lineRule="exact" w:before="0"/>
              <w:ind w:right="4"/>
              <w:rPr>
                <w:sz w:val="18"/>
              </w:rPr>
            </w:pPr>
            <w:r>
              <w:rPr>
                <w:sz w:val="18"/>
              </w:rPr>
              <w:t> </w:t>
            </w:r>
          </w:p>
        </w:tc>
        <w:tc>
          <w:tcPr>
            <w:tcW w:w="1483" w:type="dxa"/>
          </w:tcPr>
          <w:p>
            <w:pPr>
              <w:pStyle w:val="TableParagraph"/>
              <w:spacing w:line="230" w:lineRule="exact" w:before="0"/>
              <w:ind w:right="4"/>
              <w:rPr>
                <w:sz w:val="18"/>
              </w:rPr>
            </w:pPr>
            <w:r>
              <w:rPr>
                <w:sz w:val="18"/>
              </w:rPr>
              <w:t> </w:t>
            </w:r>
          </w:p>
        </w:tc>
      </w:tr>
      <w:tr>
        <w:trPr>
          <w:trHeight w:val="340" w:hRule="atLeast"/>
        </w:trPr>
        <w:tc>
          <w:tcPr>
            <w:tcW w:w="2552" w:type="dxa"/>
          </w:tcPr>
          <w:p>
            <w:pPr>
              <w:pStyle w:val="TableParagraph"/>
              <w:spacing w:before="53"/>
              <w:ind w:left="467"/>
              <w:jc w:val="left"/>
              <w:rPr>
                <w:sz w:val="18"/>
              </w:rPr>
            </w:pPr>
            <w:r>
              <w:rPr>
                <w:sz w:val="18"/>
              </w:rPr>
              <w:t>3.本期减少金额 </w:t>
            </w:r>
          </w:p>
        </w:tc>
        <w:tc>
          <w:tcPr>
            <w:tcW w:w="1476" w:type="dxa"/>
          </w:tcPr>
          <w:p>
            <w:pPr>
              <w:pStyle w:val="TableParagraph"/>
              <w:spacing w:before="0"/>
              <w:ind w:right="6"/>
              <w:rPr>
                <w:sz w:val="18"/>
              </w:rPr>
            </w:pPr>
            <w:r>
              <w:rPr>
                <w:sz w:val="18"/>
              </w:rPr>
              <w:t>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0"/>
              <w:ind w:right="5"/>
              <w:rPr>
                <w:sz w:val="18"/>
              </w:rPr>
            </w:pPr>
            <w:r>
              <w:rPr>
                <w:sz w:val="18"/>
              </w:rPr>
              <w:t>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 </w:t>
            </w:r>
          </w:p>
        </w:tc>
      </w:tr>
      <w:tr>
        <w:trPr>
          <w:trHeight w:val="338" w:hRule="atLeast"/>
        </w:trPr>
        <w:tc>
          <w:tcPr>
            <w:tcW w:w="2552" w:type="dxa"/>
          </w:tcPr>
          <w:p>
            <w:pPr>
              <w:pStyle w:val="TableParagraph"/>
              <w:spacing w:before="52"/>
              <w:ind w:left="647"/>
              <w:jc w:val="left"/>
              <w:rPr>
                <w:sz w:val="18"/>
              </w:rPr>
            </w:pPr>
            <w:r>
              <w:rPr>
                <w:sz w:val="18"/>
              </w:rPr>
              <w:t>(1)处置 </w:t>
            </w:r>
          </w:p>
        </w:tc>
        <w:tc>
          <w:tcPr>
            <w:tcW w:w="1476" w:type="dxa"/>
          </w:tcPr>
          <w:p>
            <w:pPr>
              <w:pStyle w:val="TableParagraph"/>
              <w:spacing w:line="230" w:lineRule="exact" w:before="0"/>
              <w:ind w:right="6"/>
              <w:rPr>
                <w:sz w:val="18"/>
              </w:rPr>
            </w:pPr>
            <w:r>
              <w:rPr>
                <w:sz w:val="18"/>
              </w:rPr>
              <w:t>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line="230" w:lineRule="exact" w:before="0"/>
              <w:ind w:right="5"/>
              <w:rPr>
                <w:sz w:val="18"/>
              </w:rPr>
            </w:pPr>
            <w:r>
              <w:rPr>
                <w:sz w:val="18"/>
              </w:rPr>
              <w:t> </w:t>
            </w:r>
          </w:p>
        </w:tc>
        <w:tc>
          <w:tcPr>
            <w:tcW w:w="1296" w:type="dxa"/>
          </w:tcPr>
          <w:p>
            <w:pPr>
              <w:pStyle w:val="TableParagraph"/>
              <w:spacing w:line="230" w:lineRule="exact" w:before="0"/>
              <w:ind w:right="4"/>
              <w:rPr>
                <w:sz w:val="18"/>
              </w:rPr>
            </w:pPr>
            <w:r>
              <w:rPr>
                <w:sz w:val="18"/>
              </w:rPr>
              <w:t> </w:t>
            </w:r>
          </w:p>
        </w:tc>
        <w:tc>
          <w:tcPr>
            <w:tcW w:w="1483" w:type="dxa"/>
          </w:tcPr>
          <w:p>
            <w:pPr>
              <w:pStyle w:val="TableParagraph"/>
              <w:spacing w:line="230" w:lineRule="exact" w:before="0"/>
              <w:ind w:right="4"/>
              <w:rPr>
                <w:sz w:val="18"/>
              </w:rPr>
            </w:pPr>
            <w:r>
              <w:rPr>
                <w:sz w:val="18"/>
              </w:rPr>
              <w:t> </w:t>
            </w:r>
          </w:p>
        </w:tc>
      </w:tr>
      <w:tr>
        <w:trPr>
          <w:trHeight w:val="340" w:hRule="atLeast"/>
        </w:trPr>
        <w:tc>
          <w:tcPr>
            <w:tcW w:w="2552" w:type="dxa"/>
          </w:tcPr>
          <w:p>
            <w:pPr>
              <w:pStyle w:val="TableParagraph"/>
              <w:spacing w:before="55"/>
              <w:ind w:left="467"/>
              <w:jc w:val="left"/>
              <w:rPr>
                <w:sz w:val="18"/>
              </w:rPr>
            </w:pPr>
            <w:r>
              <w:rPr>
                <w:sz w:val="18"/>
              </w:rPr>
              <w:t>4.期末余额 </w:t>
            </w:r>
          </w:p>
        </w:tc>
        <w:tc>
          <w:tcPr>
            <w:tcW w:w="1476" w:type="dxa"/>
          </w:tcPr>
          <w:p>
            <w:pPr>
              <w:pStyle w:val="TableParagraph"/>
              <w:spacing w:before="2"/>
              <w:ind w:right="6"/>
              <w:rPr>
                <w:sz w:val="18"/>
              </w:rPr>
            </w:pPr>
            <w:r>
              <w:rPr>
                <w:sz w:val="18"/>
              </w:rPr>
              <w:t> </w:t>
            </w:r>
          </w:p>
        </w:tc>
        <w:tc>
          <w:tcPr>
            <w:tcW w:w="434" w:type="dxa"/>
          </w:tcPr>
          <w:p>
            <w:pPr>
              <w:pStyle w:val="TableParagraph"/>
              <w:spacing w:before="2"/>
              <w:ind w:right="6"/>
              <w:rPr>
                <w:sz w:val="18"/>
              </w:rPr>
            </w:pPr>
            <w:r>
              <w:rPr>
                <w:sz w:val="18"/>
              </w:rPr>
              <w:t> </w:t>
            </w:r>
          </w:p>
        </w:tc>
        <w:tc>
          <w:tcPr>
            <w:tcW w:w="677" w:type="dxa"/>
          </w:tcPr>
          <w:p>
            <w:pPr>
              <w:pStyle w:val="TableParagraph"/>
              <w:spacing w:before="2"/>
              <w:ind w:right="5"/>
              <w:rPr>
                <w:sz w:val="18"/>
              </w:rPr>
            </w:pPr>
            <w:r>
              <w:rPr>
                <w:sz w:val="18"/>
              </w:rPr>
              <w:t> </w:t>
            </w:r>
          </w:p>
        </w:tc>
        <w:tc>
          <w:tcPr>
            <w:tcW w:w="1401" w:type="dxa"/>
          </w:tcPr>
          <w:p>
            <w:pPr>
              <w:pStyle w:val="TableParagraph"/>
              <w:spacing w:before="2"/>
              <w:ind w:right="5"/>
              <w:rPr>
                <w:sz w:val="18"/>
              </w:rPr>
            </w:pPr>
            <w:r>
              <w:rPr>
                <w:sz w:val="18"/>
              </w:rPr>
              <w:t> </w:t>
            </w:r>
          </w:p>
        </w:tc>
        <w:tc>
          <w:tcPr>
            <w:tcW w:w="1296" w:type="dxa"/>
          </w:tcPr>
          <w:p>
            <w:pPr>
              <w:pStyle w:val="TableParagraph"/>
              <w:spacing w:before="2"/>
              <w:ind w:right="4"/>
              <w:rPr>
                <w:sz w:val="18"/>
              </w:rPr>
            </w:pPr>
            <w:r>
              <w:rPr>
                <w:sz w:val="18"/>
              </w:rPr>
              <w:t> </w:t>
            </w:r>
          </w:p>
        </w:tc>
        <w:tc>
          <w:tcPr>
            <w:tcW w:w="1483" w:type="dxa"/>
          </w:tcPr>
          <w:p>
            <w:pPr>
              <w:pStyle w:val="TableParagraph"/>
              <w:spacing w:before="2"/>
              <w:ind w:right="4"/>
              <w:rPr>
                <w:sz w:val="18"/>
              </w:rPr>
            </w:pPr>
            <w:r>
              <w:rPr>
                <w:sz w:val="18"/>
              </w:rPr>
              <w:t> </w:t>
            </w:r>
          </w:p>
        </w:tc>
      </w:tr>
      <w:tr>
        <w:trPr>
          <w:trHeight w:val="340" w:hRule="atLeast"/>
        </w:trPr>
        <w:tc>
          <w:tcPr>
            <w:tcW w:w="9319" w:type="dxa"/>
            <w:gridSpan w:val="7"/>
          </w:tcPr>
          <w:p>
            <w:pPr>
              <w:pStyle w:val="TableParagraph"/>
              <w:spacing w:before="55"/>
              <w:ind w:left="107"/>
              <w:jc w:val="left"/>
              <w:rPr>
                <w:sz w:val="18"/>
              </w:rPr>
            </w:pPr>
            <w:r>
              <w:rPr>
                <w:spacing w:val="-1"/>
                <w:sz w:val="18"/>
              </w:rPr>
              <w:t>四、账面价值</w:t>
            </w:r>
            <w:r>
              <w:rPr>
                <w:sz w:val="18"/>
              </w:rPr>
              <w:t> </w:t>
            </w:r>
          </w:p>
        </w:tc>
      </w:tr>
      <w:tr>
        <w:trPr>
          <w:trHeight w:val="340" w:hRule="atLeast"/>
        </w:trPr>
        <w:tc>
          <w:tcPr>
            <w:tcW w:w="2552" w:type="dxa"/>
          </w:tcPr>
          <w:p>
            <w:pPr>
              <w:pStyle w:val="TableParagraph"/>
              <w:spacing w:before="52"/>
              <w:ind w:left="107"/>
              <w:jc w:val="left"/>
              <w:rPr>
                <w:sz w:val="18"/>
              </w:rPr>
            </w:pPr>
            <w:r>
              <w:rPr>
                <w:spacing w:val="1"/>
                <w:sz w:val="18"/>
              </w:rPr>
              <w:t>  </w:t>
            </w:r>
            <w:r>
              <w:rPr>
                <w:spacing w:val="-2"/>
                <w:sz w:val="18"/>
              </w:rPr>
              <w:t> </w:t>
            </w:r>
            <w:r>
              <w:rPr>
                <w:spacing w:val="1"/>
                <w:sz w:val="18"/>
              </w:rPr>
              <w:t> </w:t>
            </w:r>
            <w:r>
              <w:rPr>
                <w:sz w:val="18"/>
              </w:rPr>
              <w:t>1.期末账面价值 </w:t>
            </w:r>
          </w:p>
        </w:tc>
        <w:tc>
          <w:tcPr>
            <w:tcW w:w="1476" w:type="dxa"/>
          </w:tcPr>
          <w:p>
            <w:pPr>
              <w:pStyle w:val="TableParagraph"/>
              <w:spacing w:before="52"/>
              <w:ind w:right="6"/>
              <w:rPr>
                <w:sz w:val="18"/>
              </w:rPr>
            </w:pPr>
            <w:r>
              <w:rPr>
                <w:sz w:val="18"/>
              </w:rPr>
              <w:t>71,261,802.08 </w:t>
            </w:r>
          </w:p>
        </w:tc>
        <w:tc>
          <w:tcPr>
            <w:tcW w:w="434" w:type="dxa"/>
          </w:tcPr>
          <w:p>
            <w:pPr>
              <w:pStyle w:val="TableParagraph"/>
              <w:spacing w:line="230" w:lineRule="exact" w:before="0"/>
              <w:ind w:right="6"/>
              <w:rPr>
                <w:sz w:val="18"/>
              </w:rPr>
            </w:pPr>
            <w:r>
              <w:rPr>
                <w:sz w:val="18"/>
              </w:rPr>
              <w:t> </w:t>
            </w:r>
          </w:p>
        </w:tc>
        <w:tc>
          <w:tcPr>
            <w:tcW w:w="677" w:type="dxa"/>
          </w:tcPr>
          <w:p>
            <w:pPr>
              <w:pStyle w:val="TableParagraph"/>
              <w:spacing w:line="230" w:lineRule="exact" w:before="0"/>
              <w:ind w:right="5"/>
              <w:rPr>
                <w:sz w:val="18"/>
              </w:rPr>
            </w:pPr>
            <w:r>
              <w:rPr>
                <w:sz w:val="18"/>
              </w:rPr>
              <w:t> </w:t>
            </w:r>
          </w:p>
        </w:tc>
        <w:tc>
          <w:tcPr>
            <w:tcW w:w="1401" w:type="dxa"/>
          </w:tcPr>
          <w:p>
            <w:pPr>
              <w:pStyle w:val="TableParagraph"/>
              <w:spacing w:before="52"/>
              <w:ind w:right="5"/>
              <w:rPr>
                <w:sz w:val="18"/>
              </w:rPr>
            </w:pPr>
            <w:r>
              <w:rPr>
                <w:sz w:val="18"/>
              </w:rPr>
              <w:t>20,021,452.33 </w:t>
            </w:r>
          </w:p>
        </w:tc>
        <w:tc>
          <w:tcPr>
            <w:tcW w:w="1296" w:type="dxa"/>
          </w:tcPr>
          <w:p>
            <w:pPr>
              <w:pStyle w:val="TableParagraph"/>
              <w:spacing w:line="230" w:lineRule="exact" w:before="0"/>
              <w:ind w:right="4"/>
              <w:rPr>
                <w:sz w:val="18"/>
              </w:rPr>
            </w:pPr>
            <w:r>
              <w:rPr>
                <w:sz w:val="18"/>
              </w:rPr>
              <w:t> </w:t>
            </w:r>
          </w:p>
        </w:tc>
        <w:tc>
          <w:tcPr>
            <w:tcW w:w="1483" w:type="dxa"/>
          </w:tcPr>
          <w:p>
            <w:pPr>
              <w:pStyle w:val="TableParagraph"/>
              <w:spacing w:line="230" w:lineRule="exact" w:before="0"/>
              <w:ind w:right="4"/>
              <w:rPr>
                <w:sz w:val="18"/>
              </w:rPr>
            </w:pPr>
            <w:r>
              <w:rPr>
                <w:sz w:val="18"/>
              </w:rPr>
              <w:t>91,283,254.41 </w:t>
            </w:r>
          </w:p>
        </w:tc>
      </w:tr>
      <w:tr>
        <w:trPr>
          <w:trHeight w:val="340" w:hRule="atLeast"/>
        </w:trPr>
        <w:tc>
          <w:tcPr>
            <w:tcW w:w="2552" w:type="dxa"/>
          </w:tcPr>
          <w:p>
            <w:pPr>
              <w:pStyle w:val="TableParagraph"/>
              <w:spacing w:before="52"/>
              <w:ind w:left="107"/>
              <w:jc w:val="left"/>
              <w:rPr>
                <w:sz w:val="18"/>
              </w:rPr>
            </w:pPr>
            <w:r>
              <w:rPr>
                <w:spacing w:val="1"/>
                <w:sz w:val="18"/>
              </w:rPr>
              <w:t>  </w:t>
            </w:r>
            <w:r>
              <w:rPr>
                <w:spacing w:val="-2"/>
                <w:sz w:val="18"/>
              </w:rPr>
              <w:t> </w:t>
            </w:r>
            <w:r>
              <w:rPr>
                <w:spacing w:val="1"/>
                <w:sz w:val="18"/>
              </w:rPr>
              <w:t> </w:t>
            </w:r>
            <w:r>
              <w:rPr>
                <w:sz w:val="18"/>
              </w:rPr>
              <w:t>2.期初账面价值 </w:t>
            </w:r>
          </w:p>
        </w:tc>
        <w:tc>
          <w:tcPr>
            <w:tcW w:w="1476" w:type="dxa"/>
          </w:tcPr>
          <w:p>
            <w:pPr>
              <w:pStyle w:val="TableParagraph"/>
              <w:spacing w:before="52"/>
              <w:ind w:right="6"/>
              <w:rPr>
                <w:sz w:val="18"/>
              </w:rPr>
            </w:pPr>
            <w:r>
              <w:rPr>
                <w:sz w:val="18"/>
              </w:rPr>
              <w:t>73,588,277.53 </w:t>
            </w:r>
          </w:p>
        </w:tc>
        <w:tc>
          <w:tcPr>
            <w:tcW w:w="434" w:type="dxa"/>
          </w:tcPr>
          <w:p>
            <w:pPr>
              <w:pStyle w:val="TableParagraph"/>
              <w:spacing w:before="0"/>
              <w:ind w:right="6"/>
              <w:rPr>
                <w:sz w:val="18"/>
              </w:rPr>
            </w:pPr>
            <w:r>
              <w:rPr>
                <w:sz w:val="18"/>
              </w:rPr>
              <w:t> </w:t>
            </w:r>
          </w:p>
        </w:tc>
        <w:tc>
          <w:tcPr>
            <w:tcW w:w="677" w:type="dxa"/>
          </w:tcPr>
          <w:p>
            <w:pPr>
              <w:pStyle w:val="TableParagraph"/>
              <w:spacing w:before="0"/>
              <w:ind w:right="5"/>
              <w:rPr>
                <w:sz w:val="18"/>
              </w:rPr>
            </w:pPr>
            <w:r>
              <w:rPr>
                <w:sz w:val="18"/>
              </w:rPr>
              <w:t> </w:t>
            </w:r>
          </w:p>
        </w:tc>
        <w:tc>
          <w:tcPr>
            <w:tcW w:w="1401" w:type="dxa"/>
          </w:tcPr>
          <w:p>
            <w:pPr>
              <w:pStyle w:val="TableParagraph"/>
              <w:spacing w:before="52"/>
              <w:ind w:right="5"/>
              <w:rPr>
                <w:sz w:val="18"/>
              </w:rPr>
            </w:pPr>
            <w:r>
              <w:rPr>
                <w:sz w:val="18"/>
              </w:rPr>
              <w:t>19,876,231.97 </w:t>
            </w:r>
          </w:p>
        </w:tc>
        <w:tc>
          <w:tcPr>
            <w:tcW w:w="1296" w:type="dxa"/>
          </w:tcPr>
          <w:p>
            <w:pPr>
              <w:pStyle w:val="TableParagraph"/>
              <w:spacing w:before="0"/>
              <w:ind w:right="4"/>
              <w:rPr>
                <w:sz w:val="18"/>
              </w:rPr>
            </w:pPr>
            <w:r>
              <w:rPr>
                <w:sz w:val="18"/>
              </w:rPr>
              <w:t> </w:t>
            </w:r>
          </w:p>
        </w:tc>
        <w:tc>
          <w:tcPr>
            <w:tcW w:w="1483" w:type="dxa"/>
          </w:tcPr>
          <w:p>
            <w:pPr>
              <w:pStyle w:val="TableParagraph"/>
              <w:spacing w:before="0"/>
              <w:ind w:right="4"/>
              <w:rPr>
                <w:sz w:val="18"/>
              </w:rPr>
            </w:pPr>
            <w:r>
              <w:rPr>
                <w:sz w:val="18"/>
              </w:rPr>
              <w:t>93,464,509.50 </w:t>
            </w:r>
          </w:p>
        </w:tc>
      </w:tr>
    </w:tbl>
    <w:p>
      <w:pPr>
        <w:pStyle w:val="BodyText"/>
        <w:spacing w:before="1"/>
        <w:ind w:left="297"/>
      </w:pPr>
      <w:r>
        <w:rPr>
          <w:w w:val="100"/>
        </w:rPr>
        <w:t> </w:t>
      </w:r>
    </w:p>
    <w:p>
      <w:pPr>
        <w:pStyle w:val="BodyText"/>
        <w:spacing w:before="2"/>
        <w:ind w:left="297"/>
      </w:pPr>
      <w:r>
        <w:rPr>
          <w:spacing w:val="-3"/>
        </w:rPr>
        <w:t>本期末通过公司内部研发形成的无形资产占无形资产余额的比例是 </w:t>
      </w:r>
      <w:r>
        <w:rPr/>
        <w:t>0% </w:t>
      </w:r>
    </w:p>
    <w:p>
      <w:pPr>
        <w:pStyle w:val="BodyText"/>
        <w:spacing w:before="5"/>
        <w:ind w:left="297"/>
      </w:pPr>
      <w:r>
        <w:rPr>
          <w:w w:val="100"/>
        </w:rPr>
        <w:t> </w:t>
      </w:r>
    </w:p>
    <w:p>
      <w:pPr>
        <w:pStyle w:val="BodyText"/>
        <w:spacing w:before="62"/>
        <w:ind w:left="297"/>
      </w:pPr>
      <w:r>
        <w:rPr/>
        <w:t>(2).未办妥产权证书的土地使用权情况 </w:t>
      </w:r>
    </w:p>
    <w:p>
      <w:pPr>
        <w:pStyle w:val="BodyText"/>
        <w:spacing w:before="65"/>
        <w:ind w:left="297"/>
      </w:pPr>
      <w:r>
        <w:rPr>
          <w:spacing w:val="-1"/>
        </w:rPr>
        <w:t>□适用 √不适用</w:t>
      </w:r>
      <w:r>
        <w:rPr>
          <w:spacing w:val="-3"/>
        </w:rPr>
        <w:t> </w:t>
      </w:r>
      <w:r>
        <w:rPr/>
        <w:t> </w:t>
      </w:r>
    </w:p>
    <w:p>
      <w:pPr>
        <w:pStyle w:val="BodyText"/>
        <w:spacing w:before="2"/>
        <w:ind w:left="297"/>
      </w:pPr>
      <w:r>
        <w:rPr>
          <w:w w:val="100"/>
        </w:rPr>
        <w:t> </w:t>
      </w:r>
    </w:p>
    <w:p>
      <w:pPr>
        <w:pStyle w:val="ListParagraph"/>
        <w:numPr>
          <w:ilvl w:val="0"/>
          <w:numId w:val="107"/>
        </w:numPr>
        <w:tabs>
          <w:tab w:pos="749" w:val="left" w:leader="none"/>
        </w:tabs>
        <w:spacing w:line="240" w:lineRule="auto" w:before="65" w:after="0"/>
        <w:ind w:left="748" w:right="0" w:hanging="452"/>
        <w:jc w:val="left"/>
        <w:rPr>
          <w:sz w:val="21"/>
        </w:rPr>
      </w:pPr>
      <w:r>
        <w:rPr>
          <w:sz w:val="21"/>
        </w:rPr>
        <w:t>无形资产的减值测试情况 </w:t>
      </w:r>
    </w:p>
    <w:p>
      <w:pPr>
        <w:pStyle w:val="BodyText"/>
        <w:spacing w:before="62"/>
        <w:ind w:left="297"/>
      </w:pPr>
      <w:r>
        <w:rPr>
          <w:spacing w:val="-1"/>
        </w:rPr>
        <w:t>□适用 √不适用</w:t>
      </w:r>
      <w:r>
        <w:rPr>
          <w:spacing w:val="-3"/>
        </w:rPr>
        <w:t> </w:t>
      </w:r>
      <w:r>
        <w:rPr/>
        <w:t> </w:t>
      </w:r>
    </w:p>
    <w:p>
      <w:pPr>
        <w:pStyle w:val="BodyText"/>
        <w:spacing w:before="4"/>
        <w:ind w:left="297"/>
      </w:pPr>
      <w:r>
        <w:rPr>
          <w:w w:val="100"/>
        </w:rPr>
        <w:t> </w:t>
      </w:r>
    </w:p>
    <w:p>
      <w:pPr>
        <w:pStyle w:val="BodyText"/>
        <w:spacing w:before="2"/>
        <w:ind w:left="297"/>
      </w:pPr>
      <w:r>
        <w:rPr/>
        <w:t>其他说明： </w:t>
      </w:r>
    </w:p>
    <w:p>
      <w:pPr>
        <w:pStyle w:val="BodyText"/>
        <w:spacing w:before="5"/>
        <w:ind w:left="297"/>
      </w:pPr>
      <w:r>
        <w:rPr>
          <w:spacing w:val="-1"/>
        </w:rPr>
        <w:t>□适用 √不适用</w:t>
      </w:r>
      <w:r>
        <w:rPr>
          <w:spacing w:val="-3"/>
        </w:rPr>
        <w:t> </w:t>
      </w:r>
      <w:r>
        <w:rPr/>
        <w:t> </w:t>
      </w:r>
    </w:p>
    <w:p>
      <w:pPr>
        <w:pStyle w:val="BodyText"/>
        <w:spacing w:before="2"/>
        <w:ind w:left="297"/>
      </w:pPr>
      <w:r>
        <w:rPr>
          <w:w w:val="100"/>
        </w:rPr>
        <w:t> </w:t>
      </w:r>
    </w:p>
    <w:p>
      <w:pPr>
        <w:pStyle w:val="BodyText"/>
        <w:spacing w:before="65"/>
        <w:ind w:left="297"/>
      </w:pPr>
      <w:r>
        <w:rPr/>
        <w:t>27</w:t>
      </w:r>
      <w:r>
        <w:rPr>
          <w:spacing w:val="-6"/>
        </w:rPr>
        <w:t>、 商誉</w:t>
      </w:r>
      <w:r>
        <w:rPr/>
        <w:t> </w:t>
      </w:r>
    </w:p>
    <w:p>
      <w:pPr>
        <w:pStyle w:val="ListParagraph"/>
        <w:numPr>
          <w:ilvl w:val="0"/>
          <w:numId w:val="108"/>
        </w:numPr>
        <w:tabs>
          <w:tab w:pos="725" w:val="left" w:leader="none"/>
        </w:tabs>
        <w:spacing w:line="240" w:lineRule="auto" w:before="62" w:after="0"/>
        <w:ind w:left="724" w:right="0" w:hanging="428"/>
        <w:jc w:val="left"/>
        <w:rPr>
          <w:sz w:val="21"/>
        </w:rPr>
      </w:pPr>
      <w:r>
        <w:rPr>
          <w:sz w:val="21"/>
        </w:rPr>
        <w:t>商誉账面原值 </w:t>
      </w:r>
    </w:p>
    <w:p>
      <w:pPr>
        <w:pStyle w:val="BodyText"/>
        <w:spacing w:before="64"/>
        <w:ind w:left="297"/>
      </w:pPr>
      <w:r>
        <w:rPr>
          <w:spacing w:val="-1"/>
        </w:rPr>
        <w:t>√适用 □不适用</w:t>
      </w:r>
      <w:r>
        <w:rPr>
          <w:spacing w:val="-3"/>
        </w:rPr>
        <w:t> </w:t>
      </w:r>
      <w:r>
        <w:rPr/>
        <w:t> </w:t>
      </w:r>
    </w:p>
    <w:p>
      <w:pPr>
        <w:pStyle w:val="BodyText"/>
        <w:spacing w:before="2" w:after="4"/>
        <w:ind w:left="6819"/>
      </w:pPr>
      <w:r>
        <w:rPr>
          <w:spacing w:val="7"/>
        </w:rPr>
        <w:t>单位：元 币种：人民币</w:t>
      </w:r>
      <w:r>
        <w:rPr/>
        <w:t> </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1367"/>
        <w:gridCol w:w="1174"/>
        <w:gridCol w:w="1150"/>
        <w:gridCol w:w="1171"/>
        <w:gridCol w:w="1162"/>
        <w:gridCol w:w="1296"/>
      </w:tblGrid>
      <w:tr>
        <w:trPr>
          <w:trHeight w:val="283" w:hRule="atLeast"/>
        </w:trPr>
        <w:tc>
          <w:tcPr>
            <w:tcW w:w="1892" w:type="dxa"/>
            <w:vMerge w:val="restart"/>
          </w:tcPr>
          <w:p>
            <w:pPr>
              <w:pStyle w:val="TableParagraph"/>
              <w:spacing w:before="10"/>
              <w:ind w:left="209"/>
              <w:jc w:val="left"/>
              <w:rPr>
                <w:sz w:val="21"/>
              </w:rPr>
            </w:pPr>
            <w:r>
              <w:rPr>
                <w:sz w:val="21"/>
              </w:rPr>
              <w:t>被投资单位名称</w:t>
            </w:r>
          </w:p>
          <w:p>
            <w:pPr>
              <w:pStyle w:val="TableParagraph"/>
              <w:spacing w:line="270" w:lineRule="atLeast" w:before="0"/>
              <w:ind w:left="837" w:right="197" w:hanging="629"/>
              <w:jc w:val="left"/>
              <w:rPr>
                <w:sz w:val="21"/>
              </w:rPr>
            </w:pPr>
            <w:r>
              <w:rPr>
                <w:sz w:val="21"/>
              </w:rPr>
              <w:t>或形成商誉的事项 </w:t>
            </w:r>
          </w:p>
        </w:tc>
        <w:tc>
          <w:tcPr>
            <w:tcW w:w="1367" w:type="dxa"/>
            <w:vMerge w:val="restart"/>
          </w:tcPr>
          <w:p>
            <w:pPr>
              <w:pStyle w:val="TableParagraph"/>
              <w:spacing w:before="2"/>
              <w:jc w:val="left"/>
              <w:rPr>
                <w:sz w:val="22"/>
              </w:rPr>
            </w:pPr>
          </w:p>
          <w:p>
            <w:pPr>
              <w:pStyle w:val="TableParagraph"/>
              <w:ind w:left="263"/>
              <w:jc w:val="left"/>
              <w:rPr>
                <w:sz w:val="21"/>
              </w:rPr>
            </w:pPr>
            <w:r>
              <w:rPr>
                <w:spacing w:val="-1"/>
                <w:sz w:val="21"/>
              </w:rPr>
              <w:t>期初余额</w:t>
            </w:r>
            <w:r>
              <w:rPr>
                <w:sz w:val="21"/>
              </w:rPr>
              <w:t> </w:t>
            </w:r>
          </w:p>
        </w:tc>
        <w:tc>
          <w:tcPr>
            <w:tcW w:w="2324" w:type="dxa"/>
            <w:gridSpan w:val="2"/>
          </w:tcPr>
          <w:p>
            <w:pPr>
              <w:pStyle w:val="TableParagraph"/>
              <w:spacing w:line="258" w:lineRule="exact" w:before="5"/>
              <w:ind w:left="740"/>
              <w:jc w:val="left"/>
              <w:rPr>
                <w:sz w:val="21"/>
              </w:rPr>
            </w:pPr>
            <w:r>
              <w:rPr>
                <w:spacing w:val="-1"/>
                <w:sz w:val="21"/>
              </w:rPr>
              <w:t>本期增加</w:t>
            </w:r>
            <w:r>
              <w:rPr>
                <w:sz w:val="21"/>
              </w:rPr>
              <w:t> </w:t>
            </w:r>
          </w:p>
        </w:tc>
        <w:tc>
          <w:tcPr>
            <w:tcW w:w="2333" w:type="dxa"/>
            <w:gridSpan w:val="2"/>
          </w:tcPr>
          <w:p>
            <w:pPr>
              <w:pStyle w:val="TableParagraph"/>
              <w:spacing w:line="258" w:lineRule="exact" w:before="5"/>
              <w:ind w:left="744"/>
              <w:jc w:val="left"/>
              <w:rPr>
                <w:sz w:val="21"/>
              </w:rPr>
            </w:pPr>
            <w:r>
              <w:rPr>
                <w:spacing w:val="-1"/>
                <w:sz w:val="21"/>
              </w:rPr>
              <w:t>本期减少</w:t>
            </w:r>
            <w:r>
              <w:rPr>
                <w:sz w:val="21"/>
              </w:rPr>
              <w:t> </w:t>
            </w:r>
          </w:p>
        </w:tc>
        <w:tc>
          <w:tcPr>
            <w:tcW w:w="1296" w:type="dxa"/>
            <w:vMerge w:val="restart"/>
          </w:tcPr>
          <w:p>
            <w:pPr>
              <w:pStyle w:val="TableParagraph"/>
              <w:spacing w:before="2"/>
              <w:jc w:val="left"/>
              <w:rPr>
                <w:sz w:val="22"/>
              </w:rPr>
            </w:pPr>
          </w:p>
          <w:p>
            <w:pPr>
              <w:pStyle w:val="TableParagraph"/>
              <w:ind w:left="226"/>
              <w:jc w:val="left"/>
              <w:rPr>
                <w:sz w:val="21"/>
              </w:rPr>
            </w:pPr>
            <w:r>
              <w:rPr>
                <w:spacing w:val="-1"/>
                <w:sz w:val="21"/>
              </w:rPr>
              <w:t>期末余额</w:t>
            </w:r>
            <w:r>
              <w:rPr>
                <w:sz w:val="21"/>
              </w:rPr>
              <w:t> </w:t>
            </w:r>
          </w:p>
        </w:tc>
      </w:tr>
      <w:tr>
        <w:trPr>
          <w:trHeight w:val="544" w:hRule="atLeast"/>
        </w:trPr>
        <w:tc>
          <w:tcPr>
            <w:tcW w:w="1892" w:type="dxa"/>
            <w:vMerge/>
            <w:tcBorders>
              <w:top w:val="nil"/>
            </w:tcBorders>
          </w:tcPr>
          <w:p>
            <w:pPr>
              <w:rPr>
                <w:sz w:val="2"/>
                <w:szCs w:val="2"/>
              </w:rPr>
            </w:pPr>
          </w:p>
        </w:tc>
        <w:tc>
          <w:tcPr>
            <w:tcW w:w="1367" w:type="dxa"/>
            <w:vMerge/>
            <w:tcBorders>
              <w:top w:val="nil"/>
            </w:tcBorders>
          </w:tcPr>
          <w:p>
            <w:pPr>
              <w:rPr>
                <w:sz w:val="2"/>
                <w:szCs w:val="2"/>
              </w:rPr>
            </w:pPr>
          </w:p>
        </w:tc>
        <w:tc>
          <w:tcPr>
            <w:tcW w:w="1174" w:type="dxa"/>
          </w:tcPr>
          <w:p>
            <w:pPr>
              <w:pStyle w:val="TableParagraph"/>
              <w:ind w:right="155"/>
              <w:rPr>
                <w:sz w:val="21"/>
              </w:rPr>
            </w:pPr>
            <w:r>
              <w:rPr>
                <w:sz w:val="21"/>
              </w:rPr>
              <w:t>企业合并</w:t>
            </w:r>
          </w:p>
          <w:p>
            <w:pPr>
              <w:pStyle w:val="TableParagraph"/>
              <w:spacing w:line="250" w:lineRule="exact" w:before="4"/>
              <w:ind w:right="155"/>
              <w:rPr>
                <w:sz w:val="21"/>
              </w:rPr>
            </w:pPr>
            <w:r>
              <w:rPr>
                <w:sz w:val="21"/>
              </w:rPr>
              <w:t>形成的 </w:t>
            </w:r>
          </w:p>
        </w:tc>
        <w:tc>
          <w:tcPr>
            <w:tcW w:w="1150" w:type="dxa"/>
          </w:tcPr>
          <w:p>
            <w:pPr>
              <w:pStyle w:val="TableParagraph"/>
              <w:spacing w:before="137"/>
              <w:ind w:left="571"/>
              <w:jc w:val="left"/>
              <w:rPr>
                <w:sz w:val="21"/>
              </w:rPr>
            </w:pPr>
            <w:r>
              <w:rPr>
                <w:w w:val="100"/>
                <w:sz w:val="21"/>
              </w:rPr>
              <w:t> </w:t>
            </w:r>
            <w:r>
              <w:rPr>
                <w:spacing w:val="1"/>
                <w:sz w:val="21"/>
              </w:rPr>
              <w:t> </w:t>
            </w:r>
            <w:r>
              <w:rPr>
                <w:w w:val="100"/>
                <w:sz w:val="21"/>
              </w:rPr>
              <w:t> </w:t>
            </w:r>
          </w:p>
        </w:tc>
        <w:tc>
          <w:tcPr>
            <w:tcW w:w="1171" w:type="dxa"/>
          </w:tcPr>
          <w:p>
            <w:pPr>
              <w:pStyle w:val="TableParagraph"/>
              <w:spacing w:before="137"/>
              <w:ind w:left="372"/>
              <w:jc w:val="left"/>
              <w:rPr>
                <w:sz w:val="21"/>
              </w:rPr>
            </w:pPr>
            <w:r>
              <w:rPr>
                <w:sz w:val="21"/>
              </w:rPr>
              <w:t>处置 </w:t>
            </w:r>
          </w:p>
        </w:tc>
        <w:tc>
          <w:tcPr>
            <w:tcW w:w="1162" w:type="dxa"/>
          </w:tcPr>
          <w:p>
            <w:pPr>
              <w:pStyle w:val="TableParagraph"/>
              <w:spacing w:before="137"/>
              <w:ind w:left="579"/>
              <w:jc w:val="left"/>
              <w:rPr>
                <w:sz w:val="21"/>
              </w:rPr>
            </w:pPr>
            <w:r>
              <w:rPr>
                <w:w w:val="100"/>
                <w:sz w:val="21"/>
              </w:rPr>
              <w:t> </w:t>
            </w:r>
            <w:r>
              <w:rPr>
                <w:sz w:val="21"/>
              </w:rPr>
              <w:t> </w:t>
            </w:r>
            <w:r>
              <w:rPr>
                <w:w w:val="100"/>
                <w:sz w:val="21"/>
              </w:rPr>
              <w:t> </w:t>
            </w:r>
          </w:p>
        </w:tc>
        <w:tc>
          <w:tcPr>
            <w:tcW w:w="1296" w:type="dxa"/>
            <w:vMerge/>
            <w:tcBorders>
              <w:top w:val="nil"/>
            </w:tcBorders>
          </w:tcPr>
          <w:p>
            <w:pPr>
              <w:rPr>
                <w:sz w:val="2"/>
                <w:szCs w:val="2"/>
              </w:rPr>
            </w:pPr>
          </w:p>
        </w:tc>
      </w:tr>
      <w:tr>
        <w:trPr>
          <w:trHeight w:val="273" w:hRule="atLeast"/>
        </w:trPr>
        <w:tc>
          <w:tcPr>
            <w:tcW w:w="1892" w:type="dxa"/>
          </w:tcPr>
          <w:p>
            <w:pPr>
              <w:pStyle w:val="TableParagraph"/>
              <w:spacing w:line="252" w:lineRule="exact"/>
              <w:ind w:left="107"/>
              <w:jc w:val="left"/>
              <w:rPr>
                <w:sz w:val="21"/>
              </w:rPr>
            </w:pPr>
            <w:r>
              <w:rPr>
                <w:spacing w:val="-1"/>
                <w:sz w:val="21"/>
              </w:rPr>
              <w:t>天津大起</w:t>
            </w:r>
            <w:r>
              <w:rPr>
                <w:sz w:val="21"/>
              </w:rPr>
              <w:t> </w:t>
            </w:r>
          </w:p>
        </w:tc>
        <w:tc>
          <w:tcPr>
            <w:tcW w:w="1367" w:type="dxa"/>
          </w:tcPr>
          <w:p>
            <w:pPr>
              <w:pStyle w:val="TableParagraph"/>
              <w:spacing w:line="252" w:lineRule="exact"/>
              <w:ind w:right="-15"/>
              <w:rPr>
                <w:sz w:val="21"/>
              </w:rPr>
            </w:pPr>
            <w:r>
              <w:rPr>
                <w:sz w:val="21"/>
              </w:rPr>
              <w:t>460,038.82 </w:t>
            </w:r>
          </w:p>
        </w:tc>
        <w:tc>
          <w:tcPr>
            <w:tcW w:w="1174" w:type="dxa"/>
          </w:tcPr>
          <w:p>
            <w:pPr>
              <w:pStyle w:val="TableParagraph"/>
              <w:spacing w:line="252" w:lineRule="exact"/>
              <w:ind w:right="-15"/>
              <w:rPr>
                <w:sz w:val="21"/>
              </w:rPr>
            </w:pPr>
            <w:r>
              <w:rPr>
                <w:w w:val="100"/>
                <w:sz w:val="21"/>
              </w:rPr>
              <w:t> </w:t>
            </w:r>
          </w:p>
        </w:tc>
        <w:tc>
          <w:tcPr>
            <w:tcW w:w="1150" w:type="dxa"/>
          </w:tcPr>
          <w:p>
            <w:pPr>
              <w:pStyle w:val="TableParagraph"/>
              <w:spacing w:line="252" w:lineRule="exact"/>
              <w:ind w:right="-15"/>
              <w:rPr>
                <w:sz w:val="21"/>
              </w:rPr>
            </w:pPr>
            <w:r>
              <w:rPr>
                <w:w w:val="100"/>
                <w:sz w:val="21"/>
              </w:rPr>
              <w:t> </w:t>
            </w:r>
          </w:p>
        </w:tc>
        <w:tc>
          <w:tcPr>
            <w:tcW w:w="1171" w:type="dxa"/>
          </w:tcPr>
          <w:p>
            <w:pPr>
              <w:pStyle w:val="TableParagraph"/>
              <w:spacing w:line="252" w:lineRule="exact"/>
              <w:ind w:right="-15"/>
              <w:rPr>
                <w:sz w:val="21"/>
              </w:rPr>
            </w:pPr>
            <w:r>
              <w:rPr>
                <w:w w:val="100"/>
                <w:sz w:val="21"/>
              </w:rPr>
              <w:t> </w:t>
            </w:r>
          </w:p>
        </w:tc>
        <w:tc>
          <w:tcPr>
            <w:tcW w:w="1162" w:type="dxa"/>
          </w:tcPr>
          <w:p>
            <w:pPr>
              <w:pStyle w:val="TableParagraph"/>
              <w:spacing w:line="252" w:lineRule="exact"/>
              <w:ind w:right="-15"/>
              <w:rPr>
                <w:sz w:val="21"/>
              </w:rPr>
            </w:pPr>
            <w:r>
              <w:rPr>
                <w:w w:val="100"/>
                <w:sz w:val="21"/>
              </w:rPr>
              <w:t> </w:t>
            </w:r>
          </w:p>
        </w:tc>
        <w:tc>
          <w:tcPr>
            <w:tcW w:w="1296" w:type="dxa"/>
          </w:tcPr>
          <w:p>
            <w:pPr>
              <w:pStyle w:val="TableParagraph"/>
              <w:spacing w:line="252" w:lineRule="exact"/>
              <w:ind w:right="-15"/>
              <w:rPr>
                <w:sz w:val="21"/>
              </w:rPr>
            </w:pPr>
            <w:r>
              <w:rPr>
                <w:sz w:val="21"/>
              </w:rPr>
              <w:t>460,038.82 </w:t>
            </w:r>
          </w:p>
        </w:tc>
      </w:tr>
      <w:tr>
        <w:trPr>
          <w:trHeight w:val="297" w:hRule="atLeast"/>
        </w:trPr>
        <w:tc>
          <w:tcPr>
            <w:tcW w:w="1892" w:type="dxa"/>
          </w:tcPr>
          <w:p>
            <w:pPr>
              <w:pStyle w:val="TableParagraph"/>
              <w:spacing w:line="264" w:lineRule="exact" w:before="13"/>
              <w:ind w:left="734"/>
              <w:jc w:val="left"/>
              <w:rPr>
                <w:sz w:val="21"/>
              </w:rPr>
            </w:pPr>
            <w:r>
              <w:rPr>
                <w:sz w:val="21"/>
              </w:rPr>
              <w:t>合计 </w:t>
            </w:r>
          </w:p>
        </w:tc>
        <w:tc>
          <w:tcPr>
            <w:tcW w:w="1367" w:type="dxa"/>
          </w:tcPr>
          <w:p>
            <w:pPr>
              <w:pStyle w:val="TableParagraph"/>
              <w:ind w:right="-15"/>
              <w:rPr>
                <w:sz w:val="21"/>
              </w:rPr>
            </w:pPr>
            <w:r>
              <w:rPr>
                <w:sz w:val="21"/>
              </w:rPr>
              <w:t>460,038.82 </w:t>
            </w:r>
          </w:p>
        </w:tc>
        <w:tc>
          <w:tcPr>
            <w:tcW w:w="1174" w:type="dxa"/>
          </w:tcPr>
          <w:p>
            <w:pPr>
              <w:pStyle w:val="TableParagraph"/>
              <w:ind w:right="-15"/>
              <w:rPr>
                <w:sz w:val="21"/>
              </w:rPr>
            </w:pPr>
            <w:r>
              <w:rPr>
                <w:w w:val="100"/>
                <w:sz w:val="21"/>
              </w:rPr>
              <w:t> </w:t>
            </w:r>
          </w:p>
        </w:tc>
        <w:tc>
          <w:tcPr>
            <w:tcW w:w="1150" w:type="dxa"/>
          </w:tcPr>
          <w:p>
            <w:pPr>
              <w:pStyle w:val="TableParagraph"/>
              <w:ind w:right="-15"/>
              <w:rPr>
                <w:sz w:val="21"/>
              </w:rPr>
            </w:pPr>
            <w:r>
              <w:rPr>
                <w:w w:val="100"/>
                <w:sz w:val="21"/>
              </w:rPr>
              <w:t> </w:t>
            </w:r>
          </w:p>
        </w:tc>
        <w:tc>
          <w:tcPr>
            <w:tcW w:w="1171" w:type="dxa"/>
          </w:tcPr>
          <w:p>
            <w:pPr>
              <w:pStyle w:val="TableParagraph"/>
              <w:ind w:right="-15"/>
              <w:rPr>
                <w:sz w:val="21"/>
              </w:rPr>
            </w:pPr>
            <w:r>
              <w:rPr>
                <w:w w:val="100"/>
                <w:sz w:val="21"/>
              </w:rPr>
              <w:t> </w:t>
            </w:r>
          </w:p>
        </w:tc>
        <w:tc>
          <w:tcPr>
            <w:tcW w:w="1162" w:type="dxa"/>
          </w:tcPr>
          <w:p>
            <w:pPr>
              <w:pStyle w:val="TableParagraph"/>
              <w:ind w:right="-15"/>
              <w:rPr>
                <w:sz w:val="21"/>
              </w:rPr>
            </w:pPr>
            <w:r>
              <w:rPr>
                <w:w w:val="100"/>
                <w:sz w:val="21"/>
              </w:rPr>
              <w:t> </w:t>
            </w:r>
          </w:p>
        </w:tc>
        <w:tc>
          <w:tcPr>
            <w:tcW w:w="1296" w:type="dxa"/>
          </w:tcPr>
          <w:p>
            <w:pPr>
              <w:pStyle w:val="TableParagraph"/>
              <w:ind w:right="-15"/>
              <w:rPr>
                <w:sz w:val="21"/>
              </w:rPr>
            </w:pPr>
            <w:r>
              <w:rPr>
                <w:sz w:val="21"/>
              </w:rPr>
              <w:t>460,038.82 </w:t>
            </w:r>
          </w:p>
        </w:tc>
      </w:tr>
    </w:tbl>
    <w:p>
      <w:pPr>
        <w:pStyle w:val="BodyText"/>
        <w:spacing w:line="364" w:lineRule="auto" w:before="1"/>
        <w:ind w:left="297" w:right="1031" w:firstLine="420"/>
      </w:pPr>
      <w:r>
        <w:rPr/>
        <w:t>公司对子公司天津大起账面资产组组合的预计可回收金额进行测算，测算结果表明商誉不存在减值迹象。</w:t>
      </w:r>
    </w:p>
    <w:p>
      <w:pPr>
        <w:pStyle w:val="BodyText"/>
        <w:spacing w:line="267" w:lineRule="exact"/>
        <w:ind w:left="297"/>
      </w:pPr>
      <w:r>
        <w:rPr>
          <w:w w:val="100"/>
        </w:rPr>
        <w:t> </w:t>
      </w:r>
    </w:p>
    <w:p>
      <w:pPr>
        <w:spacing w:after="0" w:line="267" w:lineRule="exact"/>
        <w:sectPr>
          <w:pgSz w:w="11910" w:h="16840"/>
          <w:pgMar w:header="882" w:footer="1195" w:top="1360" w:bottom="1380" w:left="980" w:right="760"/>
        </w:sectPr>
      </w:pPr>
    </w:p>
    <w:p>
      <w:pPr>
        <w:pStyle w:val="ListParagraph"/>
        <w:numPr>
          <w:ilvl w:val="0"/>
          <w:numId w:val="108"/>
        </w:numPr>
        <w:tabs>
          <w:tab w:pos="725" w:val="left" w:leader="none"/>
        </w:tabs>
        <w:spacing w:line="240" w:lineRule="auto" w:before="77" w:after="0"/>
        <w:ind w:left="724" w:right="0" w:hanging="428"/>
        <w:jc w:val="left"/>
        <w:rPr>
          <w:sz w:val="21"/>
        </w:rPr>
      </w:pPr>
      <w:r>
        <w:rPr>
          <w:sz w:val="21"/>
        </w:rPr>
        <w:t>商誉减值准备 </w:t>
      </w:r>
    </w:p>
    <w:p>
      <w:pPr>
        <w:pStyle w:val="BodyText"/>
        <w:spacing w:before="63"/>
        <w:ind w:left="297"/>
      </w:pPr>
      <w:r>
        <w:rPr>
          <w:spacing w:val="-1"/>
        </w:rPr>
        <w:t>□适用 √不适用</w:t>
      </w:r>
      <w:r>
        <w:rPr>
          <w:spacing w:val="-3"/>
        </w:rPr>
        <w:t> </w:t>
      </w:r>
      <w:r>
        <w:rPr/>
        <w:t> </w:t>
      </w:r>
    </w:p>
    <w:p>
      <w:pPr>
        <w:pStyle w:val="BodyText"/>
        <w:spacing w:before="4"/>
        <w:ind w:left="297"/>
      </w:pPr>
      <w:r>
        <w:rPr>
          <w:w w:val="100"/>
        </w:rPr>
        <w:t> </w:t>
      </w:r>
    </w:p>
    <w:p>
      <w:pPr>
        <w:pStyle w:val="ListParagraph"/>
        <w:numPr>
          <w:ilvl w:val="0"/>
          <w:numId w:val="108"/>
        </w:numPr>
        <w:tabs>
          <w:tab w:pos="725" w:val="left" w:leader="none"/>
        </w:tabs>
        <w:spacing w:line="240" w:lineRule="auto" w:before="63" w:after="0"/>
        <w:ind w:left="724" w:right="0" w:hanging="428"/>
        <w:jc w:val="left"/>
        <w:rPr>
          <w:sz w:val="21"/>
        </w:rPr>
      </w:pPr>
      <w:r>
        <w:rPr>
          <w:sz w:val="21"/>
        </w:rPr>
        <w:t>商誉所在资产组或资产组组合的相关信息 </w:t>
      </w:r>
    </w:p>
    <w:p>
      <w:pPr>
        <w:pStyle w:val="BodyText"/>
        <w:spacing w:before="64"/>
        <w:ind w:left="297"/>
      </w:pPr>
      <w:r>
        <w:rPr>
          <w:spacing w:val="-1"/>
        </w:rPr>
        <w:t>□适用 √不适用</w:t>
      </w:r>
      <w:r>
        <w:rPr>
          <w:spacing w:val="-3"/>
        </w:rPr>
        <w:t> </w:t>
      </w:r>
      <w:r>
        <w:rPr/>
        <w:t> </w:t>
      </w:r>
    </w:p>
    <w:p>
      <w:pPr>
        <w:pStyle w:val="BodyText"/>
        <w:spacing w:before="2"/>
        <w:ind w:left="297"/>
      </w:pPr>
      <w:r>
        <w:rPr>
          <w:w w:val="100"/>
        </w:rPr>
        <w:t> </w:t>
      </w:r>
    </w:p>
    <w:p>
      <w:pPr>
        <w:pStyle w:val="BodyText"/>
        <w:spacing w:before="5"/>
        <w:ind w:left="297"/>
      </w:pPr>
      <w:r>
        <w:rPr>
          <w:spacing w:val="-1"/>
        </w:rPr>
        <w:t>资产组或资产组组合发生变化</w:t>
      </w:r>
      <w:r>
        <w:rPr/>
        <w:t> </w:t>
      </w:r>
    </w:p>
    <w:p>
      <w:pPr>
        <w:pStyle w:val="BodyText"/>
        <w:spacing w:before="2"/>
        <w:ind w:left="297"/>
      </w:pPr>
      <w:r>
        <w:rPr>
          <w:spacing w:val="-1"/>
        </w:rPr>
        <w:t>□适用 √不适用</w:t>
      </w:r>
      <w:r>
        <w:rPr>
          <w:spacing w:val="-3"/>
        </w:rPr>
        <w:t> </w:t>
      </w:r>
      <w:r>
        <w:rPr/>
        <w:t> </w:t>
      </w:r>
    </w:p>
    <w:p>
      <w:pPr>
        <w:pStyle w:val="BodyText"/>
        <w:spacing w:before="4"/>
        <w:ind w:left="297"/>
      </w:pPr>
      <w:r>
        <w:rPr>
          <w:w w:val="100"/>
        </w:rPr>
        <w:t> </w:t>
      </w:r>
    </w:p>
    <w:p>
      <w:pPr>
        <w:pStyle w:val="BodyText"/>
        <w:spacing w:before="3"/>
        <w:ind w:left="297"/>
      </w:pPr>
      <w:r>
        <w:rPr>
          <w:spacing w:val="-1"/>
        </w:rPr>
        <w:t>其他说明</w:t>
      </w:r>
      <w:r>
        <w:rPr/>
        <w:t> </w:t>
      </w:r>
    </w:p>
    <w:p>
      <w:pPr>
        <w:pStyle w:val="BodyText"/>
        <w:spacing w:before="4"/>
        <w:ind w:left="297"/>
      </w:pPr>
      <w:r>
        <w:rPr>
          <w:spacing w:val="-1"/>
        </w:rPr>
        <w:t>□适用 √不适用</w:t>
      </w:r>
      <w:r>
        <w:rPr>
          <w:spacing w:val="-3"/>
        </w:rPr>
        <w:t> </w:t>
      </w:r>
      <w:r>
        <w:rPr/>
        <w:t> </w:t>
      </w:r>
    </w:p>
    <w:p>
      <w:pPr>
        <w:pStyle w:val="BodyText"/>
        <w:spacing w:before="2"/>
        <w:ind w:left="297"/>
      </w:pPr>
      <w:r>
        <w:rPr>
          <w:w w:val="100"/>
        </w:rPr>
        <w:t> </w:t>
      </w:r>
    </w:p>
    <w:p>
      <w:pPr>
        <w:pStyle w:val="ListParagraph"/>
        <w:numPr>
          <w:ilvl w:val="0"/>
          <w:numId w:val="108"/>
        </w:numPr>
        <w:tabs>
          <w:tab w:pos="723" w:val="left" w:leader="none"/>
        </w:tabs>
        <w:spacing w:line="240" w:lineRule="auto" w:before="65" w:after="0"/>
        <w:ind w:left="722" w:right="0" w:hanging="426"/>
        <w:jc w:val="left"/>
        <w:rPr>
          <w:sz w:val="21"/>
        </w:rPr>
      </w:pPr>
      <w:r>
        <w:rPr>
          <w:sz w:val="21"/>
        </w:rPr>
        <w:t>可收回金额的具体确定方法 </w:t>
      </w:r>
    </w:p>
    <w:p>
      <w:pPr>
        <w:pStyle w:val="BodyText"/>
        <w:spacing w:before="62"/>
        <w:ind w:left="297"/>
      </w:pPr>
      <w:r>
        <w:rPr>
          <w:spacing w:val="-1"/>
        </w:rPr>
        <w:t>可收回金额按公允价值减去处置费用后的净额确定</w:t>
      </w:r>
      <w:r>
        <w:rPr/>
        <w:t> </w:t>
      </w:r>
    </w:p>
    <w:p>
      <w:pPr>
        <w:pStyle w:val="BodyText"/>
        <w:spacing w:before="5"/>
        <w:ind w:left="297"/>
      </w:pPr>
      <w:r>
        <w:rPr>
          <w:spacing w:val="-1"/>
        </w:rPr>
        <w:t>□适用 √不适用</w:t>
      </w:r>
      <w:r>
        <w:rPr>
          <w:spacing w:val="-3"/>
        </w:rPr>
        <w:t> </w:t>
      </w:r>
      <w:r>
        <w:rPr/>
        <w:t> </w:t>
      </w:r>
    </w:p>
    <w:p>
      <w:pPr>
        <w:pStyle w:val="BodyText"/>
        <w:spacing w:before="2"/>
        <w:ind w:left="297"/>
      </w:pPr>
      <w:r>
        <w:rPr>
          <w:w w:val="100"/>
        </w:rPr>
        <w:t> </w:t>
      </w:r>
    </w:p>
    <w:p>
      <w:pPr>
        <w:pStyle w:val="BodyText"/>
        <w:spacing w:before="5"/>
        <w:ind w:left="297"/>
      </w:pPr>
      <w:r>
        <w:rPr>
          <w:spacing w:val="-1"/>
        </w:rPr>
        <w:t>可收回金额按预计未来现金流量的现值确定</w:t>
      </w:r>
      <w:r>
        <w:rPr/>
        <w:t> </w:t>
      </w:r>
    </w:p>
    <w:p>
      <w:pPr>
        <w:pStyle w:val="BodyText"/>
        <w:spacing w:before="2"/>
        <w:ind w:left="297"/>
      </w:pPr>
      <w:r>
        <w:rPr>
          <w:spacing w:val="-1"/>
        </w:rPr>
        <w:t>□适用 √不适用</w:t>
      </w:r>
      <w:r>
        <w:rPr>
          <w:spacing w:val="-3"/>
        </w:rPr>
        <w:t> </w:t>
      </w:r>
      <w:r>
        <w:rPr/>
        <w:t> </w:t>
      </w:r>
    </w:p>
    <w:p>
      <w:pPr>
        <w:pStyle w:val="BodyText"/>
        <w:spacing w:before="4"/>
        <w:ind w:left="297"/>
      </w:pPr>
      <w:r>
        <w:rPr>
          <w:w w:val="100"/>
        </w:rPr>
        <w:t> </w:t>
      </w:r>
    </w:p>
    <w:p>
      <w:pPr>
        <w:pStyle w:val="BodyText"/>
        <w:spacing w:before="3"/>
        <w:ind w:left="297"/>
      </w:pPr>
      <w:r>
        <w:rPr>
          <w:spacing w:val="-1"/>
        </w:rPr>
        <w:t>前述信息与以前年度减值测试采用的信息或外部信息明显不一致的差异原因</w:t>
      </w:r>
      <w:r>
        <w:rPr/>
        <w:t> </w:t>
      </w:r>
    </w:p>
    <w:p>
      <w:pPr>
        <w:pStyle w:val="BodyText"/>
        <w:spacing w:before="4"/>
        <w:ind w:left="297"/>
      </w:pPr>
      <w:r>
        <w:rPr>
          <w:spacing w:val="-1"/>
        </w:rPr>
        <w:t>□适用 √不适用</w:t>
      </w:r>
      <w:r>
        <w:rPr>
          <w:spacing w:val="-3"/>
        </w:rPr>
        <w:t> </w:t>
      </w:r>
      <w:r>
        <w:rPr/>
        <w:t> </w:t>
      </w:r>
    </w:p>
    <w:p>
      <w:pPr>
        <w:pStyle w:val="BodyText"/>
        <w:spacing w:before="2"/>
        <w:ind w:left="297"/>
      </w:pPr>
      <w:r>
        <w:rPr>
          <w:w w:val="100"/>
        </w:rPr>
        <w:t> </w:t>
      </w:r>
    </w:p>
    <w:p>
      <w:pPr>
        <w:pStyle w:val="BodyText"/>
        <w:spacing w:before="2"/>
        <w:ind w:left="297"/>
      </w:pPr>
      <w:r>
        <w:rPr>
          <w:spacing w:val="-1"/>
        </w:rPr>
        <w:t>公司以前年度减值测试采用信息与当年实际情况明显不一致的差异原因</w:t>
      </w:r>
      <w:r>
        <w:rPr/>
        <w:t> </w:t>
      </w:r>
    </w:p>
    <w:p>
      <w:pPr>
        <w:pStyle w:val="BodyText"/>
        <w:spacing w:before="5"/>
        <w:ind w:left="297"/>
      </w:pPr>
      <w:r>
        <w:rPr>
          <w:spacing w:val="-1"/>
        </w:rPr>
        <w:t>□适用 √不适用</w:t>
      </w:r>
      <w:r>
        <w:rPr>
          <w:spacing w:val="-3"/>
        </w:rPr>
        <w:t> </w:t>
      </w:r>
      <w:r>
        <w:rPr/>
        <w:t> </w:t>
      </w:r>
    </w:p>
    <w:p>
      <w:pPr>
        <w:pStyle w:val="BodyText"/>
        <w:spacing w:before="2"/>
        <w:ind w:left="297"/>
      </w:pPr>
      <w:r>
        <w:rPr>
          <w:w w:val="100"/>
        </w:rPr>
        <w:t> </w:t>
      </w:r>
    </w:p>
    <w:p>
      <w:pPr>
        <w:pStyle w:val="ListParagraph"/>
        <w:numPr>
          <w:ilvl w:val="0"/>
          <w:numId w:val="108"/>
        </w:numPr>
        <w:tabs>
          <w:tab w:pos="725" w:val="left" w:leader="none"/>
        </w:tabs>
        <w:spacing w:line="240" w:lineRule="auto" w:before="65" w:after="0"/>
        <w:ind w:left="724" w:right="0" w:hanging="428"/>
        <w:jc w:val="left"/>
        <w:rPr>
          <w:sz w:val="21"/>
        </w:rPr>
      </w:pPr>
      <w:r>
        <w:rPr>
          <w:sz w:val="21"/>
        </w:rPr>
        <w:t>业绩承诺及对应商誉减值情况 </w:t>
      </w:r>
    </w:p>
    <w:p>
      <w:pPr>
        <w:pStyle w:val="BodyText"/>
        <w:spacing w:before="62"/>
        <w:ind w:left="297"/>
      </w:pPr>
      <w:r>
        <w:rPr>
          <w:spacing w:val="-1"/>
        </w:rPr>
        <w:t>形成商誉时存在业绩承诺且报告期或报告期上一期间处于业绩承诺期内</w:t>
      </w:r>
      <w:r>
        <w:rPr/>
        <w:t> </w:t>
      </w:r>
    </w:p>
    <w:p>
      <w:pPr>
        <w:pStyle w:val="BodyText"/>
        <w:spacing w:before="5"/>
        <w:ind w:left="297"/>
      </w:pPr>
      <w:r>
        <w:rPr>
          <w:spacing w:val="-1"/>
        </w:rPr>
        <w:t>□适用 √不适用</w:t>
      </w:r>
      <w:r>
        <w:rPr>
          <w:spacing w:val="-3"/>
        </w:rPr>
        <w:t> </w:t>
      </w:r>
      <w:r>
        <w:rPr/>
        <w:t> </w:t>
      </w:r>
    </w:p>
    <w:p>
      <w:pPr>
        <w:pStyle w:val="BodyText"/>
        <w:spacing w:before="2"/>
        <w:ind w:left="297"/>
      </w:pPr>
      <w:r>
        <w:rPr>
          <w:w w:val="100"/>
        </w:rPr>
        <w:t> </w:t>
      </w:r>
    </w:p>
    <w:p>
      <w:pPr>
        <w:pStyle w:val="BodyText"/>
        <w:spacing w:before="4"/>
        <w:ind w:left="297"/>
      </w:pPr>
      <w:r>
        <w:rPr>
          <w:spacing w:val="-1"/>
        </w:rPr>
        <w:t>其他说明</w:t>
      </w:r>
      <w:r>
        <w:rPr/>
        <w:t> </w:t>
      </w:r>
    </w:p>
    <w:p>
      <w:pPr>
        <w:pStyle w:val="BodyText"/>
        <w:spacing w:before="2"/>
        <w:ind w:left="297"/>
      </w:pPr>
      <w:r>
        <w:rPr>
          <w:spacing w:val="-1"/>
        </w:rPr>
        <w:t>□适用 √不适用</w:t>
      </w:r>
      <w:r>
        <w:rPr>
          <w:spacing w:val="-3"/>
        </w:rPr>
        <w:t> </w:t>
      </w:r>
      <w:r>
        <w:rPr/>
        <w:t> </w:t>
      </w:r>
    </w:p>
    <w:p>
      <w:pPr>
        <w:pStyle w:val="BodyText"/>
        <w:spacing w:before="5"/>
        <w:ind w:left="297"/>
      </w:pPr>
      <w:r>
        <w:rPr>
          <w:w w:val="100"/>
        </w:rPr>
        <w:t> </w:t>
      </w:r>
    </w:p>
    <w:p>
      <w:pPr>
        <w:pStyle w:val="BodyText"/>
        <w:spacing w:before="62"/>
        <w:ind w:left="297"/>
      </w:pPr>
      <w:r>
        <w:rPr/>
        <w:t>28</w:t>
      </w:r>
      <w:r>
        <w:rPr>
          <w:spacing w:val="-5"/>
        </w:rPr>
        <w:t>、 长期待摊费用</w:t>
      </w:r>
      <w:r>
        <w:rPr/>
        <w:t> </w:t>
      </w:r>
    </w:p>
    <w:p>
      <w:pPr>
        <w:pStyle w:val="BodyText"/>
        <w:spacing w:before="65"/>
        <w:ind w:left="297"/>
      </w:pPr>
      <w:r>
        <w:rPr>
          <w:spacing w:val="-1"/>
        </w:rPr>
        <w:t>√适用 □不适用</w:t>
      </w:r>
      <w:r>
        <w:rPr>
          <w:spacing w:val="-3"/>
        </w:rPr>
        <w:t> </w:t>
      </w:r>
      <w:r>
        <w:rPr/>
        <w:t> </w:t>
      </w:r>
    </w:p>
    <w:p>
      <w:pPr>
        <w:pStyle w:val="BodyText"/>
        <w:spacing w:before="2" w:after="3"/>
        <w:ind w:left="0" w:right="928"/>
        <w:jc w:val="right"/>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1476"/>
        <w:gridCol w:w="1475"/>
        <w:gridCol w:w="1475"/>
        <w:gridCol w:w="899"/>
        <w:gridCol w:w="1476"/>
      </w:tblGrid>
      <w:tr>
        <w:trPr>
          <w:trHeight w:val="544" w:hRule="atLeast"/>
        </w:trPr>
        <w:tc>
          <w:tcPr>
            <w:tcW w:w="2018" w:type="dxa"/>
          </w:tcPr>
          <w:p>
            <w:pPr>
              <w:pStyle w:val="TableParagraph"/>
              <w:ind w:left="829" w:right="719"/>
              <w:jc w:val="center"/>
              <w:rPr>
                <w:sz w:val="21"/>
              </w:rPr>
            </w:pPr>
            <w:r>
              <w:rPr>
                <w:sz w:val="21"/>
              </w:rPr>
              <w:t>项目 </w:t>
            </w:r>
          </w:p>
        </w:tc>
        <w:tc>
          <w:tcPr>
            <w:tcW w:w="1476" w:type="dxa"/>
          </w:tcPr>
          <w:p>
            <w:pPr>
              <w:pStyle w:val="TableParagraph"/>
              <w:ind w:left="314"/>
              <w:jc w:val="left"/>
              <w:rPr>
                <w:sz w:val="21"/>
              </w:rPr>
            </w:pPr>
            <w:r>
              <w:rPr>
                <w:spacing w:val="-1"/>
                <w:sz w:val="21"/>
              </w:rPr>
              <w:t>期初余额</w:t>
            </w:r>
            <w:r>
              <w:rPr>
                <w:sz w:val="21"/>
              </w:rPr>
              <w:t> </w:t>
            </w:r>
          </w:p>
        </w:tc>
        <w:tc>
          <w:tcPr>
            <w:tcW w:w="1475" w:type="dxa"/>
          </w:tcPr>
          <w:p>
            <w:pPr>
              <w:pStyle w:val="TableParagraph"/>
              <w:ind w:right="-15"/>
              <w:rPr>
                <w:sz w:val="21"/>
              </w:rPr>
            </w:pPr>
            <w:r>
              <w:rPr>
                <w:spacing w:val="-1"/>
                <w:sz w:val="21"/>
              </w:rPr>
              <w:t>本期增加金额</w:t>
            </w:r>
            <w:r>
              <w:rPr>
                <w:sz w:val="21"/>
              </w:rPr>
              <w:t> </w:t>
            </w:r>
          </w:p>
        </w:tc>
        <w:tc>
          <w:tcPr>
            <w:tcW w:w="1475" w:type="dxa"/>
          </w:tcPr>
          <w:p>
            <w:pPr>
              <w:pStyle w:val="TableParagraph"/>
              <w:ind w:right="-15"/>
              <w:rPr>
                <w:sz w:val="21"/>
              </w:rPr>
            </w:pPr>
            <w:r>
              <w:rPr>
                <w:spacing w:val="-1"/>
                <w:sz w:val="21"/>
              </w:rPr>
              <w:t>本期摊销金额</w:t>
            </w:r>
            <w:r>
              <w:rPr>
                <w:sz w:val="21"/>
              </w:rPr>
              <w:t> </w:t>
            </w:r>
          </w:p>
        </w:tc>
        <w:tc>
          <w:tcPr>
            <w:tcW w:w="899" w:type="dxa"/>
          </w:tcPr>
          <w:p>
            <w:pPr>
              <w:pStyle w:val="TableParagraph"/>
              <w:ind w:left="135"/>
              <w:jc w:val="left"/>
              <w:rPr>
                <w:sz w:val="21"/>
              </w:rPr>
            </w:pPr>
            <w:r>
              <w:rPr>
                <w:sz w:val="21"/>
              </w:rPr>
              <w:t>其他减</w:t>
            </w:r>
          </w:p>
          <w:p>
            <w:pPr>
              <w:pStyle w:val="TableParagraph"/>
              <w:spacing w:line="252" w:lineRule="exact" w:before="2"/>
              <w:ind w:left="135"/>
              <w:jc w:val="left"/>
              <w:rPr>
                <w:sz w:val="21"/>
              </w:rPr>
            </w:pPr>
            <w:r>
              <w:rPr>
                <w:sz w:val="21"/>
              </w:rPr>
              <w:t>少金额 </w:t>
            </w:r>
          </w:p>
        </w:tc>
        <w:tc>
          <w:tcPr>
            <w:tcW w:w="1476" w:type="dxa"/>
          </w:tcPr>
          <w:p>
            <w:pPr>
              <w:pStyle w:val="TableParagraph"/>
              <w:ind w:left="321"/>
              <w:jc w:val="left"/>
              <w:rPr>
                <w:sz w:val="21"/>
              </w:rPr>
            </w:pPr>
            <w:r>
              <w:rPr>
                <w:spacing w:val="-1"/>
                <w:sz w:val="21"/>
              </w:rPr>
              <w:t>期末余额</w:t>
            </w:r>
            <w:r>
              <w:rPr>
                <w:sz w:val="21"/>
              </w:rPr>
              <w:t> </w:t>
            </w:r>
          </w:p>
        </w:tc>
      </w:tr>
      <w:tr>
        <w:trPr>
          <w:trHeight w:val="270" w:hRule="atLeast"/>
        </w:trPr>
        <w:tc>
          <w:tcPr>
            <w:tcW w:w="2018" w:type="dxa"/>
          </w:tcPr>
          <w:p>
            <w:pPr>
              <w:pStyle w:val="TableParagraph"/>
              <w:spacing w:line="250" w:lineRule="exact"/>
              <w:ind w:left="107"/>
              <w:jc w:val="left"/>
              <w:rPr>
                <w:sz w:val="21"/>
              </w:rPr>
            </w:pPr>
            <w:r>
              <w:rPr>
                <w:spacing w:val="-1"/>
                <w:sz w:val="21"/>
              </w:rPr>
              <w:t>厂区改造</w:t>
            </w:r>
            <w:r>
              <w:rPr>
                <w:sz w:val="21"/>
              </w:rPr>
              <w:t> </w:t>
            </w:r>
          </w:p>
        </w:tc>
        <w:tc>
          <w:tcPr>
            <w:tcW w:w="1476" w:type="dxa"/>
          </w:tcPr>
          <w:p>
            <w:pPr>
              <w:pStyle w:val="TableParagraph"/>
              <w:spacing w:line="250" w:lineRule="exact"/>
              <w:ind w:right="-15"/>
              <w:rPr>
                <w:sz w:val="21"/>
              </w:rPr>
            </w:pPr>
            <w:r>
              <w:rPr>
                <w:sz w:val="21"/>
              </w:rPr>
              <w:t>2,289,473.18 </w:t>
            </w:r>
          </w:p>
        </w:tc>
        <w:tc>
          <w:tcPr>
            <w:tcW w:w="1475" w:type="dxa"/>
          </w:tcPr>
          <w:p>
            <w:pPr>
              <w:pStyle w:val="TableParagraph"/>
              <w:spacing w:line="250" w:lineRule="exact"/>
              <w:ind w:right="-15"/>
              <w:rPr>
                <w:sz w:val="21"/>
              </w:rPr>
            </w:pPr>
            <w:r>
              <w:rPr>
                <w:sz w:val="21"/>
              </w:rPr>
              <w:t>483,357.37 </w:t>
            </w:r>
          </w:p>
        </w:tc>
        <w:tc>
          <w:tcPr>
            <w:tcW w:w="1475" w:type="dxa"/>
          </w:tcPr>
          <w:p>
            <w:pPr>
              <w:pStyle w:val="TableParagraph"/>
              <w:spacing w:line="250" w:lineRule="exact"/>
              <w:ind w:right="-15"/>
              <w:rPr>
                <w:sz w:val="21"/>
              </w:rPr>
            </w:pPr>
            <w:r>
              <w:rPr>
                <w:sz w:val="21"/>
              </w:rPr>
              <w:t>904,741.01 </w:t>
            </w:r>
          </w:p>
        </w:tc>
        <w:tc>
          <w:tcPr>
            <w:tcW w:w="899" w:type="dxa"/>
          </w:tcPr>
          <w:p>
            <w:pPr>
              <w:pStyle w:val="TableParagraph"/>
              <w:spacing w:line="250" w:lineRule="exact"/>
              <w:ind w:right="-15"/>
              <w:rPr>
                <w:sz w:val="21"/>
              </w:rPr>
            </w:pPr>
            <w:r>
              <w:rPr>
                <w:w w:val="100"/>
                <w:sz w:val="21"/>
              </w:rPr>
              <w:t> </w:t>
            </w:r>
          </w:p>
        </w:tc>
        <w:tc>
          <w:tcPr>
            <w:tcW w:w="1476" w:type="dxa"/>
          </w:tcPr>
          <w:p>
            <w:pPr>
              <w:pStyle w:val="TableParagraph"/>
              <w:spacing w:line="250" w:lineRule="exact"/>
              <w:ind w:right="-15"/>
              <w:rPr>
                <w:sz w:val="21"/>
              </w:rPr>
            </w:pPr>
            <w:r>
              <w:rPr>
                <w:sz w:val="21"/>
              </w:rPr>
              <w:t>1,868,089.54 </w:t>
            </w:r>
          </w:p>
        </w:tc>
      </w:tr>
      <w:tr>
        <w:trPr>
          <w:trHeight w:val="273" w:hRule="atLeast"/>
        </w:trPr>
        <w:tc>
          <w:tcPr>
            <w:tcW w:w="2018" w:type="dxa"/>
          </w:tcPr>
          <w:p>
            <w:pPr>
              <w:pStyle w:val="TableParagraph"/>
              <w:spacing w:line="250" w:lineRule="exact" w:before="4"/>
              <w:ind w:left="107"/>
              <w:jc w:val="left"/>
              <w:rPr>
                <w:sz w:val="21"/>
              </w:rPr>
            </w:pPr>
            <w:r>
              <w:rPr>
                <w:spacing w:val="-1"/>
                <w:sz w:val="21"/>
              </w:rPr>
              <w:t>房屋装修</w:t>
            </w:r>
            <w:r>
              <w:rPr>
                <w:sz w:val="21"/>
              </w:rPr>
              <w:t> </w:t>
            </w:r>
          </w:p>
        </w:tc>
        <w:tc>
          <w:tcPr>
            <w:tcW w:w="1476" w:type="dxa"/>
          </w:tcPr>
          <w:p>
            <w:pPr>
              <w:pStyle w:val="TableParagraph"/>
              <w:spacing w:line="250" w:lineRule="exact" w:before="4"/>
              <w:ind w:right="-15"/>
              <w:rPr>
                <w:sz w:val="21"/>
              </w:rPr>
            </w:pPr>
            <w:r>
              <w:rPr>
                <w:sz w:val="21"/>
              </w:rPr>
              <w:t>444,712.14 </w:t>
            </w:r>
          </w:p>
        </w:tc>
        <w:tc>
          <w:tcPr>
            <w:tcW w:w="1475" w:type="dxa"/>
          </w:tcPr>
          <w:p>
            <w:pPr>
              <w:pStyle w:val="TableParagraph"/>
              <w:spacing w:line="250" w:lineRule="exact" w:before="4"/>
              <w:ind w:right="-15"/>
              <w:rPr>
                <w:sz w:val="21"/>
              </w:rPr>
            </w:pPr>
            <w:r>
              <w:rPr>
                <w:sz w:val="21"/>
              </w:rPr>
              <w:t>586,745.61 </w:t>
            </w:r>
          </w:p>
        </w:tc>
        <w:tc>
          <w:tcPr>
            <w:tcW w:w="1475" w:type="dxa"/>
          </w:tcPr>
          <w:p>
            <w:pPr>
              <w:pStyle w:val="TableParagraph"/>
              <w:spacing w:line="250" w:lineRule="exact" w:before="4"/>
              <w:ind w:right="-15"/>
              <w:rPr>
                <w:sz w:val="21"/>
              </w:rPr>
            </w:pPr>
            <w:r>
              <w:rPr>
                <w:sz w:val="21"/>
              </w:rPr>
              <w:t>265,412.75 </w:t>
            </w:r>
          </w:p>
        </w:tc>
        <w:tc>
          <w:tcPr>
            <w:tcW w:w="899" w:type="dxa"/>
          </w:tcPr>
          <w:p>
            <w:pPr>
              <w:pStyle w:val="TableParagraph"/>
              <w:spacing w:line="250" w:lineRule="exact" w:before="4"/>
              <w:ind w:right="-15"/>
              <w:rPr>
                <w:sz w:val="21"/>
              </w:rPr>
            </w:pPr>
            <w:r>
              <w:rPr>
                <w:w w:val="100"/>
                <w:sz w:val="21"/>
              </w:rPr>
              <w:t> </w:t>
            </w:r>
          </w:p>
        </w:tc>
        <w:tc>
          <w:tcPr>
            <w:tcW w:w="1476" w:type="dxa"/>
          </w:tcPr>
          <w:p>
            <w:pPr>
              <w:pStyle w:val="TableParagraph"/>
              <w:spacing w:line="250" w:lineRule="exact" w:before="4"/>
              <w:ind w:right="-15"/>
              <w:rPr>
                <w:sz w:val="21"/>
              </w:rPr>
            </w:pPr>
            <w:r>
              <w:rPr>
                <w:sz w:val="21"/>
              </w:rPr>
              <w:t>766,045.00 </w:t>
            </w:r>
          </w:p>
        </w:tc>
      </w:tr>
      <w:tr>
        <w:trPr>
          <w:trHeight w:val="273" w:hRule="atLeast"/>
        </w:trPr>
        <w:tc>
          <w:tcPr>
            <w:tcW w:w="2018" w:type="dxa"/>
          </w:tcPr>
          <w:p>
            <w:pPr>
              <w:pStyle w:val="TableParagraph"/>
              <w:spacing w:line="252" w:lineRule="exact"/>
              <w:ind w:left="107"/>
              <w:jc w:val="left"/>
              <w:rPr>
                <w:sz w:val="21"/>
              </w:rPr>
            </w:pPr>
            <w:r>
              <w:rPr>
                <w:sz w:val="21"/>
              </w:rPr>
              <w:t>工装、模具 </w:t>
            </w:r>
          </w:p>
        </w:tc>
        <w:tc>
          <w:tcPr>
            <w:tcW w:w="1476" w:type="dxa"/>
          </w:tcPr>
          <w:p>
            <w:pPr>
              <w:pStyle w:val="TableParagraph"/>
              <w:spacing w:line="252" w:lineRule="exact"/>
              <w:ind w:right="-15"/>
              <w:rPr>
                <w:sz w:val="21"/>
              </w:rPr>
            </w:pPr>
            <w:r>
              <w:rPr>
                <w:w w:val="100"/>
                <w:sz w:val="21"/>
              </w:rPr>
              <w:t> </w:t>
            </w:r>
          </w:p>
        </w:tc>
        <w:tc>
          <w:tcPr>
            <w:tcW w:w="1475" w:type="dxa"/>
          </w:tcPr>
          <w:p>
            <w:pPr>
              <w:pStyle w:val="TableParagraph"/>
              <w:spacing w:line="252" w:lineRule="exact"/>
              <w:ind w:right="-15"/>
              <w:rPr>
                <w:sz w:val="21"/>
              </w:rPr>
            </w:pPr>
            <w:r>
              <w:rPr>
                <w:w w:val="100"/>
                <w:sz w:val="21"/>
              </w:rPr>
              <w:t> </w:t>
            </w:r>
          </w:p>
        </w:tc>
        <w:tc>
          <w:tcPr>
            <w:tcW w:w="1475" w:type="dxa"/>
          </w:tcPr>
          <w:p>
            <w:pPr>
              <w:pStyle w:val="TableParagraph"/>
              <w:spacing w:line="252" w:lineRule="exact"/>
              <w:ind w:right="-15"/>
              <w:rPr>
                <w:sz w:val="21"/>
              </w:rPr>
            </w:pPr>
            <w:r>
              <w:rPr>
                <w:w w:val="100"/>
                <w:sz w:val="21"/>
              </w:rPr>
              <w:t> </w:t>
            </w:r>
          </w:p>
        </w:tc>
        <w:tc>
          <w:tcPr>
            <w:tcW w:w="899" w:type="dxa"/>
          </w:tcPr>
          <w:p>
            <w:pPr>
              <w:pStyle w:val="TableParagraph"/>
              <w:spacing w:line="252" w:lineRule="exact"/>
              <w:ind w:right="-15"/>
              <w:rPr>
                <w:sz w:val="21"/>
              </w:rPr>
            </w:pPr>
            <w:r>
              <w:rPr>
                <w:w w:val="100"/>
                <w:sz w:val="21"/>
              </w:rPr>
              <w:t> </w:t>
            </w:r>
          </w:p>
        </w:tc>
        <w:tc>
          <w:tcPr>
            <w:tcW w:w="1476" w:type="dxa"/>
          </w:tcPr>
          <w:p>
            <w:pPr>
              <w:pStyle w:val="TableParagraph"/>
              <w:spacing w:line="252" w:lineRule="exact"/>
              <w:ind w:right="-15"/>
              <w:rPr>
                <w:sz w:val="21"/>
              </w:rPr>
            </w:pPr>
            <w:r>
              <w:rPr>
                <w:w w:val="100"/>
                <w:sz w:val="21"/>
              </w:rPr>
              <w:t> </w:t>
            </w:r>
          </w:p>
        </w:tc>
      </w:tr>
      <w:tr>
        <w:trPr>
          <w:trHeight w:val="270" w:hRule="atLeast"/>
        </w:trPr>
        <w:tc>
          <w:tcPr>
            <w:tcW w:w="2018" w:type="dxa"/>
          </w:tcPr>
          <w:p>
            <w:pPr>
              <w:pStyle w:val="TableParagraph"/>
              <w:spacing w:line="250" w:lineRule="exact"/>
              <w:ind w:left="107"/>
              <w:jc w:val="left"/>
              <w:rPr>
                <w:sz w:val="21"/>
              </w:rPr>
            </w:pPr>
            <w:r>
              <w:rPr>
                <w:spacing w:val="-1"/>
                <w:sz w:val="21"/>
              </w:rPr>
              <w:t>集中办公网络安装</w:t>
            </w:r>
            <w:r>
              <w:rPr>
                <w:sz w:val="21"/>
              </w:rPr>
              <w:t> </w:t>
            </w:r>
          </w:p>
        </w:tc>
        <w:tc>
          <w:tcPr>
            <w:tcW w:w="1476" w:type="dxa"/>
          </w:tcPr>
          <w:p>
            <w:pPr>
              <w:pStyle w:val="TableParagraph"/>
              <w:spacing w:line="250" w:lineRule="exact"/>
              <w:ind w:right="-15"/>
              <w:rPr>
                <w:sz w:val="21"/>
              </w:rPr>
            </w:pPr>
            <w:r>
              <w:rPr>
                <w:w w:val="100"/>
                <w:sz w:val="21"/>
              </w:rPr>
              <w:t> </w:t>
            </w:r>
          </w:p>
        </w:tc>
        <w:tc>
          <w:tcPr>
            <w:tcW w:w="1475" w:type="dxa"/>
          </w:tcPr>
          <w:p>
            <w:pPr>
              <w:pStyle w:val="TableParagraph"/>
              <w:spacing w:line="250" w:lineRule="exact"/>
              <w:ind w:right="-15"/>
              <w:rPr>
                <w:sz w:val="21"/>
              </w:rPr>
            </w:pPr>
            <w:r>
              <w:rPr>
                <w:w w:val="100"/>
                <w:sz w:val="21"/>
              </w:rPr>
              <w:t> </w:t>
            </w:r>
          </w:p>
        </w:tc>
        <w:tc>
          <w:tcPr>
            <w:tcW w:w="1475" w:type="dxa"/>
          </w:tcPr>
          <w:p>
            <w:pPr>
              <w:pStyle w:val="TableParagraph"/>
              <w:spacing w:line="250" w:lineRule="exact"/>
              <w:ind w:right="-15"/>
              <w:rPr>
                <w:sz w:val="21"/>
              </w:rPr>
            </w:pPr>
            <w:r>
              <w:rPr>
                <w:w w:val="100"/>
                <w:sz w:val="21"/>
              </w:rPr>
              <w:t> </w:t>
            </w:r>
          </w:p>
        </w:tc>
        <w:tc>
          <w:tcPr>
            <w:tcW w:w="899" w:type="dxa"/>
          </w:tcPr>
          <w:p>
            <w:pPr>
              <w:pStyle w:val="TableParagraph"/>
              <w:spacing w:line="250" w:lineRule="exact"/>
              <w:ind w:right="-15"/>
              <w:rPr>
                <w:sz w:val="21"/>
              </w:rPr>
            </w:pPr>
            <w:r>
              <w:rPr>
                <w:w w:val="100"/>
                <w:sz w:val="21"/>
              </w:rPr>
              <w:t> </w:t>
            </w:r>
          </w:p>
        </w:tc>
        <w:tc>
          <w:tcPr>
            <w:tcW w:w="1476" w:type="dxa"/>
          </w:tcPr>
          <w:p>
            <w:pPr>
              <w:pStyle w:val="TableParagraph"/>
              <w:spacing w:line="250" w:lineRule="exact"/>
              <w:ind w:right="-15"/>
              <w:rPr>
                <w:sz w:val="21"/>
              </w:rPr>
            </w:pPr>
            <w:r>
              <w:rPr>
                <w:w w:val="100"/>
                <w:sz w:val="21"/>
              </w:rPr>
              <w:t> </w:t>
            </w:r>
          </w:p>
        </w:tc>
      </w:tr>
      <w:tr>
        <w:trPr>
          <w:trHeight w:val="273" w:hRule="atLeast"/>
        </w:trPr>
        <w:tc>
          <w:tcPr>
            <w:tcW w:w="2018" w:type="dxa"/>
          </w:tcPr>
          <w:p>
            <w:pPr>
              <w:pStyle w:val="TableParagraph"/>
              <w:spacing w:line="250" w:lineRule="exact" w:before="3"/>
              <w:ind w:left="107"/>
              <w:jc w:val="left"/>
              <w:rPr>
                <w:sz w:val="21"/>
              </w:rPr>
            </w:pPr>
            <w:r>
              <w:rPr>
                <w:spacing w:val="-1"/>
                <w:sz w:val="21"/>
              </w:rPr>
              <w:t>设备维护</w:t>
            </w:r>
            <w:r>
              <w:rPr>
                <w:sz w:val="21"/>
              </w:rPr>
              <w:t> </w:t>
            </w:r>
          </w:p>
        </w:tc>
        <w:tc>
          <w:tcPr>
            <w:tcW w:w="1476" w:type="dxa"/>
          </w:tcPr>
          <w:p>
            <w:pPr>
              <w:pStyle w:val="TableParagraph"/>
              <w:spacing w:line="250" w:lineRule="exact" w:before="3"/>
              <w:ind w:right="-15"/>
              <w:rPr>
                <w:sz w:val="21"/>
              </w:rPr>
            </w:pPr>
            <w:r>
              <w:rPr>
                <w:w w:val="100"/>
                <w:sz w:val="21"/>
              </w:rPr>
              <w:t> </w:t>
            </w:r>
          </w:p>
        </w:tc>
        <w:tc>
          <w:tcPr>
            <w:tcW w:w="1475" w:type="dxa"/>
          </w:tcPr>
          <w:p>
            <w:pPr>
              <w:pStyle w:val="TableParagraph"/>
              <w:spacing w:line="250" w:lineRule="exact" w:before="3"/>
              <w:ind w:right="-15"/>
              <w:rPr>
                <w:sz w:val="21"/>
              </w:rPr>
            </w:pPr>
            <w:r>
              <w:rPr>
                <w:w w:val="100"/>
                <w:sz w:val="21"/>
              </w:rPr>
              <w:t> </w:t>
            </w:r>
          </w:p>
        </w:tc>
        <w:tc>
          <w:tcPr>
            <w:tcW w:w="1475" w:type="dxa"/>
          </w:tcPr>
          <w:p>
            <w:pPr>
              <w:pStyle w:val="TableParagraph"/>
              <w:spacing w:line="250" w:lineRule="exact" w:before="3"/>
              <w:ind w:right="-15"/>
              <w:rPr>
                <w:sz w:val="21"/>
              </w:rPr>
            </w:pPr>
            <w:r>
              <w:rPr>
                <w:w w:val="100"/>
                <w:sz w:val="21"/>
              </w:rPr>
              <w:t> </w:t>
            </w:r>
          </w:p>
        </w:tc>
        <w:tc>
          <w:tcPr>
            <w:tcW w:w="899" w:type="dxa"/>
          </w:tcPr>
          <w:p>
            <w:pPr>
              <w:pStyle w:val="TableParagraph"/>
              <w:spacing w:line="250" w:lineRule="exact" w:before="3"/>
              <w:ind w:right="-15"/>
              <w:rPr>
                <w:sz w:val="21"/>
              </w:rPr>
            </w:pPr>
            <w:r>
              <w:rPr>
                <w:w w:val="100"/>
                <w:sz w:val="21"/>
              </w:rPr>
              <w:t> </w:t>
            </w:r>
          </w:p>
        </w:tc>
        <w:tc>
          <w:tcPr>
            <w:tcW w:w="1476" w:type="dxa"/>
          </w:tcPr>
          <w:p>
            <w:pPr>
              <w:pStyle w:val="TableParagraph"/>
              <w:spacing w:line="250" w:lineRule="exact" w:before="3"/>
              <w:ind w:right="-15"/>
              <w:rPr>
                <w:sz w:val="21"/>
              </w:rPr>
            </w:pPr>
            <w:r>
              <w:rPr>
                <w:w w:val="100"/>
                <w:sz w:val="21"/>
              </w:rPr>
              <w:t> </w:t>
            </w:r>
          </w:p>
        </w:tc>
      </w:tr>
      <w:tr>
        <w:trPr>
          <w:trHeight w:val="273" w:hRule="atLeast"/>
        </w:trPr>
        <w:tc>
          <w:tcPr>
            <w:tcW w:w="2018" w:type="dxa"/>
          </w:tcPr>
          <w:p>
            <w:pPr>
              <w:pStyle w:val="TableParagraph"/>
              <w:spacing w:line="252" w:lineRule="exact"/>
              <w:ind w:left="829" w:right="719"/>
              <w:jc w:val="center"/>
              <w:rPr>
                <w:sz w:val="21"/>
              </w:rPr>
            </w:pPr>
            <w:r>
              <w:rPr>
                <w:sz w:val="21"/>
              </w:rPr>
              <w:t>合计 </w:t>
            </w:r>
          </w:p>
        </w:tc>
        <w:tc>
          <w:tcPr>
            <w:tcW w:w="1476" w:type="dxa"/>
          </w:tcPr>
          <w:p>
            <w:pPr>
              <w:pStyle w:val="TableParagraph"/>
              <w:spacing w:line="252" w:lineRule="exact"/>
              <w:ind w:right="-15"/>
              <w:rPr>
                <w:sz w:val="21"/>
              </w:rPr>
            </w:pPr>
            <w:r>
              <w:rPr>
                <w:sz w:val="21"/>
              </w:rPr>
              <w:t>2,734,185.32 </w:t>
            </w:r>
          </w:p>
        </w:tc>
        <w:tc>
          <w:tcPr>
            <w:tcW w:w="1475" w:type="dxa"/>
          </w:tcPr>
          <w:p>
            <w:pPr>
              <w:pStyle w:val="TableParagraph"/>
              <w:spacing w:line="252" w:lineRule="exact"/>
              <w:ind w:right="-15"/>
              <w:rPr>
                <w:sz w:val="21"/>
              </w:rPr>
            </w:pPr>
            <w:r>
              <w:rPr>
                <w:sz w:val="21"/>
              </w:rPr>
              <w:t>1,070,102.98 </w:t>
            </w:r>
          </w:p>
        </w:tc>
        <w:tc>
          <w:tcPr>
            <w:tcW w:w="1475" w:type="dxa"/>
          </w:tcPr>
          <w:p>
            <w:pPr>
              <w:pStyle w:val="TableParagraph"/>
              <w:spacing w:line="252" w:lineRule="exact"/>
              <w:ind w:right="-15"/>
              <w:rPr>
                <w:sz w:val="21"/>
              </w:rPr>
            </w:pPr>
            <w:r>
              <w:rPr>
                <w:sz w:val="21"/>
              </w:rPr>
              <w:t>1,170,153.76 </w:t>
            </w:r>
          </w:p>
        </w:tc>
        <w:tc>
          <w:tcPr>
            <w:tcW w:w="899" w:type="dxa"/>
          </w:tcPr>
          <w:p>
            <w:pPr>
              <w:pStyle w:val="TableParagraph"/>
              <w:spacing w:line="252" w:lineRule="exact"/>
              <w:ind w:right="-15"/>
              <w:rPr>
                <w:sz w:val="21"/>
              </w:rPr>
            </w:pPr>
            <w:r>
              <w:rPr>
                <w:w w:val="100"/>
                <w:sz w:val="21"/>
              </w:rPr>
              <w:t> </w:t>
            </w:r>
          </w:p>
        </w:tc>
        <w:tc>
          <w:tcPr>
            <w:tcW w:w="1476" w:type="dxa"/>
          </w:tcPr>
          <w:p>
            <w:pPr>
              <w:pStyle w:val="TableParagraph"/>
              <w:spacing w:line="252" w:lineRule="exact"/>
              <w:ind w:right="-15"/>
              <w:rPr>
                <w:sz w:val="21"/>
              </w:rPr>
            </w:pPr>
            <w:r>
              <w:rPr>
                <w:sz w:val="21"/>
              </w:rPr>
              <w:t>2,634,134.54 </w:t>
            </w:r>
          </w:p>
        </w:tc>
      </w:tr>
    </w:tbl>
    <w:p>
      <w:pPr>
        <w:pStyle w:val="BodyText"/>
        <w:spacing w:before="1"/>
        <w:ind w:left="297"/>
      </w:pPr>
      <w:r>
        <w:rPr>
          <w:spacing w:val="-1"/>
        </w:rPr>
        <w:t>其他说明：无</w:t>
      </w:r>
      <w:r>
        <w:rPr/>
        <w:t> </w:t>
      </w:r>
    </w:p>
    <w:p>
      <w:pPr>
        <w:pStyle w:val="BodyText"/>
        <w:spacing w:before="2"/>
        <w:ind w:left="297"/>
      </w:pPr>
      <w:r>
        <w:rPr>
          <w:w w:val="100"/>
        </w:rPr>
        <w:t> </w:t>
      </w:r>
    </w:p>
    <w:p>
      <w:pPr>
        <w:pStyle w:val="BodyText"/>
        <w:spacing w:line="295" w:lineRule="auto" w:before="65"/>
        <w:ind w:left="297" w:right="6093"/>
      </w:pPr>
      <w:r>
        <w:rPr/>
        <w:t>29</w:t>
      </w:r>
      <w:r>
        <w:rPr>
          <w:spacing w:val="-4"/>
        </w:rPr>
        <w:t>、 递延所得税资产/ 递延所得税负债</w:t>
      </w:r>
      <w:r>
        <w:rPr/>
        <w:t>(1).未经抵销的递延所得税资产 </w:t>
      </w:r>
    </w:p>
    <w:p>
      <w:pPr>
        <w:pStyle w:val="BodyText"/>
        <w:spacing w:before="2"/>
        <w:ind w:left="297"/>
      </w:pPr>
      <w:r>
        <w:rPr>
          <w:spacing w:val="-1"/>
        </w:rPr>
        <w:t>√适用 □不适用</w:t>
      </w:r>
      <w:r>
        <w:rPr>
          <w:spacing w:val="-3"/>
        </w:rPr>
        <w:t> </w:t>
      </w:r>
      <w:r>
        <w:rPr/>
        <w:t> </w:t>
      </w:r>
    </w:p>
    <w:p>
      <w:pPr>
        <w:spacing w:after="0"/>
        <w:sectPr>
          <w:pgSz w:w="11910" w:h="16840"/>
          <w:pgMar w:header="882" w:footer="1195" w:top="1360" w:bottom="1380" w:left="980" w:right="760"/>
        </w:sectPr>
      </w:pPr>
    </w:p>
    <w:p>
      <w:pPr>
        <w:pStyle w:val="BodyText"/>
        <w:spacing w:before="77"/>
        <w:ind w:left="0" w:right="928"/>
        <w:jc w:val="right"/>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3"/>
        <w:gridCol w:w="1611"/>
        <w:gridCol w:w="1606"/>
        <w:gridCol w:w="1622"/>
        <w:gridCol w:w="1603"/>
      </w:tblGrid>
      <w:tr>
        <w:trPr>
          <w:trHeight w:val="285" w:hRule="atLeast"/>
        </w:trPr>
        <w:tc>
          <w:tcPr>
            <w:tcW w:w="2383" w:type="dxa"/>
            <w:vMerge w:val="restart"/>
          </w:tcPr>
          <w:p>
            <w:pPr>
              <w:pStyle w:val="TableParagraph"/>
              <w:spacing w:before="5"/>
              <w:jc w:val="left"/>
              <w:rPr>
                <w:sz w:val="22"/>
              </w:rPr>
            </w:pPr>
          </w:p>
          <w:p>
            <w:pPr>
              <w:pStyle w:val="TableParagraph"/>
              <w:spacing w:before="0"/>
              <w:ind w:left="1014" w:right="899"/>
              <w:jc w:val="center"/>
              <w:rPr>
                <w:sz w:val="21"/>
              </w:rPr>
            </w:pPr>
            <w:r>
              <w:rPr>
                <w:sz w:val="21"/>
              </w:rPr>
              <w:t>项目 </w:t>
            </w:r>
          </w:p>
        </w:tc>
        <w:tc>
          <w:tcPr>
            <w:tcW w:w="3217" w:type="dxa"/>
            <w:gridSpan w:val="2"/>
          </w:tcPr>
          <w:p>
            <w:pPr>
              <w:pStyle w:val="TableParagraph"/>
              <w:spacing w:line="257" w:lineRule="exact" w:before="8"/>
              <w:ind w:left="1223" w:right="1108"/>
              <w:jc w:val="center"/>
              <w:rPr>
                <w:sz w:val="21"/>
              </w:rPr>
            </w:pPr>
            <w:r>
              <w:rPr>
                <w:spacing w:val="-1"/>
                <w:sz w:val="21"/>
              </w:rPr>
              <w:t>期末余额</w:t>
            </w:r>
            <w:r>
              <w:rPr>
                <w:sz w:val="21"/>
              </w:rPr>
              <w:t> </w:t>
            </w:r>
          </w:p>
        </w:tc>
        <w:tc>
          <w:tcPr>
            <w:tcW w:w="3225" w:type="dxa"/>
            <w:gridSpan w:val="2"/>
          </w:tcPr>
          <w:p>
            <w:pPr>
              <w:pStyle w:val="TableParagraph"/>
              <w:spacing w:line="257" w:lineRule="exact" w:before="8"/>
              <w:ind w:left="1227" w:right="1111"/>
              <w:jc w:val="center"/>
              <w:rPr>
                <w:sz w:val="21"/>
              </w:rPr>
            </w:pPr>
            <w:r>
              <w:rPr>
                <w:spacing w:val="-1"/>
                <w:sz w:val="21"/>
              </w:rPr>
              <w:t>期初余额</w:t>
            </w:r>
            <w:r>
              <w:rPr>
                <w:sz w:val="21"/>
              </w:rPr>
              <w:t> </w:t>
            </w:r>
          </w:p>
        </w:tc>
      </w:tr>
      <w:tr>
        <w:trPr>
          <w:trHeight w:val="546" w:hRule="atLeast"/>
        </w:trPr>
        <w:tc>
          <w:tcPr>
            <w:tcW w:w="2383" w:type="dxa"/>
            <w:vMerge/>
            <w:tcBorders>
              <w:top w:val="nil"/>
            </w:tcBorders>
          </w:tcPr>
          <w:p>
            <w:pPr>
              <w:rPr>
                <w:sz w:val="2"/>
                <w:szCs w:val="2"/>
              </w:rPr>
            </w:pPr>
          </w:p>
        </w:tc>
        <w:tc>
          <w:tcPr>
            <w:tcW w:w="1611" w:type="dxa"/>
          </w:tcPr>
          <w:p>
            <w:pPr>
              <w:pStyle w:val="TableParagraph"/>
              <w:spacing w:line="270" w:lineRule="atLeast" w:before="0"/>
              <w:ind w:left="595" w:right="160" w:hanging="420"/>
              <w:jc w:val="left"/>
              <w:rPr>
                <w:sz w:val="21"/>
              </w:rPr>
            </w:pPr>
            <w:r>
              <w:rPr>
                <w:spacing w:val="-1"/>
                <w:sz w:val="21"/>
              </w:rPr>
              <w:t>可抵扣暂时性</w:t>
            </w:r>
            <w:r>
              <w:rPr>
                <w:sz w:val="21"/>
              </w:rPr>
              <w:t>差异 </w:t>
            </w:r>
          </w:p>
        </w:tc>
        <w:tc>
          <w:tcPr>
            <w:tcW w:w="1606" w:type="dxa"/>
          </w:tcPr>
          <w:p>
            <w:pPr>
              <w:pStyle w:val="TableParagraph"/>
              <w:spacing w:line="270" w:lineRule="atLeast" w:before="0"/>
              <w:ind w:left="590" w:right="163" w:hanging="317"/>
              <w:jc w:val="left"/>
              <w:rPr>
                <w:sz w:val="21"/>
              </w:rPr>
            </w:pPr>
            <w:r>
              <w:rPr>
                <w:sz w:val="21"/>
              </w:rPr>
              <w:t>递延所得税资产 </w:t>
            </w:r>
          </w:p>
        </w:tc>
        <w:tc>
          <w:tcPr>
            <w:tcW w:w="1622" w:type="dxa"/>
          </w:tcPr>
          <w:p>
            <w:pPr>
              <w:pStyle w:val="TableParagraph"/>
              <w:spacing w:line="270" w:lineRule="atLeast" w:before="0"/>
              <w:ind w:left="599" w:right="167" w:hanging="420"/>
              <w:jc w:val="left"/>
              <w:rPr>
                <w:sz w:val="21"/>
              </w:rPr>
            </w:pPr>
            <w:r>
              <w:rPr>
                <w:spacing w:val="-1"/>
                <w:sz w:val="21"/>
              </w:rPr>
              <w:t>可抵扣暂时性</w:t>
            </w:r>
            <w:r>
              <w:rPr>
                <w:sz w:val="21"/>
              </w:rPr>
              <w:t>差异 </w:t>
            </w:r>
          </w:p>
        </w:tc>
        <w:tc>
          <w:tcPr>
            <w:tcW w:w="1603" w:type="dxa"/>
          </w:tcPr>
          <w:p>
            <w:pPr>
              <w:pStyle w:val="TableParagraph"/>
              <w:spacing w:line="270" w:lineRule="atLeast" w:before="0"/>
              <w:ind w:left="591" w:right="157" w:hanging="315"/>
              <w:jc w:val="left"/>
              <w:rPr>
                <w:sz w:val="21"/>
              </w:rPr>
            </w:pPr>
            <w:r>
              <w:rPr>
                <w:sz w:val="21"/>
              </w:rPr>
              <w:t>递延所得税资产 </w:t>
            </w:r>
          </w:p>
        </w:tc>
      </w:tr>
      <w:tr>
        <w:trPr>
          <w:trHeight w:val="282" w:hRule="atLeast"/>
        </w:trPr>
        <w:tc>
          <w:tcPr>
            <w:tcW w:w="2383" w:type="dxa"/>
          </w:tcPr>
          <w:p>
            <w:pPr>
              <w:pStyle w:val="TableParagraph"/>
              <w:spacing w:line="257" w:lineRule="exact" w:before="5"/>
              <w:ind w:left="318"/>
              <w:jc w:val="left"/>
              <w:rPr>
                <w:sz w:val="21"/>
              </w:rPr>
            </w:pPr>
            <w:r>
              <w:rPr>
                <w:spacing w:val="-1"/>
                <w:sz w:val="21"/>
              </w:rPr>
              <w:t>资产减值准备</w:t>
            </w:r>
            <w:r>
              <w:rPr>
                <w:sz w:val="21"/>
              </w:rPr>
              <w:t> </w:t>
            </w:r>
          </w:p>
        </w:tc>
        <w:tc>
          <w:tcPr>
            <w:tcW w:w="1611" w:type="dxa"/>
          </w:tcPr>
          <w:p>
            <w:pPr>
              <w:pStyle w:val="TableParagraph"/>
              <w:spacing w:line="257" w:lineRule="exact" w:before="5"/>
              <w:ind w:right="-15"/>
              <w:rPr>
                <w:sz w:val="21"/>
              </w:rPr>
            </w:pPr>
            <w:r>
              <w:rPr>
                <w:sz w:val="21"/>
              </w:rPr>
              <w:t>29,278,878.58 </w:t>
            </w:r>
          </w:p>
        </w:tc>
        <w:tc>
          <w:tcPr>
            <w:tcW w:w="1606" w:type="dxa"/>
          </w:tcPr>
          <w:p>
            <w:pPr>
              <w:pStyle w:val="TableParagraph"/>
              <w:spacing w:line="257" w:lineRule="exact" w:before="5"/>
              <w:ind w:right="-15"/>
              <w:rPr>
                <w:sz w:val="21"/>
              </w:rPr>
            </w:pPr>
            <w:r>
              <w:rPr>
                <w:sz w:val="21"/>
              </w:rPr>
              <w:t>4,900,966.33 </w:t>
            </w:r>
          </w:p>
        </w:tc>
        <w:tc>
          <w:tcPr>
            <w:tcW w:w="1622" w:type="dxa"/>
          </w:tcPr>
          <w:p>
            <w:pPr>
              <w:pStyle w:val="TableParagraph"/>
              <w:spacing w:line="262" w:lineRule="exact"/>
              <w:ind w:right="-15"/>
              <w:rPr>
                <w:sz w:val="21"/>
              </w:rPr>
            </w:pPr>
            <w:r>
              <w:rPr>
                <w:sz w:val="21"/>
              </w:rPr>
              <w:t>26,795,641.33 </w:t>
            </w:r>
          </w:p>
        </w:tc>
        <w:tc>
          <w:tcPr>
            <w:tcW w:w="1603" w:type="dxa"/>
          </w:tcPr>
          <w:p>
            <w:pPr>
              <w:pStyle w:val="TableParagraph"/>
              <w:spacing w:line="262" w:lineRule="exact"/>
              <w:ind w:right="-15"/>
              <w:rPr>
                <w:sz w:val="21"/>
              </w:rPr>
            </w:pPr>
            <w:r>
              <w:rPr>
                <w:sz w:val="21"/>
              </w:rPr>
              <w:t>5,747,070.73 </w:t>
            </w:r>
          </w:p>
        </w:tc>
      </w:tr>
      <w:tr>
        <w:trPr>
          <w:trHeight w:val="285" w:hRule="atLeast"/>
        </w:trPr>
        <w:tc>
          <w:tcPr>
            <w:tcW w:w="2383" w:type="dxa"/>
          </w:tcPr>
          <w:p>
            <w:pPr>
              <w:pStyle w:val="TableParagraph"/>
              <w:spacing w:line="257" w:lineRule="exact" w:before="8"/>
              <w:ind w:left="318"/>
              <w:jc w:val="left"/>
              <w:rPr>
                <w:sz w:val="21"/>
              </w:rPr>
            </w:pPr>
            <w:r>
              <w:rPr>
                <w:spacing w:val="-1"/>
                <w:sz w:val="21"/>
              </w:rPr>
              <w:t>内部交易未实现利润</w:t>
            </w:r>
            <w:r>
              <w:rPr>
                <w:sz w:val="21"/>
              </w:rPr>
              <w:t> </w:t>
            </w:r>
          </w:p>
        </w:tc>
        <w:tc>
          <w:tcPr>
            <w:tcW w:w="1611" w:type="dxa"/>
          </w:tcPr>
          <w:p>
            <w:pPr>
              <w:pStyle w:val="TableParagraph"/>
              <w:spacing w:line="262" w:lineRule="exact" w:before="3"/>
              <w:ind w:right="-15"/>
              <w:rPr>
                <w:sz w:val="21"/>
              </w:rPr>
            </w:pPr>
            <w:r>
              <w:rPr>
                <w:w w:val="100"/>
                <w:sz w:val="21"/>
              </w:rPr>
              <w:t> </w:t>
            </w:r>
          </w:p>
        </w:tc>
        <w:tc>
          <w:tcPr>
            <w:tcW w:w="1606" w:type="dxa"/>
          </w:tcPr>
          <w:p>
            <w:pPr>
              <w:pStyle w:val="TableParagraph"/>
              <w:spacing w:line="262" w:lineRule="exact" w:before="3"/>
              <w:ind w:right="-15"/>
              <w:rPr>
                <w:sz w:val="21"/>
              </w:rPr>
            </w:pPr>
            <w:r>
              <w:rPr>
                <w:w w:val="100"/>
                <w:sz w:val="21"/>
              </w:rPr>
              <w:t> </w:t>
            </w:r>
          </w:p>
        </w:tc>
        <w:tc>
          <w:tcPr>
            <w:tcW w:w="1622" w:type="dxa"/>
          </w:tcPr>
          <w:p>
            <w:pPr>
              <w:pStyle w:val="TableParagraph"/>
              <w:spacing w:line="262" w:lineRule="exact" w:before="3"/>
              <w:ind w:right="-15"/>
              <w:rPr>
                <w:sz w:val="21"/>
              </w:rPr>
            </w:pPr>
            <w:r>
              <w:rPr>
                <w:w w:val="100"/>
                <w:sz w:val="21"/>
              </w:rPr>
              <w:t> </w:t>
            </w:r>
          </w:p>
        </w:tc>
        <w:tc>
          <w:tcPr>
            <w:tcW w:w="1603" w:type="dxa"/>
          </w:tcPr>
          <w:p>
            <w:pPr>
              <w:pStyle w:val="TableParagraph"/>
              <w:spacing w:line="262" w:lineRule="exact" w:before="3"/>
              <w:ind w:right="-15"/>
              <w:rPr>
                <w:sz w:val="21"/>
              </w:rPr>
            </w:pPr>
            <w:r>
              <w:rPr>
                <w:w w:val="100"/>
                <w:sz w:val="21"/>
              </w:rPr>
              <w:t> </w:t>
            </w:r>
          </w:p>
        </w:tc>
      </w:tr>
      <w:tr>
        <w:trPr>
          <w:trHeight w:val="285" w:hRule="atLeast"/>
        </w:trPr>
        <w:tc>
          <w:tcPr>
            <w:tcW w:w="2383" w:type="dxa"/>
          </w:tcPr>
          <w:p>
            <w:pPr>
              <w:pStyle w:val="TableParagraph"/>
              <w:spacing w:line="257" w:lineRule="exact" w:before="8"/>
              <w:ind w:left="318"/>
              <w:jc w:val="left"/>
              <w:rPr>
                <w:sz w:val="21"/>
              </w:rPr>
            </w:pPr>
            <w:r>
              <w:rPr>
                <w:sz w:val="21"/>
              </w:rPr>
              <w:t>可抵扣亏损 </w:t>
            </w:r>
          </w:p>
        </w:tc>
        <w:tc>
          <w:tcPr>
            <w:tcW w:w="1611" w:type="dxa"/>
          </w:tcPr>
          <w:p>
            <w:pPr>
              <w:pStyle w:val="TableParagraph"/>
              <w:spacing w:line="257" w:lineRule="exact" w:before="8"/>
              <w:ind w:right="-15"/>
              <w:rPr>
                <w:sz w:val="21"/>
              </w:rPr>
            </w:pPr>
            <w:r>
              <w:rPr>
                <w:sz w:val="21"/>
              </w:rPr>
              <w:t>8,503,284.02 </w:t>
            </w:r>
          </w:p>
        </w:tc>
        <w:tc>
          <w:tcPr>
            <w:tcW w:w="1606" w:type="dxa"/>
          </w:tcPr>
          <w:p>
            <w:pPr>
              <w:pStyle w:val="TableParagraph"/>
              <w:spacing w:line="257" w:lineRule="exact" w:before="8"/>
              <w:ind w:right="-15"/>
              <w:rPr>
                <w:sz w:val="21"/>
              </w:rPr>
            </w:pPr>
            <w:r>
              <w:rPr>
                <w:sz w:val="21"/>
              </w:rPr>
              <w:t>1,656,816.87 </w:t>
            </w:r>
          </w:p>
        </w:tc>
        <w:tc>
          <w:tcPr>
            <w:tcW w:w="1622" w:type="dxa"/>
          </w:tcPr>
          <w:p>
            <w:pPr>
              <w:pStyle w:val="TableParagraph"/>
              <w:spacing w:line="262" w:lineRule="exact" w:before="3"/>
              <w:ind w:right="-15"/>
              <w:rPr>
                <w:sz w:val="21"/>
              </w:rPr>
            </w:pPr>
            <w:r>
              <w:rPr>
                <w:sz w:val="21"/>
              </w:rPr>
              <w:t>12,340,816.71 </w:t>
            </w:r>
          </w:p>
        </w:tc>
        <w:tc>
          <w:tcPr>
            <w:tcW w:w="1603" w:type="dxa"/>
          </w:tcPr>
          <w:p>
            <w:pPr>
              <w:pStyle w:val="TableParagraph"/>
              <w:spacing w:line="262" w:lineRule="exact" w:before="3"/>
              <w:ind w:right="-15"/>
              <w:rPr>
                <w:sz w:val="21"/>
              </w:rPr>
            </w:pPr>
            <w:r>
              <w:rPr>
                <w:sz w:val="21"/>
              </w:rPr>
              <w:t>2,468,946.87 </w:t>
            </w:r>
          </w:p>
        </w:tc>
      </w:tr>
      <w:tr>
        <w:trPr>
          <w:trHeight w:val="285" w:hRule="atLeast"/>
        </w:trPr>
        <w:tc>
          <w:tcPr>
            <w:tcW w:w="2383" w:type="dxa"/>
          </w:tcPr>
          <w:p>
            <w:pPr>
              <w:pStyle w:val="TableParagraph"/>
              <w:spacing w:line="257" w:lineRule="exact" w:before="8"/>
              <w:ind w:left="318"/>
              <w:jc w:val="left"/>
              <w:rPr>
                <w:sz w:val="21"/>
              </w:rPr>
            </w:pPr>
            <w:r>
              <w:rPr>
                <w:spacing w:val="-1"/>
                <w:sz w:val="21"/>
              </w:rPr>
              <w:t>递延收益</w:t>
            </w:r>
            <w:r>
              <w:rPr>
                <w:sz w:val="21"/>
              </w:rPr>
              <w:t> </w:t>
            </w:r>
          </w:p>
        </w:tc>
        <w:tc>
          <w:tcPr>
            <w:tcW w:w="1611" w:type="dxa"/>
          </w:tcPr>
          <w:p>
            <w:pPr>
              <w:pStyle w:val="TableParagraph"/>
              <w:spacing w:line="257" w:lineRule="exact" w:before="8"/>
              <w:ind w:right="-15"/>
              <w:rPr>
                <w:sz w:val="21"/>
              </w:rPr>
            </w:pPr>
            <w:r>
              <w:rPr>
                <w:sz w:val="21"/>
              </w:rPr>
              <w:t>10,960,106.08 </w:t>
            </w:r>
          </w:p>
        </w:tc>
        <w:tc>
          <w:tcPr>
            <w:tcW w:w="1606" w:type="dxa"/>
          </w:tcPr>
          <w:p>
            <w:pPr>
              <w:pStyle w:val="TableParagraph"/>
              <w:spacing w:line="257" w:lineRule="exact" w:before="8"/>
              <w:ind w:right="-15"/>
              <w:rPr>
                <w:sz w:val="21"/>
              </w:rPr>
            </w:pPr>
            <w:r>
              <w:rPr>
                <w:sz w:val="21"/>
              </w:rPr>
              <w:t>1,644,015.91 </w:t>
            </w:r>
          </w:p>
        </w:tc>
        <w:tc>
          <w:tcPr>
            <w:tcW w:w="1622" w:type="dxa"/>
          </w:tcPr>
          <w:p>
            <w:pPr>
              <w:pStyle w:val="TableParagraph"/>
              <w:spacing w:line="264" w:lineRule="exact"/>
              <w:ind w:right="-15"/>
              <w:rPr>
                <w:sz w:val="21"/>
              </w:rPr>
            </w:pPr>
            <w:r>
              <w:rPr>
                <w:sz w:val="21"/>
              </w:rPr>
              <w:t>10,017,697.51 </w:t>
            </w:r>
          </w:p>
        </w:tc>
        <w:tc>
          <w:tcPr>
            <w:tcW w:w="1603" w:type="dxa"/>
          </w:tcPr>
          <w:p>
            <w:pPr>
              <w:pStyle w:val="TableParagraph"/>
              <w:spacing w:line="264" w:lineRule="exact"/>
              <w:ind w:right="-15"/>
              <w:rPr>
                <w:sz w:val="21"/>
              </w:rPr>
            </w:pPr>
            <w:r>
              <w:rPr>
                <w:sz w:val="21"/>
              </w:rPr>
              <w:t>1,502,654.63 </w:t>
            </w:r>
          </w:p>
        </w:tc>
      </w:tr>
      <w:tr>
        <w:trPr>
          <w:trHeight w:val="285" w:hRule="atLeast"/>
        </w:trPr>
        <w:tc>
          <w:tcPr>
            <w:tcW w:w="2383" w:type="dxa"/>
          </w:tcPr>
          <w:p>
            <w:pPr>
              <w:pStyle w:val="TableParagraph"/>
              <w:spacing w:line="257" w:lineRule="exact" w:before="8"/>
              <w:ind w:left="318"/>
              <w:jc w:val="left"/>
              <w:rPr>
                <w:sz w:val="21"/>
              </w:rPr>
            </w:pPr>
            <w:r>
              <w:rPr>
                <w:spacing w:val="-1"/>
                <w:sz w:val="21"/>
              </w:rPr>
              <w:t>应付职工薪酬</w:t>
            </w:r>
            <w:r>
              <w:rPr>
                <w:sz w:val="21"/>
              </w:rPr>
              <w:t> </w:t>
            </w:r>
          </w:p>
        </w:tc>
        <w:tc>
          <w:tcPr>
            <w:tcW w:w="1611" w:type="dxa"/>
          </w:tcPr>
          <w:p>
            <w:pPr>
              <w:pStyle w:val="TableParagraph"/>
              <w:spacing w:line="264" w:lineRule="exact"/>
              <w:ind w:right="-15"/>
              <w:rPr>
                <w:sz w:val="21"/>
              </w:rPr>
            </w:pPr>
            <w:r>
              <w:rPr>
                <w:w w:val="100"/>
                <w:sz w:val="21"/>
              </w:rPr>
              <w:t> </w:t>
            </w:r>
          </w:p>
        </w:tc>
        <w:tc>
          <w:tcPr>
            <w:tcW w:w="1606" w:type="dxa"/>
          </w:tcPr>
          <w:p>
            <w:pPr>
              <w:pStyle w:val="TableParagraph"/>
              <w:spacing w:line="264" w:lineRule="exact"/>
              <w:ind w:right="-15"/>
              <w:rPr>
                <w:sz w:val="21"/>
              </w:rPr>
            </w:pPr>
            <w:r>
              <w:rPr>
                <w:w w:val="100"/>
                <w:sz w:val="21"/>
              </w:rPr>
              <w:t> </w:t>
            </w:r>
          </w:p>
        </w:tc>
        <w:tc>
          <w:tcPr>
            <w:tcW w:w="1622" w:type="dxa"/>
          </w:tcPr>
          <w:p>
            <w:pPr>
              <w:pStyle w:val="TableParagraph"/>
              <w:spacing w:line="264" w:lineRule="exact"/>
              <w:ind w:right="-15"/>
              <w:rPr>
                <w:sz w:val="21"/>
              </w:rPr>
            </w:pPr>
            <w:r>
              <w:rPr>
                <w:w w:val="100"/>
                <w:sz w:val="21"/>
              </w:rPr>
              <w:t> </w:t>
            </w:r>
          </w:p>
        </w:tc>
        <w:tc>
          <w:tcPr>
            <w:tcW w:w="1603" w:type="dxa"/>
          </w:tcPr>
          <w:p>
            <w:pPr>
              <w:pStyle w:val="TableParagraph"/>
              <w:spacing w:line="264" w:lineRule="exact"/>
              <w:ind w:right="-15"/>
              <w:rPr>
                <w:sz w:val="21"/>
              </w:rPr>
            </w:pPr>
            <w:r>
              <w:rPr>
                <w:w w:val="100"/>
                <w:sz w:val="21"/>
              </w:rPr>
              <w:t> </w:t>
            </w:r>
          </w:p>
        </w:tc>
      </w:tr>
      <w:tr>
        <w:trPr>
          <w:trHeight w:val="285" w:hRule="atLeast"/>
        </w:trPr>
        <w:tc>
          <w:tcPr>
            <w:tcW w:w="2383" w:type="dxa"/>
          </w:tcPr>
          <w:p>
            <w:pPr>
              <w:pStyle w:val="TableParagraph"/>
              <w:spacing w:line="257" w:lineRule="exact" w:before="8"/>
              <w:ind w:left="318"/>
              <w:jc w:val="left"/>
              <w:rPr>
                <w:sz w:val="21"/>
              </w:rPr>
            </w:pPr>
            <w:r>
              <w:rPr>
                <w:spacing w:val="-1"/>
                <w:sz w:val="21"/>
              </w:rPr>
              <w:t>租赁负债</w:t>
            </w:r>
            <w:r>
              <w:rPr>
                <w:sz w:val="21"/>
              </w:rPr>
              <w:t> </w:t>
            </w:r>
          </w:p>
        </w:tc>
        <w:tc>
          <w:tcPr>
            <w:tcW w:w="1611" w:type="dxa"/>
          </w:tcPr>
          <w:p>
            <w:pPr>
              <w:pStyle w:val="TableParagraph"/>
              <w:spacing w:line="264" w:lineRule="exact"/>
              <w:ind w:right="-15"/>
              <w:rPr>
                <w:sz w:val="21"/>
              </w:rPr>
            </w:pPr>
            <w:r>
              <w:rPr>
                <w:sz w:val="21"/>
              </w:rPr>
              <w:t>944,743.81 </w:t>
            </w:r>
          </w:p>
        </w:tc>
        <w:tc>
          <w:tcPr>
            <w:tcW w:w="1606" w:type="dxa"/>
          </w:tcPr>
          <w:p>
            <w:pPr>
              <w:pStyle w:val="TableParagraph"/>
              <w:spacing w:line="264" w:lineRule="exact"/>
              <w:ind w:right="-15"/>
              <w:rPr>
                <w:sz w:val="21"/>
              </w:rPr>
            </w:pPr>
            <w:r>
              <w:rPr>
                <w:sz w:val="21"/>
              </w:rPr>
              <w:t>141,711.57 </w:t>
            </w:r>
          </w:p>
        </w:tc>
        <w:tc>
          <w:tcPr>
            <w:tcW w:w="1622" w:type="dxa"/>
          </w:tcPr>
          <w:p>
            <w:pPr>
              <w:pStyle w:val="TableParagraph"/>
              <w:spacing w:line="257" w:lineRule="exact" w:before="8"/>
              <w:ind w:right="-15"/>
              <w:rPr>
                <w:sz w:val="21"/>
              </w:rPr>
            </w:pPr>
            <w:r>
              <w:rPr>
                <w:sz w:val="21"/>
              </w:rPr>
              <w:t>4,561,023.98 </w:t>
            </w:r>
          </w:p>
        </w:tc>
        <w:tc>
          <w:tcPr>
            <w:tcW w:w="1603" w:type="dxa"/>
          </w:tcPr>
          <w:p>
            <w:pPr>
              <w:pStyle w:val="TableParagraph"/>
              <w:spacing w:line="257" w:lineRule="exact" w:before="8"/>
              <w:ind w:right="-15"/>
              <w:rPr>
                <w:sz w:val="21"/>
              </w:rPr>
            </w:pPr>
            <w:r>
              <w:rPr>
                <w:sz w:val="21"/>
              </w:rPr>
              <w:t>684,153.61 </w:t>
            </w:r>
          </w:p>
        </w:tc>
      </w:tr>
      <w:tr>
        <w:trPr>
          <w:trHeight w:val="285" w:hRule="atLeast"/>
        </w:trPr>
        <w:tc>
          <w:tcPr>
            <w:tcW w:w="2383" w:type="dxa"/>
          </w:tcPr>
          <w:p>
            <w:pPr>
              <w:pStyle w:val="TableParagraph"/>
              <w:spacing w:line="257" w:lineRule="exact" w:before="8"/>
              <w:ind w:left="1014" w:right="899"/>
              <w:jc w:val="center"/>
              <w:rPr>
                <w:sz w:val="21"/>
              </w:rPr>
            </w:pPr>
            <w:r>
              <w:rPr>
                <w:sz w:val="21"/>
              </w:rPr>
              <w:t>合计 </w:t>
            </w:r>
          </w:p>
        </w:tc>
        <w:tc>
          <w:tcPr>
            <w:tcW w:w="1611" w:type="dxa"/>
          </w:tcPr>
          <w:p>
            <w:pPr>
              <w:pStyle w:val="TableParagraph"/>
              <w:spacing w:line="257" w:lineRule="exact" w:before="8"/>
              <w:ind w:right="-15"/>
              <w:rPr>
                <w:sz w:val="21"/>
              </w:rPr>
            </w:pPr>
            <w:r>
              <w:rPr>
                <w:sz w:val="21"/>
              </w:rPr>
              <w:t>49,687,012.49 </w:t>
            </w:r>
          </w:p>
        </w:tc>
        <w:tc>
          <w:tcPr>
            <w:tcW w:w="1606" w:type="dxa"/>
          </w:tcPr>
          <w:p>
            <w:pPr>
              <w:pStyle w:val="TableParagraph"/>
              <w:spacing w:line="257" w:lineRule="exact" w:before="8"/>
              <w:ind w:right="-15"/>
              <w:rPr>
                <w:sz w:val="21"/>
              </w:rPr>
            </w:pPr>
            <w:r>
              <w:rPr>
                <w:sz w:val="21"/>
              </w:rPr>
              <w:t>8,343,510.68 </w:t>
            </w:r>
          </w:p>
        </w:tc>
        <w:tc>
          <w:tcPr>
            <w:tcW w:w="1622" w:type="dxa"/>
          </w:tcPr>
          <w:p>
            <w:pPr>
              <w:pStyle w:val="TableParagraph"/>
              <w:spacing w:line="257" w:lineRule="exact" w:before="8"/>
              <w:ind w:right="-15"/>
              <w:rPr>
                <w:sz w:val="21"/>
              </w:rPr>
            </w:pPr>
            <w:r>
              <w:rPr>
                <w:sz w:val="21"/>
              </w:rPr>
              <w:t>53,715,179.53 </w:t>
            </w:r>
          </w:p>
        </w:tc>
        <w:tc>
          <w:tcPr>
            <w:tcW w:w="1603" w:type="dxa"/>
          </w:tcPr>
          <w:p>
            <w:pPr>
              <w:pStyle w:val="TableParagraph"/>
              <w:spacing w:line="257" w:lineRule="exact" w:before="8"/>
              <w:ind w:right="-15"/>
              <w:rPr>
                <w:sz w:val="21"/>
              </w:rPr>
            </w:pPr>
            <w:r>
              <w:rPr>
                <w:sz w:val="21"/>
              </w:rPr>
              <w:t>10,402,825.84 </w:t>
            </w:r>
          </w:p>
        </w:tc>
      </w:tr>
    </w:tbl>
    <w:p>
      <w:pPr>
        <w:spacing w:after="0" w:line="257" w:lineRule="exact"/>
        <w:rPr>
          <w:sz w:val="21"/>
        </w:rPr>
        <w:sectPr>
          <w:pgSz w:w="11910" w:h="16840"/>
          <w:pgMar w:header="882" w:footer="1195" w:top="1360" w:bottom="1380" w:left="980" w:right="760"/>
        </w:sectPr>
      </w:pPr>
    </w:p>
    <w:p>
      <w:pPr>
        <w:pStyle w:val="BodyText"/>
        <w:spacing w:before="1"/>
        <w:ind w:left="297"/>
      </w:pPr>
      <w:r>
        <w:rPr>
          <w:w w:val="100"/>
        </w:rPr>
        <w:t> </w:t>
      </w:r>
    </w:p>
    <w:p>
      <w:pPr>
        <w:pStyle w:val="ListParagraph"/>
        <w:numPr>
          <w:ilvl w:val="0"/>
          <w:numId w:val="109"/>
        </w:numPr>
        <w:tabs>
          <w:tab w:pos="725" w:val="left" w:leader="none"/>
        </w:tabs>
        <w:spacing w:line="240" w:lineRule="auto" w:before="64" w:after="0"/>
        <w:ind w:left="724" w:right="0" w:hanging="428"/>
        <w:jc w:val="left"/>
        <w:rPr>
          <w:sz w:val="21"/>
        </w:rPr>
      </w:pPr>
      <w:r>
        <w:rPr>
          <w:sz w:val="21"/>
        </w:rPr>
        <w:t>未经抵销的递延所得税负债 </w:t>
      </w:r>
    </w:p>
    <w:p>
      <w:pPr>
        <w:pStyle w:val="BodyText"/>
        <w:spacing w:before="63"/>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ind w:left="297"/>
      </w:pPr>
      <w:r>
        <w:rPr>
          <w:spacing w:val="7"/>
        </w:rPr>
        <w:t>单位：元 币种：人民币</w:t>
      </w:r>
      <w:r>
        <w:rPr/>
        <w:t> </w:t>
      </w:r>
    </w:p>
    <w:p>
      <w:pPr>
        <w:spacing w:after="0"/>
        <w:sectPr>
          <w:type w:val="continuous"/>
          <w:pgSz w:w="11910" w:h="16840"/>
          <w:pgMar w:top="780" w:bottom="280" w:left="980" w:right="760"/>
          <w:cols w:num="2" w:equalWidth="0">
            <w:col w:w="3401" w:space="3121"/>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1635"/>
        <w:gridCol w:w="1623"/>
        <w:gridCol w:w="1618"/>
        <w:gridCol w:w="1633"/>
      </w:tblGrid>
      <w:tr>
        <w:trPr>
          <w:trHeight w:val="285" w:hRule="atLeast"/>
        </w:trPr>
        <w:tc>
          <w:tcPr>
            <w:tcW w:w="2316" w:type="dxa"/>
            <w:vMerge w:val="restart"/>
          </w:tcPr>
          <w:p>
            <w:pPr>
              <w:pStyle w:val="TableParagraph"/>
              <w:spacing w:before="2"/>
              <w:jc w:val="left"/>
              <w:rPr>
                <w:sz w:val="22"/>
              </w:rPr>
            </w:pPr>
          </w:p>
          <w:p>
            <w:pPr>
              <w:pStyle w:val="TableParagraph"/>
              <w:spacing w:before="0"/>
              <w:ind w:left="980" w:right="865"/>
              <w:jc w:val="center"/>
              <w:rPr>
                <w:sz w:val="21"/>
              </w:rPr>
            </w:pPr>
            <w:r>
              <w:rPr>
                <w:sz w:val="21"/>
              </w:rPr>
              <w:t>项目 </w:t>
            </w:r>
          </w:p>
        </w:tc>
        <w:tc>
          <w:tcPr>
            <w:tcW w:w="3258" w:type="dxa"/>
            <w:gridSpan w:val="2"/>
          </w:tcPr>
          <w:p>
            <w:pPr>
              <w:pStyle w:val="TableParagraph"/>
              <w:spacing w:line="257" w:lineRule="exact" w:before="8"/>
              <w:ind w:left="1242" w:right="1130"/>
              <w:jc w:val="center"/>
              <w:rPr>
                <w:sz w:val="21"/>
              </w:rPr>
            </w:pPr>
            <w:r>
              <w:rPr>
                <w:spacing w:val="-1"/>
                <w:sz w:val="21"/>
              </w:rPr>
              <w:t>期末余额</w:t>
            </w:r>
            <w:r>
              <w:rPr>
                <w:sz w:val="21"/>
              </w:rPr>
              <w:t> </w:t>
            </w:r>
          </w:p>
        </w:tc>
        <w:tc>
          <w:tcPr>
            <w:tcW w:w="3251" w:type="dxa"/>
            <w:gridSpan w:val="2"/>
          </w:tcPr>
          <w:p>
            <w:pPr>
              <w:pStyle w:val="TableParagraph"/>
              <w:spacing w:line="257" w:lineRule="exact" w:before="8"/>
              <w:ind w:left="1239" w:right="1126"/>
              <w:jc w:val="center"/>
              <w:rPr>
                <w:sz w:val="21"/>
              </w:rPr>
            </w:pPr>
            <w:r>
              <w:rPr>
                <w:spacing w:val="-1"/>
                <w:sz w:val="21"/>
              </w:rPr>
              <w:t>期初余额</w:t>
            </w:r>
            <w:r>
              <w:rPr>
                <w:sz w:val="21"/>
              </w:rPr>
              <w:t> </w:t>
            </w:r>
          </w:p>
        </w:tc>
      </w:tr>
      <w:tr>
        <w:trPr>
          <w:trHeight w:val="544" w:hRule="atLeast"/>
        </w:trPr>
        <w:tc>
          <w:tcPr>
            <w:tcW w:w="2316" w:type="dxa"/>
            <w:vMerge/>
            <w:tcBorders>
              <w:top w:val="nil"/>
            </w:tcBorders>
          </w:tcPr>
          <w:p>
            <w:pPr>
              <w:rPr>
                <w:sz w:val="2"/>
                <w:szCs w:val="2"/>
              </w:rPr>
            </w:pPr>
          </w:p>
        </w:tc>
        <w:tc>
          <w:tcPr>
            <w:tcW w:w="1635" w:type="dxa"/>
          </w:tcPr>
          <w:p>
            <w:pPr>
              <w:pStyle w:val="TableParagraph"/>
              <w:ind w:left="187"/>
              <w:jc w:val="left"/>
              <w:rPr>
                <w:sz w:val="21"/>
              </w:rPr>
            </w:pPr>
            <w:r>
              <w:rPr>
                <w:sz w:val="21"/>
              </w:rPr>
              <w:t>应纳税暂时性</w:t>
            </w:r>
          </w:p>
          <w:p>
            <w:pPr>
              <w:pStyle w:val="TableParagraph"/>
              <w:spacing w:line="250" w:lineRule="exact" w:before="4"/>
              <w:ind w:left="607"/>
              <w:jc w:val="left"/>
              <w:rPr>
                <w:sz w:val="21"/>
              </w:rPr>
            </w:pPr>
            <w:r>
              <w:rPr>
                <w:sz w:val="21"/>
              </w:rPr>
              <w:t>差异 </w:t>
            </w:r>
          </w:p>
        </w:tc>
        <w:tc>
          <w:tcPr>
            <w:tcW w:w="1623" w:type="dxa"/>
          </w:tcPr>
          <w:p>
            <w:pPr>
              <w:pStyle w:val="TableParagraph"/>
              <w:ind w:left="318" w:right="204"/>
              <w:jc w:val="center"/>
              <w:rPr>
                <w:sz w:val="21"/>
              </w:rPr>
            </w:pPr>
            <w:r>
              <w:rPr>
                <w:sz w:val="21"/>
              </w:rPr>
              <w:t>递延所得税 </w:t>
            </w:r>
          </w:p>
          <w:p>
            <w:pPr>
              <w:pStyle w:val="TableParagraph"/>
              <w:spacing w:line="250" w:lineRule="exact" w:before="4"/>
              <w:ind w:left="316" w:right="204"/>
              <w:jc w:val="center"/>
              <w:rPr>
                <w:sz w:val="21"/>
              </w:rPr>
            </w:pPr>
            <w:r>
              <w:rPr>
                <w:sz w:val="21"/>
              </w:rPr>
              <w:t>负债 </w:t>
            </w:r>
          </w:p>
        </w:tc>
        <w:tc>
          <w:tcPr>
            <w:tcW w:w="1618" w:type="dxa"/>
          </w:tcPr>
          <w:p>
            <w:pPr>
              <w:pStyle w:val="TableParagraph"/>
              <w:ind w:left="177"/>
              <w:jc w:val="left"/>
              <w:rPr>
                <w:sz w:val="21"/>
              </w:rPr>
            </w:pPr>
            <w:r>
              <w:rPr>
                <w:sz w:val="21"/>
              </w:rPr>
              <w:t>应纳税暂时性</w:t>
            </w:r>
          </w:p>
          <w:p>
            <w:pPr>
              <w:pStyle w:val="TableParagraph"/>
              <w:spacing w:line="250" w:lineRule="exact" w:before="4"/>
              <w:ind w:left="597"/>
              <w:jc w:val="left"/>
              <w:rPr>
                <w:sz w:val="21"/>
              </w:rPr>
            </w:pPr>
            <w:r>
              <w:rPr>
                <w:sz w:val="21"/>
              </w:rPr>
              <w:t>差异 </w:t>
            </w:r>
          </w:p>
        </w:tc>
        <w:tc>
          <w:tcPr>
            <w:tcW w:w="1633" w:type="dxa"/>
          </w:tcPr>
          <w:p>
            <w:pPr>
              <w:pStyle w:val="TableParagraph"/>
              <w:ind w:left="320" w:right="212"/>
              <w:jc w:val="center"/>
              <w:rPr>
                <w:sz w:val="21"/>
              </w:rPr>
            </w:pPr>
            <w:r>
              <w:rPr>
                <w:sz w:val="21"/>
              </w:rPr>
              <w:t>递延所得税 </w:t>
            </w:r>
          </w:p>
          <w:p>
            <w:pPr>
              <w:pStyle w:val="TableParagraph"/>
              <w:spacing w:line="250" w:lineRule="exact" w:before="4"/>
              <w:ind w:left="320" w:right="209"/>
              <w:jc w:val="center"/>
              <w:rPr>
                <w:sz w:val="21"/>
              </w:rPr>
            </w:pPr>
            <w:r>
              <w:rPr>
                <w:sz w:val="21"/>
              </w:rPr>
              <w:t>负债 </w:t>
            </w:r>
          </w:p>
        </w:tc>
      </w:tr>
      <w:tr>
        <w:trPr>
          <w:trHeight w:val="544" w:hRule="atLeast"/>
        </w:trPr>
        <w:tc>
          <w:tcPr>
            <w:tcW w:w="2316" w:type="dxa"/>
          </w:tcPr>
          <w:p>
            <w:pPr>
              <w:pStyle w:val="TableParagraph"/>
              <w:ind w:left="107"/>
              <w:jc w:val="left"/>
              <w:rPr>
                <w:sz w:val="21"/>
              </w:rPr>
            </w:pPr>
            <w:r>
              <w:rPr>
                <w:sz w:val="21"/>
              </w:rPr>
              <w:t>非同一控制企业合并资</w:t>
            </w:r>
          </w:p>
          <w:p>
            <w:pPr>
              <w:pStyle w:val="TableParagraph"/>
              <w:spacing w:line="250" w:lineRule="exact" w:before="4"/>
              <w:ind w:left="107"/>
              <w:jc w:val="left"/>
              <w:rPr>
                <w:sz w:val="21"/>
              </w:rPr>
            </w:pPr>
            <w:r>
              <w:rPr>
                <w:sz w:val="21"/>
              </w:rPr>
              <w:t>产评估增值 </w:t>
            </w:r>
          </w:p>
        </w:tc>
        <w:tc>
          <w:tcPr>
            <w:tcW w:w="1635" w:type="dxa"/>
          </w:tcPr>
          <w:p>
            <w:pPr>
              <w:pStyle w:val="TableParagraph"/>
              <w:ind w:right="-15"/>
              <w:rPr>
                <w:sz w:val="21"/>
              </w:rPr>
            </w:pPr>
            <w:r>
              <w:rPr>
                <w:w w:val="100"/>
                <w:sz w:val="21"/>
              </w:rPr>
              <w:t> </w:t>
            </w:r>
          </w:p>
        </w:tc>
        <w:tc>
          <w:tcPr>
            <w:tcW w:w="1623" w:type="dxa"/>
          </w:tcPr>
          <w:p>
            <w:pPr>
              <w:pStyle w:val="TableParagraph"/>
              <w:ind w:right="-15"/>
              <w:rPr>
                <w:sz w:val="21"/>
              </w:rPr>
            </w:pPr>
            <w:r>
              <w:rPr>
                <w:w w:val="100"/>
                <w:sz w:val="21"/>
              </w:rPr>
              <w:t> </w:t>
            </w:r>
          </w:p>
        </w:tc>
        <w:tc>
          <w:tcPr>
            <w:tcW w:w="1618" w:type="dxa"/>
          </w:tcPr>
          <w:p>
            <w:pPr>
              <w:pStyle w:val="TableParagraph"/>
              <w:ind w:right="-15"/>
              <w:rPr>
                <w:sz w:val="21"/>
              </w:rPr>
            </w:pPr>
            <w:r>
              <w:rPr>
                <w:w w:val="100"/>
                <w:sz w:val="21"/>
              </w:rPr>
              <w:t> </w:t>
            </w:r>
          </w:p>
        </w:tc>
        <w:tc>
          <w:tcPr>
            <w:tcW w:w="1633" w:type="dxa"/>
          </w:tcPr>
          <w:p>
            <w:pPr>
              <w:pStyle w:val="TableParagraph"/>
              <w:ind w:right="-15"/>
              <w:rPr>
                <w:sz w:val="21"/>
              </w:rPr>
            </w:pPr>
            <w:r>
              <w:rPr>
                <w:w w:val="100"/>
                <w:sz w:val="21"/>
              </w:rPr>
              <w:t> </w:t>
            </w:r>
          </w:p>
        </w:tc>
      </w:tr>
      <w:tr>
        <w:trPr>
          <w:trHeight w:val="544" w:hRule="atLeast"/>
        </w:trPr>
        <w:tc>
          <w:tcPr>
            <w:tcW w:w="2316" w:type="dxa"/>
          </w:tcPr>
          <w:p>
            <w:pPr>
              <w:pStyle w:val="TableParagraph"/>
              <w:ind w:left="107"/>
              <w:jc w:val="left"/>
              <w:rPr>
                <w:sz w:val="21"/>
              </w:rPr>
            </w:pPr>
            <w:r>
              <w:rPr>
                <w:sz w:val="21"/>
              </w:rPr>
              <w:t>其他债权投资公允价值</w:t>
            </w:r>
          </w:p>
          <w:p>
            <w:pPr>
              <w:pStyle w:val="TableParagraph"/>
              <w:spacing w:line="250" w:lineRule="exact" w:before="4"/>
              <w:ind w:left="107"/>
              <w:jc w:val="left"/>
              <w:rPr>
                <w:sz w:val="21"/>
              </w:rPr>
            </w:pPr>
            <w:r>
              <w:rPr>
                <w:sz w:val="21"/>
              </w:rPr>
              <w:t>变动 </w:t>
            </w:r>
          </w:p>
        </w:tc>
        <w:tc>
          <w:tcPr>
            <w:tcW w:w="1635" w:type="dxa"/>
          </w:tcPr>
          <w:p>
            <w:pPr>
              <w:pStyle w:val="TableParagraph"/>
              <w:ind w:right="-15"/>
              <w:rPr>
                <w:sz w:val="21"/>
              </w:rPr>
            </w:pPr>
            <w:r>
              <w:rPr>
                <w:w w:val="100"/>
                <w:sz w:val="21"/>
              </w:rPr>
              <w:t> </w:t>
            </w:r>
          </w:p>
        </w:tc>
        <w:tc>
          <w:tcPr>
            <w:tcW w:w="1623" w:type="dxa"/>
          </w:tcPr>
          <w:p>
            <w:pPr>
              <w:pStyle w:val="TableParagraph"/>
              <w:ind w:right="-15"/>
              <w:rPr>
                <w:sz w:val="21"/>
              </w:rPr>
            </w:pPr>
            <w:r>
              <w:rPr>
                <w:w w:val="100"/>
                <w:sz w:val="21"/>
              </w:rPr>
              <w:t> </w:t>
            </w:r>
          </w:p>
        </w:tc>
        <w:tc>
          <w:tcPr>
            <w:tcW w:w="1618" w:type="dxa"/>
          </w:tcPr>
          <w:p>
            <w:pPr>
              <w:pStyle w:val="TableParagraph"/>
              <w:ind w:right="-15"/>
              <w:rPr>
                <w:sz w:val="21"/>
              </w:rPr>
            </w:pPr>
            <w:r>
              <w:rPr>
                <w:w w:val="100"/>
                <w:sz w:val="21"/>
              </w:rPr>
              <w:t> </w:t>
            </w:r>
          </w:p>
        </w:tc>
        <w:tc>
          <w:tcPr>
            <w:tcW w:w="1633" w:type="dxa"/>
          </w:tcPr>
          <w:p>
            <w:pPr>
              <w:pStyle w:val="TableParagraph"/>
              <w:ind w:right="-15"/>
              <w:rPr>
                <w:sz w:val="21"/>
              </w:rPr>
            </w:pPr>
            <w:r>
              <w:rPr>
                <w:w w:val="100"/>
                <w:sz w:val="21"/>
              </w:rPr>
              <w:t> </w:t>
            </w:r>
          </w:p>
        </w:tc>
      </w:tr>
      <w:tr>
        <w:trPr>
          <w:trHeight w:val="544" w:hRule="atLeast"/>
        </w:trPr>
        <w:tc>
          <w:tcPr>
            <w:tcW w:w="2316" w:type="dxa"/>
          </w:tcPr>
          <w:p>
            <w:pPr>
              <w:pStyle w:val="TableParagraph"/>
              <w:ind w:left="107"/>
              <w:jc w:val="left"/>
              <w:rPr>
                <w:sz w:val="21"/>
              </w:rPr>
            </w:pPr>
            <w:r>
              <w:rPr>
                <w:sz w:val="21"/>
              </w:rPr>
              <w:t>其他权益工具投资公允</w:t>
            </w:r>
          </w:p>
          <w:p>
            <w:pPr>
              <w:pStyle w:val="TableParagraph"/>
              <w:spacing w:line="250" w:lineRule="exact" w:before="4"/>
              <w:ind w:left="107"/>
              <w:jc w:val="left"/>
              <w:rPr>
                <w:sz w:val="21"/>
              </w:rPr>
            </w:pPr>
            <w:r>
              <w:rPr>
                <w:spacing w:val="-1"/>
                <w:sz w:val="21"/>
              </w:rPr>
              <w:t>价值变动</w:t>
            </w:r>
            <w:r>
              <w:rPr>
                <w:sz w:val="21"/>
              </w:rPr>
              <w:t> </w:t>
            </w:r>
          </w:p>
        </w:tc>
        <w:tc>
          <w:tcPr>
            <w:tcW w:w="1635" w:type="dxa"/>
          </w:tcPr>
          <w:p>
            <w:pPr>
              <w:pStyle w:val="TableParagraph"/>
              <w:ind w:right="-15"/>
              <w:rPr>
                <w:sz w:val="21"/>
              </w:rPr>
            </w:pPr>
            <w:r>
              <w:rPr>
                <w:w w:val="100"/>
                <w:sz w:val="21"/>
              </w:rPr>
              <w:t> </w:t>
            </w:r>
          </w:p>
        </w:tc>
        <w:tc>
          <w:tcPr>
            <w:tcW w:w="1623" w:type="dxa"/>
          </w:tcPr>
          <w:p>
            <w:pPr>
              <w:pStyle w:val="TableParagraph"/>
              <w:ind w:right="-15"/>
              <w:rPr>
                <w:sz w:val="21"/>
              </w:rPr>
            </w:pPr>
            <w:r>
              <w:rPr>
                <w:w w:val="100"/>
                <w:sz w:val="21"/>
              </w:rPr>
              <w:t> </w:t>
            </w:r>
          </w:p>
        </w:tc>
        <w:tc>
          <w:tcPr>
            <w:tcW w:w="1618" w:type="dxa"/>
          </w:tcPr>
          <w:p>
            <w:pPr>
              <w:pStyle w:val="TableParagraph"/>
              <w:ind w:right="-15"/>
              <w:rPr>
                <w:sz w:val="21"/>
              </w:rPr>
            </w:pPr>
            <w:r>
              <w:rPr>
                <w:w w:val="100"/>
                <w:sz w:val="21"/>
              </w:rPr>
              <w:t> </w:t>
            </w:r>
          </w:p>
        </w:tc>
        <w:tc>
          <w:tcPr>
            <w:tcW w:w="1633" w:type="dxa"/>
          </w:tcPr>
          <w:p>
            <w:pPr>
              <w:pStyle w:val="TableParagraph"/>
              <w:ind w:right="-15"/>
              <w:rPr>
                <w:sz w:val="21"/>
              </w:rPr>
            </w:pPr>
            <w:r>
              <w:rPr>
                <w:w w:val="100"/>
                <w:sz w:val="21"/>
              </w:rPr>
              <w:t> </w:t>
            </w:r>
          </w:p>
        </w:tc>
      </w:tr>
      <w:tr>
        <w:trPr>
          <w:trHeight w:val="547" w:hRule="atLeast"/>
        </w:trPr>
        <w:tc>
          <w:tcPr>
            <w:tcW w:w="2316" w:type="dxa"/>
          </w:tcPr>
          <w:p>
            <w:pPr>
              <w:pStyle w:val="TableParagraph"/>
              <w:spacing w:line="270" w:lineRule="atLeast" w:before="0"/>
              <w:ind w:left="107" w:right="93"/>
              <w:jc w:val="left"/>
              <w:rPr>
                <w:sz w:val="21"/>
              </w:rPr>
            </w:pPr>
            <w:r>
              <w:rPr>
                <w:spacing w:val="-1"/>
                <w:sz w:val="21"/>
              </w:rPr>
              <w:t>固定资产应纳税暂时性</w:t>
            </w:r>
            <w:r>
              <w:rPr>
                <w:sz w:val="21"/>
              </w:rPr>
              <w:t>差异 </w:t>
            </w:r>
          </w:p>
        </w:tc>
        <w:tc>
          <w:tcPr>
            <w:tcW w:w="1635" w:type="dxa"/>
          </w:tcPr>
          <w:p>
            <w:pPr>
              <w:pStyle w:val="TableParagraph"/>
              <w:spacing w:before="138"/>
              <w:ind w:right="-15"/>
              <w:rPr>
                <w:sz w:val="21"/>
              </w:rPr>
            </w:pPr>
            <w:r>
              <w:rPr>
                <w:sz w:val="21"/>
              </w:rPr>
              <w:t>14,587,692.84 </w:t>
            </w:r>
          </w:p>
        </w:tc>
        <w:tc>
          <w:tcPr>
            <w:tcW w:w="1623" w:type="dxa"/>
          </w:tcPr>
          <w:p>
            <w:pPr>
              <w:pStyle w:val="TableParagraph"/>
              <w:spacing w:before="138"/>
              <w:ind w:right="-15"/>
              <w:rPr>
                <w:sz w:val="21"/>
              </w:rPr>
            </w:pPr>
            <w:r>
              <w:rPr>
                <w:sz w:val="21"/>
              </w:rPr>
              <w:t>2,188,153.93 </w:t>
            </w:r>
          </w:p>
        </w:tc>
        <w:tc>
          <w:tcPr>
            <w:tcW w:w="1618" w:type="dxa"/>
          </w:tcPr>
          <w:p>
            <w:pPr>
              <w:pStyle w:val="TableParagraph"/>
              <w:spacing w:before="3"/>
              <w:ind w:right="-15"/>
              <w:rPr>
                <w:sz w:val="21"/>
              </w:rPr>
            </w:pPr>
            <w:r>
              <w:rPr>
                <w:sz w:val="21"/>
              </w:rPr>
              <w:t>20,405,685.48 </w:t>
            </w:r>
          </w:p>
        </w:tc>
        <w:tc>
          <w:tcPr>
            <w:tcW w:w="1633" w:type="dxa"/>
          </w:tcPr>
          <w:p>
            <w:pPr>
              <w:pStyle w:val="TableParagraph"/>
              <w:spacing w:before="3"/>
              <w:ind w:right="-15"/>
              <w:rPr>
                <w:sz w:val="21"/>
              </w:rPr>
            </w:pPr>
            <w:r>
              <w:rPr>
                <w:sz w:val="21"/>
              </w:rPr>
              <w:t>3,060,852.82 </w:t>
            </w:r>
          </w:p>
        </w:tc>
      </w:tr>
      <w:tr>
        <w:trPr>
          <w:trHeight w:val="282" w:hRule="atLeast"/>
        </w:trPr>
        <w:tc>
          <w:tcPr>
            <w:tcW w:w="2316" w:type="dxa"/>
          </w:tcPr>
          <w:p>
            <w:pPr>
              <w:pStyle w:val="TableParagraph"/>
              <w:spacing w:line="257" w:lineRule="exact" w:before="6"/>
              <w:ind w:left="107"/>
              <w:jc w:val="left"/>
              <w:rPr>
                <w:sz w:val="21"/>
              </w:rPr>
            </w:pPr>
            <w:r>
              <w:rPr>
                <w:sz w:val="21"/>
              </w:rPr>
              <w:t>使用权资产 </w:t>
            </w:r>
          </w:p>
        </w:tc>
        <w:tc>
          <w:tcPr>
            <w:tcW w:w="1635" w:type="dxa"/>
          </w:tcPr>
          <w:p>
            <w:pPr>
              <w:pStyle w:val="TableParagraph"/>
              <w:spacing w:line="257" w:lineRule="exact" w:before="6"/>
              <w:ind w:right="-15"/>
              <w:rPr>
                <w:sz w:val="21"/>
              </w:rPr>
            </w:pPr>
            <w:r>
              <w:rPr>
                <w:sz w:val="21"/>
              </w:rPr>
              <w:t>649,902.35 </w:t>
            </w:r>
          </w:p>
        </w:tc>
        <w:tc>
          <w:tcPr>
            <w:tcW w:w="1623" w:type="dxa"/>
          </w:tcPr>
          <w:p>
            <w:pPr>
              <w:pStyle w:val="TableParagraph"/>
              <w:spacing w:line="257" w:lineRule="exact" w:before="6"/>
              <w:ind w:right="-15"/>
              <w:rPr>
                <w:sz w:val="21"/>
              </w:rPr>
            </w:pPr>
            <w:r>
              <w:rPr>
                <w:sz w:val="21"/>
              </w:rPr>
              <w:t>97,485.35 </w:t>
            </w:r>
          </w:p>
        </w:tc>
        <w:tc>
          <w:tcPr>
            <w:tcW w:w="1618" w:type="dxa"/>
          </w:tcPr>
          <w:p>
            <w:pPr>
              <w:pStyle w:val="TableParagraph"/>
              <w:spacing w:line="257" w:lineRule="exact" w:before="6"/>
              <w:ind w:right="-15"/>
              <w:rPr>
                <w:sz w:val="21"/>
              </w:rPr>
            </w:pPr>
            <w:r>
              <w:rPr>
                <w:sz w:val="21"/>
              </w:rPr>
              <w:t>4,327,008.17 </w:t>
            </w:r>
          </w:p>
        </w:tc>
        <w:tc>
          <w:tcPr>
            <w:tcW w:w="1633" w:type="dxa"/>
          </w:tcPr>
          <w:p>
            <w:pPr>
              <w:pStyle w:val="TableParagraph"/>
              <w:spacing w:line="257" w:lineRule="exact" w:before="6"/>
              <w:ind w:right="-15"/>
              <w:rPr>
                <w:sz w:val="21"/>
              </w:rPr>
            </w:pPr>
            <w:r>
              <w:rPr>
                <w:sz w:val="21"/>
              </w:rPr>
              <w:t>649,051.21 </w:t>
            </w:r>
          </w:p>
        </w:tc>
      </w:tr>
      <w:tr>
        <w:trPr>
          <w:trHeight w:val="287" w:hRule="atLeast"/>
        </w:trPr>
        <w:tc>
          <w:tcPr>
            <w:tcW w:w="2316" w:type="dxa"/>
          </w:tcPr>
          <w:p>
            <w:pPr>
              <w:pStyle w:val="TableParagraph"/>
              <w:spacing w:line="259" w:lineRule="exact" w:before="8"/>
              <w:ind w:left="980" w:right="865"/>
              <w:jc w:val="center"/>
              <w:rPr>
                <w:sz w:val="21"/>
              </w:rPr>
            </w:pPr>
            <w:r>
              <w:rPr>
                <w:sz w:val="21"/>
              </w:rPr>
              <w:t>合计 </w:t>
            </w:r>
          </w:p>
        </w:tc>
        <w:tc>
          <w:tcPr>
            <w:tcW w:w="1635" w:type="dxa"/>
          </w:tcPr>
          <w:p>
            <w:pPr>
              <w:pStyle w:val="TableParagraph"/>
              <w:spacing w:line="259" w:lineRule="exact" w:before="8"/>
              <w:ind w:right="-15"/>
              <w:rPr>
                <w:sz w:val="21"/>
              </w:rPr>
            </w:pPr>
            <w:r>
              <w:rPr>
                <w:sz w:val="21"/>
              </w:rPr>
              <w:t>15,237,595.19 </w:t>
            </w:r>
          </w:p>
        </w:tc>
        <w:tc>
          <w:tcPr>
            <w:tcW w:w="1623" w:type="dxa"/>
          </w:tcPr>
          <w:p>
            <w:pPr>
              <w:pStyle w:val="TableParagraph"/>
              <w:spacing w:line="259" w:lineRule="exact" w:before="8"/>
              <w:ind w:right="-15"/>
              <w:rPr>
                <w:sz w:val="21"/>
              </w:rPr>
            </w:pPr>
            <w:r>
              <w:rPr>
                <w:sz w:val="21"/>
              </w:rPr>
              <w:t>2,285,639.28 </w:t>
            </w:r>
          </w:p>
        </w:tc>
        <w:tc>
          <w:tcPr>
            <w:tcW w:w="1618" w:type="dxa"/>
          </w:tcPr>
          <w:p>
            <w:pPr>
              <w:pStyle w:val="TableParagraph"/>
              <w:spacing w:line="259" w:lineRule="exact" w:before="8"/>
              <w:ind w:right="-15"/>
              <w:rPr>
                <w:sz w:val="21"/>
              </w:rPr>
            </w:pPr>
            <w:r>
              <w:rPr>
                <w:sz w:val="21"/>
              </w:rPr>
              <w:t>24,732,693.65 </w:t>
            </w:r>
          </w:p>
        </w:tc>
        <w:tc>
          <w:tcPr>
            <w:tcW w:w="1633" w:type="dxa"/>
          </w:tcPr>
          <w:p>
            <w:pPr>
              <w:pStyle w:val="TableParagraph"/>
              <w:spacing w:line="259" w:lineRule="exact" w:before="8"/>
              <w:ind w:right="-15"/>
              <w:rPr>
                <w:sz w:val="21"/>
              </w:rPr>
            </w:pPr>
            <w:r>
              <w:rPr>
                <w:sz w:val="21"/>
              </w:rPr>
              <w:t>3,709,904.03 </w:t>
            </w:r>
          </w:p>
        </w:tc>
      </w:tr>
    </w:tbl>
    <w:p>
      <w:pPr>
        <w:spacing w:after="0" w:line="259" w:lineRule="exact"/>
        <w:rPr>
          <w:sz w:val="21"/>
        </w:rPr>
        <w:sectPr>
          <w:type w:val="continuous"/>
          <w:pgSz w:w="11910" w:h="16840"/>
          <w:pgMar w:top="780" w:bottom="280" w:left="980" w:right="760"/>
        </w:sectPr>
      </w:pPr>
    </w:p>
    <w:p>
      <w:pPr>
        <w:pStyle w:val="BodyText"/>
        <w:spacing w:before="1"/>
        <w:ind w:left="297"/>
      </w:pPr>
      <w:r>
        <w:rPr>
          <w:w w:val="100"/>
        </w:rPr>
        <w:t> </w:t>
      </w:r>
    </w:p>
    <w:p>
      <w:pPr>
        <w:pStyle w:val="ListParagraph"/>
        <w:numPr>
          <w:ilvl w:val="0"/>
          <w:numId w:val="109"/>
        </w:numPr>
        <w:tabs>
          <w:tab w:pos="725" w:val="left" w:leader="none"/>
        </w:tabs>
        <w:spacing w:line="240" w:lineRule="auto" w:before="62" w:after="0"/>
        <w:ind w:left="724" w:right="0" w:hanging="428"/>
        <w:jc w:val="left"/>
        <w:rPr>
          <w:sz w:val="21"/>
        </w:rPr>
      </w:pPr>
      <w:r>
        <w:rPr>
          <w:sz w:val="21"/>
        </w:rPr>
        <w:t>以抵销后净额列示的递延所得税资产或负债 </w:t>
      </w:r>
    </w:p>
    <w:p>
      <w:pPr>
        <w:pStyle w:val="BodyText"/>
        <w:spacing w:before="62"/>
        <w:ind w:left="297"/>
      </w:pPr>
      <w:r>
        <w:rPr>
          <w:spacing w:val="-1"/>
        </w:rPr>
        <w:t>□适用 √不适用</w:t>
      </w:r>
      <w:r>
        <w:rPr>
          <w:spacing w:val="-3"/>
        </w:rPr>
        <w:t> </w:t>
      </w:r>
      <w:r>
        <w:rPr/>
        <w:t> </w:t>
      </w:r>
    </w:p>
    <w:p>
      <w:pPr>
        <w:pStyle w:val="BodyText"/>
        <w:spacing w:before="5"/>
        <w:ind w:left="297"/>
      </w:pPr>
      <w:r>
        <w:rPr>
          <w:w w:val="100"/>
        </w:rPr>
        <w:t> </w:t>
      </w:r>
    </w:p>
    <w:p>
      <w:pPr>
        <w:pStyle w:val="ListParagraph"/>
        <w:numPr>
          <w:ilvl w:val="0"/>
          <w:numId w:val="109"/>
        </w:numPr>
        <w:tabs>
          <w:tab w:pos="725" w:val="left" w:leader="none"/>
        </w:tabs>
        <w:spacing w:line="240" w:lineRule="auto" w:before="62" w:after="0"/>
        <w:ind w:left="724" w:right="0" w:hanging="428"/>
        <w:jc w:val="left"/>
        <w:rPr>
          <w:sz w:val="21"/>
        </w:rPr>
      </w:pPr>
      <w:r>
        <w:rPr>
          <w:sz w:val="21"/>
        </w:rPr>
        <w:t>未确认递延所得税资产明细 </w:t>
      </w:r>
    </w:p>
    <w:p>
      <w:pPr>
        <w:pStyle w:val="BodyText"/>
        <w:spacing w:before="64"/>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6"/>
        </w:rPr>
      </w:pPr>
    </w:p>
    <w:p>
      <w:pPr>
        <w:pStyle w:val="BodyText"/>
        <w:ind w:left="297"/>
      </w:pPr>
      <w:r>
        <w:rPr>
          <w:spacing w:val="7"/>
        </w:rPr>
        <w:t>单位：元 币种：人民币</w:t>
      </w:r>
      <w:r>
        <w:rPr/>
        <w:t> </w:t>
      </w:r>
    </w:p>
    <w:p>
      <w:pPr>
        <w:spacing w:after="0"/>
        <w:sectPr>
          <w:type w:val="continuous"/>
          <w:pgSz w:w="11910" w:h="16840"/>
          <w:pgMar w:top="780" w:bottom="280" w:left="980" w:right="760"/>
          <w:cols w:num="2" w:equalWidth="0">
            <w:col w:w="4877" w:space="1645"/>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5" w:hRule="atLeast"/>
        </w:trPr>
        <w:tc>
          <w:tcPr>
            <w:tcW w:w="2816" w:type="dxa"/>
          </w:tcPr>
          <w:p>
            <w:pPr>
              <w:pStyle w:val="TableParagraph"/>
              <w:spacing w:line="257" w:lineRule="exact" w:before="8"/>
              <w:ind w:left="1230" w:right="1116"/>
              <w:jc w:val="center"/>
              <w:rPr>
                <w:sz w:val="21"/>
              </w:rPr>
            </w:pPr>
            <w:r>
              <w:rPr>
                <w:sz w:val="21"/>
              </w:rPr>
              <w:t>项目 </w:t>
            </w:r>
          </w:p>
        </w:tc>
        <w:tc>
          <w:tcPr>
            <w:tcW w:w="3008" w:type="dxa"/>
          </w:tcPr>
          <w:p>
            <w:pPr>
              <w:pStyle w:val="TableParagraph"/>
              <w:spacing w:line="257" w:lineRule="exact" w:before="8"/>
              <w:ind w:left="1081"/>
              <w:jc w:val="left"/>
              <w:rPr>
                <w:sz w:val="21"/>
              </w:rPr>
            </w:pPr>
            <w:r>
              <w:rPr>
                <w:spacing w:val="-1"/>
                <w:sz w:val="21"/>
              </w:rPr>
              <w:t>期末余额</w:t>
            </w:r>
            <w:r>
              <w:rPr>
                <w:sz w:val="21"/>
              </w:rPr>
              <w:t> </w:t>
            </w:r>
          </w:p>
        </w:tc>
        <w:tc>
          <w:tcPr>
            <w:tcW w:w="3001" w:type="dxa"/>
          </w:tcPr>
          <w:p>
            <w:pPr>
              <w:pStyle w:val="TableParagraph"/>
              <w:spacing w:line="257" w:lineRule="exact" w:before="8"/>
              <w:ind w:left="1076"/>
              <w:jc w:val="left"/>
              <w:rPr>
                <w:sz w:val="21"/>
              </w:rPr>
            </w:pPr>
            <w:r>
              <w:rPr>
                <w:spacing w:val="-1"/>
                <w:sz w:val="21"/>
              </w:rPr>
              <w:t>期初余额</w:t>
            </w:r>
            <w:r>
              <w:rPr>
                <w:sz w:val="21"/>
              </w:rPr>
              <w:t> </w:t>
            </w:r>
          </w:p>
        </w:tc>
      </w:tr>
      <w:tr>
        <w:trPr>
          <w:trHeight w:val="285" w:hRule="atLeast"/>
        </w:trPr>
        <w:tc>
          <w:tcPr>
            <w:tcW w:w="2816" w:type="dxa"/>
          </w:tcPr>
          <w:p>
            <w:pPr>
              <w:pStyle w:val="TableParagraph"/>
              <w:spacing w:line="257" w:lineRule="exact" w:before="8"/>
              <w:ind w:left="107"/>
              <w:jc w:val="left"/>
              <w:rPr>
                <w:sz w:val="21"/>
              </w:rPr>
            </w:pPr>
            <w:r>
              <w:rPr>
                <w:spacing w:val="-1"/>
                <w:sz w:val="21"/>
              </w:rPr>
              <w:t>可抵扣暂时性差异</w:t>
            </w:r>
            <w:r>
              <w:rPr>
                <w:sz w:val="21"/>
              </w:rPr>
              <w:t> </w:t>
            </w:r>
          </w:p>
        </w:tc>
        <w:tc>
          <w:tcPr>
            <w:tcW w:w="3008" w:type="dxa"/>
          </w:tcPr>
          <w:p>
            <w:pPr>
              <w:pStyle w:val="TableParagraph"/>
              <w:spacing w:line="257" w:lineRule="exact" w:before="8"/>
              <w:ind w:right="-15"/>
              <w:rPr>
                <w:sz w:val="21"/>
              </w:rPr>
            </w:pPr>
            <w:r>
              <w:rPr>
                <w:sz w:val="21"/>
              </w:rPr>
              <w:t>78,829,384.20 </w:t>
            </w:r>
          </w:p>
        </w:tc>
        <w:tc>
          <w:tcPr>
            <w:tcW w:w="3001" w:type="dxa"/>
          </w:tcPr>
          <w:p>
            <w:pPr>
              <w:pStyle w:val="TableParagraph"/>
              <w:spacing w:line="264" w:lineRule="exact"/>
              <w:ind w:right="-15"/>
              <w:rPr>
                <w:sz w:val="21"/>
              </w:rPr>
            </w:pPr>
            <w:r>
              <w:rPr>
                <w:sz w:val="21"/>
              </w:rPr>
              <w:t>56,260,364.04 </w:t>
            </w:r>
          </w:p>
        </w:tc>
      </w:tr>
      <w:tr>
        <w:trPr>
          <w:trHeight w:val="285" w:hRule="atLeast"/>
        </w:trPr>
        <w:tc>
          <w:tcPr>
            <w:tcW w:w="2816" w:type="dxa"/>
          </w:tcPr>
          <w:p>
            <w:pPr>
              <w:pStyle w:val="TableParagraph"/>
              <w:spacing w:line="259" w:lineRule="exact" w:before="6"/>
              <w:ind w:left="107"/>
              <w:jc w:val="left"/>
              <w:rPr>
                <w:sz w:val="21"/>
              </w:rPr>
            </w:pPr>
            <w:r>
              <w:rPr>
                <w:sz w:val="21"/>
              </w:rPr>
              <w:t>可抵扣亏损 </w:t>
            </w:r>
          </w:p>
        </w:tc>
        <w:tc>
          <w:tcPr>
            <w:tcW w:w="3008" w:type="dxa"/>
          </w:tcPr>
          <w:p>
            <w:pPr>
              <w:pStyle w:val="TableParagraph"/>
              <w:spacing w:line="259" w:lineRule="exact" w:before="6"/>
              <w:ind w:right="-15"/>
              <w:rPr>
                <w:sz w:val="21"/>
              </w:rPr>
            </w:pPr>
            <w:r>
              <w:rPr>
                <w:sz w:val="21"/>
              </w:rPr>
              <w:t>136,334,460.91 </w:t>
            </w:r>
          </w:p>
        </w:tc>
        <w:tc>
          <w:tcPr>
            <w:tcW w:w="3001" w:type="dxa"/>
          </w:tcPr>
          <w:p>
            <w:pPr>
              <w:pStyle w:val="TableParagraph"/>
              <w:spacing w:line="264" w:lineRule="exact"/>
              <w:ind w:right="-15"/>
              <w:rPr>
                <w:sz w:val="21"/>
              </w:rPr>
            </w:pPr>
            <w:r>
              <w:rPr>
                <w:sz w:val="21"/>
              </w:rPr>
              <w:t>118,895,963.24 </w:t>
            </w:r>
          </w:p>
        </w:tc>
      </w:tr>
      <w:tr>
        <w:trPr>
          <w:trHeight w:val="285" w:hRule="atLeast"/>
        </w:trPr>
        <w:tc>
          <w:tcPr>
            <w:tcW w:w="2816" w:type="dxa"/>
          </w:tcPr>
          <w:p>
            <w:pPr>
              <w:pStyle w:val="TableParagraph"/>
              <w:spacing w:line="259" w:lineRule="exact" w:before="6"/>
              <w:ind w:left="1230" w:right="1116"/>
              <w:jc w:val="center"/>
              <w:rPr>
                <w:sz w:val="21"/>
              </w:rPr>
            </w:pPr>
            <w:r>
              <w:rPr>
                <w:sz w:val="21"/>
              </w:rPr>
              <w:t>合计 </w:t>
            </w:r>
          </w:p>
        </w:tc>
        <w:tc>
          <w:tcPr>
            <w:tcW w:w="3008" w:type="dxa"/>
          </w:tcPr>
          <w:p>
            <w:pPr>
              <w:pStyle w:val="TableParagraph"/>
              <w:spacing w:line="259" w:lineRule="exact" w:before="6"/>
              <w:ind w:right="-15"/>
              <w:rPr>
                <w:sz w:val="21"/>
              </w:rPr>
            </w:pPr>
            <w:r>
              <w:rPr>
                <w:sz w:val="21"/>
              </w:rPr>
              <w:t>215,163,845.11 </w:t>
            </w:r>
          </w:p>
        </w:tc>
        <w:tc>
          <w:tcPr>
            <w:tcW w:w="3001" w:type="dxa"/>
          </w:tcPr>
          <w:p>
            <w:pPr>
              <w:pStyle w:val="TableParagraph"/>
              <w:spacing w:line="264" w:lineRule="exact"/>
              <w:ind w:right="-15"/>
              <w:rPr>
                <w:sz w:val="21"/>
              </w:rPr>
            </w:pPr>
            <w:r>
              <w:rPr>
                <w:sz w:val="21"/>
              </w:rPr>
              <w:t>175,156,327.28 </w:t>
            </w:r>
          </w:p>
        </w:tc>
      </w:tr>
    </w:tbl>
    <w:p>
      <w:pPr>
        <w:spacing w:after="0" w:line="264" w:lineRule="exact"/>
        <w:rPr>
          <w:sz w:val="21"/>
        </w:rPr>
        <w:sectPr>
          <w:type w:val="continuous"/>
          <w:pgSz w:w="11910" w:h="16840"/>
          <w:pgMar w:top="780" w:bottom="280" w:left="980" w:right="760"/>
        </w:sectPr>
      </w:pPr>
    </w:p>
    <w:p>
      <w:pPr>
        <w:pStyle w:val="BodyText"/>
        <w:spacing w:before="5"/>
        <w:ind w:left="297"/>
      </w:pPr>
      <w:r>
        <w:rPr>
          <w:w w:val="100"/>
        </w:rPr>
        <w:t> </w:t>
      </w:r>
    </w:p>
    <w:p>
      <w:pPr>
        <w:pStyle w:val="ListParagraph"/>
        <w:numPr>
          <w:ilvl w:val="0"/>
          <w:numId w:val="109"/>
        </w:numPr>
        <w:tabs>
          <w:tab w:pos="725" w:val="left" w:leader="none"/>
        </w:tabs>
        <w:spacing w:line="240" w:lineRule="auto" w:before="62" w:after="0"/>
        <w:ind w:left="724" w:right="0" w:hanging="428"/>
        <w:jc w:val="left"/>
        <w:rPr>
          <w:sz w:val="21"/>
        </w:rPr>
      </w:pPr>
      <w:r>
        <w:rPr>
          <w:sz w:val="21"/>
        </w:rPr>
        <w:t>未确认递延所得税资产的可抵扣亏损将于以下年度到期 </w:t>
      </w:r>
    </w:p>
    <w:p>
      <w:pPr>
        <w:pStyle w:val="BodyText"/>
        <w:spacing w:before="64"/>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297"/>
      </w:pPr>
      <w:r>
        <w:rPr>
          <w:spacing w:val="7"/>
        </w:rPr>
        <w:t>单位：元 币种：人民币</w:t>
      </w:r>
      <w:r>
        <w:rPr/>
        <w:t> </w:t>
      </w:r>
    </w:p>
    <w:p>
      <w:pPr>
        <w:spacing w:after="0"/>
        <w:sectPr>
          <w:type w:val="continuous"/>
          <w:pgSz w:w="11910" w:h="16840"/>
          <w:pgMar w:top="780" w:bottom="280" w:left="980" w:right="760"/>
          <w:cols w:num="2" w:equalWidth="0">
            <w:col w:w="5931" w:space="536"/>
            <w:col w:w="3703"/>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30"/>
        <w:gridCol w:w="2266"/>
        <w:gridCol w:w="2295"/>
      </w:tblGrid>
      <w:tr>
        <w:trPr>
          <w:trHeight w:val="285" w:hRule="atLeast"/>
        </w:trPr>
        <w:tc>
          <w:tcPr>
            <w:tcW w:w="2033" w:type="dxa"/>
          </w:tcPr>
          <w:p>
            <w:pPr>
              <w:pStyle w:val="TableParagraph"/>
              <w:spacing w:line="259" w:lineRule="exact" w:before="5"/>
              <w:ind w:left="838" w:right="724"/>
              <w:jc w:val="center"/>
              <w:rPr>
                <w:sz w:val="21"/>
              </w:rPr>
            </w:pPr>
            <w:r>
              <w:rPr>
                <w:sz w:val="21"/>
              </w:rPr>
              <w:t>年份 </w:t>
            </w:r>
          </w:p>
        </w:tc>
        <w:tc>
          <w:tcPr>
            <w:tcW w:w="2230" w:type="dxa"/>
          </w:tcPr>
          <w:p>
            <w:pPr>
              <w:pStyle w:val="TableParagraph"/>
              <w:spacing w:line="259" w:lineRule="exact" w:before="5"/>
              <w:ind w:left="691"/>
              <w:jc w:val="left"/>
              <w:rPr>
                <w:sz w:val="21"/>
              </w:rPr>
            </w:pPr>
            <w:r>
              <w:rPr>
                <w:spacing w:val="-1"/>
                <w:sz w:val="21"/>
              </w:rPr>
              <w:t>期末金额</w:t>
            </w:r>
            <w:r>
              <w:rPr>
                <w:sz w:val="21"/>
              </w:rPr>
              <w:t> </w:t>
            </w:r>
          </w:p>
        </w:tc>
        <w:tc>
          <w:tcPr>
            <w:tcW w:w="2266" w:type="dxa"/>
          </w:tcPr>
          <w:p>
            <w:pPr>
              <w:pStyle w:val="TableParagraph"/>
              <w:spacing w:line="259" w:lineRule="exact" w:before="5"/>
              <w:ind w:left="710"/>
              <w:jc w:val="left"/>
              <w:rPr>
                <w:sz w:val="21"/>
              </w:rPr>
            </w:pPr>
            <w:r>
              <w:rPr>
                <w:spacing w:val="-1"/>
                <w:sz w:val="21"/>
              </w:rPr>
              <w:t>期初金额</w:t>
            </w:r>
            <w:r>
              <w:rPr>
                <w:sz w:val="21"/>
              </w:rPr>
              <w:t> </w:t>
            </w:r>
          </w:p>
        </w:tc>
        <w:tc>
          <w:tcPr>
            <w:tcW w:w="2295" w:type="dxa"/>
          </w:tcPr>
          <w:p>
            <w:pPr>
              <w:pStyle w:val="TableParagraph"/>
              <w:spacing w:line="259" w:lineRule="exact" w:before="5"/>
              <w:ind w:left="968" w:right="856"/>
              <w:jc w:val="center"/>
              <w:rPr>
                <w:sz w:val="21"/>
              </w:rPr>
            </w:pPr>
            <w:r>
              <w:rPr>
                <w:sz w:val="21"/>
              </w:rPr>
              <w:t>备注 </w:t>
            </w:r>
          </w:p>
        </w:tc>
      </w:tr>
      <w:tr>
        <w:trPr>
          <w:trHeight w:val="270" w:hRule="atLeast"/>
        </w:trPr>
        <w:tc>
          <w:tcPr>
            <w:tcW w:w="2033" w:type="dxa"/>
          </w:tcPr>
          <w:p>
            <w:pPr>
              <w:pStyle w:val="TableParagraph"/>
              <w:spacing w:line="250" w:lineRule="exact"/>
              <w:ind w:left="107"/>
              <w:jc w:val="left"/>
              <w:rPr>
                <w:sz w:val="21"/>
              </w:rPr>
            </w:pPr>
            <w:r>
              <w:rPr>
                <w:sz w:val="21"/>
              </w:rPr>
              <w:t>2024</w:t>
            </w:r>
            <w:r>
              <w:rPr>
                <w:spacing w:val="-28"/>
                <w:sz w:val="21"/>
              </w:rPr>
              <w:t> 年</w:t>
            </w:r>
            <w:r>
              <w:rPr>
                <w:sz w:val="21"/>
              </w:rPr>
              <w:t> </w:t>
            </w:r>
          </w:p>
        </w:tc>
        <w:tc>
          <w:tcPr>
            <w:tcW w:w="2230" w:type="dxa"/>
          </w:tcPr>
          <w:p>
            <w:pPr>
              <w:pStyle w:val="TableParagraph"/>
              <w:spacing w:line="250" w:lineRule="exact"/>
              <w:ind w:right="-15"/>
              <w:rPr>
                <w:sz w:val="21"/>
              </w:rPr>
            </w:pPr>
            <w:r>
              <w:rPr>
                <w:sz w:val="21"/>
              </w:rPr>
              <w:t>31,377,559.23 </w:t>
            </w:r>
          </w:p>
        </w:tc>
        <w:tc>
          <w:tcPr>
            <w:tcW w:w="2266" w:type="dxa"/>
          </w:tcPr>
          <w:p>
            <w:pPr>
              <w:pStyle w:val="TableParagraph"/>
              <w:spacing w:line="250" w:lineRule="exact"/>
              <w:ind w:right="-15"/>
              <w:rPr>
                <w:sz w:val="21"/>
              </w:rPr>
            </w:pPr>
            <w:r>
              <w:rPr>
                <w:sz w:val="21"/>
              </w:rPr>
              <w:t>31,377,559.23 </w:t>
            </w:r>
          </w:p>
        </w:tc>
        <w:tc>
          <w:tcPr>
            <w:tcW w:w="2295" w:type="dxa"/>
          </w:tcPr>
          <w:p>
            <w:pPr>
              <w:pStyle w:val="TableParagraph"/>
              <w:spacing w:line="250" w:lineRule="exact"/>
              <w:ind w:left="105"/>
              <w:jc w:val="left"/>
              <w:rPr>
                <w:sz w:val="21"/>
              </w:rPr>
            </w:pPr>
            <w:r>
              <w:rPr>
                <w:w w:val="100"/>
                <w:sz w:val="21"/>
              </w:rPr>
              <w:t> </w:t>
            </w:r>
          </w:p>
        </w:tc>
      </w:tr>
      <w:tr>
        <w:trPr>
          <w:trHeight w:val="273" w:hRule="atLeast"/>
        </w:trPr>
        <w:tc>
          <w:tcPr>
            <w:tcW w:w="2033" w:type="dxa"/>
          </w:tcPr>
          <w:p>
            <w:pPr>
              <w:pStyle w:val="TableParagraph"/>
              <w:spacing w:line="252" w:lineRule="exact"/>
              <w:ind w:left="107"/>
              <w:jc w:val="left"/>
              <w:rPr>
                <w:sz w:val="21"/>
              </w:rPr>
            </w:pPr>
            <w:r>
              <w:rPr>
                <w:sz w:val="21"/>
              </w:rPr>
              <w:t>2025</w:t>
            </w:r>
            <w:r>
              <w:rPr>
                <w:spacing w:val="-28"/>
                <w:sz w:val="21"/>
              </w:rPr>
              <w:t> 年</w:t>
            </w:r>
            <w:r>
              <w:rPr>
                <w:sz w:val="21"/>
              </w:rPr>
              <w:t> </w:t>
            </w:r>
          </w:p>
        </w:tc>
        <w:tc>
          <w:tcPr>
            <w:tcW w:w="2230" w:type="dxa"/>
          </w:tcPr>
          <w:p>
            <w:pPr>
              <w:pStyle w:val="TableParagraph"/>
              <w:spacing w:line="252" w:lineRule="exact"/>
              <w:ind w:right="-15"/>
              <w:rPr>
                <w:sz w:val="21"/>
              </w:rPr>
            </w:pPr>
            <w:r>
              <w:rPr>
                <w:sz w:val="21"/>
              </w:rPr>
              <w:t>6,195,856.41 </w:t>
            </w:r>
          </w:p>
        </w:tc>
        <w:tc>
          <w:tcPr>
            <w:tcW w:w="2266" w:type="dxa"/>
          </w:tcPr>
          <w:p>
            <w:pPr>
              <w:pStyle w:val="TableParagraph"/>
              <w:spacing w:line="252" w:lineRule="exact"/>
              <w:ind w:right="-15"/>
              <w:rPr>
                <w:sz w:val="21"/>
              </w:rPr>
            </w:pPr>
            <w:r>
              <w:rPr>
                <w:sz w:val="21"/>
              </w:rPr>
              <w:t>6,195,856.41 </w:t>
            </w:r>
          </w:p>
        </w:tc>
        <w:tc>
          <w:tcPr>
            <w:tcW w:w="2295" w:type="dxa"/>
          </w:tcPr>
          <w:p>
            <w:pPr>
              <w:pStyle w:val="TableParagraph"/>
              <w:spacing w:line="252" w:lineRule="exact"/>
              <w:ind w:left="105"/>
              <w:jc w:val="left"/>
              <w:rPr>
                <w:sz w:val="21"/>
              </w:rPr>
            </w:pPr>
            <w:r>
              <w:rPr>
                <w:w w:val="100"/>
                <w:sz w:val="21"/>
              </w:rPr>
              <w:t> </w:t>
            </w:r>
          </w:p>
        </w:tc>
      </w:tr>
      <w:tr>
        <w:trPr>
          <w:trHeight w:val="273" w:hRule="atLeast"/>
        </w:trPr>
        <w:tc>
          <w:tcPr>
            <w:tcW w:w="2033" w:type="dxa"/>
          </w:tcPr>
          <w:p>
            <w:pPr>
              <w:pStyle w:val="TableParagraph"/>
              <w:spacing w:line="252" w:lineRule="exact"/>
              <w:ind w:left="107"/>
              <w:jc w:val="left"/>
              <w:rPr>
                <w:sz w:val="21"/>
              </w:rPr>
            </w:pPr>
            <w:r>
              <w:rPr>
                <w:sz w:val="21"/>
              </w:rPr>
              <w:t>2026</w:t>
            </w:r>
            <w:r>
              <w:rPr>
                <w:spacing w:val="-28"/>
                <w:sz w:val="21"/>
              </w:rPr>
              <w:t> 年</w:t>
            </w:r>
            <w:r>
              <w:rPr>
                <w:sz w:val="21"/>
              </w:rPr>
              <w:t> </w:t>
            </w:r>
          </w:p>
        </w:tc>
        <w:tc>
          <w:tcPr>
            <w:tcW w:w="2230" w:type="dxa"/>
          </w:tcPr>
          <w:p>
            <w:pPr>
              <w:pStyle w:val="TableParagraph"/>
              <w:spacing w:line="252" w:lineRule="exact"/>
              <w:ind w:right="-15"/>
              <w:rPr>
                <w:sz w:val="21"/>
              </w:rPr>
            </w:pPr>
            <w:r>
              <w:rPr>
                <w:w w:val="100"/>
                <w:sz w:val="21"/>
              </w:rPr>
              <w:t> </w:t>
            </w:r>
          </w:p>
        </w:tc>
        <w:tc>
          <w:tcPr>
            <w:tcW w:w="2266" w:type="dxa"/>
          </w:tcPr>
          <w:p>
            <w:pPr>
              <w:pStyle w:val="TableParagraph"/>
              <w:spacing w:line="252" w:lineRule="exact"/>
              <w:ind w:right="-15"/>
              <w:rPr>
                <w:sz w:val="21"/>
              </w:rPr>
            </w:pPr>
            <w:r>
              <w:rPr>
                <w:w w:val="100"/>
                <w:sz w:val="21"/>
              </w:rPr>
              <w:t> </w:t>
            </w:r>
          </w:p>
        </w:tc>
        <w:tc>
          <w:tcPr>
            <w:tcW w:w="2295" w:type="dxa"/>
          </w:tcPr>
          <w:p>
            <w:pPr>
              <w:pStyle w:val="TableParagraph"/>
              <w:spacing w:line="252" w:lineRule="exact"/>
              <w:ind w:left="105"/>
              <w:jc w:val="left"/>
              <w:rPr>
                <w:sz w:val="21"/>
              </w:rPr>
            </w:pPr>
            <w:r>
              <w:rPr>
                <w:w w:val="100"/>
                <w:sz w:val="21"/>
              </w:rPr>
              <w:t> </w:t>
            </w:r>
          </w:p>
        </w:tc>
      </w:tr>
    </w:tbl>
    <w:p>
      <w:pPr>
        <w:spacing w:after="0" w:line="252" w:lineRule="exact"/>
        <w:jc w:val="left"/>
        <w:rPr>
          <w:sz w:val="21"/>
        </w:rPr>
        <w:sectPr>
          <w:type w:val="continuous"/>
          <w:pgSz w:w="11910" w:h="16840"/>
          <w:pgMar w:top="780" w:bottom="280" w:left="980" w:right="760"/>
        </w:sectPr>
      </w:pPr>
    </w:p>
    <w:p>
      <w:pPr>
        <w:pStyle w:val="BodyText"/>
        <w:spacing w:before="12"/>
        <w:ind w:left="0"/>
        <w:rPr>
          <w:sz w:val="5"/>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30"/>
        <w:gridCol w:w="2266"/>
        <w:gridCol w:w="2295"/>
      </w:tblGrid>
      <w:tr>
        <w:trPr>
          <w:trHeight w:val="273" w:hRule="atLeast"/>
        </w:trPr>
        <w:tc>
          <w:tcPr>
            <w:tcW w:w="2033" w:type="dxa"/>
          </w:tcPr>
          <w:p>
            <w:pPr>
              <w:pStyle w:val="TableParagraph"/>
              <w:spacing w:line="252" w:lineRule="exact"/>
              <w:ind w:left="107"/>
              <w:jc w:val="left"/>
              <w:rPr>
                <w:sz w:val="21"/>
              </w:rPr>
            </w:pPr>
            <w:r>
              <w:rPr>
                <w:sz w:val="21"/>
              </w:rPr>
              <w:t>2027</w:t>
            </w:r>
            <w:r>
              <w:rPr>
                <w:spacing w:val="-28"/>
                <w:sz w:val="21"/>
              </w:rPr>
              <w:t> 年</w:t>
            </w:r>
            <w:r>
              <w:rPr>
                <w:sz w:val="21"/>
              </w:rPr>
              <w:t> </w:t>
            </w:r>
          </w:p>
        </w:tc>
        <w:tc>
          <w:tcPr>
            <w:tcW w:w="2230" w:type="dxa"/>
          </w:tcPr>
          <w:p>
            <w:pPr>
              <w:pStyle w:val="TableParagraph"/>
              <w:spacing w:line="252" w:lineRule="exact"/>
              <w:ind w:right="-15"/>
              <w:rPr>
                <w:sz w:val="21"/>
              </w:rPr>
            </w:pPr>
            <w:r>
              <w:rPr>
                <w:sz w:val="21"/>
              </w:rPr>
              <w:t>54,723,643.23 </w:t>
            </w:r>
          </w:p>
        </w:tc>
        <w:tc>
          <w:tcPr>
            <w:tcW w:w="2266" w:type="dxa"/>
          </w:tcPr>
          <w:p>
            <w:pPr>
              <w:pStyle w:val="TableParagraph"/>
              <w:spacing w:line="252" w:lineRule="exact"/>
              <w:ind w:right="-15"/>
              <w:rPr>
                <w:sz w:val="21"/>
              </w:rPr>
            </w:pPr>
            <w:r>
              <w:rPr>
                <w:sz w:val="21"/>
              </w:rPr>
              <w:t>48,561,070.11 </w:t>
            </w:r>
          </w:p>
        </w:tc>
        <w:tc>
          <w:tcPr>
            <w:tcW w:w="2295" w:type="dxa"/>
          </w:tcPr>
          <w:p>
            <w:pPr>
              <w:pStyle w:val="TableParagraph"/>
              <w:spacing w:line="252" w:lineRule="exact"/>
              <w:ind w:left="105"/>
              <w:jc w:val="left"/>
              <w:rPr>
                <w:sz w:val="21"/>
              </w:rPr>
            </w:pPr>
            <w:r>
              <w:rPr>
                <w:w w:val="100"/>
                <w:sz w:val="21"/>
              </w:rPr>
              <w:t> </w:t>
            </w:r>
          </w:p>
        </w:tc>
      </w:tr>
      <w:tr>
        <w:trPr>
          <w:trHeight w:val="271" w:hRule="atLeast"/>
        </w:trPr>
        <w:tc>
          <w:tcPr>
            <w:tcW w:w="2033" w:type="dxa"/>
          </w:tcPr>
          <w:p>
            <w:pPr>
              <w:pStyle w:val="TableParagraph"/>
              <w:spacing w:line="250" w:lineRule="exact"/>
              <w:ind w:left="107"/>
              <w:jc w:val="left"/>
              <w:rPr>
                <w:sz w:val="21"/>
              </w:rPr>
            </w:pPr>
            <w:r>
              <w:rPr>
                <w:sz w:val="21"/>
              </w:rPr>
              <w:t>2028</w:t>
            </w:r>
            <w:r>
              <w:rPr>
                <w:spacing w:val="-28"/>
                <w:sz w:val="21"/>
              </w:rPr>
              <w:t> 年</w:t>
            </w:r>
            <w:r>
              <w:rPr>
                <w:sz w:val="21"/>
              </w:rPr>
              <w:t> </w:t>
            </w:r>
          </w:p>
        </w:tc>
        <w:tc>
          <w:tcPr>
            <w:tcW w:w="2230" w:type="dxa"/>
          </w:tcPr>
          <w:p>
            <w:pPr>
              <w:pStyle w:val="TableParagraph"/>
              <w:spacing w:line="250" w:lineRule="exact"/>
              <w:ind w:right="-15"/>
              <w:rPr>
                <w:sz w:val="21"/>
              </w:rPr>
            </w:pPr>
            <w:r>
              <w:rPr>
                <w:sz w:val="21"/>
              </w:rPr>
              <w:t>44,037,402.04 </w:t>
            </w:r>
          </w:p>
        </w:tc>
        <w:tc>
          <w:tcPr>
            <w:tcW w:w="2266" w:type="dxa"/>
          </w:tcPr>
          <w:p>
            <w:pPr>
              <w:pStyle w:val="TableParagraph"/>
              <w:spacing w:line="250" w:lineRule="exact"/>
              <w:ind w:right="-15"/>
              <w:rPr>
                <w:sz w:val="21"/>
              </w:rPr>
            </w:pPr>
            <w:r>
              <w:rPr>
                <w:w w:val="100"/>
                <w:sz w:val="21"/>
              </w:rPr>
              <w:t> </w:t>
            </w:r>
          </w:p>
        </w:tc>
        <w:tc>
          <w:tcPr>
            <w:tcW w:w="2295" w:type="dxa"/>
          </w:tcPr>
          <w:p>
            <w:pPr>
              <w:pStyle w:val="TableParagraph"/>
              <w:spacing w:line="250" w:lineRule="exact"/>
              <w:ind w:left="105"/>
              <w:jc w:val="left"/>
              <w:rPr>
                <w:sz w:val="21"/>
              </w:rPr>
            </w:pPr>
            <w:r>
              <w:rPr>
                <w:w w:val="100"/>
                <w:sz w:val="21"/>
              </w:rPr>
              <w:t> </w:t>
            </w:r>
          </w:p>
        </w:tc>
      </w:tr>
      <w:tr>
        <w:trPr>
          <w:trHeight w:val="285" w:hRule="atLeast"/>
        </w:trPr>
        <w:tc>
          <w:tcPr>
            <w:tcW w:w="2033" w:type="dxa"/>
          </w:tcPr>
          <w:p>
            <w:pPr>
              <w:pStyle w:val="TableParagraph"/>
              <w:spacing w:line="250" w:lineRule="exact" w:before="15"/>
              <w:ind w:left="838" w:right="724"/>
              <w:jc w:val="center"/>
              <w:rPr>
                <w:sz w:val="21"/>
              </w:rPr>
            </w:pPr>
            <w:r>
              <w:rPr>
                <w:sz w:val="21"/>
              </w:rPr>
              <w:t>合计 </w:t>
            </w:r>
          </w:p>
        </w:tc>
        <w:tc>
          <w:tcPr>
            <w:tcW w:w="2230" w:type="dxa"/>
          </w:tcPr>
          <w:p>
            <w:pPr>
              <w:pStyle w:val="TableParagraph"/>
              <w:spacing w:line="257" w:lineRule="exact" w:before="8"/>
              <w:ind w:right="-15"/>
              <w:rPr>
                <w:sz w:val="21"/>
              </w:rPr>
            </w:pPr>
            <w:r>
              <w:rPr>
                <w:sz w:val="21"/>
              </w:rPr>
              <w:t>136,334,460.91 </w:t>
            </w:r>
          </w:p>
        </w:tc>
        <w:tc>
          <w:tcPr>
            <w:tcW w:w="2266" w:type="dxa"/>
          </w:tcPr>
          <w:p>
            <w:pPr>
              <w:pStyle w:val="TableParagraph"/>
              <w:spacing w:line="257" w:lineRule="exact" w:before="8"/>
              <w:ind w:right="-15"/>
              <w:rPr>
                <w:sz w:val="21"/>
              </w:rPr>
            </w:pPr>
            <w:r>
              <w:rPr>
                <w:sz w:val="21"/>
              </w:rPr>
              <w:t>86,134,485.75 </w:t>
            </w:r>
          </w:p>
        </w:tc>
        <w:tc>
          <w:tcPr>
            <w:tcW w:w="2295" w:type="dxa"/>
          </w:tcPr>
          <w:p>
            <w:pPr>
              <w:pStyle w:val="TableParagraph"/>
              <w:spacing w:line="264" w:lineRule="exact"/>
              <w:ind w:left="966" w:right="856"/>
              <w:jc w:val="center"/>
              <w:rPr>
                <w:sz w:val="21"/>
              </w:rPr>
            </w:pPr>
            <w:r>
              <w:rPr>
                <w:sz w:val="21"/>
              </w:rPr>
              <w:t>/ </w:t>
            </w:r>
          </w:p>
        </w:tc>
      </w:tr>
    </w:tbl>
    <w:p>
      <w:pPr>
        <w:spacing w:after="0" w:line="264" w:lineRule="exact"/>
        <w:jc w:val="center"/>
        <w:rPr>
          <w:sz w:val="21"/>
        </w:rPr>
        <w:sectPr>
          <w:pgSz w:w="11910" w:h="16840"/>
          <w:pgMar w:header="882" w:footer="1195" w:top="1360" w:bottom="1380" w:left="980" w:right="760"/>
        </w:sectPr>
      </w:pPr>
    </w:p>
    <w:p>
      <w:pPr>
        <w:pStyle w:val="BodyText"/>
        <w:spacing w:before="1"/>
        <w:ind w:left="297"/>
      </w:pPr>
      <w:r>
        <w:rPr/>
        <w:t>其他说明： </w:t>
      </w:r>
    </w:p>
    <w:p>
      <w:pPr>
        <w:pStyle w:val="BodyText"/>
        <w:spacing w:before="5"/>
        <w:ind w:left="297"/>
      </w:pPr>
      <w:r>
        <w:rPr>
          <w:spacing w:val="-1"/>
        </w:rPr>
        <w:t>□适用 √不适用</w:t>
      </w:r>
      <w:r>
        <w:rPr>
          <w:spacing w:val="-3"/>
        </w:rPr>
        <w:t> </w:t>
      </w:r>
      <w:r>
        <w:rPr/>
        <w:t> </w:t>
      </w:r>
    </w:p>
    <w:p>
      <w:pPr>
        <w:pStyle w:val="BodyText"/>
        <w:spacing w:before="2"/>
        <w:ind w:left="297"/>
      </w:pPr>
      <w:r>
        <w:rPr>
          <w:w w:val="100"/>
        </w:rPr>
        <w:t> </w:t>
      </w:r>
    </w:p>
    <w:p>
      <w:pPr>
        <w:pStyle w:val="BodyText"/>
        <w:spacing w:before="64"/>
        <w:ind w:left="297"/>
      </w:pPr>
      <w:r>
        <w:rPr/>
        <w:t>30</w:t>
      </w:r>
      <w:r>
        <w:rPr>
          <w:spacing w:val="-4"/>
        </w:rPr>
        <w:t>、 其他非流动资产</w:t>
      </w:r>
    </w:p>
    <w:p>
      <w:pPr>
        <w:pStyle w:val="BodyText"/>
        <w:spacing w:before="63"/>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5"/>
        </w:rPr>
      </w:pPr>
    </w:p>
    <w:p>
      <w:pPr>
        <w:pStyle w:val="BodyText"/>
        <w:ind w:left="297"/>
      </w:pPr>
      <w:r>
        <w:rPr>
          <w:spacing w:val="7"/>
        </w:rPr>
        <w:t>单位：元 币种：人民币</w:t>
      </w:r>
      <w:r>
        <w:rPr/>
        <w:t> </w:t>
      </w:r>
    </w:p>
    <w:p>
      <w:pPr>
        <w:spacing w:after="0"/>
        <w:sectPr>
          <w:type w:val="continuous"/>
          <w:pgSz w:w="11910" w:h="16840"/>
          <w:pgMar w:top="780" w:bottom="280" w:left="980" w:right="760"/>
          <w:cols w:num="2" w:equalWidth="0">
            <w:col w:w="2320" w:space="4202"/>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592"/>
        <w:gridCol w:w="665"/>
        <w:gridCol w:w="1597"/>
        <w:gridCol w:w="1592"/>
        <w:gridCol w:w="733"/>
        <w:gridCol w:w="1594"/>
      </w:tblGrid>
      <w:tr>
        <w:trPr>
          <w:trHeight w:val="273" w:hRule="atLeast"/>
        </w:trPr>
        <w:tc>
          <w:tcPr>
            <w:tcW w:w="1980" w:type="dxa"/>
            <w:vMerge w:val="restart"/>
          </w:tcPr>
          <w:p>
            <w:pPr>
              <w:pStyle w:val="TableParagraph"/>
              <w:spacing w:before="10"/>
              <w:jc w:val="left"/>
              <w:rPr>
                <w:sz w:val="21"/>
              </w:rPr>
            </w:pPr>
          </w:p>
          <w:p>
            <w:pPr>
              <w:pStyle w:val="TableParagraph"/>
              <w:spacing w:before="0"/>
              <w:ind w:left="810" w:right="700"/>
              <w:jc w:val="center"/>
              <w:rPr>
                <w:sz w:val="21"/>
              </w:rPr>
            </w:pPr>
            <w:r>
              <w:rPr>
                <w:sz w:val="21"/>
              </w:rPr>
              <w:t>项目 </w:t>
            </w:r>
          </w:p>
        </w:tc>
        <w:tc>
          <w:tcPr>
            <w:tcW w:w="3854" w:type="dxa"/>
            <w:gridSpan w:val="3"/>
          </w:tcPr>
          <w:p>
            <w:pPr>
              <w:pStyle w:val="TableParagraph"/>
              <w:spacing w:line="252" w:lineRule="exact"/>
              <w:ind w:left="1537" w:right="1430"/>
              <w:jc w:val="center"/>
              <w:rPr>
                <w:sz w:val="21"/>
              </w:rPr>
            </w:pPr>
            <w:r>
              <w:rPr>
                <w:spacing w:val="-1"/>
                <w:sz w:val="21"/>
              </w:rPr>
              <w:t>期末余额</w:t>
            </w:r>
            <w:r>
              <w:rPr>
                <w:sz w:val="21"/>
              </w:rPr>
              <w:t> </w:t>
            </w:r>
          </w:p>
        </w:tc>
        <w:tc>
          <w:tcPr>
            <w:tcW w:w="3919" w:type="dxa"/>
            <w:gridSpan w:val="3"/>
          </w:tcPr>
          <w:p>
            <w:pPr>
              <w:pStyle w:val="TableParagraph"/>
              <w:spacing w:line="252" w:lineRule="exact"/>
              <w:ind w:left="1572" w:right="1461"/>
              <w:jc w:val="center"/>
              <w:rPr>
                <w:sz w:val="21"/>
              </w:rPr>
            </w:pPr>
            <w:r>
              <w:rPr>
                <w:spacing w:val="-1"/>
                <w:sz w:val="21"/>
              </w:rPr>
              <w:t>期初余额</w:t>
            </w:r>
            <w:r>
              <w:rPr>
                <w:sz w:val="21"/>
              </w:rPr>
              <w:t> </w:t>
            </w:r>
          </w:p>
        </w:tc>
      </w:tr>
      <w:tr>
        <w:trPr>
          <w:trHeight w:val="544" w:hRule="atLeast"/>
        </w:trPr>
        <w:tc>
          <w:tcPr>
            <w:tcW w:w="1980" w:type="dxa"/>
            <w:vMerge/>
            <w:tcBorders>
              <w:top w:val="nil"/>
            </w:tcBorders>
          </w:tcPr>
          <w:p>
            <w:pPr>
              <w:rPr>
                <w:sz w:val="2"/>
                <w:szCs w:val="2"/>
              </w:rPr>
            </w:pPr>
          </w:p>
        </w:tc>
        <w:tc>
          <w:tcPr>
            <w:tcW w:w="1592" w:type="dxa"/>
          </w:tcPr>
          <w:p>
            <w:pPr>
              <w:pStyle w:val="TableParagraph"/>
              <w:ind w:left="371"/>
              <w:jc w:val="left"/>
              <w:rPr>
                <w:sz w:val="21"/>
              </w:rPr>
            </w:pPr>
            <w:r>
              <w:rPr>
                <w:spacing w:val="-1"/>
                <w:sz w:val="21"/>
              </w:rPr>
              <w:t>账面余额</w:t>
            </w:r>
            <w:r>
              <w:rPr>
                <w:sz w:val="21"/>
              </w:rPr>
              <w:t> </w:t>
            </w:r>
          </w:p>
        </w:tc>
        <w:tc>
          <w:tcPr>
            <w:tcW w:w="665" w:type="dxa"/>
          </w:tcPr>
          <w:p>
            <w:pPr>
              <w:pStyle w:val="TableParagraph"/>
              <w:ind w:left="119"/>
              <w:jc w:val="left"/>
              <w:rPr>
                <w:sz w:val="21"/>
              </w:rPr>
            </w:pPr>
            <w:r>
              <w:rPr>
                <w:sz w:val="21"/>
              </w:rPr>
              <w:t>减值</w:t>
            </w:r>
          </w:p>
          <w:p>
            <w:pPr>
              <w:pStyle w:val="TableParagraph"/>
              <w:spacing w:line="250" w:lineRule="exact" w:before="4"/>
              <w:ind w:left="119"/>
              <w:jc w:val="left"/>
              <w:rPr>
                <w:sz w:val="21"/>
              </w:rPr>
            </w:pPr>
            <w:r>
              <w:rPr>
                <w:spacing w:val="-1"/>
                <w:sz w:val="21"/>
              </w:rPr>
              <w:t>准备</w:t>
            </w:r>
            <w:r>
              <w:rPr>
                <w:sz w:val="21"/>
              </w:rPr>
              <w:t> </w:t>
            </w:r>
          </w:p>
        </w:tc>
        <w:tc>
          <w:tcPr>
            <w:tcW w:w="1597" w:type="dxa"/>
          </w:tcPr>
          <w:p>
            <w:pPr>
              <w:pStyle w:val="TableParagraph"/>
              <w:spacing w:before="137"/>
              <w:ind w:left="373"/>
              <w:jc w:val="left"/>
              <w:rPr>
                <w:sz w:val="21"/>
              </w:rPr>
            </w:pPr>
            <w:r>
              <w:rPr>
                <w:spacing w:val="-1"/>
                <w:sz w:val="21"/>
              </w:rPr>
              <w:t>账面价值</w:t>
            </w:r>
            <w:r>
              <w:rPr>
                <w:sz w:val="21"/>
              </w:rPr>
              <w:t> </w:t>
            </w:r>
          </w:p>
        </w:tc>
        <w:tc>
          <w:tcPr>
            <w:tcW w:w="1592" w:type="dxa"/>
          </w:tcPr>
          <w:p>
            <w:pPr>
              <w:pStyle w:val="TableParagraph"/>
              <w:ind w:left="373"/>
              <w:jc w:val="left"/>
              <w:rPr>
                <w:sz w:val="21"/>
              </w:rPr>
            </w:pPr>
            <w:r>
              <w:rPr>
                <w:spacing w:val="-1"/>
                <w:sz w:val="21"/>
              </w:rPr>
              <w:t>账面余额</w:t>
            </w:r>
            <w:r>
              <w:rPr>
                <w:sz w:val="21"/>
              </w:rPr>
              <w:t> </w:t>
            </w:r>
          </w:p>
        </w:tc>
        <w:tc>
          <w:tcPr>
            <w:tcW w:w="733" w:type="dxa"/>
          </w:tcPr>
          <w:p>
            <w:pPr>
              <w:pStyle w:val="TableParagraph"/>
              <w:ind w:left="154"/>
              <w:jc w:val="left"/>
              <w:rPr>
                <w:sz w:val="21"/>
              </w:rPr>
            </w:pPr>
            <w:r>
              <w:rPr>
                <w:sz w:val="21"/>
              </w:rPr>
              <w:t>减值</w:t>
            </w:r>
          </w:p>
          <w:p>
            <w:pPr>
              <w:pStyle w:val="TableParagraph"/>
              <w:spacing w:line="250" w:lineRule="exact" w:before="4"/>
              <w:ind w:left="154"/>
              <w:jc w:val="left"/>
              <w:rPr>
                <w:sz w:val="21"/>
              </w:rPr>
            </w:pPr>
            <w:r>
              <w:rPr>
                <w:spacing w:val="-1"/>
                <w:sz w:val="21"/>
              </w:rPr>
              <w:t>准备</w:t>
            </w:r>
            <w:r>
              <w:rPr>
                <w:sz w:val="21"/>
              </w:rPr>
              <w:t> </w:t>
            </w:r>
          </w:p>
        </w:tc>
        <w:tc>
          <w:tcPr>
            <w:tcW w:w="1594" w:type="dxa"/>
          </w:tcPr>
          <w:p>
            <w:pPr>
              <w:pStyle w:val="TableParagraph"/>
              <w:spacing w:before="137"/>
              <w:ind w:left="374"/>
              <w:jc w:val="left"/>
              <w:rPr>
                <w:sz w:val="21"/>
              </w:rPr>
            </w:pPr>
            <w:r>
              <w:rPr>
                <w:spacing w:val="-1"/>
                <w:sz w:val="21"/>
              </w:rPr>
              <w:t>账面价值</w:t>
            </w:r>
            <w:r>
              <w:rPr>
                <w:sz w:val="21"/>
              </w:rPr>
              <w:t> </w:t>
            </w:r>
          </w:p>
        </w:tc>
      </w:tr>
      <w:tr>
        <w:trPr>
          <w:trHeight w:val="273" w:hRule="atLeast"/>
        </w:trPr>
        <w:tc>
          <w:tcPr>
            <w:tcW w:w="1980" w:type="dxa"/>
          </w:tcPr>
          <w:p>
            <w:pPr>
              <w:pStyle w:val="TableParagraph"/>
              <w:spacing w:line="252" w:lineRule="exact"/>
              <w:ind w:left="112"/>
              <w:jc w:val="left"/>
              <w:rPr>
                <w:sz w:val="21"/>
              </w:rPr>
            </w:pPr>
            <w:r>
              <w:rPr>
                <w:spacing w:val="-1"/>
                <w:sz w:val="21"/>
              </w:rPr>
              <w:t>合同取得成本</w:t>
            </w:r>
            <w:r>
              <w:rPr>
                <w:sz w:val="21"/>
              </w:rPr>
              <w:t> </w:t>
            </w:r>
          </w:p>
        </w:tc>
        <w:tc>
          <w:tcPr>
            <w:tcW w:w="1592" w:type="dxa"/>
          </w:tcPr>
          <w:p>
            <w:pPr>
              <w:pStyle w:val="TableParagraph"/>
              <w:spacing w:line="252" w:lineRule="exact"/>
              <w:rPr>
                <w:sz w:val="21"/>
              </w:rPr>
            </w:pPr>
            <w:r>
              <w:rPr>
                <w:w w:val="100"/>
                <w:sz w:val="21"/>
              </w:rPr>
              <w:t> </w:t>
            </w:r>
          </w:p>
        </w:tc>
        <w:tc>
          <w:tcPr>
            <w:tcW w:w="665" w:type="dxa"/>
          </w:tcPr>
          <w:p>
            <w:pPr>
              <w:pStyle w:val="TableParagraph"/>
              <w:spacing w:line="252" w:lineRule="exact"/>
              <w:rPr>
                <w:sz w:val="21"/>
              </w:rPr>
            </w:pPr>
            <w:r>
              <w:rPr>
                <w:w w:val="100"/>
                <w:sz w:val="21"/>
              </w:rPr>
              <w:t> </w:t>
            </w:r>
          </w:p>
        </w:tc>
        <w:tc>
          <w:tcPr>
            <w:tcW w:w="1597" w:type="dxa"/>
          </w:tcPr>
          <w:p>
            <w:pPr>
              <w:pStyle w:val="TableParagraph"/>
              <w:spacing w:line="252" w:lineRule="exact"/>
              <w:rPr>
                <w:sz w:val="21"/>
              </w:rPr>
            </w:pPr>
            <w:r>
              <w:rPr>
                <w:w w:val="100"/>
                <w:sz w:val="21"/>
              </w:rPr>
              <w:t> </w:t>
            </w:r>
          </w:p>
        </w:tc>
        <w:tc>
          <w:tcPr>
            <w:tcW w:w="1592" w:type="dxa"/>
          </w:tcPr>
          <w:p>
            <w:pPr>
              <w:pStyle w:val="TableParagraph"/>
              <w:spacing w:line="252" w:lineRule="exact"/>
              <w:ind w:right="-15"/>
              <w:rPr>
                <w:sz w:val="21"/>
              </w:rPr>
            </w:pPr>
            <w:r>
              <w:rPr>
                <w:w w:val="100"/>
                <w:sz w:val="21"/>
              </w:rPr>
              <w:t> </w:t>
            </w:r>
          </w:p>
        </w:tc>
        <w:tc>
          <w:tcPr>
            <w:tcW w:w="733" w:type="dxa"/>
          </w:tcPr>
          <w:p>
            <w:pPr>
              <w:pStyle w:val="TableParagraph"/>
              <w:spacing w:line="252" w:lineRule="exact"/>
              <w:ind w:right="-15"/>
              <w:rPr>
                <w:sz w:val="21"/>
              </w:rPr>
            </w:pPr>
            <w:r>
              <w:rPr>
                <w:w w:val="100"/>
                <w:sz w:val="21"/>
              </w:rPr>
              <w:t> </w:t>
            </w:r>
          </w:p>
        </w:tc>
        <w:tc>
          <w:tcPr>
            <w:tcW w:w="1594" w:type="dxa"/>
          </w:tcPr>
          <w:p>
            <w:pPr>
              <w:pStyle w:val="TableParagraph"/>
              <w:spacing w:line="252" w:lineRule="exact"/>
              <w:rPr>
                <w:sz w:val="21"/>
              </w:rPr>
            </w:pPr>
            <w:r>
              <w:rPr>
                <w:w w:val="100"/>
                <w:sz w:val="21"/>
              </w:rPr>
              <w:t> </w:t>
            </w:r>
          </w:p>
        </w:tc>
      </w:tr>
      <w:tr>
        <w:trPr>
          <w:trHeight w:val="271" w:hRule="atLeast"/>
        </w:trPr>
        <w:tc>
          <w:tcPr>
            <w:tcW w:w="1980" w:type="dxa"/>
          </w:tcPr>
          <w:p>
            <w:pPr>
              <w:pStyle w:val="TableParagraph"/>
              <w:spacing w:line="250" w:lineRule="exact"/>
              <w:ind w:left="112"/>
              <w:jc w:val="left"/>
              <w:rPr>
                <w:sz w:val="21"/>
              </w:rPr>
            </w:pPr>
            <w:r>
              <w:rPr>
                <w:spacing w:val="-1"/>
                <w:sz w:val="21"/>
              </w:rPr>
              <w:t>合同履约成本</w:t>
            </w:r>
            <w:r>
              <w:rPr>
                <w:sz w:val="21"/>
              </w:rPr>
              <w:t> </w:t>
            </w:r>
          </w:p>
        </w:tc>
        <w:tc>
          <w:tcPr>
            <w:tcW w:w="1592" w:type="dxa"/>
          </w:tcPr>
          <w:p>
            <w:pPr>
              <w:pStyle w:val="TableParagraph"/>
              <w:spacing w:line="250" w:lineRule="exact"/>
              <w:rPr>
                <w:sz w:val="21"/>
              </w:rPr>
            </w:pPr>
            <w:r>
              <w:rPr>
                <w:w w:val="100"/>
                <w:sz w:val="21"/>
              </w:rPr>
              <w:t> </w:t>
            </w:r>
          </w:p>
        </w:tc>
        <w:tc>
          <w:tcPr>
            <w:tcW w:w="665" w:type="dxa"/>
          </w:tcPr>
          <w:p>
            <w:pPr>
              <w:pStyle w:val="TableParagraph"/>
              <w:spacing w:line="250" w:lineRule="exact"/>
              <w:rPr>
                <w:sz w:val="21"/>
              </w:rPr>
            </w:pPr>
            <w:r>
              <w:rPr>
                <w:w w:val="100"/>
                <w:sz w:val="21"/>
              </w:rPr>
              <w:t> </w:t>
            </w:r>
          </w:p>
        </w:tc>
        <w:tc>
          <w:tcPr>
            <w:tcW w:w="1597" w:type="dxa"/>
          </w:tcPr>
          <w:p>
            <w:pPr>
              <w:pStyle w:val="TableParagraph"/>
              <w:spacing w:line="250" w:lineRule="exact"/>
              <w:rPr>
                <w:sz w:val="21"/>
              </w:rPr>
            </w:pPr>
            <w:r>
              <w:rPr>
                <w:w w:val="100"/>
                <w:sz w:val="21"/>
              </w:rPr>
              <w:t> </w:t>
            </w:r>
          </w:p>
        </w:tc>
        <w:tc>
          <w:tcPr>
            <w:tcW w:w="1592" w:type="dxa"/>
          </w:tcPr>
          <w:p>
            <w:pPr>
              <w:pStyle w:val="TableParagraph"/>
              <w:spacing w:line="250" w:lineRule="exact"/>
              <w:ind w:right="-15"/>
              <w:rPr>
                <w:sz w:val="21"/>
              </w:rPr>
            </w:pPr>
            <w:r>
              <w:rPr>
                <w:w w:val="100"/>
                <w:sz w:val="21"/>
              </w:rPr>
              <w:t> </w:t>
            </w:r>
          </w:p>
        </w:tc>
        <w:tc>
          <w:tcPr>
            <w:tcW w:w="733" w:type="dxa"/>
          </w:tcPr>
          <w:p>
            <w:pPr>
              <w:pStyle w:val="TableParagraph"/>
              <w:spacing w:line="250" w:lineRule="exact"/>
              <w:ind w:right="-15"/>
              <w:rPr>
                <w:sz w:val="21"/>
              </w:rPr>
            </w:pPr>
            <w:r>
              <w:rPr>
                <w:w w:val="100"/>
                <w:sz w:val="21"/>
              </w:rPr>
              <w:t> </w:t>
            </w:r>
          </w:p>
        </w:tc>
        <w:tc>
          <w:tcPr>
            <w:tcW w:w="1594" w:type="dxa"/>
          </w:tcPr>
          <w:p>
            <w:pPr>
              <w:pStyle w:val="TableParagraph"/>
              <w:spacing w:line="250" w:lineRule="exact"/>
              <w:rPr>
                <w:sz w:val="21"/>
              </w:rPr>
            </w:pPr>
            <w:r>
              <w:rPr>
                <w:w w:val="100"/>
                <w:sz w:val="21"/>
              </w:rPr>
              <w:t> </w:t>
            </w:r>
          </w:p>
        </w:tc>
      </w:tr>
      <w:tr>
        <w:trPr>
          <w:trHeight w:val="273" w:hRule="atLeast"/>
        </w:trPr>
        <w:tc>
          <w:tcPr>
            <w:tcW w:w="1980" w:type="dxa"/>
          </w:tcPr>
          <w:p>
            <w:pPr>
              <w:pStyle w:val="TableParagraph"/>
              <w:spacing w:line="252" w:lineRule="exact"/>
              <w:ind w:left="112"/>
              <w:jc w:val="left"/>
              <w:rPr>
                <w:sz w:val="21"/>
              </w:rPr>
            </w:pPr>
            <w:r>
              <w:rPr>
                <w:spacing w:val="-1"/>
                <w:sz w:val="21"/>
              </w:rPr>
              <w:t>应收退货成本</w:t>
            </w:r>
            <w:r>
              <w:rPr>
                <w:sz w:val="21"/>
              </w:rPr>
              <w:t> </w:t>
            </w:r>
          </w:p>
        </w:tc>
        <w:tc>
          <w:tcPr>
            <w:tcW w:w="1592" w:type="dxa"/>
          </w:tcPr>
          <w:p>
            <w:pPr>
              <w:pStyle w:val="TableParagraph"/>
              <w:spacing w:line="252" w:lineRule="exact"/>
              <w:rPr>
                <w:sz w:val="21"/>
              </w:rPr>
            </w:pPr>
            <w:r>
              <w:rPr>
                <w:w w:val="100"/>
                <w:sz w:val="21"/>
              </w:rPr>
              <w:t> </w:t>
            </w:r>
          </w:p>
        </w:tc>
        <w:tc>
          <w:tcPr>
            <w:tcW w:w="665" w:type="dxa"/>
          </w:tcPr>
          <w:p>
            <w:pPr>
              <w:pStyle w:val="TableParagraph"/>
              <w:spacing w:line="252" w:lineRule="exact"/>
              <w:rPr>
                <w:sz w:val="21"/>
              </w:rPr>
            </w:pPr>
            <w:r>
              <w:rPr>
                <w:w w:val="100"/>
                <w:sz w:val="21"/>
              </w:rPr>
              <w:t> </w:t>
            </w:r>
          </w:p>
        </w:tc>
        <w:tc>
          <w:tcPr>
            <w:tcW w:w="1597" w:type="dxa"/>
          </w:tcPr>
          <w:p>
            <w:pPr>
              <w:pStyle w:val="TableParagraph"/>
              <w:spacing w:line="252" w:lineRule="exact"/>
              <w:rPr>
                <w:sz w:val="21"/>
              </w:rPr>
            </w:pPr>
            <w:r>
              <w:rPr>
                <w:w w:val="100"/>
                <w:sz w:val="21"/>
              </w:rPr>
              <w:t> </w:t>
            </w:r>
          </w:p>
        </w:tc>
        <w:tc>
          <w:tcPr>
            <w:tcW w:w="1592" w:type="dxa"/>
          </w:tcPr>
          <w:p>
            <w:pPr>
              <w:pStyle w:val="TableParagraph"/>
              <w:spacing w:line="252" w:lineRule="exact"/>
              <w:ind w:right="-15"/>
              <w:rPr>
                <w:sz w:val="21"/>
              </w:rPr>
            </w:pPr>
            <w:r>
              <w:rPr>
                <w:w w:val="100"/>
                <w:sz w:val="21"/>
              </w:rPr>
              <w:t> </w:t>
            </w:r>
          </w:p>
        </w:tc>
        <w:tc>
          <w:tcPr>
            <w:tcW w:w="733" w:type="dxa"/>
          </w:tcPr>
          <w:p>
            <w:pPr>
              <w:pStyle w:val="TableParagraph"/>
              <w:spacing w:line="252" w:lineRule="exact"/>
              <w:ind w:right="-15"/>
              <w:rPr>
                <w:sz w:val="21"/>
              </w:rPr>
            </w:pPr>
            <w:r>
              <w:rPr>
                <w:w w:val="100"/>
                <w:sz w:val="21"/>
              </w:rPr>
              <w:t> </w:t>
            </w:r>
          </w:p>
        </w:tc>
        <w:tc>
          <w:tcPr>
            <w:tcW w:w="1594" w:type="dxa"/>
          </w:tcPr>
          <w:p>
            <w:pPr>
              <w:pStyle w:val="TableParagraph"/>
              <w:spacing w:line="252" w:lineRule="exact"/>
              <w:rPr>
                <w:sz w:val="21"/>
              </w:rPr>
            </w:pPr>
            <w:r>
              <w:rPr>
                <w:w w:val="100"/>
                <w:sz w:val="21"/>
              </w:rPr>
              <w:t> </w:t>
            </w:r>
          </w:p>
        </w:tc>
      </w:tr>
      <w:tr>
        <w:trPr>
          <w:trHeight w:val="273" w:hRule="atLeast"/>
        </w:trPr>
        <w:tc>
          <w:tcPr>
            <w:tcW w:w="1980" w:type="dxa"/>
          </w:tcPr>
          <w:p>
            <w:pPr>
              <w:pStyle w:val="TableParagraph"/>
              <w:spacing w:line="252" w:lineRule="exact"/>
              <w:ind w:left="112"/>
              <w:jc w:val="left"/>
              <w:rPr>
                <w:sz w:val="21"/>
              </w:rPr>
            </w:pPr>
            <w:r>
              <w:rPr>
                <w:spacing w:val="-1"/>
                <w:sz w:val="21"/>
              </w:rPr>
              <w:t>合同资产</w:t>
            </w:r>
            <w:r>
              <w:rPr>
                <w:sz w:val="21"/>
              </w:rPr>
              <w:t> </w:t>
            </w:r>
          </w:p>
        </w:tc>
        <w:tc>
          <w:tcPr>
            <w:tcW w:w="1592" w:type="dxa"/>
          </w:tcPr>
          <w:p>
            <w:pPr>
              <w:pStyle w:val="TableParagraph"/>
              <w:spacing w:line="252" w:lineRule="exact"/>
              <w:rPr>
                <w:sz w:val="21"/>
              </w:rPr>
            </w:pPr>
            <w:r>
              <w:rPr>
                <w:w w:val="100"/>
                <w:sz w:val="21"/>
              </w:rPr>
              <w:t> </w:t>
            </w:r>
          </w:p>
        </w:tc>
        <w:tc>
          <w:tcPr>
            <w:tcW w:w="665" w:type="dxa"/>
          </w:tcPr>
          <w:p>
            <w:pPr>
              <w:pStyle w:val="TableParagraph"/>
              <w:spacing w:line="252" w:lineRule="exact"/>
              <w:rPr>
                <w:sz w:val="21"/>
              </w:rPr>
            </w:pPr>
            <w:r>
              <w:rPr>
                <w:w w:val="100"/>
                <w:sz w:val="21"/>
              </w:rPr>
              <w:t> </w:t>
            </w:r>
          </w:p>
        </w:tc>
        <w:tc>
          <w:tcPr>
            <w:tcW w:w="1597" w:type="dxa"/>
          </w:tcPr>
          <w:p>
            <w:pPr>
              <w:pStyle w:val="TableParagraph"/>
              <w:spacing w:line="252" w:lineRule="exact"/>
              <w:rPr>
                <w:sz w:val="21"/>
              </w:rPr>
            </w:pPr>
            <w:r>
              <w:rPr>
                <w:w w:val="100"/>
                <w:sz w:val="21"/>
              </w:rPr>
              <w:t> </w:t>
            </w:r>
          </w:p>
        </w:tc>
        <w:tc>
          <w:tcPr>
            <w:tcW w:w="1592" w:type="dxa"/>
          </w:tcPr>
          <w:p>
            <w:pPr>
              <w:pStyle w:val="TableParagraph"/>
              <w:spacing w:line="252" w:lineRule="exact"/>
              <w:ind w:right="-15"/>
              <w:rPr>
                <w:sz w:val="21"/>
              </w:rPr>
            </w:pPr>
            <w:r>
              <w:rPr>
                <w:w w:val="100"/>
                <w:sz w:val="21"/>
              </w:rPr>
              <w:t> </w:t>
            </w:r>
          </w:p>
        </w:tc>
        <w:tc>
          <w:tcPr>
            <w:tcW w:w="733" w:type="dxa"/>
          </w:tcPr>
          <w:p>
            <w:pPr>
              <w:pStyle w:val="TableParagraph"/>
              <w:spacing w:line="252" w:lineRule="exact"/>
              <w:ind w:right="-15"/>
              <w:rPr>
                <w:sz w:val="21"/>
              </w:rPr>
            </w:pPr>
            <w:r>
              <w:rPr>
                <w:w w:val="100"/>
                <w:sz w:val="21"/>
              </w:rPr>
              <w:t> </w:t>
            </w:r>
          </w:p>
        </w:tc>
        <w:tc>
          <w:tcPr>
            <w:tcW w:w="1594" w:type="dxa"/>
          </w:tcPr>
          <w:p>
            <w:pPr>
              <w:pStyle w:val="TableParagraph"/>
              <w:spacing w:line="252" w:lineRule="exact"/>
              <w:rPr>
                <w:sz w:val="21"/>
              </w:rPr>
            </w:pPr>
            <w:r>
              <w:rPr>
                <w:w w:val="100"/>
                <w:sz w:val="21"/>
              </w:rPr>
              <w:t> </w:t>
            </w:r>
          </w:p>
        </w:tc>
      </w:tr>
      <w:tr>
        <w:trPr>
          <w:trHeight w:val="270" w:hRule="atLeast"/>
        </w:trPr>
        <w:tc>
          <w:tcPr>
            <w:tcW w:w="1980" w:type="dxa"/>
          </w:tcPr>
          <w:p>
            <w:pPr>
              <w:pStyle w:val="TableParagraph"/>
              <w:spacing w:line="250" w:lineRule="exact"/>
              <w:ind w:left="112"/>
              <w:jc w:val="left"/>
              <w:rPr>
                <w:sz w:val="21"/>
              </w:rPr>
            </w:pPr>
            <w:r>
              <w:rPr>
                <w:sz w:val="21"/>
              </w:rPr>
              <w:t>科研费 </w:t>
            </w:r>
          </w:p>
        </w:tc>
        <w:tc>
          <w:tcPr>
            <w:tcW w:w="1592" w:type="dxa"/>
          </w:tcPr>
          <w:p>
            <w:pPr>
              <w:pStyle w:val="TableParagraph"/>
              <w:spacing w:line="250" w:lineRule="exact"/>
              <w:rPr>
                <w:sz w:val="21"/>
              </w:rPr>
            </w:pPr>
            <w:r>
              <w:rPr>
                <w:sz w:val="21"/>
              </w:rPr>
              <w:t>25,056,612.05 </w:t>
            </w:r>
          </w:p>
        </w:tc>
        <w:tc>
          <w:tcPr>
            <w:tcW w:w="665" w:type="dxa"/>
          </w:tcPr>
          <w:p>
            <w:pPr>
              <w:pStyle w:val="TableParagraph"/>
              <w:spacing w:line="250" w:lineRule="exact"/>
              <w:rPr>
                <w:sz w:val="21"/>
              </w:rPr>
            </w:pPr>
            <w:r>
              <w:rPr>
                <w:w w:val="100"/>
                <w:sz w:val="21"/>
              </w:rPr>
              <w:t> </w:t>
            </w:r>
          </w:p>
        </w:tc>
        <w:tc>
          <w:tcPr>
            <w:tcW w:w="1597" w:type="dxa"/>
          </w:tcPr>
          <w:p>
            <w:pPr>
              <w:pStyle w:val="TableParagraph"/>
              <w:spacing w:line="250" w:lineRule="exact"/>
              <w:rPr>
                <w:sz w:val="21"/>
              </w:rPr>
            </w:pPr>
            <w:r>
              <w:rPr>
                <w:sz w:val="21"/>
              </w:rPr>
              <w:t>25,056,612.05 </w:t>
            </w:r>
          </w:p>
        </w:tc>
        <w:tc>
          <w:tcPr>
            <w:tcW w:w="1592" w:type="dxa"/>
          </w:tcPr>
          <w:p>
            <w:pPr>
              <w:pStyle w:val="TableParagraph"/>
              <w:spacing w:line="250" w:lineRule="exact"/>
              <w:ind w:right="-15"/>
              <w:rPr>
                <w:sz w:val="21"/>
              </w:rPr>
            </w:pPr>
            <w:r>
              <w:rPr>
                <w:sz w:val="21"/>
              </w:rPr>
              <w:t>20,456,567.67 </w:t>
            </w:r>
          </w:p>
        </w:tc>
        <w:tc>
          <w:tcPr>
            <w:tcW w:w="733" w:type="dxa"/>
          </w:tcPr>
          <w:p>
            <w:pPr>
              <w:pStyle w:val="TableParagraph"/>
              <w:spacing w:line="250" w:lineRule="exact"/>
              <w:ind w:right="-15"/>
              <w:rPr>
                <w:sz w:val="21"/>
              </w:rPr>
            </w:pPr>
            <w:r>
              <w:rPr>
                <w:w w:val="100"/>
                <w:sz w:val="21"/>
              </w:rPr>
              <w:t> </w:t>
            </w:r>
          </w:p>
        </w:tc>
        <w:tc>
          <w:tcPr>
            <w:tcW w:w="1594" w:type="dxa"/>
          </w:tcPr>
          <w:p>
            <w:pPr>
              <w:pStyle w:val="TableParagraph"/>
              <w:spacing w:line="250" w:lineRule="exact"/>
              <w:rPr>
                <w:sz w:val="21"/>
              </w:rPr>
            </w:pPr>
            <w:r>
              <w:rPr>
                <w:sz w:val="21"/>
              </w:rPr>
              <w:t>20,456,567.67 </w:t>
            </w:r>
          </w:p>
        </w:tc>
      </w:tr>
      <w:tr>
        <w:trPr>
          <w:trHeight w:val="273" w:hRule="atLeast"/>
        </w:trPr>
        <w:tc>
          <w:tcPr>
            <w:tcW w:w="1980" w:type="dxa"/>
          </w:tcPr>
          <w:p>
            <w:pPr>
              <w:pStyle w:val="TableParagraph"/>
              <w:spacing w:line="252" w:lineRule="exact"/>
              <w:ind w:left="112"/>
              <w:jc w:val="left"/>
              <w:rPr>
                <w:sz w:val="21"/>
              </w:rPr>
            </w:pPr>
            <w:r>
              <w:rPr>
                <w:spacing w:val="-1"/>
                <w:sz w:val="21"/>
              </w:rPr>
              <w:t>预付工程设备款</w:t>
            </w:r>
            <w:r>
              <w:rPr>
                <w:sz w:val="21"/>
              </w:rPr>
              <w:t> </w:t>
            </w:r>
          </w:p>
        </w:tc>
        <w:tc>
          <w:tcPr>
            <w:tcW w:w="1592" w:type="dxa"/>
          </w:tcPr>
          <w:p>
            <w:pPr>
              <w:pStyle w:val="TableParagraph"/>
              <w:spacing w:line="252" w:lineRule="exact"/>
              <w:rPr>
                <w:sz w:val="21"/>
              </w:rPr>
            </w:pPr>
            <w:r>
              <w:rPr>
                <w:sz w:val="21"/>
              </w:rPr>
              <w:t>29,573,725.42 </w:t>
            </w:r>
          </w:p>
        </w:tc>
        <w:tc>
          <w:tcPr>
            <w:tcW w:w="665" w:type="dxa"/>
          </w:tcPr>
          <w:p>
            <w:pPr>
              <w:pStyle w:val="TableParagraph"/>
              <w:spacing w:line="252" w:lineRule="exact"/>
              <w:rPr>
                <w:sz w:val="21"/>
              </w:rPr>
            </w:pPr>
            <w:r>
              <w:rPr>
                <w:w w:val="100"/>
                <w:sz w:val="21"/>
              </w:rPr>
              <w:t> </w:t>
            </w:r>
          </w:p>
        </w:tc>
        <w:tc>
          <w:tcPr>
            <w:tcW w:w="1597" w:type="dxa"/>
          </w:tcPr>
          <w:p>
            <w:pPr>
              <w:pStyle w:val="TableParagraph"/>
              <w:spacing w:line="252" w:lineRule="exact"/>
              <w:rPr>
                <w:sz w:val="21"/>
              </w:rPr>
            </w:pPr>
            <w:r>
              <w:rPr>
                <w:sz w:val="21"/>
              </w:rPr>
              <w:t>29,573,725.42 </w:t>
            </w:r>
          </w:p>
        </w:tc>
        <w:tc>
          <w:tcPr>
            <w:tcW w:w="1592" w:type="dxa"/>
          </w:tcPr>
          <w:p>
            <w:pPr>
              <w:pStyle w:val="TableParagraph"/>
              <w:spacing w:line="252" w:lineRule="exact"/>
              <w:ind w:right="-15"/>
              <w:rPr>
                <w:sz w:val="21"/>
              </w:rPr>
            </w:pPr>
            <w:r>
              <w:rPr>
                <w:sz w:val="21"/>
              </w:rPr>
              <w:t>36,290,636.61 </w:t>
            </w:r>
          </w:p>
        </w:tc>
        <w:tc>
          <w:tcPr>
            <w:tcW w:w="733" w:type="dxa"/>
          </w:tcPr>
          <w:p>
            <w:pPr>
              <w:pStyle w:val="TableParagraph"/>
              <w:spacing w:line="252" w:lineRule="exact"/>
              <w:ind w:right="-15"/>
              <w:rPr>
                <w:sz w:val="21"/>
              </w:rPr>
            </w:pPr>
            <w:r>
              <w:rPr>
                <w:w w:val="100"/>
                <w:sz w:val="21"/>
              </w:rPr>
              <w:t> </w:t>
            </w:r>
          </w:p>
        </w:tc>
        <w:tc>
          <w:tcPr>
            <w:tcW w:w="1594" w:type="dxa"/>
          </w:tcPr>
          <w:p>
            <w:pPr>
              <w:pStyle w:val="TableParagraph"/>
              <w:spacing w:line="252" w:lineRule="exact"/>
              <w:rPr>
                <w:sz w:val="21"/>
              </w:rPr>
            </w:pPr>
            <w:r>
              <w:rPr>
                <w:sz w:val="21"/>
              </w:rPr>
              <w:t>36,290,636.61 </w:t>
            </w:r>
          </w:p>
        </w:tc>
      </w:tr>
      <w:tr>
        <w:trPr>
          <w:trHeight w:val="273" w:hRule="atLeast"/>
        </w:trPr>
        <w:tc>
          <w:tcPr>
            <w:tcW w:w="1980" w:type="dxa"/>
          </w:tcPr>
          <w:p>
            <w:pPr>
              <w:pStyle w:val="TableParagraph"/>
              <w:spacing w:line="252" w:lineRule="exact"/>
              <w:ind w:left="810" w:right="700"/>
              <w:jc w:val="center"/>
              <w:rPr>
                <w:sz w:val="21"/>
              </w:rPr>
            </w:pPr>
            <w:r>
              <w:rPr>
                <w:sz w:val="21"/>
              </w:rPr>
              <w:t>合计 </w:t>
            </w:r>
          </w:p>
        </w:tc>
        <w:tc>
          <w:tcPr>
            <w:tcW w:w="1592" w:type="dxa"/>
          </w:tcPr>
          <w:p>
            <w:pPr>
              <w:pStyle w:val="TableParagraph"/>
              <w:spacing w:line="252" w:lineRule="exact"/>
              <w:rPr>
                <w:sz w:val="21"/>
              </w:rPr>
            </w:pPr>
            <w:r>
              <w:rPr>
                <w:sz w:val="21"/>
              </w:rPr>
              <w:t>54,630,337.47 </w:t>
            </w:r>
          </w:p>
        </w:tc>
        <w:tc>
          <w:tcPr>
            <w:tcW w:w="665" w:type="dxa"/>
          </w:tcPr>
          <w:p>
            <w:pPr>
              <w:pStyle w:val="TableParagraph"/>
              <w:spacing w:line="252" w:lineRule="exact"/>
              <w:rPr>
                <w:sz w:val="21"/>
              </w:rPr>
            </w:pPr>
            <w:r>
              <w:rPr>
                <w:w w:val="100"/>
                <w:sz w:val="21"/>
              </w:rPr>
              <w:t> </w:t>
            </w:r>
          </w:p>
        </w:tc>
        <w:tc>
          <w:tcPr>
            <w:tcW w:w="1597" w:type="dxa"/>
          </w:tcPr>
          <w:p>
            <w:pPr>
              <w:pStyle w:val="TableParagraph"/>
              <w:spacing w:line="252" w:lineRule="exact"/>
              <w:rPr>
                <w:sz w:val="21"/>
              </w:rPr>
            </w:pPr>
            <w:r>
              <w:rPr>
                <w:sz w:val="21"/>
              </w:rPr>
              <w:t>54,630,337.47 </w:t>
            </w:r>
          </w:p>
        </w:tc>
        <w:tc>
          <w:tcPr>
            <w:tcW w:w="1592" w:type="dxa"/>
          </w:tcPr>
          <w:p>
            <w:pPr>
              <w:pStyle w:val="TableParagraph"/>
              <w:spacing w:line="252" w:lineRule="exact"/>
              <w:ind w:right="-15"/>
              <w:rPr>
                <w:sz w:val="21"/>
              </w:rPr>
            </w:pPr>
            <w:r>
              <w:rPr>
                <w:sz w:val="21"/>
              </w:rPr>
              <w:t>56,747,204.28 </w:t>
            </w:r>
          </w:p>
        </w:tc>
        <w:tc>
          <w:tcPr>
            <w:tcW w:w="733" w:type="dxa"/>
          </w:tcPr>
          <w:p>
            <w:pPr>
              <w:pStyle w:val="TableParagraph"/>
              <w:spacing w:line="252" w:lineRule="exact"/>
              <w:ind w:right="-15"/>
              <w:rPr>
                <w:sz w:val="21"/>
              </w:rPr>
            </w:pPr>
            <w:r>
              <w:rPr>
                <w:w w:val="100"/>
                <w:sz w:val="21"/>
              </w:rPr>
              <w:t> </w:t>
            </w:r>
          </w:p>
        </w:tc>
        <w:tc>
          <w:tcPr>
            <w:tcW w:w="1594" w:type="dxa"/>
          </w:tcPr>
          <w:p>
            <w:pPr>
              <w:pStyle w:val="TableParagraph"/>
              <w:spacing w:line="252" w:lineRule="exact"/>
              <w:rPr>
                <w:sz w:val="21"/>
              </w:rPr>
            </w:pPr>
            <w:r>
              <w:rPr>
                <w:sz w:val="21"/>
              </w:rPr>
              <w:t>56,747,204.28 </w:t>
            </w:r>
          </w:p>
        </w:tc>
      </w:tr>
    </w:tbl>
    <w:p>
      <w:pPr>
        <w:spacing w:after="0" w:line="252" w:lineRule="exact"/>
        <w:rPr>
          <w:sz w:val="21"/>
        </w:rPr>
        <w:sectPr>
          <w:type w:val="continuous"/>
          <w:pgSz w:w="11910" w:h="16840"/>
          <w:pgMar w:top="780" w:bottom="280" w:left="980" w:right="760"/>
        </w:sectPr>
      </w:pPr>
    </w:p>
    <w:p>
      <w:pPr>
        <w:pStyle w:val="BodyText"/>
        <w:spacing w:before="1"/>
        <w:ind w:left="297"/>
      </w:pPr>
      <w:r>
        <w:rPr>
          <w:spacing w:val="-1"/>
        </w:rPr>
        <w:t>其他说明：无</w:t>
      </w:r>
      <w:r>
        <w:rPr/>
        <w:t> </w:t>
      </w:r>
    </w:p>
    <w:p>
      <w:pPr>
        <w:pStyle w:val="BodyText"/>
        <w:spacing w:before="2"/>
        <w:ind w:left="297"/>
      </w:pPr>
      <w:r>
        <w:rPr>
          <w:w w:val="100"/>
        </w:rPr>
        <w:t> </w:t>
      </w:r>
    </w:p>
    <w:p>
      <w:pPr>
        <w:pStyle w:val="BodyText"/>
        <w:spacing w:before="65"/>
        <w:ind w:left="297"/>
      </w:pPr>
      <w:r>
        <w:rPr/>
        <w:t>31</w:t>
      </w:r>
      <w:r>
        <w:rPr>
          <w:spacing w:val="-5"/>
        </w:rPr>
        <w:t>、 所有权或使用权受限资产</w:t>
      </w:r>
      <w:r>
        <w:rPr/>
        <w:t> </w:t>
      </w:r>
    </w:p>
    <w:p>
      <w:pPr>
        <w:pStyle w:val="BodyText"/>
        <w:spacing w:before="62"/>
        <w:ind w:left="297"/>
      </w:pPr>
      <w:r>
        <w:rPr>
          <w:spacing w:val="-1"/>
        </w:rPr>
        <w:t>□适用 √不适用</w:t>
      </w:r>
      <w:r>
        <w:rPr>
          <w:spacing w:val="-3"/>
        </w:rPr>
        <w:t> </w:t>
      </w:r>
      <w:r>
        <w:rPr/>
        <w:t> </w:t>
      </w:r>
    </w:p>
    <w:p>
      <w:pPr>
        <w:pStyle w:val="BodyText"/>
        <w:spacing w:before="4"/>
        <w:ind w:left="297"/>
      </w:pPr>
      <w:r>
        <w:rPr>
          <w:w w:val="100"/>
        </w:rPr>
        <w:t> </w:t>
      </w:r>
    </w:p>
    <w:p>
      <w:pPr>
        <w:pStyle w:val="BodyText"/>
        <w:spacing w:line="297" w:lineRule="auto" w:before="62"/>
        <w:ind w:left="297" w:right="1170"/>
      </w:pPr>
      <w:r>
        <w:rPr/>
        <w:t>32</w:t>
      </w:r>
      <w:r>
        <w:rPr>
          <w:spacing w:val="1"/>
        </w:rPr>
        <w:t>、 短期借款</w:t>
      </w:r>
      <w:r>
        <w:rPr/>
        <w:t>(1).短期借款分类 </w:t>
      </w:r>
    </w:p>
    <w:p>
      <w:pPr>
        <w:pStyle w:val="BodyText"/>
        <w:spacing w:line="267" w:lineRule="exact"/>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2"/>
        <w:ind w:left="297"/>
      </w:pPr>
      <w:r>
        <w:rPr>
          <w:spacing w:val="7"/>
        </w:rPr>
        <w:t>单位：元 币种：人民币</w:t>
      </w:r>
      <w:r>
        <w:rPr/>
        <w:t> </w:t>
      </w:r>
    </w:p>
    <w:p>
      <w:pPr>
        <w:spacing w:after="0"/>
        <w:sectPr>
          <w:type w:val="continuous"/>
          <w:pgSz w:w="11910" w:h="16840"/>
          <w:pgMar w:top="780" w:bottom="280" w:left="980" w:right="760"/>
          <w:cols w:num="2" w:equalWidth="0">
            <w:col w:w="3266" w:space="3255"/>
            <w:col w:w="3649"/>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981"/>
        <w:gridCol w:w="2996"/>
      </w:tblGrid>
      <w:tr>
        <w:trPr>
          <w:trHeight w:val="273" w:hRule="atLeast"/>
        </w:trPr>
        <w:tc>
          <w:tcPr>
            <w:tcW w:w="2847" w:type="dxa"/>
          </w:tcPr>
          <w:p>
            <w:pPr>
              <w:pStyle w:val="TableParagraph"/>
              <w:spacing w:line="252" w:lineRule="exact"/>
              <w:ind w:left="1244" w:right="1132"/>
              <w:jc w:val="center"/>
              <w:rPr>
                <w:sz w:val="21"/>
              </w:rPr>
            </w:pPr>
            <w:r>
              <w:rPr>
                <w:sz w:val="21"/>
              </w:rPr>
              <w:t>项目 </w:t>
            </w:r>
          </w:p>
        </w:tc>
        <w:tc>
          <w:tcPr>
            <w:tcW w:w="2981" w:type="dxa"/>
          </w:tcPr>
          <w:p>
            <w:pPr>
              <w:pStyle w:val="TableParagraph"/>
              <w:spacing w:line="252" w:lineRule="exact"/>
              <w:ind w:left="1070"/>
              <w:jc w:val="left"/>
              <w:rPr>
                <w:sz w:val="21"/>
              </w:rPr>
            </w:pPr>
            <w:r>
              <w:rPr>
                <w:spacing w:val="-1"/>
                <w:sz w:val="21"/>
              </w:rPr>
              <w:t>期末余额</w:t>
            </w:r>
            <w:r>
              <w:rPr>
                <w:sz w:val="21"/>
              </w:rPr>
              <w:t> </w:t>
            </w:r>
          </w:p>
        </w:tc>
        <w:tc>
          <w:tcPr>
            <w:tcW w:w="2996" w:type="dxa"/>
          </w:tcPr>
          <w:p>
            <w:pPr>
              <w:pStyle w:val="TableParagraph"/>
              <w:spacing w:line="252" w:lineRule="exact"/>
              <w:ind w:left="1075"/>
              <w:jc w:val="left"/>
              <w:rPr>
                <w:sz w:val="21"/>
              </w:rPr>
            </w:pPr>
            <w:r>
              <w:rPr>
                <w:spacing w:val="-1"/>
                <w:sz w:val="21"/>
              </w:rPr>
              <w:t>期初余额</w:t>
            </w:r>
            <w:r>
              <w:rPr>
                <w:sz w:val="21"/>
              </w:rPr>
              <w:t> </w:t>
            </w:r>
          </w:p>
        </w:tc>
      </w:tr>
      <w:tr>
        <w:trPr>
          <w:trHeight w:val="270" w:hRule="atLeast"/>
        </w:trPr>
        <w:tc>
          <w:tcPr>
            <w:tcW w:w="2847" w:type="dxa"/>
          </w:tcPr>
          <w:p>
            <w:pPr>
              <w:pStyle w:val="TableParagraph"/>
              <w:spacing w:line="250" w:lineRule="exact"/>
              <w:ind w:left="28"/>
              <w:jc w:val="left"/>
              <w:rPr>
                <w:sz w:val="21"/>
              </w:rPr>
            </w:pPr>
            <w:r>
              <w:rPr>
                <w:spacing w:val="-1"/>
                <w:sz w:val="21"/>
              </w:rPr>
              <w:t>质押借款</w:t>
            </w:r>
            <w:r>
              <w:rPr>
                <w:sz w:val="21"/>
              </w:rPr>
              <w:t> </w:t>
            </w:r>
          </w:p>
        </w:tc>
        <w:tc>
          <w:tcPr>
            <w:tcW w:w="2981" w:type="dxa"/>
          </w:tcPr>
          <w:p>
            <w:pPr>
              <w:pStyle w:val="TableParagraph"/>
              <w:spacing w:line="250" w:lineRule="exact"/>
              <w:ind w:right="91"/>
              <w:rPr>
                <w:sz w:val="21"/>
              </w:rPr>
            </w:pPr>
            <w:r>
              <w:rPr>
                <w:w w:val="100"/>
                <w:sz w:val="21"/>
              </w:rPr>
              <w:t> </w:t>
            </w:r>
          </w:p>
        </w:tc>
        <w:tc>
          <w:tcPr>
            <w:tcW w:w="2996" w:type="dxa"/>
          </w:tcPr>
          <w:p>
            <w:pPr>
              <w:pStyle w:val="TableParagraph"/>
              <w:spacing w:line="250" w:lineRule="exact"/>
              <w:ind w:right="93"/>
              <w:rPr>
                <w:sz w:val="21"/>
              </w:rPr>
            </w:pPr>
            <w:r>
              <w:rPr>
                <w:w w:val="100"/>
                <w:sz w:val="21"/>
              </w:rPr>
              <w:t> </w:t>
            </w:r>
          </w:p>
        </w:tc>
      </w:tr>
      <w:tr>
        <w:trPr>
          <w:trHeight w:val="273" w:hRule="atLeast"/>
        </w:trPr>
        <w:tc>
          <w:tcPr>
            <w:tcW w:w="2847" w:type="dxa"/>
          </w:tcPr>
          <w:p>
            <w:pPr>
              <w:pStyle w:val="TableParagraph"/>
              <w:spacing w:line="252" w:lineRule="exact"/>
              <w:ind w:left="28"/>
              <w:jc w:val="left"/>
              <w:rPr>
                <w:sz w:val="21"/>
              </w:rPr>
            </w:pPr>
            <w:r>
              <w:rPr>
                <w:spacing w:val="-1"/>
                <w:sz w:val="21"/>
              </w:rPr>
              <w:t>抵押借款</w:t>
            </w:r>
            <w:r>
              <w:rPr>
                <w:sz w:val="21"/>
              </w:rPr>
              <w:t> </w:t>
            </w:r>
          </w:p>
        </w:tc>
        <w:tc>
          <w:tcPr>
            <w:tcW w:w="2981" w:type="dxa"/>
          </w:tcPr>
          <w:p>
            <w:pPr>
              <w:pStyle w:val="TableParagraph"/>
              <w:spacing w:line="252" w:lineRule="exact"/>
              <w:ind w:right="91"/>
              <w:rPr>
                <w:sz w:val="21"/>
              </w:rPr>
            </w:pPr>
            <w:r>
              <w:rPr>
                <w:w w:val="100"/>
                <w:sz w:val="21"/>
              </w:rPr>
              <w:t> </w:t>
            </w:r>
          </w:p>
        </w:tc>
        <w:tc>
          <w:tcPr>
            <w:tcW w:w="2996" w:type="dxa"/>
          </w:tcPr>
          <w:p>
            <w:pPr>
              <w:pStyle w:val="TableParagraph"/>
              <w:spacing w:line="252" w:lineRule="exact"/>
              <w:ind w:right="93"/>
              <w:rPr>
                <w:sz w:val="21"/>
              </w:rPr>
            </w:pPr>
            <w:r>
              <w:rPr>
                <w:w w:val="100"/>
                <w:sz w:val="21"/>
              </w:rPr>
              <w:t> </w:t>
            </w:r>
          </w:p>
        </w:tc>
      </w:tr>
      <w:tr>
        <w:trPr>
          <w:trHeight w:val="273" w:hRule="atLeast"/>
        </w:trPr>
        <w:tc>
          <w:tcPr>
            <w:tcW w:w="2847" w:type="dxa"/>
          </w:tcPr>
          <w:p>
            <w:pPr>
              <w:pStyle w:val="TableParagraph"/>
              <w:spacing w:line="252" w:lineRule="exact"/>
              <w:ind w:left="28"/>
              <w:jc w:val="left"/>
              <w:rPr>
                <w:sz w:val="21"/>
              </w:rPr>
            </w:pPr>
            <w:r>
              <w:rPr>
                <w:spacing w:val="-1"/>
                <w:sz w:val="21"/>
              </w:rPr>
              <w:t>保证借款</w:t>
            </w:r>
            <w:r>
              <w:rPr>
                <w:sz w:val="21"/>
              </w:rPr>
              <w:t> </w:t>
            </w:r>
          </w:p>
        </w:tc>
        <w:tc>
          <w:tcPr>
            <w:tcW w:w="2981" w:type="dxa"/>
          </w:tcPr>
          <w:p>
            <w:pPr>
              <w:pStyle w:val="TableParagraph"/>
              <w:spacing w:line="252" w:lineRule="exact"/>
              <w:ind w:right="91"/>
              <w:rPr>
                <w:sz w:val="21"/>
              </w:rPr>
            </w:pPr>
            <w:r>
              <w:rPr>
                <w:w w:val="100"/>
                <w:sz w:val="21"/>
              </w:rPr>
              <w:t> </w:t>
            </w:r>
          </w:p>
        </w:tc>
        <w:tc>
          <w:tcPr>
            <w:tcW w:w="2996" w:type="dxa"/>
          </w:tcPr>
          <w:p>
            <w:pPr>
              <w:pStyle w:val="TableParagraph"/>
              <w:spacing w:line="252" w:lineRule="exact"/>
              <w:ind w:right="93"/>
              <w:rPr>
                <w:sz w:val="21"/>
              </w:rPr>
            </w:pPr>
            <w:r>
              <w:rPr>
                <w:w w:val="100"/>
                <w:sz w:val="21"/>
              </w:rPr>
              <w:t> </w:t>
            </w:r>
          </w:p>
        </w:tc>
      </w:tr>
      <w:tr>
        <w:trPr>
          <w:trHeight w:val="270" w:hRule="atLeast"/>
        </w:trPr>
        <w:tc>
          <w:tcPr>
            <w:tcW w:w="2847" w:type="dxa"/>
          </w:tcPr>
          <w:p>
            <w:pPr>
              <w:pStyle w:val="TableParagraph"/>
              <w:spacing w:line="250" w:lineRule="exact"/>
              <w:ind w:left="28"/>
              <w:jc w:val="left"/>
              <w:rPr>
                <w:sz w:val="21"/>
              </w:rPr>
            </w:pPr>
            <w:r>
              <w:rPr>
                <w:spacing w:val="-1"/>
                <w:sz w:val="21"/>
              </w:rPr>
              <w:t>信用借款</w:t>
            </w:r>
            <w:r>
              <w:rPr>
                <w:sz w:val="21"/>
              </w:rPr>
              <w:t> </w:t>
            </w:r>
          </w:p>
        </w:tc>
        <w:tc>
          <w:tcPr>
            <w:tcW w:w="2981" w:type="dxa"/>
          </w:tcPr>
          <w:p>
            <w:pPr>
              <w:pStyle w:val="TableParagraph"/>
              <w:spacing w:line="250" w:lineRule="exact"/>
              <w:ind w:right="91"/>
              <w:rPr>
                <w:sz w:val="21"/>
              </w:rPr>
            </w:pPr>
            <w:r>
              <w:rPr>
                <w:w w:val="100"/>
                <w:sz w:val="21"/>
              </w:rPr>
              <w:t> </w:t>
            </w:r>
          </w:p>
        </w:tc>
        <w:tc>
          <w:tcPr>
            <w:tcW w:w="2996" w:type="dxa"/>
          </w:tcPr>
          <w:p>
            <w:pPr>
              <w:pStyle w:val="TableParagraph"/>
              <w:spacing w:line="250" w:lineRule="exact"/>
              <w:ind w:right="93"/>
              <w:rPr>
                <w:sz w:val="21"/>
              </w:rPr>
            </w:pPr>
            <w:r>
              <w:rPr>
                <w:w w:val="100"/>
                <w:sz w:val="21"/>
              </w:rPr>
              <w:t> </w:t>
            </w:r>
          </w:p>
        </w:tc>
      </w:tr>
      <w:tr>
        <w:trPr>
          <w:trHeight w:val="273" w:hRule="atLeast"/>
        </w:trPr>
        <w:tc>
          <w:tcPr>
            <w:tcW w:w="2847" w:type="dxa"/>
          </w:tcPr>
          <w:p>
            <w:pPr>
              <w:pStyle w:val="TableParagraph"/>
              <w:spacing w:line="252" w:lineRule="exact"/>
              <w:ind w:left="28"/>
              <w:jc w:val="left"/>
              <w:rPr>
                <w:sz w:val="21"/>
              </w:rPr>
            </w:pPr>
            <w:r>
              <w:rPr>
                <w:spacing w:val="-1"/>
                <w:sz w:val="21"/>
              </w:rPr>
              <w:t>附追索权的商业票据贴现</w:t>
            </w:r>
            <w:r>
              <w:rPr>
                <w:sz w:val="21"/>
              </w:rPr>
              <w:t> </w:t>
            </w:r>
          </w:p>
        </w:tc>
        <w:tc>
          <w:tcPr>
            <w:tcW w:w="2981" w:type="dxa"/>
          </w:tcPr>
          <w:p>
            <w:pPr>
              <w:pStyle w:val="TableParagraph"/>
              <w:spacing w:line="252" w:lineRule="exact"/>
              <w:ind w:right="91"/>
              <w:rPr>
                <w:sz w:val="21"/>
              </w:rPr>
            </w:pPr>
            <w:r>
              <w:rPr>
                <w:sz w:val="21"/>
              </w:rPr>
              <w:t>7,406,394.04 </w:t>
            </w:r>
          </w:p>
        </w:tc>
        <w:tc>
          <w:tcPr>
            <w:tcW w:w="2996" w:type="dxa"/>
          </w:tcPr>
          <w:p>
            <w:pPr>
              <w:pStyle w:val="TableParagraph"/>
              <w:spacing w:line="252" w:lineRule="exact"/>
              <w:ind w:right="93"/>
              <w:rPr>
                <w:sz w:val="21"/>
              </w:rPr>
            </w:pPr>
            <w:r>
              <w:rPr>
                <w:sz w:val="21"/>
              </w:rPr>
              <w:t>6,440,201.15 </w:t>
            </w:r>
          </w:p>
        </w:tc>
      </w:tr>
      <w:tr>
        <w:trPr>
          <w:trHeight w:val="273" w:hRule="atLeast"/>
        </w:trPr>
        <w:tc>
          <w:tcPr>
            <w:tcW w:w="2847" w:type="dxa"/>
          </w:tcPr>
          <w:p>
            <w:pPr>
              <w:pStyle w:val="TableParagraph"/>
              <w:spacing w:line="252" w:lineRule="exact"/>
              <w:ind w:left="1244" w:right="1132"/>
              <w:jc w:val="center"/>
              <w:rPr>
                <w:sz w:val="21"/>
              </w:rPr>
            </w:pPr>
            <w:r>
              <w:rPr>
                <w:sz w:val="21"/>
              </w:rPr>
              <w:t>合计 </w:t>
            </w:r>
          </w:p>
        </w:tc>
        <w:tc>
          <w:tcPr>
            <w:tcW w:w="2981" w:type="dxa"/>
          </w:tcPr>
          <w:p>
            <w:pPr>
              <w:pStyle w:val="TableParagraph"/>
              <w:spacing w:line="252" w:lineRule="exact"/>
              <w:ind w:right="91"/>
              <w:rPr>
                <w:sz w:val="21"/>
              </w:rPr>
            </w:pPr>
            <w:r>
              <w:rPr>
                <w:sz w:val="21"/>
              </w:rPr>
              <w:t>7,406,394.04 </w:t>
            </w:r>
          </w:p>
        </w:tc>
        <w:tc>
          <w:tcPr>
            <w:tcW w:w="2996" w:type="dxa"/>
          </w:tcPr>
          <w:p>
            <w:pPr>
              <w:pStyle w:val="TableParagraph"/>
              <w:spacing w:line="252" w:lineRule="exact"/>
              <w:ind w:right="93"/>
              <w:rPr>
                <w:sz w:val="21"/>
              </w:rPr>
            </w:pPr>
            <w:r>
              <w:rPr>
                <w:sz w:val="21"/>
              </w:rPr>
              <w:t>6,440,201.15 </w:t>
            </w:r>
          </w:p>
        </w:tc>
      </w:tr>
    </w:tbl>
    <w:p>
      <w:pPr>
        <w:pStyle w:val="BodyText"/>
        <w:spacing w:line="242" w:lineRule="auto" w:before="4"/>
        <w:ind w:left="297" w:right="7661"/>
      </w:pPr>
      <w:r>
        <w:rPr/>
        <w:t>短期借款分类的说明：</w:t>
      </w:r>
      <w:r>
        <w:rPr>
          <w:spacing w:val="1"/>
        </w:rPr>
        <w:t> </w:t>
      </w:r>
      <w:r>
        <w:rPr/>
        <w:t>无 </w:t>
      </w:r>
    </w:p>
    <w:p>
      <w:pPr>
        <w:pStyle w:val="BodyText"/>
        <w:spacing w:before="62"/>
        <w:ind w:left="297"/>
      </w:pPr>
      <w:r>
        <w:rPr/>
        <w:t>(2).已逾期未偿还的短期借款情况 </w:t>
      </w:r>
    </w:p>
    <w:p>
      <w:pPr>
        <w:pStyle w:val="BodyText"/>
        <w:spacing w:before="62"/>
        <w:ind w:left="297"/>
      </w:pPr>
      <w:r>
        <w:rPr>
          <w:spacing w:val="-1"/>
        </w:rPr>
        <w:t>□适用 √不适用</w:t>
      </w:r>
      <w:r>
        <w:rPr>
          <w:spacing w:val="-3"/>
        </w:rPr>
        <w:t> </w:t>
      </w:r>
      <w:r>
        <w:rPr/>
        <w:t> </w:t>
      </w:r>
    </w:p>
    <w:p>
      <w:pPr>
        <w:pStyle w:val="BodyText"/>
        <w:spacing w:before="5"/>
        <w:ind w:left="297"/>
      </w:pPr>
      <w:r>
        <w:rPr>
          <w:w w:val="100"/>
        </w:rPr>
        <w:t> </w:t>
      </w:r>
    </w:p>
    <w:p>
      <w:pPr>
        <w:pStyle w:val="BodyText"/>
        <w:spacing w:before="2"/>
        <w:ind w:left="297"/>
      </w:pPr>
      <w:r>
        <w:rPr>
          <w:spacing w:val="-1"/>
        </w:rPr>
        <w:t>其中重要的已逾期未偿还的短期借款情况如下：</w:t>
      </w:r>
      <w:r>
        <w:rPr/>
        <w:t> </w:t>
      </w:r>
    </w:p>
    <w:p>
      <w:pPr>
        <w:pStyle w:val="BodyText"/>
        <w:spacing w:before="2"/>
        <w:ind w:left="297"/>
      </w:pPr>
      <w:r>
        <w:rPr>
          <w:spacing w:val="-1"/>
        </w:rPr>
        <w:t>□适用 √不适用</w:t>
      </w:r>
      <w:r>
        <w:rPr>
          <w:spacing w:val="-3"/>
        </w:rPr>
        <w:t> </w:t>
      </w:r>
      <w:r>
        <w:rPr/>
        <w:t> </w:t>
      </w:r>
    </w:p>
    <w:p>
      <w:pPr>
        <w:pStyle w:val="BodyText"/>
        <w:spacing w:before="5"/>
        <w:ind w:left="297"/>
      </w:pPr>
      <w:r>
        <w:rPr>
          <w:w w:val="100"/>
        </w:rPr>
        <w:t> </w:t>
      </w:r>
    </w:p>
    <w:p>
      <w:pPr>
        <w:pStyle w:val="BodyText"/>
        <w:spacing w:before="2"/>
        <w:ind w:left="297"/>
      </w:pPr>
      <w:r>
        <w:rPr>
          <w:spacing w:val="-1"/>
        </w:rPr>
        <w:t>其他说明</w:t>
      </w:r>
      <w:r>
        <w:rPr/>
        <w:t> </w:t>
      </w:r>
    </w:p>
    <w:p>
      <w:pPr>
        <w:pStyle w:val="BodyText"/>
        <w:spacing w:before="4"/>
        <w:ind w:left="297"/>
      </w:pPr>
      <w:r>
        <w:rPr>
          <w:spacing w:val="-1"/>
        </w:rPr>
        <w:t>□适用 √不适用</w:t>
      </w:r>
      <w:r>
        <w:rPr>
          <w:spacing w:val="-3"/>
        </w:rPr>
        <w:t> </w:t>
      </w:r>
      <w:r>
        <w:rPr/>
        <w:t> </w:t>
      </w:r>
    </w:p>
    <w:p>
      <w:pPr>
        <w:pStyle w:val="BodyText"/>
        <w:spacing w:before="3"/>
        <w:ind w:left="297"/>
      </w:pPr>
      <w:r>
        <w:rPr>
          <w:w w:val="100"/>
        </w:rPr>
        <w:t> </w:t>
      </w:r>
    </w:p>
    <w:p>
      <w:pPr>
        <w:spacing w:after="0"/>
        <w:sectPr>
          <w:type w:val="continuous"/>
          <w:pgSz w:w="11910" w:h="16840"/>
          <w:pgMar w:top="780" w:bottom="280" w:left="980" w:right="760"/>
        </w:sectPr>
      </w:pPr>
    </w:p>
    <w:p>
      <w:pPr>
        <w:pStyle w:val="BodyText"/>
        <w:spacing w:before="77"/>
        <w:ind w:left="297"/>
      </w:pPr>
      <w:r>
        <w:rPr/>
        <w:t>33</w:t>
      </w:r>
      <w:r>
        <w:rPr>
          <w:spacing w:val="-4"/>
        </w:rPr>
        <w:t>、 交易性金融负债</w:t>
      </w:r>
    </w:p>
    <w:p>
      <w:pPr>
        <w:pStyle w:val="BodyText"/>
        <w:spacing w:before="63"/>
        <w:ind w:left="297"/>
      </w:pPr>
      <w:r>
        <w:rPr>
          <w:spacing w:val="-1"/>
        </w:rPr>
        <w:t>□适用 √不适用</w:t>
      </w:r>
      <w:r>
        <w:rPr>
          <w:spacing w:val="-3"/>
        </w:rPr>
        <w:t> </w:t>
      </w:r>
      <w:r>
        <w:rPr/>
        <w:t> </w:t>
      </w:r>
    </w:p>
    <w:p>
      <w:pPr>
        <w:pStyle w:val="BodyText"/>
        <w:spacing w:before="4"/>
        <w:ind w:left="297"/>
      </w:pPr>
      <w:r>
        <w:rPr>
          <w:w w:val="100"/>
        </w:rPr>
        <w:t> </w:t>
      </w:r>
    </w:p>
    <w:p>
      <w:pPr>
        <w:pStyle w:val="BodyText"/>
        <w:spacing w:before="3"/>
        <w:ind w:left="297"/>
      </w:pPr>
      <w:r>
        <w:rPr>
          <w:spacing w:val="-1"/>
        </w:rPr>
        <w:t>其他说明：</w:t>
      </w:r>
      <w:r>
        <w:rPr/>
        <w:t> </w:t>
      </w:r>
    </w:p>
    <w:p>
      <w:pPr>
        <w:pStyle w:val="BodyText"/>
        <w:spacing w:before="4"/>
        <w:ind w:left="297"/>
      </w:pPr>
      <w:r>
        <w:rPr>
          <w:spacing w:val="-1"/>
        </w:rPr>
        <w:t>□适用 √不适用</w:t>
      </w:r>
      <w:r>
        <w:rPr>
          <w:spacing w:val="-3"/>
        </w:rPr>
        <w:t> </w:t>
      </w:r>
      <w:r>
        <w:rPr/>
        <w:t> </w:t>
      </w:r>
    </w:p>
    <w:p>
      <w:pPr>
        <w:pStyle w:val="BodyText"/>
        <w:spacing w:before="2"/>
        <w:ind w:left="297"/>
      </w:pPr>
      <w:r>
        <w:rPr>
          <w:w w:val="100"/>
        </w:rPr>
        <w:t> </w:t>
      </w:r>
    </w:p>
    <w:p>
      <w:pPr>
        <w:pStyle w:val="BodyText"/>
        <w:spacing w:before="65"/>
        <w:ind w:left="297"/>
      </w:pPr>
      <w:r>
        <w:rPr/>
        <w:t>34</w:t>
      </w:r>
      <w:r>
        <w:rPr>
          <w:spacing w:val="-5"/>
        </w:rPr>
        <w:t>、 衍生金融负债</w:t>
      </w:r>
    </w:p>
    <w:p>
      <w:pPr>
        <w:pStyle w:val="BodyText"/>
        <w:spacing w:before="62"/>
        <w:ind w:left="297"/>
      </w:pPr>
      <w:r>
        <w:rPr>
          <w:spacing w:val="-1"/>
        </w:rPr>
        <w:t>□适用 √不适用</w:t>
      </w:r>
      <w:r>
        <w:rPr>
          <w:spacing w:val="-3"/>
        </w:rPr>
        <w:t> </w:t>
      </w:r>
      <w:r>
        <w:rPr/>
        <w:t> </w:t>
      </w:r>
    </w:p>
    <w:p>
      <w:pPr>
        <w:pStyle w:val="BodyText"/>
        <w:spacing w:before="4"/>
        <w:ind w:left="297"/>
      </w:pPr>
      <w:r>
        <w:rPr>
          <w:w w:val="100"/>
        </w:rPr>
        <w:t> </w:t>
      </w:r>
    </w:p>
    <w:p>
      <w:pPr>
        <w:pStyle w:val="BodyText"/>
        <w:spacing w:line="297" w:lineRule="auto" w:before="63"/>
        <w:ind w:left="297" w:right="222"/>
      </w:pPr>
      <w:r>
        <w:rPr/>
        <w:t>35</w:t>
      </w:r>
      <w:r>
        <w:rPr>
          <w:spacing w:val="1"/>
        </w:rPr>
        <w:t>、 应付票据</w:t>
      </w:r>
      <w:r>
        <w:rPr/>
        <w:t>(1).应付票据列示 </w:t>
      </w:r>
    </w:p>
    <w:p>
      <w:pPr>
        <w:pStyle w:val="BodyText"/>
        <w:spacing w:line="267" w:lineRule="exact"/>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9"/>
        </w:rPr>
      </w:pPr>
    </w:p>
    <w:p>
      <w:pPr>
        <w:pStyle w:val="BodyText"/>
        <w:spacing w:before="1"/>
        <w:ind w:left="297"/>
      </w:pPr>
      <w:r>
        <w:rPr>
          <w:spacing w:val="7"/>
        </w:rPr>
        <w:t>单位：元 币种：人民币</w:t>
      </w:r>
      <w:r>
        <w:rPr/>
        <w:t> </w:t>
      </w:r>
    </w:p>
    <w:p>
      <w:pPr>
        <w:spacing w:after="0"/>
        <w:sectPr>
          <w:pgSz w:w="11910" w:h="16840"/>
          <w:pgMar w:header="882" w:footer="1195" w:top="1360" w:bottom="1380" w:left="980" w:right="760"/>
          <w:cols w:num="2" w:equalWidth="0">
            <w:col w:w="2320" w:space="4202"/>
            <w:col w:w="3648"/>
          </w:cols>
        </w:sectPr>
      </w:pPr>
    </w:p>
    <w:tbl>
      <w:tblPr>
        <w:tblW w:w="0" w:type="auto"/>
        <w:jc w:val="left"/>
        <w:tblInd w:w="3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2"/>
        <w:gridCol w:w="3311"/>
        <w:gridCol w:w="3217"/>
      </w:tblGrid>
      <w:tr>
        <w:trPr>
          <w:trHeight w:val="273" w:hRule="atLeast"/>
        </w:trPr>
        <w:tc>
          <w:tcPr>
            <w:tcW w:w="2292" w:type="dxa"/>
          </w:tcPr>
          <w:p>
            <w:pPr>
              <w:pStyle w:val="TableParagraph"/>
              <w:spacing w:line="252" w:lineRule="exact"/>
              <w:ind w:right="813"/>
              <w:rPr>
                <w:sz w:val="21"/>
              </w:rPr>
            </w:pPr>
            <w:r>
              <w:rPr>
                <w:sz w:val="21"/>
              </w:rPr>
              <w:t>种类 </w:t>
            </w:r>
          </w:p>
        </w:tc>
        <w:tc>
          <w:tcPr>
            <w:tcW w:w="3311" w:type="dxa"/>
          </w:tcPr>
          <w:p>
            <w:pPr>
              <w:pStyle w:val="TableParagraph"/>
              <w:spacing w:line="252" w:lineRule="exact"/>
              <w:ind w:left="1268" w:right="1151"/>
              <w:jc w:val="center"/>
              <w:rPr>
                <w:sz w:val="21"/>
              </w:rPr>
            </w:pPr>
            <w:r>
              <w:rPr>
                <w:spacing w:val="-1"/>
                <w:sz w:val="21"/>
              </w:rPr>
              <w:t>期末余额</w:t>
            </w:r>
            <w:r>
              <w:rPr>
                <w:sz w:val="21"/>
              </w:rPr>
              <w:t> </w:t>
            </w:r>
          </w:p>
        </w:tc>
        <w:tc>
          <w:tcPr>
            <w:tcW w:w="3217" w:type="dxa"/>
          </w:tcPr>
          <w:p>
            <w:pPr>
              <w:pStyle w:val="TableParagraph"/>
              <w:spacing w:line="252" w:lineRule="exact"/>
              <w:ind w:left="1222" w:right="1104"/>
              <w:jc w:val="center"/>
              <w:rPr>
                <w:sz w:val="21"/>
              </w:rPr>
            </w:pPr>
            <w:r>
              <w:rPr>
                <w:spacing w:val="-1"/>
                <w:sz w:val="21"/>
              </w:rPr>
              <w:t>期初余额</w:t>
            </w:r>
            <w:r>
              <w:rPr>
                <w:sz w:val="21"/>
              </w:rPr>
              <w:t> </w:t>
            </w:r>
          </w:p>
        </w:tc>
      </w:tr>
      <w:tr>
        <w:trPr>
          <w:trHeight w:val="272" w:hRule="atLeast"/>
        </w:trPr>
        <w:tc>
          <w:tcPr>
            <w:tcW w:w="2292" w:type="dxa"/>
          </w:tcPr>
          <w:p>
            <w:pPr>
              <w:pStyle w:val="TableParagraph"/>
              <w:spacing w:line="252" w:lineRule="exact"/>
              <w:ind w:right="801"/>
              <w:rPr>
                <w:sz w:val="21"/>
              </w:rPr>
            </w:pPr>
            <w:r>
              <w:rPr>
                <w:spacing w:val="-1"/>
                <w:sz w:val="21"/>
              </w:rPr>
              <w:t>商业承兑汇票</w:t>
            </w:r>
            <w:r>
              <w:rPr>
                <w:sz w:val="21"/>
              </w:rPr>
              <w:t> </w:t>
            </w:r>
          </w:p>
        </w:tc>
        <w:tc>
          <w:tcPr>
            <w:tcW w:w="3311" w:type="dxa"/>
          </w:tcPr>
          <w:p>
            <w:pPr>
              <w:pStyle w:val="TableParagraph"/>
              <w:spacing w:line="252" w:lineRule="exact"/>
              <w:rPr>
                <w:sz w:val="21"/>
              </w:rPr>
            </w:pPr>
            <w:r>
              <w:rPr>
                <w:sz w:val="21"/>
              </w:rPr>
              <w:t>11,069,155.82 </w:t>
            </w:r>
          </w:p>
        </w:tc>
        <w:tc>
          <w:tcPr>
            <w:tcW w:w="3217" w:type="dxa"/>
          </w:tcPr>
          <w:p>
            <w:pPr>
              <w:pStyle w:val="TableParagraph"/>
              <w:spacing w:line="252" w:lineRule="exact"/>
              <w:ind w:right="-15"/>
              <w:rPr>
                <w:sz w:val="21"/>
              </w:rPr>
            </w:pPr>
            <w:r>
              <w:rPr>
                <w:w w:val="100"/>
                <w:sz w:val="21"/>
              </w:rPr>
              <w:t> </w:t>
            </w:r>
          </w:p>
        </w:tc>
      </w:tr>
      <w:tr>
        <w:trPr>
          <w:trHeight w:val="270" w:hRule="atLeast"/>
        </w:trPr>
        <w:tc>
          <w:tcPr>
            <w:tcW w:w="2292" w:type="dxa"/>
          </w:tcPr>
          <w:p>
            <w:pPr>
              <w:pStyle w:val="TableParagraph"/>
              <w:spacing w:line="250" w:lineRule="exact"/>
              <w:ind w:right="801"/>
              <w:rPr>
                <w:sz w:val="21"/>
              </w:rPr>
            </w:pPr>
            <w:r>
              <w:rPr>
                <w:spacing w:val="-1"/>
                <w:sz w:val="21"/>
              </w:rPr>
              <w:t>银行承兑汇票</w:t>
            </w:r>
            <w:r>
              <w:rPr>
                <w:sz w:val="21"/>
              </w:rPr>
              <w:t> </w:t>
            </w:r>
          </w:p>
        </w:tc>
        <w:tc>
          <w:tcPr>
            <w:tcW w:w="3311" w:type="dxa"/>
          </w:tcPr>
          <w:p>
            <w:pPr>
              <w:pStyle w:val="TableParagraph"/>
              <w:spacing w:line="250" w:lineRule="exact"/>
              <w:rPr>
                <w:sz w:val="21"/>
              </w:rPr>
            </w:pPr>
            <w:r>
              <w:rPr>
                <w:w w:val="100"/>
                <w:sz w:val="21"/>
              </w:rPr>
              <w:t> </w:t>
            </w:r>
          </w:p>
        </w:tc>
        <w:tc>
          <w:tcPr>
            <w:tcW w:w="3217" w:type="dxa"/>
          </w:tcPr>
          <w:p>
            <w:pPr>
              <w:pStyle w:val="TableParagraph"/>
              <w:spacing w:line="250" w:lineRule="exact"/>
              <w:ind w:right="-15"/>
              <w:rPr>
                <w:sz w:val="21"/>
              </w:rPr>
            </w:pPr>
            <w:r>
              <w:rPr>
                <w:w w:val="100"/>
                <w:sz w:val="21"/>
              </w:rPr>
              <w:t> </w:t>
            </w:r>
          </w:p>
        </w:tc>
      </w:tr>
      <w:tr>
        <w:trPr>
          <w:trHeight w:val="273" w:hRule="atLeast"/>
        </w:trPr>
        <w:tc>
          <w:tcPr>
            <w:tcW w:w="2292" w:type="dxa"/>
          </w:tcPr>
          <w:p>
            <w:pPr>
              <w:pStyle w:val="TableParagraph"/>
              <w:spacing w:line="250" w:lineRule="exact" w:before="3"/>
              <w:ind w:right="813"/>
              <w:rPr>
                <w:sz w:val="21"/>
              </w:rPr>
            </w:pPr>
            <w:r>
              <w:rPr>
                <w:sz w:val="21"/>
              </w:rPr>
              <w:t>合计 </w:t>
            </w:r>
          </w:p>
        </w:tc>
        <w:tc>
          <w:tcPr>
            <w:tcW w:w="3311" w:type="dxa"/>
          </w:tcPr>
          <w:p>
            <w:pPr>
              <w:pStyle w:val="TableParagraph"/>
              <w:spacing w:line="250" w:lineRule="exact" w:before="3"/>
              <w:ind w:right="-15"/>
              <w:rPr>
                <w:sz w:val="21"/>
              </w:rPr>
            </w:pPr>
            <w:r>
              <w:rPr>
                <w:sz w:val="21"/>
              </w:rPr>
              <w:t>11,069,155.82 </w:t>
            </w:r>
          </w:p>
        </w:tc>
        <w:tc>
          <w:tcPr>
            <w:tcW w:w="3217" w:type="dxa"/>
          </w:tcPr>
          <w:p>
            <w:pPr>
              <w:pStyle w:val="TableParagraph"/>
              <w:spacing w:line="250" w:lineRule="exact" w:before="3"/>
              <w:ind w:right="-15"/>
              <w:rPr>
                <w:sz w:val="21"/>
              </w:rPr>
            </w:pPr>
            <w:r>
              <w:rPr>
                <w:w w:val="100"/>
                <w:sz w:val="21"/>
              </w:rPr>
              <w:t> </w:t>
            </w:r>
          </w:p>
        </w:tc>
      </w:tr>
    </w:tbl>
    <w:p>
      <w:pPr>
        <w:spacing w:after="0" w:line="250" w:lineRule="exact"/>
        <w:rPr>
          <w:sz w:val="21"/>
        </w:rPr>
        <w:sectPr>
          <w:type w:val="continuous"/>
          <w:pgSz w:w="11910" w:h="16840"/>
          <w:pgMar w:top="780" w:bottom="280" w:left="980" w:right="760"/>
        </w:sectPr>
      </w:pPr>
    </w:p>
    <w:p>
      <w:pPr>
        <w:pStyle w:val="BodyText"/>
        <w:spacing w:before="1"/>
        <w:ind w:left="297"/>
      </w:pPr>
      <w:r>
        <w:rPr>
          <w:spacing w:val="-4"/>
        </w:rPr>
        <w:t>本期末已到期未支付的应付票据总额为 </w:t>
      </w:r>
      <w:r>
        <w:rPr/>
        <w:t>0 元。到期未付的原因是无 </w:t>
      </w:r>
    </w:p>
    <w:p>
      <w:pPr>
        <w:pStyle w:val="BodyText"/>
        <w:spacing w:before="4"/>
        <w:ind w:left="297"/>
      </w:pPr>
      <w:r>
        <w:rPr>
          <w:w w:val="100"/>
        </w:rPr>
        <w:t> </w:t>
      </w:r>
    </w:p>
    <w:p>
      <w:pPr>
        <w:pStyle w:val="BodyText"/>
        <w:spacing w:line="297" w:lineRule="auto" w:before="63"/>
        <w:ind w:left="297" w:right="4451"/>
      </w:pPr>
      <w:r>
        <w:rPr/>
        <w:t>36</w:t>
      </w:r>
      <w:r>
        <w:rPr>
          <w:spacing w:val="1"/>
        </w:rPr>
        <w:t>、 应付账款</w:t>
      </w:r>
      <w:r>
        <w:rPr/>
        <w:t>(1).应付账款列示 </w:t>
      </w:r>
    </w:p>
    <w:p>
      <w:pPr>
        <w:pStyle w:val="BodyText"/>
        <w:spacing w:line="267" w:lineRule="exact"/>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0"/>
        </w:rPr>
      </w:pPr>
    </w:p>
    <w:p>
      <w:pPr>
        <w:pStyle w:val="BodyText"/>
        <w:spacing w:before="1"/>
        <w:ind w:left="231"/>
      </w:pPr>
      <w:r>
        <w:rPr>
          <w:spacing w:val="7"/>
        </w:rPr>
        <w:t>单位：元 币种：人民币</w:t>
      </w:r>
      <w:r>
        <w:rPr/>
        <w:t> </w:t>
      </w:r>
    </w:p>
    <w:p>
      <w:pPr>
        <w:spacing w:after="0"/>
        <w:sectPr>
          <w:type w:val="continuous"/>
          <w:pgSz w:w="11910" w:h="16840"/>
          <w:pgMar w:top="780" w:bottom="280" w:left="980" w:right="760"/>
          <w:cols w:num="2" w:equalWidth="0">
            <w:col w:w="6548" w:space="40"/>
            <w:col w:w="3582"/>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line="252" w:lineRule="exact"/>
              <w:ind w:right="1059"/>
              <w:rPr>
                <w:sz w:val="21"/>
              </w:rPr>
            </w:pPr>
            <w:r>
              <w:rPr>
                <w:sz w:val="21"/>
              </w:rPr>
              <w:t>项目 </w:t>
            </w:r>
          </w:p>
        </w:tc>
        <w:tc>
          <w:tcPr>
            <w:tcW w:w="2794" w:type="dxa"/>
          </w:tcPr>
          <w:p>
            <w:pPr>
              <w:pStyle w:val="TableParagraph"/>
              <w:spacing w:line="252" w:lineRule="exact"/>
              <w:ind w:left="973"/>
              <w:jc w:val="left"/>
              <w:rPr>
                <w:sz w:val="21"/>
              </w:rPr>
            </w:pPr>
            <w:r>
              <w:rPr>
                <w:spacing w:val="-1"/>
                <w:sz w:val="21"/>
              </w:rPr>
              <w:t>期末余额</w:t>
            </w:r>
            <w:r>
              <w:rPr>
                <w:sz w:val="21"/>
              </w:rPr>
              <w:t> </w:t>
            </w:r>
          </w:p>
        </w:tc>
        <w:tc>
          <w:tcPr>
            <w:tcW w:w="3257" w:type="dxa"/>
          </w:tcPr>
          <w:p>
            <w:pPr>
              <w:pStyle w:val="TableParagraph"/>
              <w:spacing w:line="252" w:lineRule="exact"/>
              <w:ind w:left="1241" w:right="1129"/>
              <w:jc w:val="center"/>
              <w:rPr>
                <w:sz w:val="21"/>
              </w:rPr>
            </w:pPr>
            <w:r>
              <w:rPr>
                <w:spacing w:val="-1"/>
                <w:sz w:val="21"/>
              </w:rPr>
              <w:t>期初余额</w:t>
            </w:r>
            <w:r>
              <w:rPr>
                <w:sz w:val="21"/>
              </w:rPr>
              <w:t> </w:t>
            </w:r>
          </w:p>
        </w:tc>
      </w:tr>
      <w:tr>
        <w:trPr>
          <w:trHeight w:val="270" w:hRule="atLeast"/>
        </w:trPr>
        <w:tc>
          <w:tcPr>
            <w:tcW w:w="2773" w:type="dxa"/>
          </w:tcPr>
          <w:p>
            <w:pPr>
              <w:pStyle w:val="TableParagraph"/>
              <w:spacing w:line="250" w:lineRule="exact"/>
              <w:ind w:left="107"/>
              <w:jc w:val="left"/>
              <w:rPr>
                <w:sz w:val="21"/>
              </w:rPr>
            </w:pPr>
            <w:r>
              <w:rPr>
                <w:sz w:val="21"/>
              </w:rPr>
              <w:t>材料款 </w:t>
            </w:r>
          </w:p>
        </w:tc>
        <w:tc>
          <w:tcPr>
            <w:tcW w:w="2794" w:type="dxa"/>
          </w:tcPr>
          <w:p>
            <w:pPr>
              <w:pStyle w:val="TableParagraph"/>
              <w:spacing w:line="250" w:lineRule="exact"/>
              <w:ind w:right="-15"/>
              <w:rPr>
                <w:sz w:val="21"/>
              </w:rPr>
            </w:pPr>
            <w:r>
              <w:rPr>
                <w:sz w:val="21"/>
              </w:rPr>
              <w:t>471,726,088.11 </w:t>
            </w:r>
          </w:p>
        </w:tc>
        <w:tc>
          <w:tcPr>
            <w:tcW w:w="3257" w:type="dxa"/>
          </w:tcPr>
          <w:p>
            <w:pPr>
              <w:pStyle w:val="TableParagraph"/>
              <w:spacing w:line="250" w:lineRule="exact"/>
              <w:ind w:right="-15"/>
              <w:rPr>
                <w:sz w:val="21"/>
              </w:rPr>
            </w:pPr>
            <w:r>
              <w:rPr>
                <w:sz w:val="21"/>
              </w:rPr>
              <w:t>257,636,289.47 </w:t>
            </w:r>
          </w:p>
        </w:tc>
      </w:tr>
      <w:tr>
        <w:trPr>
          <w:trHeight w:val="273" w:hRule="atLeast"/>
        </w:trPr>
        <w:tc>
          <w:tcPr>
            <w:tcW w:w="2773" w:type="dxa"/>
          </w:tcPr>
          <w:p>
            <w:pPr>
              <w:pStyle w:val="TableParagraph"/>
              <w:spacing w:line="250" w:lineRule="exact" w:before="3"/>
              <w:ind w:left="107"/>
              <w:jc w:val="left"/>
              <w:rPr>
                <w:sz w:val="21"/>
              </w:rPr>
            </w:pPr>
            <w:r>
              <w:rPr>
                <w:sz w:val="21"/>
              </w:rPr>
              <w:t>工程款 </w:t>
            </w:r>
          </w:p>
        </w:tc>
        <w:tc>
          <w:tcPr>
            <w:tcW w:w="2794" w:type="dxa"/>
          </w:tcPr>
          <w:p>
            <w:pPr>
              <w:pStyle w:val="TableParagraph"/>
              <w:spacing w:line="250" w:lineRule="exact" w:before="3"/>
              <w:ind w:right="-15"/>
              <w:rPr>
                <w:sz w:val="21"/>
              </w:rPr>
            </w:pPr>
            <w:r>
              <w:rPr>
                <w:sz w:val="21"/>
              </w:rPr>
              <w:t>10,523,427.99 </w:t>
            </w:r>
          </w:p>
        </w:tc>
        <w:tc>
          <w:tcPr>
            <w:tcW w:w="3257" w:type="dxa"/>
          </w:tcPr>
          <w:p>
            <w:pPr>
              <w:pStyle w:val="TableParagraph"/>
              <w:spacing w:line="250" w:lineRule="exact" w:before="3"/>
              <w:ind w:right="-15"/>
              <w:rPr>
                <w:sz w:val="21"/>
              </w:rPr>
            </w:pPr>
            <w:r>
              <w:rPr>
                <w:sz w:val="21"/>
              </w:rPr>
              <w:t>6,514,336.48 </w:t>
            </w:r>
          </w:p>
        </w:tc>
      </w:tr>
      <w:tr>
        <w:trPr>
          <w:trHeight w:val="273" w:hRule="atLeast"/>
        </w:trPr>
        <w:tc>
          <w:tcPr>
            <w:tcW w:w="2773" w:type="dxa"/>
          </w:tcPr>
          <w:p>
            <w:pPr>
              <w:pStyle w:val="TableParagraph"/>
              <w:spacing w:line="252" w:lineRule="exact"/>
              <w:ind w:left="107"/>
              <w:jc w:val="left"/>
              <w:rPr>
                <w:sz w:val="21"/>
              </w:rPr>
            </w:pPr>
            <w:r>
              <w:rPr>
                <w:sz w:val="21"/>
              </w:rPr>
              <w:t>模具款 </w:t>
            </w:r>
          </w:p>
        </w:tc>
        <w:tc>
          <w:tcPr>
            <w:tcW w:w="2794" w:type="dxa"/>
          </w:tcPr>
          <w:p>
            <w:pPr>
              <w:pStyle w:val="TableParagraph"/>
              <w:spacing w:line="252" w:lineRule="exact"/>
              <w:ind w:right="-15"/>
              <w:rPr>
                <w:sz w:val="21"/>
              </w:rPr>
            </w:pPr>
            <w:r>
              <w:rPr>
                <w:sz w:val="21"/>
              </w:rPr>
              <w:t>1,449,203.94 </w:t>
            </w:r>
          </w:p>
        </w:tc>
        <w:tc>
          <w:tcPr>
            <w:tcW w:w="3257" w:type="dxa"/>
          </w:tcPr>
          <w:p>
            <w:pPr>
              <w:pStyle w:val="TableParagraph"/>
              <w:spacing w:line="252" w:lineRule="exact"/>
              <w:ind w:right="-15"/>
              <w:rPr>
                <w:sz w:val="21"/>
              </w:rPr>
            </w:pPr>
            <w:r>
              <w:rPr>
                <w:sz w:val="21"/>
              </w:rPr>
              <w:t>751,072.89 </w:t>
            </w:r>
          </w:p>
        </w:tc>
      </w:tr>
      <w:tr>
        <w:trPr>
          <w:trHeight w:val="270" w:hRule="atLeast"/>
        </w:trPr>
        <w:tc>
          <w:tcPr>
            <w:tcW w:w="2773" w:type="dxa"/>
          </w:tcPr>
          <w:p>
            <w:pPr>
              <w:pStyle w:val="TableParagraph"/>
              <w:spacing w:line="250" w:lineRule="exact"/>
              <w:ind w:left="107"/>
              <w:jc w:val="left"/>
              <w:rPr>
                <w:sz w:val="21"/>
              </w:rPr>
            </w:pPr>
            <w:r>
              <w:rPr>
                <w:sz w:val="21"/>
              </w:rPr>
              <w:t>设备款 </w:t>
            </w:r>
          </w:p>
        </w:tc>
        <w:tc>
          <w:tcPr>
            <w:tcW w:w="2794" w:type="dxa"/>
          </w:tcPr>
          <w:p>
            <w:pPr>
              <w:pStyle w:val="TableParagraph"/>
              <w:spacing w:line="250" w:lineRule="exact"/>
              <w:ind w:right="-15"/>
              <w:rPr>
                <w:sz w:val="21"/>
              </w:rPr>
            </w:pPr>
            <w:r>
              <w:rPr>
                <w:sz w:val="21"/>
              </w:rPr>
              <w:t>10,745,918.34 </w:t>
            </w:r>
          </w:p>
        </w:tc>
        <w:tc>
          <w:tcPr>
            <w:tcW w:w="3257" w:type="dxa"/>
          </w:tcPr>
          <w:p>
            <w:pPr>
              <w:pStyle w:val="TableParagraph"/>
              <w:spacing w:line="250" w:lineRule="exact"/>
              <w:ind w:right="-15"/>
              <w:rPr>
                <w:sz w:val="21"/>
              </w:rPr>
            </w:pPr>
            <w:r>
              <w:rPr>
                <w:sz w:val="21"/>
              </w:rPr>
              <w:t>11,049,003.50 </w:t>
            </w:r>
          </w:p>
        </w:tc>
      </w:tr>
      <w:tr>
        <w:trPr>
          <w:trHeight w:val="273" w:hRule="atLeast"/>
        </w:trPr>
        <w:tc>
          <w:tcPr>
            <w:tcW w:w="2773" w:type="dxa"/>
          </w:tcPr>
          <w:p>
            <w:pPr>
              <w:pStyle w:val="TableParagraph"/>
              <w:spacing w:line="250" w:lineRule="exact" w:before="3"/>
              <w:ind w:right="1059"/>
              <w:rPr>
                <w:sz w:val="21"/>
              </w:rPr>
            </w:pPr>
            <w:r>
              <w:rPr>
                <w:sz w:val="21"/>
              </w:rPr>
              <w:t>合计 </w:t>
            </w:r>
          </w:p>
        </w:tc>
        <w:tc>
          <w:tcPr>
            <w:tcW w:w="2794" w:type="dxa"/>
          </w:tcPr>
          <w:p>
            <w:pPr>
              <w:pStyle w:val="TableParagraph"/>
              <w:spacing w:line="250" w:lineRule="exact" w:before="3"/>
              <w:ind w:right="-15"/>
              <w:rPr>
                <w:sz w:val="21"/>
              </w:rPr>
            </w:pPr>
            <w:r>
              <w:rPr>
                <w:sz w:val="21"/>
              </w:rPr>
              <w:t>494,444,638.38 </w:t>
            </w:r>
          </w:p>
        </w:tc>
        <w:tc>
          <w:tcPr>
            <w:tcW w:w="3257" w:type="dxa"/>
          </w:tcPr>
          <w:p>
            <w:pPr>
              <w:pStyle w:val="TableParagraph"/>
              <w:spacing w:line="250" w:lineRule="exact" w:before="3"/>
              <w:ind w:right="-15"/>
              <w:rPr>
                <w:sz w:val="21"/>
              </w:rPr>
            </w:pPr>
            <w:r>
              <w:rPr>
                <w:sz w:val="21"/>
              </w:rPr>
              <w:t>275,950,702.34 </w:t>
            </w:r>
          </w:p>
        </w:tc>
      </w:tr>
    </w:tbl>
    <w:p>
      <w:pPr>
        <w:spacing w:after="0" w:line="250" w:lineRule="exact"/>
        <w:rPr>
          <w:sz w:val="21"/>
        </w:rPr>
        <w:sectPr>
          <w:type w:val="continuous"/>
          <w:pgSz w:w="11910" w:h="16840"/>
          <w:pgMar w:top="780" w:bottom="280" w:left="980" w:right="760"/>
        </w:sectPr>
      </w:pPr>
    </w:p>
    <w:p>
      <w:pPr>
        <w:pStyle w:val="BodyText"/>
        <w:spacing w:before="1"/>
        <w:ind w:left="297"/>
      </w:pPr>
      <w:r>
        <w:rPr>
          <w:w w:val="100"/>
        </w:rPr>
        <w:t> </w:t>
      </w:r>
    </w:p>
    <w:p>
      <w:pPr>
        <w:pStyle w:val="BodyText"/>
        <w:spacing w:before="64"/>
        <w:ind w:left="297"/>
      </w:pPr>
      <w:r>
        <w:rPr/>
        <w:t>(2)</w:t>
      </w:r>
      <w:r>
        <w:rPr>
          <w:spacing w:val="-8"/>
        </w:rPr>
        <w:t>.账龄超过 </w:t>
      </w:r>
      <w:r>
        <w:rPr/>
        <w:t>1</w:t>
      </w:r>
      <w:r>
        <w:rPr>
          <w:spacing w:val="-7"/>
        </w:rPr>
        <w:t> 年或逾期的重要应付账款</w:t>
      </w:r>
      <w:r>
        <w:rPr/>
        <w:t> </w:t>
      </w:r>
    </w:p>
    <w:p>
      <w:pPr>
        <w:pStyle w:val="BodyText"/>
        <w:spacing w:before="63"/>
        <w:ind w:left="297"/>
      </w:pPr>
      <w:r>
        <w:rPr>
          <w:spacing w:val="-1"/>
        </w:rPr>
        <w:t>□适用 √不适用</w:t>
      </w:r>
      <w:r>
        <w:rPr>
          <w:spacing w:val="-3"/>
        </w:rPr>
        <w:t> </w:t>
      </w:r>
      <w:r>
        <w:rPr/>
        <w:t> </w:t>
      </w:r>
    </w:p>
    <w:p>
      <w:pPr>
        <w:pStyle w:val="BodyText"/>
        <w:spacing w:before="4"/>
        <w:ind w:left="297"/>
      </w:pPr>
      <w:r>
        <w:rPr>
          <w:w w:val="100"/>
        </w:rPr>
        <w:t> </w:t>
      </w:r>
    </w:p>
    <w:p>
      <w:pPr>
        <w:pStyle w:val="BodyText"/>
        <w:spacing w:before="2"/>
        <w:ind w:left="297"/>
      </w:pPr>
      <w:r>
        <w:rPr>
          <w:spacing w:val="-1"/>
        </w:rPr>
        <w:t>其他说明</w:t>
      </w:r>
      <w:r>
        <w:rPr/>
        <w:t> </w:t>
      </w:r>
    </w:p>
    <w:p>
      <w:pPr>
        <w:pStyle w:val="BodyText"/>
        <w:spacing w:before="5"/>
        <w:ind w:left="297"/>
      </w:pPr>
      <w:r>
        <w:rPr>
          <w:spacing w:val="-1"/>
        </w:rPr>
        <w:t>□适用 √不适用</w:t>
      </w:r>
      <w:r>
        <w:rPr>
          <w:spacing w:val="-3"/>
        </w:rPr>
        <w:t> </w:t>
      </w:r>
      <w:r>
        <w:rPr/>
        <w:t> </w:t>
      </w:r>
    </w:p>
    <w:p>
      <w:pPr>
        <w:pStyle w:val="BodyText"/>
        <w:spacing w:before="2"/>
        <w:ind w:left="297"/>
      </w:pPr>
      <w:r>
        <w:rPr>
          <w:w w:val="100"/>
        </w:rPr>
        <w:t> </w:t>
      </w:r>
    </w:p>
    <w:p>
      <w:pPr>
        <w:pStyle w:val="BodyText"/>
        <w:spacing w:before="64"/>
        <w:ind w:left="297"/>
      </w:pPr>
      <w:r>
        <w:rPr/>
        <w:t>37</w:t>
      </w:r>
      <w:r>
        <w:rPr>
          <w:spacing w:val="-5"/>
        </w:rPr>
        <w:t>、 预收款项</w:t>
      </w:r>
      <w:r>
        <w:rPr/>
        <w:t> </w:t>
      </w:r>
    </w:p>
    <w:p>
      <w:pPr>
        <w:pStyle w:val="ListParagraph"/>
        <w:numPr>
          <w:ilvl w:val="0"/>
          <w:numId w:val="110"/>
        </w:numPr>
        <w:tabs>
          <w:tab w:pos="721" w:val="left" w:leader="none"/>
        </w:tabs>
        <w:spacing w:line="240" w:lineRule="auto" w:before="63" w:after="0"/>
        <w:ind w:left="720" w:right="0" w:hanging="424"/>
        <w:jc w:val="left"/>
        <w:rPr>
          <w:sz w:val="21"/>
        </w:rPr>
      </w:pPr>
      <w:r>
        <w:rPr>
          <w:sz w:val="21"/>
        </w:rPr>
        <w:t>预收账款项列示 </w:t>
      </w:r>
    </w:p>
    <w:p>
      <w:pPr>
        <w:pStyle w:val="BodyText"/>
        <w:spacing w:before="65"/>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6"/>
        </w:rPr>
      </w:pPr>
    </w:p>
    <w:p>
      <w:pPr>
        <w:pStyle w:val="BodyText"/>
        <w:ind w:left="297"/>
      </w:pPr>
      <w:r>
        <w:rPr>
          <w:spacing w:val="7"/>
        </w:rPr>
        <w:t>单位：元 币种：人民币</w:t>
      </w:r>
      <w:r>
        <w:rPr/>
        <w:t> </w:t>
      </w:r>
    </w:p>
    <w:p>
      <w:pPr>
        <w:spacing w:after="0"/>
        <w:sectPr>
          <w:type w:val="continuous"/>
          <w:pgSz w:w="11910" w:h="16840"/>
          <w:pgMar w:top="780" w:bottom="280" w:left="980" w:right="760"/>
          <w:cols w:num="2" w:equalWidth="0">
            <w:col w:w="4246" w:space="2276"/>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3" w:hRule="atLeast"/>
        </w:trPr>
        <w:tc>
          <w:tcPr>
            <w:tcW w:w="2825" w:type="dxa"/>
          </w:tcPr>
          <w:p>
            <w:pPr>
              <w:pStyle w:val="TableParagraph"/>
              <w:spacing w:line="250" w:lineRule="exact" w:before="3"/>
              <w:ind w:left="1234" w:right="1120"/>
              <w:jc w:val="center"/>
              <w:rPr>
                <w:sz w:val="21"/>
              </w:rPr>
            </w:pPr>
            <w:r>
              <w:rPr>
                <w:sz w:val="21"/>
              </w:rPr>
              <w:t>项目 </w:t>
            </w:r>
          </w:p>
        </w:tc>
        <w:tc>
          <w:tcPr>
            <w:tcW w:w="3002" w:type="dxa"/>
          </w:tcPr>
          <w:p>
            <w:pPr>
              <w:pStyle w:val="TableParagraph"/>
              <w:spacing w:line="250" w:lineRule="exact" w:before="3"/>
              <w:ind w:left="1080"/>
              <w:jc w:val="left"/>
              <w:rPr>
                <w:sz w:val="21"/>
              </w:rPr>
            </w:pPr>
            <w:r>
              <w:rPr>
                <w:spacing w:val="-1"/>
                <w:sz w:val="21"/>
              </w:rPr>
              <w:t>期末余额</w:t>
            </w:r>
            <w:r>
              <w:rPr>
                <w:sz w:val="21"/>
              </w:rPr>
              <w:t> </w:t>
            </w:r>
          </w:p>
        </w:tc>
        <w:tc>
          <w:tcPr>
            <w:tcW w:w="2995" w:type="dxa"/>
          </w:tcPr>
          <w:p>
            <w:pPr>
              <w:pStyle w:val="TableParagraph"/>
              <w:spacing w:line="250" w:lineRule="exact" w:before="3"/>
              <w:ind w:left="1078"/>
              <w:jc w:val="left"/>
              <w:rPr>
                <w:sz w:val="21"/>
              </w:rPr>
            </w:pPr>
            <w:r>
              <w:rPr>
                <w:spacing w:val="-1"/>
                <w:sz w:val="21"/>
              </w:rPr>
              <w:t>期初余额</w:t>
            </w:r>
            <w:r>
              <w:rPr>
                <w:sz w:val="21"/>
              </w:rPr>
              <w:t> </w:t>
            </w:r>
          </w:p>
        </w:tc>
      </w:tr>
      <w:tr>
        <w:trPr>
          <w:trHeight w:val="273" w:hRule="atLeast"/>
        </w:trPr>
        <w:tc>
          <w:tcPr>
            <w:tcW w:w="2825" w:type="dxa"/>
          </w:tcPr>
          <w:p>
            <w:pPr>
              <w:pStyle w:val="TableParagraph"/>
              <w:spacing w:line="252" w:lineRule="exact"/>
              <w:ind w:left="107"/>
              <w:jc w:val="left"/>
              <w:rPr>
                <w:sz w:val="21"/>
              </w:rPr>
            </w:pPr>
            <w:r>
              <w:rPr>
                <w:spacing w:val="-1"/>
                <w:sz w:val="21"/>
              </w:rPr>
              <w:t>预收开关站补偿款</w:t>
            </w:r>
            <w:r>
              <w:rPr>
                <w:sz w:val="21"/>
              </w:rPr>
              <w:t> </w:t>
            </w:r>
          </w:p>
        </w:tc>
        <w:tc>
          <w:tcPr>
            <w:tcW w:w="3002" w:type="dxa"/>
          </w:tcPr>
          <w:p>
            <w:pPr>
              <w:pStyle w:val="TableParagraph"/>
              <w:spacing w:line="252" w:lineRule="exact"/>
              <w:ind w:right="-15"/>
              <w:rPr>
                <w:sz w:val="21"/>
              </w:rPr>
            </w:pPr>
            <w:r>
              <w:rPr>
                <w:w w:val="100"/>
                <w:sz w:val="21"/>
              </w:rPr>
              <w:t> </w:t>
            </w:r>
          </w:p>
        </w:tc>
        <w:tc>
          <w:tcPr>
            <w:tcW w:w="2995" w:type="dxa"/>
          </w:tcPr>
          <w:p>
            <w:pPr>
              <w:pStyle w:val="TableParagraph"/>
              <w:spacing w:line="252" w:lineRule="exact"/>
              <w:ind w:right="-15"/>
              <w:rPr>
                <w:sz w:val="21"/>
              </w:rPr>
            </w:pPr>
            <w:r>
              <w:rPr>
                <w:w w:val="100"/>
                <w:sz w:val="21"/>
              </w:rPr>
              <w:t> </w:t>
            </w:r>
          </w:p>
        </w:tc>
      </w:tr>
      <w:tr>
        <w:trPr>
          <w:trHeight w:val="270" w:hRule="atLeast"/>
        </w:trPr>
        <w:tc>
          <w:tcPr>
            <w:tcW w:w="2825" w:type="dxa"/>
          </w:tcPr>
          <w:p>
            <w:pPr>
              <w:pStyle w:val="TableParagraph"/>
              <w:spacing w:line="250" w:lineRule="exact"/>
              <w:ind w:left="107"/>
              <w:jc w:val="left"/>
              <w:rPr>
                <w:sz w:val="21"/>
              </w:rPr>
            </w:pPr>
            <w:r>
              <w:rPr>
                <w:sz w:val="21"/>
              </w:rPr>
              <w:t>预收房租款 </w:t>
            </w:r>
          </w:p>
        </w:tc>
        <w:tc>
          <w:tcPr>
            <w:tcW w:w="3002" w:type="dxa"/>
          </w:tcPr>
          <w:p>
            <w:pPr>
              <w:pStyle w:val="TableParagraph"/>
              <w:spacing w:line="250" w:lineRule="exact"/>
              <w:ind w:right="-15"/>
              <w:rPr>
                <w:sz w:val="21"/>
              </w:rPr>
            </w:pPr>
            <w:r>
              <w:rPr>
                <w:sz w:val="21"/>
              </w:rPr>
              <w:t>20,553.38 </w:t>
            </w:r>
          </w:p>
        </w:tc>
        <w:tc>
          <w:tcPr>
            <w:tcW w:w="2995" w:type="dxa"/>
          </w:tcPr>
          <w:p>
            <w:pPr>
              <w:pStyle w:val="TableParagraph"/>
              <w:spacing w:line="250" w:lineRule="exact"/>
              <w:ind w:right="-15"/>
              <w:rPr>
                <w:sz w:val="21"/>
              </w:rPr>
            </w:pPr>
            <w:r>
              <w:rPr>
                <w:sz w:val="21"/>
              </w:rPr>
              <w:t>9,123.20 </w:t>
            </w:r>
          </w:p>
        </w:tc>
      </w:tr>
      <w:tr>
        <w:trPr>
          <w:trHeight w:val="273" w:hRule="atLeast"/>
        </w:trPr>
        <w:tc>
          <w:tcPr>
            <w:tcW w:w="2825" w:type="dxa"/>
          </w:tcPr>
          <w:p>
            <w:pPr>
              <w:pStyle w:val="TableParagraph"/>
              <w:spacing w:line="250" w:lineRule="exact" w:before="3"/>
              <w:ind w:left="1234" w:right="1120"/>
              <w:jc w:val="center"/>
              <w:rPr>
                <w:sz w:val="21"/>
              </w:rPr>
            </w:pPr>
            <w:r>
              <w:rPr>
                <w:sz w:val="21"/>
              </w:rPr>
              <w:t>合计 </w:t>
            </w:r>
          </w:p>
        </w:tc>
        <w:tc>
          <w:tcPr>
            <w:tcW w:w="3002" w:type="dxa"/>
          </w:tcPr>
          <w:p>
            <w:pPr>
              <w:pStyle w:val="TableParagraph"/>
              <w:spacing w:line="250" w:lineRule="exact" w:before="3"/>
              <w:ind w:right="-15"/>
              <w:rPr>
                <w:sz w:val="21"/>
              </w:rPr>
            </w:pPr>
            <w:r>
              <w:rPr>
                <w:sz w:val="21"/>
              </w:rPr>
              <w:t>20,553.38 </w:t>
            </w:r>
          </w:p>
        </w:tc>
        <w:tc>
          <w:tcPr>
            <w:tcW w:w="2995" w:type="dxa"/>
          </w:tcPr>
          <w:p>
            <w:pPr>
              <w:pStyle w:val="TableParagraph"/>
              <w:spacing w:line="250" w:lineRule="exact" w:before="3"/>
              <w:ind w:right="-15"/>
              <w:rPr>
                <w:sz w:val="21"/>
              </w:rPr>
            </w:pPr>
            <w:r>
              <w:rPr>
                <w:sz w:val="21"/>
              </w:rPr>
              <w:t>9,123.20 </w:t>
            </w:r>
          </w:p>
        </w:tc>
      </w:tr>
    </w:tbl>
    <w:p>
      <w:pPr>
        <w:pStyle w:val="BodyText"/>
        <w:spacing w:before="1"/>
        <w:ind w:left="297"/>
      </w:pPr>
      <w:r>
        <w:rPr>
          <w:w w:val="100"/>
        </w:rPr>
        <w:t> </w:t>
      </w:r>
    </w:p>
    <w:p>
      <w:pPr>
        <w:spacing w:after="0"/>
        <w:sectPr>
          <w:type w:val="continuous"/>
          <w:pgSz w:w="11910" w:h="16840"/>
          <w:pgMar w:top="780" w:bottom="280" w:left="980" w:right="760"/>
        </w:sectPr>
      </w:pPr>
    </w:p>
    <w:p>
      <w:pPr>
        <w:pStyle w:val="ListParagraph"/>
        <w:numPr>
          <w:ilvl w:val="0"/>
          <w:numId w:val="110"/>
        </w:numPr>
        <w:tabs>
          <w:tab w:pos="721" w:val="left" w:leader="none"/>
        </w:tabs>
        <w:spacing w:line="240" w:lineRule="auto" w:before="77" w:after="0"/>
        <w:ind w:left="720" w:right="0" w:hanging="424"/>
        <w:jc w:val="left"/>
        <w:rPr>
          <w:sz w:val="21"/>
        </w:rPr>
      </w:pPr>
      <w:r>
        <w:rPr>
          <w:spacing w:val="-10"/>
          <w:sz w:val="21"/>
        </w:rPr>
        <w:t>账龄超过 </w:t>
      </w:r>
      <w:r>
        <w:rPr>
          <w:sz w:val="21"/>
        </w:rPr>
        <w:t>1</w:t>
      </w:r>
      <w:r>
        <w:rPr>
          <w:spacing w:val="-7"/>
          <w:sz w:val="21"/>
        </w:rPr>
        <w:t> 年的重要预收款项 </w:t>
      </w:r>
    </w:p>
    <w:p>
      <w:pPr>
        <w:pStyle w:val="BodyText"/>
        <w:spacing w:before="63"/>
        <w:ind w:left="297"/>
      </w:pPr>
      <w:r>
        <w:rPr>
          <w:spacing w:val="-1"/>
        </w:rPr>
        <w:t>□适用 √不适用</w:t>
      </w:r>
      <w:r>
        <w:rPr>
          <w:spacing w:val="-3"/>
        </w:rPr>
        <w:t> </w:t>
      </w:r>
      <w:r>
        <w:rPr/>
        <w:t> </w:t>
      </w:r>
    </w:p>
    <w:p>
      <w:pPr>
        <w:pStyle w:val="BodyText"/>
        <w:spacing w:before="4"/>
        <w:ind w:left="297"/>
      </w:pPr>
      <w:r>
        <w:rPr>
          <w:w w:val="100"/>
        </w:rPr>
        <w:t> </w:t>
      </w:r>
    </w:p>
    <w:p>
      <w:pPr>
        <w:pStyle w:val="ListParagraph"/>
        <w:numPr>
          <w:ilvl w:val="0"/>
          <w:numId w:val="110"/>
        </w:numPr>
        <w:tabs>
          <w:tab w:pos="721" w:val="left" w:leader="none"/>
        </w:tabs>
        <w:spacing w:line="240" w:lineRule="auto" w:before="63" w:after="0"/>
        <w:ind w:left="720" w:right="0" w:hanging="424"/>
        <w:jc w:val="left"/>
        <w:rPr>
          <w:sz w:val="21"/>
        </w:rPr>
      </w:pPr>
      <w:r>
        <w:rPr>
          <w:sz w:val="21"/>
        </w:rPr>
        <w:t>报告期内账面价值发生重大变动的金额和原因 </w:t>
      </w:r>
    </w:p>
    <w:p>
      <w:pPr>
        <w:pStyle w:val="BodyText"/>
        <w:spacing w:before="64"/>
        <w:ind w:left="297"/>
      </w:pPr>
      <w:r>
        <w:rPr>
          <w:spacing w:val="-1"/>
        </w:rPr>
        <w:t>□适用 √不适用</w:t>
      </w:r>
      <w:r>
        <w:rPr>
          <w:spacing w:val="-3"/>
        </w:rPr>
        <w:t> </w:t>
      </w:r>
      <w:r>
        <w:rPr/>
        <w:t> </w:t>
      </w:r>
    </w:p>
    <w:p>
      <w:pPr>
        <w:pStyle w:val="BodyText"/>
        <w:spacing w:before="2"/>
        <w:ind w:left="297"/>
      </w:pPr>
      <w:r>
        <w:rPr>
          <w:w w:val="100"/>
        </w:rPr>
        <w:t> </w:t>
      </w:r>
    </w:p>
    <w:p>
      <w:pPr>
        <w:pStyle w:val="BodyText"/>
        <w:spacing w:before="5"/>
        <w:ind w:left="297"/>
      </w:pPr>
      <w:r>
        <w:rPr>
          <w:spacing w:val="-1"/>
        </w:rPr>
        <w:t>其他说明</w:t>
      </w:r>
      <w:r>
        <w:rPr/>
        <w:t> </w:t>
      </w:r>
    </w:p>
    <w:p>
      <w:pPr>
        <w:pStyle w:val="BodyText"/>
        <w:spacing w:before="2"/>
        <w:ind w:left="297"/>
      </w:pPr>
      <w:r>
        <w:rPr>
          <w:spacing w:val="-1"/>
        </w:rPr>
        <w:t>□适用 √不适用</w:t>
      </w:r>
      <w:r>
        <w:rPr>
          <w:spacing w:val="-3"/>
        </w:rPr>
        <w:t> </w:t>
      </w:r>
      <w:r>
        <w:rPr/>
        <w:t> </w:t>
      </w:r>
    </w:p>
    <w:p>
      <w:pPr>
        <w:pStyle w:val="BodyText"/>
        <w:spacing w:before="4"/>
        <w:ind w:left="297"/>
      </w:pPr>
      <w:r>
        <w:rPr>
          <w:w w:val="100"/>
        </w:rPr>
        <w:t> </w:t>
      </w:r>
    </w:p>
    <w:p>
      <w:pPr>
        <w:pStyle w:val="BodyText"/>
        <w:spacing w:line="297" w:lineRule="auto" w:before="63"/>
        <w:ind w:left="297" w:right="3093"/>
      </w:pPr>
      <w:r>
        <w:rPr/>
        <w:t>38</w:t>
      </w:r>
      <w:r>
        <w:rPr>
          <w:spacing w:val="1"/>
        </w:rPr>
        <w:t>、 合同负债</w:t>
      </w:r>
      <w:r>
        <w:rPr/>
        <w:t>(1).合同负债情况 </w:t>
      </w:r>
    </w:p>
    <w:p>
      <w:pPr>
        <w:pStyle w:val="BodyText"/>
        <w:spacing w:line="267" w:lineRule="exact"/>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9"/>
        </w:rPr>
      </w:pPr>
    </w:p>
    <w:p>
      <w:pPr>
        <w:pStyle w:val="BodyText"/>
        <w:spacing w:before="1"/>
        <w:ind w:left="297"/>
      </w:pPr>
      <w:r>
        <w:rPr>
          <w:spacing w:val="7"/>
        </w:rPr>
        <w:t>单位：元 币种：人民币</w:t>
      </w:r>
      <w:r>
        <w:rPr/>
        <w:t> </w:t>
      </w:r>
    </w:p>
    <w:p>
      <w:pPr>
        <w:spacing w:after="0"/>
        <w:sectPr>
          <w:pgSz w:w="11910" w:h="16840"/>
          <w:pgMar w:header="882" w:footer="1195" w:top="1360" w:bottom="1380" w:left="980" w:right="760"/>
          <w:cols w:num="2" w:equalWidth="0">
            <w:col w:w="5189" w:space="1333"/>
            <w:col w:w="3648"/>
          </w:cols>
        </w:sectPr>
      </w:pPr>
    </w:p>
    <w:tbl>
      <w:tblPr>
        <w:tblW w:w="0" w:type="auto"/>
        <w:jc w:val="left"/>
        <w:tblInd w:w="3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5"/>
        <w:gridCol w:w="3002"/>
        <w:gridCol w:w="2995"/>
      </w:tblGrid>
      <w:tr>
        <w:trPr>
          <w:trHeight w:val="270" w:hRule="atLeast"/>
        </w:trPr>
        <w:tc>
          <w:tcPr>
            <w:tcW w:w="2825" w:type="dxa"/>
            <w:tcBorders>
              <w:left w:val="single" w:sz="4" w:space="0" w:color="000000"/>
              <w:bottom w:val="single" w:sz="4" w:space="0" w:color="000000"/>
              <w:right w:val="single" w:sz="4" w:space="0" w:color="000000"/>
            </w:tcBorders>
          </w:tcPr>
          <w:p>
            <w:pPr>
              <w:pStyle w:val="TableParagraph"/>
              <w:spacing w:line="251" w:lineRule="exact" w:before="0"/>
              <w:ind w:right="1085"/>
              <w:rPr>
                <w:sz w:val="21"/>
              </w:rPr>
            </w:pPr>
            <w:r>
              <w:rPr>
                <w:sz w:val="21"/>
              </w:rPr>
              <w:t>项目 </w:t>
            </w:r>
          </w:p>
        </w:tc>
        <w:tc>
          <w:tcPr>
            <w:tcW w:w="3002" w:type="dxa"/>
            <w:tcBorders>
              <w:left w:val="single" w:sz="4" w:space="0" w:color="000000"/>
              <w:bottom w:val="single" w:sz="4" w:space="0" w:color="000000"/>
              <w:right w:val="single" w:sz="4" w:space="0" w:color="000000"/>
            </w:tcBorders>
          </w:tcPr>
          <w:p>
            <w:pPr>
              <w:pStyle w:val="TableParagraph"/>
              <w:spacing w:line="251" w:lineRule="exact" w:before="0"/>
              <w:ind w:left="1080"/>
              <w:jc w:val="left"/>
              <w:rPr>
                <w:sz w:val="21"/>
              </w:rPr>
            </w:pPr>
            <w:r>
              <w:rPr>
                <w:spacing w:val="-1"/>
                <w:sz w:val="21"/>
              </w:rPr>
              <w:t>期末余额</w:t>
            </w:r>
            <w:r>
              <w:rPr>
                <w:sz w:val="21"/>
              </w:rPr>
              <w:t> </w:t>
            </w:r>
          </w:p>
        </w:tc>
        <w:tc>
          <w:tcPr>
            <w:tcW w:w="2995" w:type="dxa"/>
            <w:tcBorders>
              <w:left w:val="single" w:sz="4" w:space="0" w:color="000000"/>
              <w:bottom w:val="single" w:sz="4" w:space="0" w:color="000000"/>
              <w:right w:val="single" w:sz="4" w:space="0" w:color="000000"/>
            </w:tcBorders>
          </w:tcPr>
          <w:p>
            <w:pPr>
              <w:pStyle w:val="TableParagraph"/>
              <w:spacing w:line="251" w:lineRule="exact" w:before="0"/>
              <w:ind w:left="1078"/>
              <w:jc w:val="left"/>
              <w:rPr>
                <w:sz w:val="21"/>
              </w:rPr>
            </w:pPr>
            <w:r>
              <w:rPr>
                <w:spacing w:val="-1"/>
                <w:sz w:val="21"/>
              </w:rPr>
              <w:t>期初余额</w:t>
            </w:r>
            <w:r>
              <w:rPr>
                <w:sz w:val="21"/>
              </w:rPr>
              <w:t> </w:t>
            </w:r>
          </w:p>
        </w:tc>
      </w:tr>
      <w:tr>
        <w:trPr>
          <w:trHeight w:val="270" w:hRule="atLeas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128"/>
              <w:rPr>
                <w:sz w:val="21"/>
              </w:rPr>
            </w:pPr>
            <w:r>
              <w:rPr>
                <w:spacing w:val="-1"/>
                <w:sz w:val="21"/>
              </w:rPr>
              <w:t>预收产品销售款</w:t>
            </w:r>
            <w:r>
              <w:rPr>
                <w:sz w:val="21"/>
              </w:rPr>
              <w:t> </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rPr>
                <w:sz w:val="21"/>
              </w:rPr>
            </w:pPr>
            <w:r>
              <w:rPr>
                <w:sz w:val="21"/>
              </w:rPr>
              <w:t>100,038,437.40 </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rPr>
                <w:sz w:val="21"/>
              </w:rPr>
            </w:pPr>
            <w:r>
              <w:rPr>
                <w:sz w:val="21"/>
              </w:rPr>
              <w:t>84,861,579.93 </w:t>
            </w:r>
          </w:p>
        </w:tc>
      </w:tr>
      <w:tr>
        <w:trPr>
          <w:trHeight w:val="273" w:hRule="atLeas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085"/>
              <w:rPr>
                <w:sz w:val="21"/>
              </w:rPr>
            </w:pPr>
            <w:r>
              <w:rPr>
                <w:sz w:val="21"/>
              </w:rPr>
              <w:t>合计 </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rPr>
                <w:sz w:val="21"/>
              </w:rPr>
            </w:pPr>
            <w:r>
              <w:rPr>
                <w:sz w:val="21"/>
              </w:rPr>
              <w:t>100,038,437.40 </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rPr>
                <w:sz w:val="21"/>
              </w:rPr>
            </w:pPr>
            <w:r>
              <w:rPr>
                <w:sz w:val="21"/>
              </w:rPr>
              <w:t>84,861,579.93 </w:t>
            </w:r>
          </w:p>
        </w:tc>
      </w:tr>
    </w:tbl>
    <w:p>
      <w:pPr>
        <w:spacing w:after="0" w:line="250" w:lineRule="exact"/>
        <w:rPr>
          <w:sz w:val="21"/>
        </w:rPr>
        <w:sectPr>
          <w:type w:val="continuous"/>
          <w:pgSz w:w="11910" w:h="16840"/>
          <w:pgMar w:top="780" w:bottom="280" w:left="980" w:right="760"/>
        </w:sectPr>
      </w:pPr>
    </w:p>
    <w:p>
      <w:pPr>
        <w:pStyle w:val="BodyText"/>
        <w:spacing w:before="1"/>
        <w:ind w:left="297"/>
      </w:pPr>
      <w:r>
        <w:rPr>
          <w:w w:val="100"/>
        </w:rPr>
        <w:t> </w:t>
      </w:r>
    </w:p>
    <w:p>
      <w:pPr>
        <w:pStyle w:val="ListParagraph"/>
        <w:numPr>
          <w:ilvl w:val="0"/>
          <w:numId w:val="111"/>
        </w:numPr>
        <w:tabs>
          <w:tab w:pos="749" w:val="left" w:leader="none"/>
        </w:tabs>
        <w:spacing w:line="240" w:lineRule="auto" w:before="64" w:after="0"/>
        <w:ind w:left="748" w:right="0" w:hanging="452"/>
        <w:jc w:val="left"/>
        <w:rPr>
          <w:sz w:val="21"/>
        </w:rPr>
      </w:pPr>
      <w:r>
        <w:rPr>
          <w:spacing w:val="-10"/>
          <w:sz w:val="21"/>
        </w:rPr>
        <w:t>账龄超过 </w:t>
      </w:r>
      <w:r>
        <w:rPr>
          <w:sz w:val="21"/>
        </w:rPr>
        <w:t>1</w:t>
      </w:r>
      <w:r>
        <w:rPr>
          <w:spacing w:val="-7"/>
          <w:sz w:val="21"/>
        </w:rPr>
        <w:t> 年的重要合同负债 </w:t>
      </w:r>
    </w:p>
    <w:p>
      <w:pPr>
        <w:pStyle w:val="BodyText"/>
        <w:spacing w:before="63"/>
        <w:ind w:left="297"/>
      </w:pPr>
      <w:r>
        <w:rPr>
          <w:spacing w:val="-1"/>
        </w:rPr>
        <w:t>□适用 √不适用</w:t>
      </w:r>
      <w:r>
        <w:rPr>
          <w:spacing w:val="-3"/>
        </w:rPr>
        <w:t> </w:t>
      </w:r>
      <w:r>
        <w:rPr/>
        <w:t> </w:t>
      </w:r>
    </w:p>
    <w:p>
      <w:pPr>
        <w:pStyle w:val="BodyText"/>
        <w:spacing w:before="4"/>
        <w:ind w:left="297"/>
      </w:pPr>
      <w:r>
        <w:rPr>
          <w:w w:val="100"/>
        </w:rPr>
        <w:t> </w:t>
      </w:r>
    </w:p>
    <w:p>
      <w:pPr>
        <w:pStyle w:val="ListParagraph"/>
        <w:numPr>
          <w:ilvl w:val="0"/>
          <w:numId w:val="111"/>
        </w:numPr>
        <w:tabs>
          <w:tab w:pos="723" w:val="left" w:leader="none"/>
        </w:tabs>
        <w:spacing w:line="240" w:lineRule="auto" w:before="62" w:after="0"/>
        <w:ind w:left="722" w:right="0" w:hanging="426"/>
        <w:jc w:val="left"/>
        <w:rPr>
          <w:sz w:val="21"/>
        </w:rPr>
      </w:pPr>
      <w:r>
        <w:rPr>
          <w:sz w:val="21"/>
        </w:rPr>
        <w:t>报告期内账面价值发生重大变动的金额和原因 </w:t>
      </w:r>
    </w:p>
    <w:p>
      <w:pPr>
        <w:pStyle w:val="BodyText"/>
        <w:spacing w:before="65"/>
        <w:ind w:left="297"/>
      </w:pPr>
      <w:r>
        <w:rPr>
          <w:spacing w:val="-1"/>
        </w:rPr>
        <w:t>□适用 √不适用</w:t>
      </w:r>
      <w:r>
        <w:rPr>
          <w:spacing w:val="-3"/>
        </w:rPr>
        <w:t> </w:t>
      </w:r>
      <w:r>
        <w:rPr/>
        <w:t> </w:t>
      </w:r>
    </w:p>
    <w:p>
      <w:pPr>
        <w:pStyle w:val="BodyText"/>
        <w:spacing w:before="2"/>
        <w:ind w:left="297"/>
      </w:pPr>
      <w:r>
        <w:rPr>
          <w:w w:val="100"/>
        </w:rPr>
        <w:t> </w:t>
      </w:r>
    </w:p>
    <w:p>
      <w:pPr>
        <w:pStyle w:val="BodyText"/>
        <w:spacing w:before="4"/>
        <w:ind w:left="297"/>
      </w:pPr>
      <w:r>
        <w:rPr>
          <w:spacing w:val="-1"/>
        </w:rPr>
        <w:t>其他说明： □适用 √不适用</w:t>
      </w:r>
      <w:r>
        <w:rPr>
          <w:spacing w:val="-3"/>
        </w:rPr>
        <w:t> </w:t>
      </w:r>
      <w:r>
        <w:rPr/>
        <w:t> </w:t>
      </w:r>
    </w:p>
    <w:p>
      <w:pPr>
        <w:pStyle w:val="BodyText"/>
        <w:spacing w:before="3"/>
        <w:ind w:left="297"/>
      </w:pPr>
      <w:r>
        <w:rPr>
          <w:w w:val="100"/>
        </w:rPr>
        <w:t> </w:t>
      </w:r>
    </w:p>
    <w:p>
      <w:pPr>
        <w:pStyle w:val="BodyText"/>
        <w:spacing w:line="295" w:lineRule="auto" w:before="65"/>
        <w:ind w:left="297" w:right="2568"/>
      </w:pPr>
      <w:r>
        <w:rPr/>
        <w:t>39、 应付职工薪酬(1).应付职工薪酬列示 </w:t>
      </w:r>
    </w:p>
    <w:p>
      <w:pPr>
        <w:pStyle w:val="BodyText"/>
        <w:spacing w:before="2"/>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8"/>
        </w:rPr>
      </w:pPr>
    </w:p>
    <w:p>
      <w:pPr>
        <w:pStyle w:val="BodyText"/>
        <w:ind w:left="297"/>
      </w:pPr>
      <w:r>
        <w:rPr>
          <w:spacing w:val="7"/>
        </w:rPr>
        <w:t>单位：元 币种：人民币</w:t>
      </w:r>
      <w:r>
        <w:rPr/>
        <w:t> </w:t>
      </w:r>
    </w:p>
    <w:p>
      <w:pPr>
        <w:spacing w:after="0"/>
        <w:sectPr>
          <w:type w:val="continuous"/>
          <w:pgSz w:w="11910" w:h="16840"/>
          <w:pgMar w:top="780" w:bottom="280" w:left="980" w:right="760"/>
          <w:cols w:num="2" w:equalWidth="0">
            <w:col w:w="5086" w:space="1436"/>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567"/>
        <w:gridCol w:w="1692"/>
        <w:gridCol w:w="1702"/>
        <w:gridCol w:w="1577"/>
      </w:tblGrid>
      <w:tr>
        <w:trPr>
          <w:trHeight w:val="273" w:hRule="atLeast"/>
        </w:trPr>
        <w:tc>
          <w:tcPr>
            <w:tcW w:w="3116" w:type="dxa"/>
          </w:tcPr>
          <w:p>
            <w:pPr>
              <w:pStyle w:val="TableParagraph"/>
              <w:spacing w:line="250" w:lineRule="exact" w:before="3"/>
              <w:ind w:left="1119" w:right="1008"/>
              <w:jc w:val="center"/>
              <w:rPr>
                <w:sz w:val="21"/>
              </w:rPr>
            </w:pPr>
            <w:r>
              <w:rPr>
                <w:sz w:val="21"/>
              </w:rPr>
              <w:t>项目 </w:t>
            </w:r>
          </w:p>
        </w:tc>
        <w:tc>
          <w:tcPr>
            <w:tcW w:w="1567" w:type="dxa"/>
          </w:tcPr>
          <w:p>
            <w:pPr>
              <w:pStyle w:val="TableParagraph"/>
              <w:spacing w:line="250" w:lineRule="exact" w:before="3"/>
              <w:ind w:left="361"/>
              <w:jc w:val="left"/>
              <w:rPr>
                <w:sz w:val="21"/>
              </w:rPr>
            </w:pPr>
            <w:r>
              <w:rPr>
                <w:spacing w:val="-1"/>
                <w:sz w:val="21"/>
              </w:rPr>
              <w:t>期初余额</w:t>
            </w:r>
            <w:r>
              <w:rPr>
                <w:sz w:val="21"/>
              </w:rPr>
              <w:t> </w:t>
            </w:r>
          </w:p>
        </w:tc>
        <w:tc>
          <w:tcPr>
            <w:tcW w:w="1692" w:type="dxa"/>
          </w:tcPr>
          <w:p>
            <w:pPr>
              <w:pStyle w:val="TableParagraph"/>
              <w:spacing w:line="250" w:lineRule="exact" w:before="3"/>
              <w:ind w:left="424"/>
              <w:jc w:val="left"/>
              <w:rPr>
                <w:sz w:val="21"/>
              </w:rPr>
            </w:pPr>
            <w:r>
              <w:rPr>
                <w:spacing w:val="-1"/>
                <w:sz w:val="21"/>
              </w:rPr>
              <w:t>本期增加</w:t>
            </w:r>
            <w:r>
              <w:rPr>
                <w:sz w:val="21"/>
              </w:rPr>
              <w:t> </w:t>
            </w:r>
          </w:p>
        </w:tc>
        <w:tc>
          <w:tcPr>
            <w:tcW w:w="1702" w:type="dxa"/>
          </w:tcPr>
          <w:p>
            <w:pPr>
              <w:pStyle w:val="TableParagraph"/>
              <w:spacing w:line="250" w:lineRule="exact" w:before="3"/>
              <w:ind w:left="429"/>
              <w:jc w:val="left"/>
              <w:rPr>
                <w:sz w:val="21"/>
              </w:rPr>
            </w:pPr>
            <w:r>
              <w:rPr>
                <w:spacing w:val="-1"/>
                <w:sz w:val="21"/>
              </w:rPr>
              <w:t>本期减少</w:t>
            </w:r>
            <w:r>
              <w:rPr>
                <w:sz w:val="21"/>
              </w:rPr>
              <w:t> </w:t>
            </w:r>
          </w:p>
        </w:tc>
        <w:tc>
          <w:tcPr>
            <w:tcW w:w="1577" w:type="dxa"/>
          </w:tcPr>
          <w:p>
            <w:pPr>
              <w:pStyle w:val="TableParagraph"/>
              <w:spacing w:line="250" w:lineRule="exact" w:before="3"/>
              <w:ind w:left="365"/>
              <w:jc w:val="left"/>
              <w:rPr>
                <w:sz w:val="21"/>
              </w:rPr>
            </w:pPr>
            <w:r>
              <w:rPr>
                <w:spacing w:val="-1"/>
                <w:sz w:val="21"/>
              </w:rPr>
              <w:t>期末余额</w:t>
            </w:r>
            <w:r>
              <w:rPr>
                <w:sz w:val="21"/>
              </w:rPr>
              <w:t> </w:t>
            </w:r>
          </w:p>
        </w:tc>
      </w:tr>
      <w:tr>
        <w:trPr>
          <w:trHeight w:val="273" w:hRule="atLeast"/>
        </w:trPr>
        <w:tc>
          <w:tcPr>
            <w:tcW w:w="3116" w:type="dxa"/>
          </w:tcPr>
          <w:p>
            <w:pPr>
              <w:pStyle w:val="TableParagraph"/>
              <w:spacing w:line="252" w:lineRule="exact"/>
              <w:ind w:left="107"/>
              <w:jc w:val="left"/>
              <w:rPr>
                <w:sz w:val="21"/>
              </w:rPr>
            </w:pPr>
            <w:r>
              <w:rPr>
                <w:spacing w:val="-1"/>
                <w:sz w:val="21"/>
              </w:rPr>
              <w:t>一、短期薪酬</w:t>
            </w:r>
            <w:r>
              <w:rPr>
                <w:sz w:val="21"/>
              </w:rPr>
              <w:t> </w:t>
            </w:r>
          </w:p>
        </w:tc>
        <w:tc>
          <w:tcPr>
            <w:tcW w:w="1567" w:type="dxa"/>
          </w:tcPr>
          <w:p>
            <w:pPr>
              <w:pStyle w:val="TableParagraph"/>
              <w:spacing w:line="252" w:lineRule="exact"/>
              <w:ind w:right="-15"/>
              <w:rPr>
                <w:sz w:val="21"/>
              </w:rPr>
            </w:pPr>
            <w:r>
              <w:rPr>
                <w:sz w:val="21"/>
              </w:rPr>
              <w:t>4,316,370.60 </w:t>
            </w:r>
          </w:p>
        </w:tc>
        <w:tc>
          <w:tcPr>
            <w:tcW w:w="1692" w:type="dxa"/>
          </w:tcPr>
          <w:p>
            <w:pPr>
              <w:pStyle w:val="TableParagraph"/>
              <w:spacing w:line="252" w:lineRule="exact"/>
              <w:ind w:right="-15"/>
              <w:rPr>
                <w:sz w:val="21"/>
              </w:rPr>
            </w:pPr>
            <w:r>
              <w:rPr>
                <w:sz w:val="21"/>
              </w:rPr>
              <w:t>512,264,607.58 </w:t>
            </w:r>
          </w:p>
        </w:tc>
        <w:tc>
          <w:tcPr>
            <w:tcW w:w="1702" w:type="dxa"/>
          </w:tcPr>
          <w:p>
            <w:pPr>
              <w:pStyle w:val="TableParagraph"/>
              <w:spacing w:line="252" w:lineRule="exact"/>
              <w:ind w:right="-15"/>
              <w:rPr>
                <w:sz w:val="21"/>
              </w:rPr>
            </w:pPr>
            <w:r>
              <w:rPr>
                <w:sz w:val="21"/>
              </w:rPr>
              <w:t>511,720,776.71 </w:t>
            </w:r>
          </w:p>
        </w:tc>
        <w:tc>
          <w:tcPr>
            <w:tcW w:w="1577" w:type="dxa"/>
          </w:tcPr>
          <w:p>
            <w:pPr>
              <w:pStyle w:val="TableParagraph"/>
              <w:spacing w:line="252" w:lineRule="exact"/>
              <w:ind w:right="-15"/>
              <w:rPr>
                <w:sz w:val="21"/>
              </w:rPr>
            </w:pPr>
            <w:r>
              <w:rPr>
                <w:sz w:val="21"/>
              </w:rPr>
              <w:t>4,860,201.47 </w:t>
            </w:r>
          </w:p>
        </w:tc>
      </w:tr>
      <w:tr>
        <w:trPr>
          <w:trHeight w:val="270" w:hRule="atLeast"/>
        </w:trPr>
        <w:tc>
          <w:tcPr>
            <w:tcW w:w="3116" w:type="dxa"/>
          </w:tcPr>
          <w:p>
            <w:pPr>
              <w:pStyle w:val="TableParagraph"/>
              <w:spacing w:line="250" w:lineRule="exact"/>
              <w:ind w:left="107"/>
              <w:jc w:val="left"/>
              <w:rPr>
                <w:sz w:val="21"/>
              </w:rPr>
            </w:pPr>
            <w:r>
              <w:rPr>
                <w:spacing w:val="-1"/>
                <w:sz w:val="21"/>
              </w:rPr>
              <w:t>二、离职后福利-设定提存计划</w:t>
            </w:r>
            <w:r>
              <w:rPr>
                <w:sz w:val="21"/>
              </w:rPr>
              <w:t> </w:t>
            </w:r>
          </w:p>
        </w:tc>
        <w:tc>
          <w:tcPr>
            <w:tcW w:w="1567" w:type="dxa"/>
          </w:tcPr>
          <w:p>
            <w:pPr>
              <w:pStyle w:val="TableParagraph"/>
              <w:spacing w:line="250" w:lineRule="exact"/>
              <w:ind w:right="-15"/>
              <w:rPr>
                <w:sz w:val="21"/>
              </w:rPr>
            </w:pPr>
            <w:r>
              <w:rPr>
                <w:sz w:val="21"/>
              </w:rPr>
              <w:t>11,349.22 </w:t>
            </w:r>
          </w:p>
        </w:tc>
        <w:tc>
          <w:tcPr>
            <w:tcW w:w="1692" w:type="dxa"/>
          </w:tcPr>
          <w:p>
            <w:pPr>
              <w:pStyle w:val="TableParagraph"/>
              <w:spacing w:line="250" w:lineRule="exact"/>
              <w:ind w:right="-15"/>
              <w:rPr>
                <w:sz w:val="21"/>
              </w:rPr>
            </w:pPr>
            <w:r>
              <w:rPr>
                <w:sz w:val="21"/>
              </w:rPr>
              <w:t>61,565,495.71 </w:t>
            </w:r>
          </w:p>
        </w:tc>
        <w:tc>
          <w:tcPr>
            <w:tcW w:w="1702" w:type="dxa"/>
          </w:tcPr>
          <w:p>
            <w:pPr>
              <w:pStyle w:val="TableParagraph"/>
              <w:spacing w:line="250" w:lineRule="exact"/>
              <w:ind w:right="-15"/>
              <w:rPr>
                <w:sz w:val="21"/>
              </w:rPr>
            </w:pPr>
            <w:r>
              <w:rPr>
                <w:sz w:val="21"/>
              </w:rPr>
              <w:t>61,567,039.95 </w:t>
            </w:r>
          </w:p>
        </w:tc>
        <w:tc>
          <w:tcPr>
            <w:tcW w:w="1577" w:type="dxa"/>
          </w:tcPr>
          <w:p>
            <w:pPr>
              <w:pStyle w:val="TableParagraph"/>
              <w:spacing w:line="250" w:lineRule="exact"/>
              <w:ind w:right="-15"/>
              <w:rPr>
                <w:sz w:val="21"/>
              </w:rPr>
            </w:pPr>
            <w:r>
              <w:rPr>
                <w:sz w:val="21"/>
              </w:rPr>
              <w:t>9,804.98 </w:t>
            </w:r>
          </w:p>
        </w:tc>
      </w:tr>
      <w:tr>
        <w:trPr>
          <w:trHeight w:val="273" w:hRule="atLeast"/>
        </w:trPr>
        <w:tc>
          <w:tcPr>
            <w:tcW w:w="3116" w:type="dxa"/>
          </w:tcPr>
          <w:p>
            <w:pPr>
              <w:pStyle w:val="TableParagraph"/>
              <w:spacing w:line="250" w:lineRule="exact" w:before="3"/>
              <w:ind w:left="107"/>
              <w:jc w:val="left"/>
              <w:rPr>
                <w:sz w:val="21"/>
              </w:rPr>
            </w:pPr>
            <w:r>
              <w:rPr>
                <w:spacing w:val="-1"/>
                <w:sz w:val="21"/>
              </w:rPr>
              <w:t>三、辞退福利</w:t>
            </w:r>
            <w:r>
              <w:rPr>
                <w:sz w:val="21"/>
              </w:rPr>
              <w:t> </w:t>
            </w:r>
          </w:p>
        </w:tc>
        <w:tc>
          <w:tcPr>
            <w:tcW w:w="1567" w:type="dxa"/>
          </w:tcPr>
          <w:p>
            <w:pPr>
              <w:pStyle w:val="TableParagraph"/>
              <w:spacing w:line="250" w:lineRule="exact" w:before="3"/>
              <w:ind w:right="-15"/>
              <w:rPr>
                <w:sz w:val="21"/>
              </w:rPr>
            </w:pPr>
            <w:r>
              <w:rPr>
                <w:sz w:val="21"/>
              </w:rPr>
              <w:t>903,304.59 </w:t>
            </w:r>
          </w:p>
        </w:tc>
        <w:tc>
          <w:tcPr>
            <w:tcW w:w="1692" w:type="dxa"/>
          </w:tcPr>
          <w:p>
            <w:pPr>
              <w:pStyle w:val="TableParagraph"/>
              <w:spacing w:line="250" w:lineRule="exact" w:before="3"/>
              <w:ind w:right="-15"/>
              <w:rPr>
                <w:sz w:val="21"/>
              </w:rPr>
            </w:pPr>
            <w:r>
              <w:rPr>
                <w:sz w:val="21"/>
              </w:rPr>
              <w:t>477,828.91 </w:t>
            </w:r>
          </w:p>
        </w:tc>
        <w:tc>
          <w:tcPr>
            <w:tcW w:w="1702" w:type="dxa"/>
          </w:tcPr>
          <w:p>
            <w:pPr>
              <w:pStyle w:val="TableParagraph"/>
              <w:spacing w:line="250" w:lineRule="exact" w:before="3"/>
              <w:ind w:right="-15"/>
              <w:rPr>
                <w:sz w:val="21"/>
              </w:rPr>
            </w:pPr>
            <w:r>
              <w:rPr>
                <w:sz w:val="21"/>
              </w:rPr>
              <w:t>736,521.32 </w:t>
            </w:r>
          </w:p>
        </w:tc>
        <w:tc>
          <w:tcPr>
            <w:tcW w:w="1577" w:type="dxa"/>
          </w:tcPr>
          <w:p>
            <w:pPr>
              <w:pStyle w:val="TableParagraph"/>
              <w:spacing w:line="250" w:lineRule="exact" w:before="3"/>
              <w:ind w:right="-15"/>
              <w:rPr>
                <w:sz w:val="21"/>
              </w:rPr>
            </w:pPr>
            <w:r>
              <w:rPr>
                <w:sz w:val="21"/>
              </w:rPr>
              <w:t>644,612.18 </w:t>
            </w:r>
          </w:p>
        </w:tc>
      </w:tr>
      <w:tr>
        <w:trPr>
          <w:trHeight w:val="273" w:hRule="atLeast"/>
        </w:trPr>
        <w:tc>
          <w:tcPr>
            <w:tcW w:w="3116" w:type="dxa"/>
          </w:tcPr>
          <w:p>
            <w:pPr>
              <w:pStyle w:val="TableParagraph"/>
              <w:spacing w:line="252" w:lineRule="exact"/>
              <w:ind w:left="107"/>
              <w:jc w:val="left"/>
              <w:rPr>
                <w:sz w:val="21"/>
              </w:rPr>
            </w:pPr>
            <w:r>
              <w:rPr>
                <w:spacing w:val="-1"/>
                <w:sz w:val="21"/>
              </w:rPr>
              <w:t>四、一年内到期的其他福利 </w:t>
            </w:r>
          </w:p>
        </w:tc>
        <w:tc>
          <w:tcPr>
            <w:tcW w:w="1567" w:type="dxa"/>
          </w:tcPr>
          <w:p>
            <w:pPr>
              <w:pStyle w:val="TableParagraph"/>
              <w:spacing w:line="252" w:lineRule="exact"/>
              <w:ind w:right="-15"/>
              <w:rPr>
                <w:sz w:val="21"/>
              </w:rPr>
            </w:pPr>
            <w:r>
              <w:rPr>
                <w:w w:val="100"/>
                <w:sz w:val="21"/>
              </w:rPr>
              <w:t> </w:t>
            </w:r>
          </w:p>
        </w:tc>
        <w:tc>
          <w:tcPr>
            <w:tcW w:w="1692"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577" w:type="dxa"/>
          </w:tcPr>
          <w:p>
            <w:pPr>
              <w:pStyle w:val="TableParagraph"/>
              <w:spacing w:line="252" w:lineRule="exact"/>
              <w:ind w:right="-15"/>
              <w:rPr>
                <w:sz w:val="21"/>
              </w:rPr>
            </w:pPr>
            <w:r>
              <w:rPr>
                <w:w w:val="100"/>
                <w:sz w:val="21"/>
              </w:rPr>
              <w:t> </w:t>
            </w:r>
          </w:p>
        </w:tc>
      </w:tr>
      <w:tr>
        <w:trPr>
          <w:trHeight w:val="273" w:hRule="atLeast"/>
        </w:trPr>
        <w:tc>
          <w:tcPr>
            <w:tcW w:w="3116" w:type="dxa"/>
          </w:tcPr>
          <w:p>
            <w:pPr>
              <w:pStyle w:val="TableParagraph"/>
              <w:spacing w:line="252" w:lineRule="exact"/>
              <w:ind w:left="1119" w:right="1008"/>
              <w:jc w:val="center"/>
              <w:rPr>
                <w:sz w:val="21"/>
              </w:rPr>
            </w:pPr>
            <w:r>
              <w:rPr>
                <w:sz w:val="21"/>
              </w:rPr>
              <w:t>合计 </w:t>
            </w:r>
          </w:p>
        </w:tc>
        <w:tc>
          <w:tcPr>
            <w:tcW w:w="1567" w:type="dxa"/>
          </w:tcPr>
          <w:p>
            <w:pPr>
              <w:pStyle w:val="TableParagraph"/>
              <w:spacing w:line="252" w:lineRule="exact"/>
              <w:ind w:right="-15"/>
              <w:rPr>
                <w:sz w:val="21"/>
              </w:rPr>
            </w:pPr>
            <w:r>
              <w:rPr>
                <w:sz w:val="21"/>
              </w:rPr>
              <w:t>5,231,024.41 </w:t>
            </w:r>
          </w:p>
        </w:tc>
        <w:tc>
          <w:tcPr>
            <w:tcW w:w="1692" w:type="dxa"/>
          </w:tcPr>
          <w:p>
            <w:pPr>
              <w:pStyle w:val="TableParagraph"/>
              <w:spacing w:line="252" w:lineRule="exact"/>
              <w:ind w:right="-15"/>
              <w:rPr>
                <w:sz w:val="21"/>
              </w:rPr>
            </w:pPr>
            <w:r>
              <w:rPr>
                <w:sz w:val="21"/>
              </w:rPr>
              <w:t>574,307,932.20 </w:t>
            </w:r>
          </w:p>
        </w:tc>
        <w:tc>
          <w:tcPr>
            <w:tcW w:w="1702" w:type="dxa"/>
          </w:tcPr>
          <w:p>
            <w:pPr>
              <w:pStyle w:val="TableParagraph"/>
              <w:spacing w:line="252" w:lineRule="exact"/>
              <w:ind w:right="-15"/>
              <w:rPr>
                <w:sz w:val="21"/>
              </w:rPr>
            </w:pPr>
            <w:r>
              <w:rPr>
                <w:sz w:val="21"/>
              </w:rPr>
              <w:t>574,024,337.98 </w:t>
            </w:r>
          </w:p>
        </w:tc>
        <w:tc>
          <w:tcPr>
            <w:tcW w:w="1577" w:type="dxa"/>
          </w:tcPr>
          <w:p>
            <w:pPr>
              <w:pStyle w:val="TableParagraph"/>
              <w:spacing w:line="252" w:lineRule="exact"/>
              <w:ind w:right="-15"/>
              <w:rPr>
                <w:sz w:val="21"/>
              </w:rPr>
            </w:pPr>
            <w:r>
              <w:rPr>
                <w:sz w:val="21"/>
              </w:rPr>
              <w:t>5,514,618.63 </w:t>
            </w:r>
          </w:p>
        </w:tc>
      </w:tr>
    </w:tbl>
    <w:p>
      <w:pPr>
        <w:spacing w:after="0" w:line="252" w:lineRule="exact"/>
        <w:rPr>
          <w:sz w:val="21"/>
        </w:rPr>
        <w:sectPr>
          <w:type w:val="continuous"/>
          <w:pgSz w:w="11910" w:h="16840"/>
          <w:pgMar w:top="780" w:bottom="280" w:left="980" w:right="760"/>
        </w:sectPr>
      </w:pPr>
    </w:p>
    <w:p>
      <w:pPr>
        <w:pStyle w:val="BodyText"/>
        <w:spacing w:before="1"/>
        <w:ind w:left="297"/>
      </w:pPr>
      <w:r>
        <w:rPr>
          <w:w w:val="100"/>
        </w:rPr>
        <w:t> </w:t>
      </w:r>
    </w:p>
    <w:p>
      <w:pPr>
        <w:pStyle w:val="ListParagraph"/>
        <w:numPr>
          <w:ilvl w:val="0"/>
          <w:numId w:val="112"/>
        </w:numPr>
        <w:tabs>
          <w:tab w:pos="723" w:val="left" w:leader="none"/>
        </w:tabs>
        <w:spacing w:line="240" w:lineRule="auto" w:before="62" w:after="0"/>
        <w:ind w:left="722" w:right="0" w:hanging="426"/>
        <w:jc w:val="left"/>
        <w:rPr>
          <w:sz w:val="21"/>
        </w:rPr>
      </w:pPr>
      <w:r>
        <w:rPr>
          <w:sz w:val="21"/>
        </w:rPr>
        <w:t>短期薪酬列示 </w:t>
      </w:r>
    </w:p>
    <w:p>
      <w:pPr>
        <w:pStyle w:val="BodyText"/>
        <w:spacing w:before="63"/>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ind w:left="297"/>
      </w:pPr>
      <w:r>
        <w:rPr>
          <w:spacing w:val="7"/>
        </w:rPr>
        <w:t>单位：元 币种:人民币</w:t>
      </w:r>
      <w:r>
        <w:rPr/>
        <w:t> </w:t>
      </w:r>
    </w:p>
    <w:p>
      <w:pPr>
        <w:spacing w:after="0"/>
        <w:sectPr>
          <w:type w:val="continuous"/>
          <w:pgSz w:w="11910" w:h="16840"/>
          <w:pgMar w:top="780" w:bottom="280" w:left="980" w:right="760"/>
          <w:cols w:num="2" w:equalWidth="0">
            <w:col w:w="2133" w:space="4494"/>
            <w:col w:w="3543"/>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1574"/>
        <w:gridCol w:w="1690"/>
        <w:gridCol w:w="1700"/>
        <w:gridCol w:w="1579"/>
      </w:tblGrid>
      <w:tr>
        <w:trPr>
          <w:trHeight w:val="273" w:hRule="atLeast"/>
        </w:trPr>
        <w:tc>
          <w:tcPr>
            <w:tcW w:w="3113" w:type="dxa"/>
          </w:tcPr>
          <w:p>
            <w:pPr>
              <w:pStyle w:val="TableParagraph"/>
              <w:spacing w:line="250" w:lineRule="exact" w:before="3"/>
              <w:ind w:left="1378" w:right="1264"/>
              <w:jc w:val="center"/>
              <w:rPr>
                <w:sz w:val="21"/>
              </w:rPr>
            </w:pPr>
            <w:r>
              <w:rPr>
                <w:sz w:val="21"/>
              </w:rPr>
              <w:t>项目 </w:t>
            </w:r>
          </w:p>
        </w:tc>
        <w:tc>
          <w:tcPr>
            <w:tcW w:w="1574" w:type="dxa"/>
          </w:tcPr>
          <w:p>
            <w:pPr>
              <w:pStyle w:val="TableParagraph"/>
              <w:spacing w:line="250" w:lineRule="exact" w:before="3"/>
              <w:ind w:left="364"/>
              <w:jc w:val="left"/>
              <w:rPr>
                <w:sz w:val="21"/>
              </w:rPr>
            </w:pPr>
            <w:r>
              <w:rPr>
                <w:spacing w:val="-1"/>
                <w:sz w:val="21"/>
              </w:rPr>
              <w:t>期初余额</w:t>
            </w:r>
            <w:r>
              <w:rPr>
                <w:sz w:val="21"/>
              </w:rPr>
              <w:t> </w:t>
            </w:r>
          </w:p>
        </w:tc>
        <w:tc>
          <w:tcPr>
            <w:tcW w:w="1690" w:type="dxa"/>
          </w:tcPr>
          <w:p>
            <w:pPr>
              <w:pStyle w:val="TableParagraph"/>
              <w:spacing w:line="250" w:lineRule="exact" w:before="3"/>
              <w:ind w:left="423"/>
              <w:jc w:val="left"/>
              <w:rPr>
                <w:sz w:val="21"/>
              </w:rPr>
            </w:pPr>
            <w:r>
              <w:rPr>
                <w:spacing w:val="-1"/>
                <w:sz w:val="21"/>
              </w:rPr>
              <w:t>本期增加</w:t>
            </w:r>
            <w:r>
              <w:rPr>
                <w:sz w:val="21"/>
              </w:rPr>
              <w:t> </w:t>
            </w:r>
          </w:p>
        </w:tc>
        <w:tc>
          <w:tcPr>
            <w:tcW w:w="1700" w:type="dxa"/>
          </w:tcPr>
          <w:p>
            <w:pPr>
              <w:pStyle w:val="TableParagraph"/>
              <w:spacing w:line="250" w:lineRule="exact" w:before="3"/>
              <w:ind w:left="427"/>
              <w:jc w:val="left"/>
              <w:rPr>
                <w:sz w:val="21"/>
              </w:rPr>
            </w:pPr>
            <w:r>
              <w:rPr>
                <w:spacing w:val="-1"/>
                <w:sz w:val="21"/>
              </w:rPr>
              <w:t>本期减少</w:t>
            </w:r>
            <w:r>
              <w:rPr>
                <w:sz w:val="21"/>
              </w:rPr>
              <w:t> </w:t>
            </w:r>
          </w:p>
        </w:tc>
        <w:tc>
          <w:tcPr>
            <w:tcW w:w="1579" w:type="dxa"/>
          </w:tcPr>
          <w:p>
            <w:pPr>
              <w:pStyle w:val="TableParagraph"/>
              <w:spacing w:line="250" w:lineRule="exact" w:before="3"/>
              <w:ind w:left="367"/>
              <w:jc w:val="left"/>
              <w:rPr>
                <w:sz w:val="21"/>
              </w:rPr>
            </w:pPr>
            <w:r>
              <w:rPr>
                <w:spacing w:val="-1"/>
                <w:sz w:val="21"/>
              </w:rPr>
              <w:t>期末余额</w:t>
            </w:r>
            <w:r>
              <w:rPr>
                <w:sz w:val="21"/>
              </w:rPr>
              <w:t> </w:t>
            </w:r>
          </w:p>
        </w:tc>
      </w:tr>
      <w:tr>
        <w:trPr>
          <w:trHeight w:val="273" w:hRule="atLeast"/>
        </w:trPr>
        <w:tc>
          <w:tcPr>
            <w:tcW w:w="3113" w:type="dxa"/>
          </w:tcPr>
          <w:p>
            <w:pPr>
              <w:pStyle w:val="TableParagraph"/>
              <w:spacing w:line="252" w:lineRule="exact"/>
              <w:ind w:left="107"/>
              <w:jc w:val="left"/>
              <w:rPr>
                <w:sz w:val="21"/>
              </w:rPr>
            </w:pPr>
            <w:r>
              <w:rPr>
                <w:spacing w:val="-1"/>
                <w:sz w:val="21"/>
              </w:rPr>
              <w:t>一、工资、奖金、津贴和补贴</w:t>
            </w:r>
            <w:r>
              <w:rPr>
                <w:sz w:val="21"/>
              </w:rPr>
              <w:t> </w:t>
            </w:r>
          </w:p>
        </w:tc>
        <w:tc>
          <w:tcPr>
            <w:tcW w:w="1574" w:type="dxa"/>
          </w:tcPr>
          <w:p>
            <w:pPr>
              <w:pStyle w:val="TableParagraph"/>
              <w:spacing w:line="252" w:lineRule="exact"/>
              <w:ind w:right="-15"/>
              <w:rPr>
                <w:sz w:val="21"/>
              </w:rPr>
            </w:pPr>
            <w:r>
              <w:rPr>
                <w:sz w:val="21"/>
              </w:rPr>
              <w:t>1,400,599.13 </w:t>
            </w:r>
          </w:p>
        </w:tc>
        <w:tc>
          <w:tcPr>
            <w:tcW w:w="1690" w:type="dxa"/>
          </w:tcPr>
          <w:p>
            <w:pPr>
              <w:pStyle w:val="TableParagraph"/>
              <w:spacing w:line="252" w:lineRule="exact"/>
              <w:ind w:right="-15"/>
              <w:rPr>
                <w:sz w:val="21"/>
              </w:rPr>
            </w:pPr>
            <w:r>
              <w:rPr>
                <w:sz w:val="21"/>
              </w:rPr>
              <w:t>408,850,010.08 </w:t>
            </w:r>
          </w:p>
        </w:tc>
        <w:tc>
          <w:tcPr>
            <w:tcW w:w="1700" w:type="dxa"/>
          </w:tcPr>
          <w:p>
            <w:pPr>
              <w:pStyle w:val="TableParagraph"/>
              <w:spacing w:line="252" w:lineRule="exact"/>
              <w:ind w:right="-15"/>
              <w:rPr>
                <w:sz w:val="21"/>
              </w:rPr>
            </w:pPr>
            <w:r>
              <w:rPr>
                <w:sz w:val="21"/>
              </w:rPr>
              <w:t>407,548,165.85 </w:t>
            </w:r>
          </w:p>
        </w:tc>
        <w:tc>
          <w:tcPr>
            <w:tcW w:w="1579" w:type="dxa"/>
          </w:tcPr>
          <w:p>
            <w:pPr>
              <w:pStyle w:val="TableParagraph"/>
              <w:spacing w:line="252" w:lineRule="exact"/>
              <w:ind w:right="-15"/>
              <w:rPr>
                <w:sz w:val="21"/>
              </w:rPr>
            </w:pPr>
            <w:r>
              <w:rPr>
                <w:sz w:val="21"/>
              </w:rPr>
              <w:t>2,702,443.36 </w:t>
            </w:r>
          </w:p>
        </w:tc>
      </w:tr>
      <w:tr>
        <w:trPr>
          <w:trHeight w:val="270" w:hRule="atLeast"/>
        </w:trPr>
        <w:tc>
          <w:tcPr>
            <w:tcW w:w="3113" w:type="dxa"/>
          </w:tcPr>
          <w:p>
            <w:pPr>
              <w:pStyle w:val="TableParagraph"/>
              <w:spacing w:line="250" w:lineRule="exact"/>
              <w:ind w:left="107"/>
              <w:jc w:val="left"/>
              <w:rPr>
                <w:sz w:val="21"/>
              </w:rPr>
            </w:pPr>
            <w:r>
              <w:rPr>
                <w:spacing w:val="-1"/>
                <w:sz w:val="21"/>
              </w:rPr>
              <w:t>二、职工福利费</w:t>
            </w:r>
            <w:r>
              <w:rPr>
                <w:sz w:val="21"/>
              </w:rPr>
              <w:t> </w:t>
            </w:r>
          </w:p>
        </w:tc>
        <w:tc>
          <w:tcPr>
            <w:tcW w:w="1574" w:type="dxa"/>
          </w:tcPr>
          <w:p>
            <w:pPr>
              <w:pStyle w:val="TableParagraph"/>
              <w:spacing w:line="250" w:lineRule="exact"/>
              <w:ind w:right="-15"/>
              <w:rPr>
                <w:sz w:val="21"/>
              </w:rPr>
            </w:pPr>
            <w:r>
              <w:rPr>
                <w:sz w:val="21"/>
              </w:rPr>
              <w:t>2,287,306.73 </w:t>
            </w:r>
          </w:p>
        </w:tc>
        <w:tc>
          <w:tcPr>
            <w:tcW w:w="1690" w:type="dxa"/>
          </w:tcPr>
          <w:p>
            <w:pPr>
              <w:pStyle w:val="TableParagraph"/>
              <w:spacing w:line="250" w:lineRule="exact"/>
              <w:ind w:right="-15"/>
              <w:rPr>
                <w:sz w:val="21"/>
              </w:rPr>
            </w:pPr>
            <w:r>
              <w:rPr>
                <w:sz w:val="21"/>
              </w:rPr>
              <w:t>17,475,564.06 </w:t>
            </w:r>
          </w:p>
        </w:tc>
        <w:tc>
          <w:tcPr>
            <w:tcW w:w="1700" w:type="dxa"/>
          </w:tcPr>
          <w:p>
            <w:pPr>
              <w:pStyle w:val="TableParagraph"/>
              <w:spacing w:line="250" w:lineRule="exact"/>
              <w:ind w:right="-15"/>
              <w:rPr>
                <w:sz w:val="21"/>
              </w:rPr>
            </w:pPr>
            <w:r>
              <w:rPr>
                <w:sz w:val="21"/>
              </w:rPr>
              <w:t>18,230,010.34 </w:t>
            </w:r>
          </w:p>
        </w:tc>
        <w:tc>
          <w:tcPr>
            <w:tcW w:w="1579" w:type="dxa"/>
          </w:tcPr>
          <w:p>
            <w:pPr>
              <w:pStyle w:val="TableParagraph"/>
              <w:spacing w:line="250" w:lineRule="exact"/>
              <w:ind w:right="-15"/>
              <w:rPr>
                <w:sz w:val="21"/>
              </w:rPr>
            </w:pPr>
            <w:r>
              <w:rPr>
                <w:sz w:val="21"/>
              </w:rPr>
              <w:t>1,532,860.45 </w:t>
            </w:r>
          </w:p>
        </w:tc>
      </w:tr>
      <w:tr>
        <w:trPr>
          <w:trHeight w:val="273" w:hRule="atLeast"/>
        </w:trPr>
        <w:tc>
          <w:tcPr>
            <w:tcW w:w="3113" w:type="dxa"/>
          </w:tcPr>
          <w:p>
            <w:pPr>
              <w:pStyle w:val="TableParagraph"/>
              <w:spacing w:line="250" w:lineRule="exact" w:before="3"/>
              <w:ind w:left="107"/>
              <w:jc w:val="left"/>
              <w:rPr>
                <w:sz w:val="21"/>
              </w:rPr>
            </w:pPr>
            <w:r>
              <w:rPr>
                <w:spacing w:val="-1"/>
                <w:sz w:val="21"/>
              </w:rPr>
              <w:t>三、社会保险费</w:t>
            </w:r>
            <w:r>
              <w:rPr>
                <w:sz w:val="21"/>
              </w:rPr>
              <w:t> </w:t>
            </w:r>
          </w:p>
        </w:tc>
        <w:tc>
          <w:tcPr>
            <w:tcW w:w="1574" w:type="dxa"/>
          </w:tcPr>
          <w:p>
            <w:pPr>
              <w:pStyle w:val="TableParagraph"/>
              <w:spacing w:line="250" w:lineRule="exact" w:before="3"/>
              <w:ind w:right="-15"/>
              <w:rPr>
                <w:sz w:val="21"/>
              </w:rPr>
            </w:pPr>
            <w:r>
              <w:rPr>
                <w:sz w:val="21"/>
              </w:rPr>
              <w:t>7,584.87 </w:t>
            </w:r>
          </w:p>
        </w:tc>
        <w:tc>
          <w:tcPr>
            <w:tcW w:w="1690" w:type="dxa"/>
          </w:tcPr>
          <w:p>
            <w:pPr>
              <w:pStyle w:val="TableParagraph"/>
              <w:spacing w:line="250" w:lineRule="exact" w:before="3"/>
              <w:ind w:right="-15"/>
              <w:rPr>
                <w:sz w:val="21"/>
              </w:rPr>
            </w:pPr>
            <w:r>
              <w:rPr>
                <w:sz w:val="21"/>
              </w:rPr>
              <w:t>27,800,956.66 </w:t>
            </w:r>
          </w:p>
        </w:tc>
        <w:tc>
          <w:tcPr>
            <w:tcW w:w="1700" w:type="dxa"/>
          </w:tcPr>
          <w:p>
            <w:pPr>
              <w:pStyle w:val="TableParagraph"/>
              <w:spacing w:line="250" w:lineRule="exact" w:before="3"/>
              <w:ind w:right="-15"/>
              <w:rPr>
                <w:sz w:val="21"/>
              </w:rPr>
            </w:pPr>
            <w:r>
              <w:rPr>
                <w:sz w:val="21"/>
              </w:rPr>
              <w:t>27,802,004.88 </w:t>
            </w:r>
          </w:p>
        </w:tc>
        <w:tc>
          <w:tcPr>
            <w:tcW w:w="1579" w:type="dxa"/>
          </w:tcPr>
          <w:p>
            <w:pPr>
              <w:pStyle w:val="TableParagraph"/>
              <w:spacing w:line="250" w:lineRule="exact" w:before="3"/>
              <w:ind w:right="-15"/>
              <w:rPr>
                <w:sz w:val="21"/>
              </w:rPr>
            </w:pPr>
            <w:r>
              <w:rPr>
                <w:sz w:val="21"/>
              </w:rPr>
              <w:t>6,536.65 </w:t>
            </w:r>
          </w:p>
        </w:tc>
      </w:tr>
      <w:tr>
        <w:trPr>
          <w:trHeight w:val="273" w:hRule="atLeast"/>
        </w:trPr>
        <w:tc>
          <w:tcPr>
            <w:tcW w:w="3113" w:type="dxa"/>
          </w:tcPr>
          <w:p>
            <w:pPr>
              <w:pStyle w:val="TableParagraph"/>
              <w:spacing w:line="252" w:lineRule="exact"/>
              <w:ind w:left="107"/>
              <w:jc w:val="left"/>
              <w:rPr>
                <w:sz w:val="21"/>
              </w:rPr>
            </w:pPr>
            <w:r>
              <w:rPr>
                <w:spacing w:val="-1"/>
                <w:sz w:val="21"/>
              </w:rPr>
              <w:t>其中：医疗保险费</w:t>
            </w:r>
            <w:r>
              <w:rPr>
                <w:color w:val="008000"/>
                <w:sz w:val="21"/>
              </w:rPr>
              <w:t> </w:t>
            </w:r>
          </w:p>
        </w:tc>
        <w:tc>
          <w:tcPr>
            <w:tcW w:w="1574" w:type="dxa"/>
          </w:tcPr>
          <w:p>
            <w:pPr>
              <w:pStyle w:val="TableParagraph"/>
              <w:spacing w:line="252" w:lineRule="exact"/>
              <w:ind w:right="-15"/>
              <w:rPr>
                <w:sz w:val="21"/>
              </w:rPr>
            </w:pPr>
            <w:r>
              <w:rPr>
                <w:sz w:val="21"/>
              </w:rPr>
              <w:t>6,772.20 </w:t>
            </w:r>
          </w:p>
        </w:tc>
        <w:tc>
          <w:tcPr>
            <w:tcW w:w="1690" w:type="dxa"/>
          </w:tcPr>
          <w:p>
            <w:pPr>
              <w:pStyle w:val="TableParagraph"/>
              <w:spacing w:line="252" w:lineRule="exact"/>
              <w:ind w:right="-15"/>
              <w:rPr>
                <w:sz w:val="21"/>
              </w:rPr>
            </w:pPr>
            <w:r>
              <w:rPr>
                <w:sz w:val="21"/>
              </w:rPr>
              <w:t>25,601,090.86 </w:t>
            </w:r>
          </w:p>
        </w:tc>
        <w:tc>
          <w:tcPr>
            <w:tcW w:w="1700" w:type="dxa"/>
          </w:tcPr>
          <w:p>
            <w:pPr>
              <w:pStyle w:val="TableParagraph"/>
              <w:spacing w:line="252" w:lineRule="exact"/>
              <w:ind w:right="-15"/>
              <w:rPr>
                <w:sz w:val="21"/>
              </w:rPr>
            </w:pPr>
            <w:r>
              <w:rPr>
                <w:sz w:val="21"/>
              </w:rPr>
              <w:t>25,602,026.76 </w:t>
            </w:r>
          </w:p>
        </w:tc>
        <w:tc>
          <w:tcPr>
            <w:tcW w:w="1579" w:type="dxa"/>
          </w:tcPr>
          <w:p>
            <w:pPr>
              <w:pStyle w:val="TableParagraph"/>
              <w:spacing w:line="252" w:lineRule="exact"/>
              <w:ind w:right="-15"/>
              <w:rPr>
                <w:sz w:val="21"/>
              </w:rPr>
            </w:pPr>
            <w:r>
              <w:rPr>
                <w:sz w:val="21"/>
              </w:rPr>
              <w:t>5,836.30 </w:t>
            </w:r>
          </w:p>
        </w:tc>
      </w:tr>
      <w:tr>
        <w:trPr>
          <w:trHeight w:val="270" w:hRule="atLeast"/>
        </w:trPr>
        <w:tc>
          <w:tcPr>
            <w:tcW w:w="3113" w:type="dxa"/>
          </w:tcPr>
          <w:p>
            <w:pPr>
              <w:pStyle w:val="TableParagraph"/>
              <w:spacing w:line="250" w:lineRule="exact"/>
              <w:ind w:left="738"/>
              <w:jc w:val="left"/>
              <w:rPr>
                <w:sz w:val="21"/>
              </w:rPr>
            </w:pPr>
            <w:r>
              <w:rPr>
                <w:sz w:val="21"/>
              </w:rPr>
              <w:t>工伤保险费 </w:t>
            </w:r>
          </w:p>
        </w:tc>
        <w:tc>
          <w:tcPr>
            <w:tcW w:w="1574" w:type="dxa"/>
          </w:tcPr>
          <w:p>
            <w:pPr>
              <w:pStyle w:val="TableParagraph"/>
              <w:spacing w:line="250" w:lineRule="exact"/>
              <w:ind w:right="-15"/>
              <w:rPr>
                <w:sz w:val="21"/>
              </w:rPr>
            </w:pPr>
            <w:r>
              <w:rPr>
                <w:sz w:val="21"/>
              </w:rPr>
              <w:t>298.97 </w:t>
            </w:r>
          </w:p>
        </w:tc>
        <w:tc>
          <w:tcPr>
            <w:tcW w:w="1690" w:type="dxa"/>
          </w:tcPr>
          <w:p>
            <w:pPr>
              <w:pStyle w:val="TableParagraph"/>
              <w:spacing w:line="250" w:lineRule="exact"/>
              <w:ind w:right="-15"/>
              <w:rPr>
                <w:sz w:val="21"/>
              </w:rPr>
            </w:pPr>
            <w:r>
              <w:rPr>
                <w:sz w:val="21"/>
              </w:rPr>
              <w:t>2,153,849.69 </w:t>
            </w:r>
          </w:p>
        </w:tc>
        <w:tc>
          <w:tcPr>
            <w:tcW w:w="1700" w:type="dxa"/>
          </w:tcPr>
          <w:p>
            <w:pPr>
              <w:pStyle w:val="TableParagraph"/>
              <w:spacing w:line="250" w:lineRule="exact"/>
              <w:ind w:right="-15"/>
              <w:rPr>
                <w:sz w:val="21"/>
              </w:rPr>
            </w:pPr>
            <w:r>
              <w:rPr>
                <w:sz w:val="21"/>
              </w:rPr>
              <w:t>2,153,915.21 </w:t>
            </w:r>
          </w:p>
        </w:tc>
        <w:tc>
          <w:tcPr>
            <w:tcW w:w="1579" w:type="dxa"/>
          </w:tcPr>
          <w:p>
            <w:pPr>
              <w:pStyle w:val="TableParagraph"/>
              <w:spacing w:line="250" w:lineRule="exact"/>
              <w:ind w:right="-15"/>
              <w:rPr>
                <w:sz w:val="21"/>
              </w:rPr>
            </w:pPr>
            <w:r>
              <w:rPr>
                <w:sz w:val="21"/>
              </w:rPr>
              <w:t>233.45 </w:t>
            </w:r>
          </w:p>
        </w:tc>
      </w:tr>
      <w:tr>
        <w:trPr>
          <w:trHeight w:val="273" w:hRule="atLeast"/>
        </w:trPr>
        <w:tc>
          <w:tcPr>
            <w:tcW w:w="3113" w:type="dxa"/>
          </w:tcPr>
          <w:p>
            <w:pPr>
              <w:pStyle w:val="TableParagraph"/>
              <w:spacing w:line="252" w:lineRule="exact"/>
              <w:ind w:left="738"/>
              <w:jc w:val="left"/>
              <w:rPr>
                <w:sz w:val="21"/>
              </w:rPr>
            </w:pPr>
            <w:r>
              <w:rPr>
                <w:sz w:val="21"/>
              </w:rPr>
              <w:t>生育保险费 </w:t>
            </w:r>
          </w:p>
        </w:tc>
        <w:tc>
          <w:tcPr>
            <w:tcW w:w="1574" w:type="dxa"/>
          </w:tcPr>
          <w:p>
            <w:pPr>
              <w:pStyle w:val="TableParagraph"/>
              <w:spacing w:line="252" w:lineRule="exact"/>
              <w:ind w:right="-15"/>
              <w:rPr>
                <w:sz w:val="21"/>
              </w:rPr>
            </w:pPr>
            <w:r>
              <w:rPr>
                <w:sz w:val="21"/>
              </w:rPr>
              <w:t>513.70 </w:t>
            </w:r>
          </w:p>
        </w:tc>
        <w:tc>
          <w:tcPr>
            <w:tcW w:w="1690" w:type="dxa"/>
          </w:tcPr>
          <w:p>
            <w:pPr>
              <w:pStyle w:val="TableParagraph"/>
              <w:spacing w:line="252" w:lineRule="exact"/>
              <w:ind w:right="-15"/>
              <w:rPr>
                <w:sz w:val="21"/>
              </w:rPr>
            </w:pPr>
            <w:r>
              <w:rPr>
                <w:sz w:val="21"/>
              </w:rPr>
              <w:t>46,016.11 </w:t>
            </w:r>
          </w:p>
        </w:tc>
        <w:tc>
          <w:tcPr>
            <w:tcW w:w="1700" w:type="dxa"/>
          </w:tcPr>
          <w:p>
            <w:pPr>
              <w:pStyle w:val="TableParagraph"/>
              <w:spacing w:line="252" w:lineRule="exact"/>
              <w:ind w:right="-15"/>
              <w:rPr>
                <w:sz w:val="21"/>
              </w:rPr>
            </w:pPr>
            <w:r>
              <w:rPr>
                <w:sz w:val="21"/>
              </w:rPr>
              <w:t>46,062.91 </w:t>
            </w:r>
          </w:p>
        </w:tc>
        <w:tc>
          <w:tcPr>
            <w:tcW w:w="1579" w:type="dxa"/>
          </w:tcPr>
          <w:p>
            <w:pPr>
              <w:pStyle w:val="TableParagraph"/>
              <w:spacing w:line="252" w:lineRule="exact"/>
              <w:ind w:right="-15"/>
              <w:rPr>
                <w:sz w:val="21"/>
              </w:rPr>
            </w:pPr>
            <w:r>
              <w:rPr>
                <w:sz w:val="21"/>
              </w:rPr>
              <w:t>466.90 </w:t>
            </w:r>
          </w:p>
        </w:tc>
      </w:tr>
    </w:tbl>
    <w:p>
      <w:pPr>
        <w:spacing w:after="0" w:line="252" w:lineRule="exact"/>
        <w:rPr>
          <w:sz w:val="21"/>
        </w:rPr>
        <w:sectPr>
          <w:type w:val="continuous"/>
          <w:pgSz w:w="11910" w:h="16840"/>
          <w:pgMar w:top="780" w:bottom="280" w:left="980" w:right="760"/>
        </w:sectPr>
      </w:pPr>
    </w:p>
    <w:p>
      <w:pPr>
        <w:pStyle w:val="BodyText"/>
        <w:spacing w:before="12"/>
        <w:ind w:left="0"/>
        <w:rPr>
          <w:sz w:val="5"/>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1574"/>
        <w:gridCol w:w="1690"/>
        <w:gridCol w:w="1700"/>
        <w:gridCol w:w="1579"/>
      </w:tblGrid>
      <w:tr>
        <w:trPr>
          <w:trHeight w:val="273" w:hRule="atLeast"/>
        </w:trPr>
        <w:tc>
          <w:tcPr>
            <w:tcW w:w="3113" w:type="dxa"/>
          </w:tcPr>
          <w:p>
            <w:pPr>
              <w:pStyle w:val="TableParagraph"/>
              <w:spacing w:line="252" w:lineRule="exact"/>
              <w:ind w:left="107"/>
              <w:jc w:val="left"/>
              <w:rPr>
                <w:sz w:val="21"/>
              </w:rPr>
            </w:pPr>
            <w:r>
              <w:rPr>
                <w:spacing w:val="-1"/>
                <w:sz w:val="21"/>
              </w:rPr>
              <w:t>四、住房公积金</w:t>
            </w:r>
            <w:r>
              <w:rPr>
                <w:sz w:val="21"/>
              </w:rPr>
              <w:t> </w:t>
            </w:r>
          </w:p>
        </w:tc>
        <w:tc>
          <w:tcPr>
            <w:tcW w:w="1574" w:type="dxa"/>
          </w:tcPr>
          <w:p>
            <w:pPr>
              <w:pStyle w:val="TableParagraph"/>
              <w:spacing w:line="252" w:lineRule="exact"/>
              <w:ind w:right="-15"/>
              <w:rPr>
                <w:sz w:val="21"/>
              </w:rPr>
            </w:pPr>
            <w:r>
              <w:rPr>
                <w:sz w:val="21"/>
              </w:rPr>
              <w:t>6,326.00 </w:t>
            </w:r>
          </w:p>
        </w:tc>
        <w:tc>
          <w:tcPr>
            <w:tcW w:w="1690" w:type="dxa"/>
          </w:tcPr>
          <w:p>
            <w:pPr>
              <w:pStyle w:val="TableParagraph"/>
              <w:spacing w:line="252" w:lineRule="exact"/>
              <w:ind w:right="-15"/>
              <w:rPr>
                <w:sz w:val="21"/>
              </w:rPr>
            </w:pPr>
            <w:r>
              <w:rPr>
                <w:sz w:val="21"/>
              </w:rPr>
              <w:t>38,914,861.00 </w:t>
            </w:r>
          </w:p>
        </w:tc>
        <w:tc>
          <w:tcPr>
            <w:tcW w:w="1700" w:type="dxa"/>
          </w:tcPr>
          <w:p>
            <w:pPr>
              <w:pStyle w:val="TableParagraph"/>
              <w:spacing w:line="252" w:lineRule="exact"/>
              <w:ind w:right="-15"/>
              <w:rPr>
                <w:sz w:val="21"/>
              </w:rPr>
            </w:pPr>
            <w:r>
              <w:rPr>
                <w:sz w:val="21"/>
              </w:rPr>
              <w:t>38,914,599.00 </w:t>
            </w:r>
          </w:p>
        </w:tc>
        <w:tc>
          <w:tcPr>
            <w:tcW w:w="1579" w:type="dxa"/>
          </w:tcPr>
          <w:p>
            <w:pPr>
              <w:pStyle w:val="TableParagraph"/>
              <w:spacing w:line="252" w:lineRule="exact"/>
              <w:ind w:right="-15"/>
              <w:rPr>
                <w:sz w:val="21"/>
              </w:rPr>
            </w:pPr>
            <w:r>
              <w:rPr>
                <w:sz w:val="21"/>
              </w:rPr>
              <w:t>6,588.00 </w:t>
            </w:r>
          </w:p>
        </w:tc>
      </w:tr>
      <w:tr>
        <w:trPr>
          <w:trHeight w:val="271" w:hRule="atLeast"/>
        </w:trPr>
        <w:tc>
          <w:tcPr>
            <w:tcW w:w="3113" w:type="dxa"/>
          </w:tcPr>
          <w:p>
            <w:pPr>
              <w:pStyle w:val="TableParagraph"/>
              <w:spacing w:line="250" w:lineRule="exact"/>
              <w:ind w:left="107"/>
              <w:jc w:val="left"/>
              <w:rPr>
                <w:sz w:val="21"/>
              </w:rPr>
            </w:pPr>
            <w:r>
              <w:rPr>
                <w:spacing w:val="-1"/>
                <w:sz w:val="21"/>
              </w:rPr>
              <w:t>五、工会经费和职工教育经费</w:t>
            </w:r>
            <w:r>
              <w:rPr>
                <w:sz w:val="21"/>
              </w:rPr>
              <w:t> </w:t>
            </w:r>
          </w:p>
        </w:tc>
        <w:tc>
          <w:tcPr>
            <w:tcW w:w="1574" w:type="dxa"/>
          </w:tcPr>
          <w:p>
            <w:pPr>
              <w:pStyle w:val="TableParagraph"/>
              <w:spacing w:line="250" w:lineRule="exact"/>
              <w:ind w:right="-15"/>
              <w:rPr>
                <w:sz w:val="21"/>
              </w:rPr>
            </w:pPr>
            <w:r>
              <w:rPr>
                <w:sz w:val="21"/>
              </w:rPr>
              <w:t>614,553.87 </w:t>
            </w:r>
          </w:p>
        </w:tc>
        <w:tc>
          <w:tcPr>
            <w:tcW w:w="1690" w:type="dxa"/>
          </w:tcPr>
          <w:p>
            <w:pPr>
              <w:pStyle w:val="TableParagraph"/>
              <w:spacing w:line="250" w:lineRule="exact"/>
              <w:ind w:right="-15"/>
              <w:rPr>
                <w:sz w:val="21"/>
              </w:rPr>
            </w:pPr>
            <w:r>
              <w:rPr>
                <w:sz w:val="21"/>
              </w:rPr>
              <w:t>19,223,215.78 </w:t>
            </w:r>
          </w:p>
        </w:tc>
        <w:tc>
          <w:tcPr>
            <w:tcW w:w="1700" w:type="dxa"/>
          </w:tcPr>
          <w:p>
            <w:pPr>
              <w:pStyle w:val="TableParagraph"/>
              <w:spacing w:line="250" w:lineRule="exact"/>
              <w:ind w:right="-15"/>
              <w:rPr>
                <w:sz w:val="21"/>
              </w:rPr>
            </w:pPr>
            <w:r>
              <w:rPr>
                <w:sz w:val="21"/>
              </w:rPr>
              <w:t>19,225,996.64 </w:t>
            </w:r>
          </w:p>
        </w:tc>
        <w:tc>
          <w:tcPr>
            <w:tcW w:w="1579" w:type="dxa"/>
          </w:tcPr>
          <w:p>
            <w:pPr>
              <w:pStyle w:val="TableParagraph"/>
              <w:spacing w:line="250" w:lineRule="exact"/>
              <w:ind w:right="-15"/>
              <w:rPr>
                <w:sz w:val="21"/>
              </w:rPr>
            </w:pPr>
            <w:r>
              <w:rPr>
                <w:sz w:val="21"/>
              </w:rPr>
              <w:t>611,773.01 </w:t>
            </w:r>
          </w:p>
        </w:tc>
      </w:tr>
      <w:tr>
        <w:trPr>
          <w:trHeight w:val="273" w:hRule="atLeast"/>
        </w:trPr>
        <w:tc>
          <w:tcPr>
            <w:tcW w:w="3113" w:type="dxa"/>
          </w:tcPr>
          <w:p>
            <w:pPr>
              <w:pStyle w:val="TableParagraph"/>
              <w:spacing w:line="252" w:lineRule="exact"/>
              <w:ind w:left="107"/>
              <w:jc w:val="left"/>
              <w:rPr>
                <w:sz w:val="21"/>
              </w:rPr>
            </w:pPr>
            <w:r>
              <w:rPr>
                <w:spacing w:val="-1"/>
                <w:sz w:val="21"/>
              </w:rPr>
              <w:t>六、短期带薪缺勤</w:t>
            </w:r>
            <w:r>
              <w:rPr>
                <w:sz w:val="21"/>
              </w:rPr>
              <w:t> </w:t>
            </w:r>
          </w:p>
        </w:tc>
        <w:tc>
          <w:tcPr>
            <w:tcW w:w="1574" w:type="dxa"/>
          </w:tcPr>
          <w:p>
            <w:pPr>
              <w:pStyle w:val="TableParagraph"/>
              <w:spacing w:line="252" w:lineRule="exact"/>
              <w:ind w:right="-15"/>
              <w:rPr>
                <w:sz w:val="21"/>
              </w:rPr>
            </w:pPr>
            <w:r>
              <w:rPr>
                <w:w w:val="100"/>
                <w:sz w:val="21"/>
              </w:rPr>
              <w:t> </w:t>
            </w:r>
          </w:p>
        </w:tc>
        <w:tc>
          <w:tcPr>
            <w:tcW w:w="1690" w:type="dxa"/>
          </w:tcPr>
          <w:p>
            <w:pPr>
              <w:pStyle w:val="TableParagraph"/>
              <w:spacing w:line="252" w:lineRule="exact"/>
              <w:ind w:right="-15"/>
              <w:rPr>
                <w:sz w:val="21"/>
              </w:rPr>
            </w:pPr>
            <w:r>
              <w:rPr>
                <w:w w:val="100"/>
                <w:sz w:val="21"/>
              </w:rPr>
              <w:t> </w:t>
            </w:r>
          </w:p>
        </w:tc>
        <w:tc>
          <w:tcPr>
            <w:tcW w:w="1700"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3" w:hRule="atLeast"/>
        </w:trPr>
        <w:tc>
          <w:tcPr>
            <w:tcW w:w="3113" w:type="dxa"/>
          </w:tcPr>
          <w:p>
            <w:pPr>
              <w:pStyle w:val="TableParagraph"/>
              <w:spacing w:line="252" w:lineRule="exact"/>
              <w:ind w:left="107"/>
              <w:jc w:val="left"/>
              <w:rPr>
                <w:sz w:val="21"/>
              </w:rPr>
            </w:pPr>
            <w:r>
              <w:rPr>
                <w:spacing w:val="-1"/>
                <w:sz w:val="21"/>
              </w:rPr>
              <w:t>七、短期利润分享计划</w:t>
            </w:r>
            <w:r>
              <w:rPr>
                <w:sz w:val="21"/>
              </w:rPr>
              <w:t> </w:t>
            </w:r>
          </w:p>
        </w:tc>
        <w:tc>
          <w:tcPr>
            <w:tcW w:w="1574" w:type="dxa"/>
          </w:tcPr>
          <w:p>
            <w:pPr>
              <w:pStyle w:val="TableParagraph"/>
              <w:spacing w:line="252" w:lineRule="exact"/>
              <w:ind w:right="-15"/>
              <w:rPr>
                <w:sz w:val="21"/>
              </w:rPr>
            </w:pPr>
            <w:r>
              <w:rPr>
                <w:w w:val="100"/>
                <w:sz w:val="21"/>
              </w:rPr>
              <w:t> </w:t>
            </w:r>
          </w:p>
        </w:tc>
        <w:tc>
          <w:tcPr>
            <w:tcW w:w="1690" w:type="dxa"/>
          </w:tcPr>
          <w:p>
            <w:pPr>
              <w:pStyle w:val="TableParagraph"/>
              <w:spacing w:line="252" w:lineRule="exact"/>
              <w:ind w:right="-15"/>
              <w:rPr>
                <w:sz w:val="21"/>
              </w:rPr>
            </w:pPr>
            <w:r>
              <w:rPr>
                <w:w w:val="100"/>
                <w:sz w:val="21"/>
              </w:rPr>
              <w:t> </w:t>
            </w:r>
          </w:p>
        </w:tc>
        <w:tc>
          <w:tcPr>
            <w:tcW w:w="1700"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270" w:hRule="atLeast"/>
        </w:trPr>
        <w:tc>
          <w:tcPr>
            <w:tcW w:w="3113" w:type="dxa"/>
          </w:tcPr>
          <w:p>
            <w:pPr>
              <w:pStyle w:val="TableParagraph"/>
              <w:spacing w:line="250" w:lineRule="exact"/>
              <w:ind w:left="1378" w:right="1264"/>
              <w:jc w:val="center"/>
              <w:rPr>
                <w:sz w:val="21"/>
              </w:rPr>
            </w:pPr>
            <w:r>
              <w:rPr>
                <w:sz w:val="21"/>
              </w:rPr>
              <w:t>合计 </w:t>
            </w:r>
          </w:p>
        </w:tc>
        <w:tc>
          <w:tcPr>
            <w:tcW w:w="1574" w:type="dxa"/>
          </w:tcPr>
          <w:p>
            <w:pPr>
              <w:pStyle w:val="TableParagraph"/>
              <w:spacing w:line="250" w:lineRule="exact"/>
              <w:ind w:right="-15"/>
              <w:rPr>
                <w:sz w:val="21"/>
              </w:rPr>
            </w:pPr>
            <w:r>
              <w:rPr>
                <w:sz w:val="21"/>
              </w:rPr>
              <w:t>4,316,370.60 </w:t>
            </w:r>
          </w:p>
        </w:tc>
        <w:tc>
          <w:tcPr>
            <w:tcW w:w="1690" w:type="dxa"/>
          </w:tcPr>
          <w:p>
            <w:pPr>
              <w:pStyle w:val="TableParagraph"/>
              <w:spacing w:line="250" w:lineRule="exact"/>
              <w:ind w:right="-15"/>
              <w:rPr>
                <w:sz w:val="21"/>
              </w:rPr>
            </w:pPr>
            <w:r>
              <w:rPr>
                <w:sz w:val="21"/>
              </w:rPr>
              <w:t>512,264,607.58 </w:t>
            </w:r>
          </w:p>
        </w:tc>
        <w:tc>
          <w:tcPr>
            <w:tcW w:w="1700" w:type="dxa"/>
          </w:tcPr>
          <w:p>
            <w:pPr>
              <w:pStyle w:val="TableParagraph"/>
              <w:spacing w:line="250" w:lineRule="exact"/>
              <w:ind w:right="-15"/>
              <w:rPr>
                <w:sz w:val="21"/>
              </w:rPr>
            </w:pPr>
            <w:r>
              <w:rPr>
                <w:sz w:val="21"/>
              </w:rPr>
              <w:t>511,720,776.71 </w:t>
            </w:r>
          </w:p>
        </w:tc>
        <w:tc>
          <w:tcPr>
            <w:tcW w:w="1579" w:type="dxa"/>
          </w:tcPr>
          <w:p>
            <w:pPr>
              <w:pStyle w:val="TableParagraph"/>
              <w:spacing w:line="250" w:lineRule="exact"/>
              <w:ind w:right="-15"/>
              <w:rPr>
                <w:sz w:val="21"/>
              </w:rPr>
            </w:pPr>
            <w:r>
              <w:rPr>
                <w:sz w:val="21"/>
              </w:rPr>
              <w:t>4,860,201.47 </w:t>
            </w:r>
          </w:p>
        </w:tc>
      </w:tr>
    </w:tbl>
    <w:p>
      <w:pPr>
        <w:pStyle w:val="BodyText"/>
        <w:spacing w:before="1"/>
        <w:ind w:left="297"/>
      </w:pPr>
      <w:r>
        <w:rPr>
          <w:w w:val="100"/>
        </w:rPr>
        <w:t> </w:t>
      </w:r>
    </w:p>
    <w:p>
      <w:pPr>
        <w:pStyle w:val="ListParagraph"/>
        <w:numPr>
          <w:ilvl w:val="0"/>
          <w:numId w:val="112"/>
        </w:numPr>
        <w:tabs>
          <w:tab w:pos="723" w:val="left" w:leader="none"/>
        </w:tabs>
        <w:spacing w:line="240" w:lineRule="auto" w:before="65" w:after="0"/>
        <w:ind w:left="722" w:right="0" w:hanging="426"/>
        <w:jc w:val="left"/>
        <w:rPr>
          <w:sz w:val="21"/>
        </w:rPr>
      </w:pPr>
      <w:r>
        <w:rPr>
          <w:sz w:val="21"/>
        </w:rPr>
        <w:t>设定提存计划列示 </w:t>
      </w:r>
    </w:p>
    <w:p>
      <w:pPr>
        <w:pStyle w:val="BodyText"/>
        <w:spacing w:before="62"/>
        <w:ind w:left="297"/>
      </w:pPr>
      <w:r>
        <w:rPr>
          <w:spacing w:val="-1"/>
        </w:rPr>
        <w:t>√适用 □不适用</w:t>
      </w:r>
      <w:r>
        <w:rPr>
          <w:spacing w:val="-3"/>
        </w:rPr>
        <w:t> </w:t>
      </w:r>
      <w:r>
        <w:rPr/>
        <w:t> </w:t>
      </w:r>
    </w:p>
    <w:p>
      <w:pPr>
        <w:pStyle w:val="BodyText"/>
        <w:spacing w:before="4"/>
        <w:ind w:left="6819"/>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584"/>
        <w:gridCol w:w="1678"/>
        <w:gridCol w:w="1700"/>
        <w:gridCol w:w="1551"/>
      </w:tblGrid>
      <w:tr>
        <w:trPr>
          <w:trHeight w:val="273" w:hRule="atLeast"/>
        </w:trPr>
        <w:tc>
          <w:tcPr>
            <w:tcW w:w="3116" w:type="dxa"/>
          </w:tcPr>
          <w:p>
            <w:pPr>
              <w:pStyle w:val="TableParagraph"/>
              <w:spacing w:line="252" w:lineRule="exact"/>
              <w:ind w:right="1232"/>
              <w:rPr>
                <w:sz w:val="21"/>
              </w:rPr>
            </w:pPr>
            <w:r>
              <w:rPr>
                <w:sz w:val="21"/>
              </w:rPr>
              <w:t>项目 </w:t>
            </w:r>
          </w:p>
        </w:tc>
        <w:tc>
          <w:tcPr>
            <w:tcW w:w="1584" w:type="dxa"/>
          </w:tcPr>
          <w:p>
            <w:pPr>
              <w:pStyle w:val="TableParagraph"/>
              <w:spacing w:line="252" w:lineRule="exact"/>
              <w:ind w:left="371"/>
              <w:jc w:val="left"/>
              <w:rPr>
                <w:sz w:val="21"/>
              </w:rPr>
            </w:pPr>
            <w:r>
              <w:rPr>
                <w:spacing w:val="-1"/>
                <w:sz w:val="21"/>
              </w:rPr>
              <w:t>期初余额</w:t>
            </w:r>
            <w:r>
              <w:rPr>
                <w:sz w:val="21"/>
              </w:rPr>
              <w:t> </w:t>
            </w:r>
          </w:p>
        </w:tc>
        <w:tc>
          <w:tcPr>
            <w:tcW w:w="1678" w:type="dxa"/>
          </w:tcPr>
          <w:p>
            <w:pPr>
              <w:pStyle w:val="TableParagraph"/>
              <w:spacing w:line="252" w:lineRule="exact"/>
              <w:ind w:left="417"/>
              <w:jc w:val="left"/>
              <w:rPr>
                <w:sz w:val="21"/>
              </w:rPr>
            </w:pPr>
            <w:r>
              <w:rPr>
                <w:spacing w:val="-1"/>
                <w:sz w:val="21"/>
              </w:rPr>
              <w:t>本期增加</w:t>
            </w:r>
            <w:r>
              <w:rPr>
                <w:sz w:val="21"/>
              </w:rPr>
              <w:t> </w:t>
            </w:r>
          </w:p>
        </w:tc>
        <w:tc>
          <w:tcPr>
            <w:tcW w:w="1700" w:type="dxa"/>
          </w:tcPr>
          <w:p>
            <w:pPr>
              <w:pStyle w:val="TableParagraph"/>
              <w:spacing w:line="252" w:lineRule="exact"/>
              <w:ind w:left="426"/>
              <w:jc w:val="left"/>
              <w:rPr>
                <w:sz w:val="21"/>
              </w:rPr>
            </w:pPr>
            <w:r>
              <w:rPr>
                <w:spacing w:val="-1"/>
                <w:sz w:val="21"/>
              </w:rPr>
              <w:t>本期减少</w:t>
            </w:r>
            <w:r>
              <w:rPr>
                <w:sz w:val="21"/>
              </w:rPr>
              <w:t> </w:t>
            </w:r>
          </w:p>
        </w:tc>
        <w:tc>
          <w:tcPr>
            <w:tcW w:w="1551" w:type="dxa"/>
          </w:tcPr>
          <w:p>
            <w:pPr>
              <w:pStyle w:val="TableParagraph"/>
              <w:spacing w:line="252" w:lineRule="exact"/>
              <w:ind w:left="354"/>
              <w:jc w:val="left"/>
              <w:rPr>
                <w:sz w:val="21"/>
              </w:rPr>
            </w:pPr>
            <w:r>
              <w:rPr>
                <w:spacing w:val="-1"/>
                <w:sz w:val="21"/>
              </w:rPr>
              <w:t>期末余额</w:t>
            </w:r>
            <w:r>
              <w:rPr>
                <w:sz w:val="21"/>
              </w:rPr>
              <w:t> </w:t>
            </w:r>
          </w:p>
        </w:tc>
      </w:tr>
      <w:tr>
        <w:trPr>
          <w:trHeight w:val="273" w:hRule="atLeast"/>
        </w:trPr>
        <w:tc>
          <w:tcPr>
            <w:tcW w:w="3116" w:type="dxa"/>
          </w:tcPr>
          <w:p>
            <w:pPr>
              <w:pStyle w:val="TableParagraph"/>
              <w:spacing w:line="252" w:lineRule="exact"/>
              <w:ind w:left="107"/>
              <w:jc w:val="left"/>
              <w:rPr>
                <w:sz w:val="21"/>
              </w:rPr>
            </w:pPr>
            <w:r>
              <w:rPr>
                <w:sz w:val="21"/>
              </w:rPr>
              <w:t>1、基本养老保险 </w:t>
            </w:r>
          </w:p>
        </w:tc>
        <w:tc>
          <w:tcPr>
            <w:tcW w:w="1584" w:type="dxa"/>
          </w:tcPr>
          <w:p>
            <w:pPr>
              <w:pStyle w:val="TableParagraph"/>
              <w:spacing w:line="252" w:lineRule="exact"/>
              <w:ind w:right="-15"/>
              <w:rPr>
                <w:sz w:val="21"/>
              </w:rPr>
            </w:pPr>
            <w:r>
              <w:rPr>
                <w:sz w:val="21"/>
              </w:rPr>
              <w:t>10,835.52 </w:t>
            </w:r>
          </w:p>
        </w:tc>
        <w:tc>
          <w:tcPr>
            <w:tcW w:w="1678" w:type="dxa"/>
          </w:tcPr>
          <w:p>
            <w:pPr>
              <w:pStyle w:val="TableParagraph"/>
              <w:spacing w:line="252" w:lineRule="exact"/>
              <w:ind w:right="-15"/>
              <w:rPr>
                <w:sz w:val="21"/>
              </w:rPr>
            </w:pPr>
            <w:r>
              <w:rPr>
                <w:sz w:val="21"/>
              </w:rPr>
              <w:t>52,414,526.54 </w:t>
            </w:r>
          </w:p>
        </w:tc>
        <w:tc>
          <w:tcPr>
            <w:tcW w:w="1700" w:type="dxa"/>
          </w:tcPr>
          <w:p>
            <w:pPr>
              <w:pStyle w:val="TableParagraph"/>
              <w:spacing w:line="252" w:lineRule="exact"/>
              <w:ind w:right="-15"/>
              <w:rPr>
                <w:sz w:val="21"/>
              </w:rPr>
            </w:pPr>
            <w:r>
              <w:rPr>
                <w:sz w:val="21"/>
              </w:rPr>
              <w:t>52,416,023.98 </w:t>
            </w:r>
          </w:p>
        </w:tc>
        <w:tc>
          <w:tcPr>
            <w:tcW w:w="1551" w:type="dxa"/>
          </w:tcPr>
          <w:p>
            <w:pPr>
              <w:pStyle w:val="TableParagraph"/>
              <w:spacing w:line="252" w:lineRule="exact"/>
              <w:ind w:right="-15"/>
              <w:rPr>
                <w:sz w:val="21"/>
              </w:rPr>
            </w:pPr>
            <w:r>
              <w:rPr>
                <w:sz w:val="21"/>
              </w:rPr>
              <w:t>9,338.08 </w:t>
            </w:r>
          </w:p>
        </w:tc>
      </w:tr>
      <w:tr>
        <w:trPr>
          <w:trHeight w:val="270" w:hRule="atLeast"/>
        </w:trPr>
        <w:tc>
          <w:tcPr>
            <w:tcW w:w="3116" w:type="dxa"/>
          </w:tcPr>
          <w:p>
            <w:pPr>
              <w:pStyle w:val="TableParagraph"/>
              <w:spacing w:line="250" w:lineRule="exact"/>
              <w:ind w:left="107"/>
              <w:jc w:val="left"/>
              <w:rPr>
                <w:sz w:val="21"/>
              </w:rPr>
            </w:pPr>
            <w:r>
              <w:rPr>
                <w:sz w:val="21"/>
              </w:rPr>
              <w:t>2、失业保险费 </w:t>
            </w:r>
          </w:p>
        </w:tc>
        <w:tc>
          <w:tcPr>
            <w:tcW w:w="1584" w:type="dxa"/>
          </w:tcPr>
          <w:p>
            <w:pPr>
              <w:pStyle w:val="TableParagraph"/>
              <w:spacing w:line="250" w:lineRule="exact"/>
              <w:ind w:right="-15"/>
              <w:rPr>
                <w:sz w:val="21"/>
              </w:rPr>
            </w:pPr>
            <w:r>
              <w:rPr>
                <w:sz w:val="21"/>
              </w:rPr>
              <w:t>513.70 </w:t>
            </w:r>
          </w:p>
        </w:tc>
        <w:tc>
          <w:tcPr>
            <w:tcW w:w="1678" w:type="dxa"/>
          </w:tcPr>
          <w:p>
            <w:pPr>
              <w:pStyle w:val="TableParagraph"/>
              <w:spacing w:line="250" w:lineRule="exact"/>
              <w:ind w:right="-15"/>
              <w:rPr>
                <w:sz w:val="21"/>
              </w:rPr>
            </w:pPr>
            <w:r>
              <w:rPr>
                <w:sz w:val="21"/>
              </w:rPr>
              <w:t>2,209,094.58 </w:t>
            </w:r>
          </w:p>
        </w:tc>
        <w:tc>
          <w:tcPr>
            <w:tcW w:w="1700" w:type="dxa"/>
          </w:tcPr>
          <w:p>
            <w:pPr>
              <w:pStyle w:val="TableParagraph"/>
              <w:spacing w:line="250" w:lineRule="exact"/>
              <w:ind w:right="-15"/>
              <w:rPr>
                <w:sz w:val="21"/>
              </w:rPr>
            </w:pPr>
            <w:r>
              <w:rPr>
                <w:sz w:val="21"/>
              </w:rPr>
              <w:t>2,209,141.38 </w:t>
            </w:r>
          </w:p>
        </w:tc>
        <w:tc>
          <w:tcPr>
            <w:tcW w:w="1551" w:type="dxa"/>
          </w:tcPr>
          <w:p>
            <w:pPr>
              <w:pStyle w:val="TableParagraph"/>
              <w:spacing w:line="250" w:lineRule="exact"/>
              <w:ind w:right="-15"/>
              <w:rPr>
                <w:sz w:val="21"/>
              </w:rPr>
            </w:pPr>
            <w:r>
              <w:rPr>
                <w:sz w:val="21"/>
              </w:rPr>
              <w:t>466.90 </w:t>
            </w:r>
          </w:p>
        </w:tc>
      </w:tr>
      <w:tr>
        <w:trPr>
          <w:trHeight w:val="273" w:hRule="atLeast"/>
        </w:trPr>
        <w:tc>
          <w:tcPr>
            <w:tcW w:w="3116" w:type="dxa"/>
          </w:tcPr>
          <w:p>
            <w:pPr>
              <w:pStyle w:val="TableParagraph"/>
              <w:spacing w:line="252" w:lineRule="exact"/>
              <w:ind w:left="107"/>
              <w:jc w:val="left"/>
              <w:rPr>
                <w:sz w:val="21"/>
              </w:rPr>
            </w:pPr>
            <w:r>
              <w:rPr>
                <w:sz w:val="21"/>
              </w:rPr>
              <w:t>3、企业年金缴费 </w:t>
            </w:r>
          </w:p>
        </w:tc>
        <w:tc>
          <w:tcPr>
            <w:tcW w:w="1584" w:type="dxa"/>
          </w:tcPr>
          <w:p>
            <w:pPr>
              <w:pStyle w:val="TableParagraph"/>
              <w:spacing w:line="252" w:lineRule="exact"/>
              <w:ind w:right="-15"/>
              <w:rPr>
                <w:sz w:val="21"/>
              </w:rPr>
            </w:pPr>
            <w:r>
              <w:rPr>
                <w:w w:val="100"/>
                <w:sz w:val="21"/>
              </w:rPr>
              <w:t> </w:t>
            </w:r>
          </w:p>
        </w:tc>
        <w:tc>
          <w:tcPr>
            <w:tcW w:w="1678" w:type="dxa"/>
          </w:tcPr>
          <w:p>
            <w:pPr>
              <w:pStyle w:val="TableParagraph"/>
              <w:spacing w:line="252" w:lineRule="exact"/>
              <w:ind w:right="-15"/>
              <w:rPr>
                <w:sz w:val="21"/>
              </w:rPr>
            </w:pPr>
            <w:r>
              <w:rPr>
                <w:sz w:val="21"/>
              </w:rPr>
              <w:t>6,941,874.59 </w:t>
            </w:r>
          </w:p>
        </w:tc>
        <w:tc>
          <w:tcPr>
            <w:tcW w:w="1700" w:type="dxa"/>
          </w:tcPr>
          <w:p>
            <w:pPr>
              <w:pStyle w:val="TableParagraph"/>
              <w:spacing w:line="252" w:lineRule="exact"/>
              <w:ind w:right="-15"/>
              <w:rPr>
                <w:sz w:val="21"/>
              </w:rPr>
            </w:pPr>
            <w:r>
              <w:rPr>
                <w:sz w:val="21"/>
              </w:rPr>
              <w:t>6,941,874.59 </w:t>
            </w:r>
          </w:p>
        </w:tc>
        <w:tc>
          <w:tcPr>
            <w:tcW w:w="1551" w:type="dxa"/>
          </w:tcPr>
          <w:p>
            <w:pPr>
              <w:pStyle w:val="TableParagraph"/>
              <w:spacing w:line="252" w:lineRule="exact"/>
              <w:ind w:right="-15"/>
              <w:rPr>
                <w:sz w:val="21"/>
              </w:rPr>
            </w:pPr>
            <w:r>
              <w:rPr>
                <w:w w:val="100"/>
                <w:sz w:val="21"/>
              </w:rPr>
              <w:t> </w:t>
            </w:r>
          </w:p>
        </w:tc>
      </w:tr>
      <w:tr>
        <w:trPr>
          <w:trHeight w:val="273" w:hRule="atLeast"/>
        </w:trPr>
        <w:tc>
          <w:tcPr>
            <w:tcW w:w="3116" w:type="dxa"/>
          </w:tcPr>
          <w:p>
            <w:pPr>
              <w:pStyle w:val="TableParagraph"/>
              <w:spacing w:line="252" w:lineRule="exact"/>
              <w:ind w:right="1232"/>
              <w:rPr>
                <w:sz w:val="21"/>
              </w:rPr>
            </w:pPr>
            <w:r>
              <w:rPr>
                <w:sz w:val="21"/>
              </w:rPr>
              <w:t>合计 </w:t>
            </w:r>
          </w:p>
        </w:tc>
        <w:tc>
          <w:tcPr>
            <w:tcW w:w="1584" w:type="dxa"/>
          </w:tcPr>
          <w:p>
            <w:pPr>
              <w:pStyle w:val="TableParagraph"/>
              <w:spacing w:line="252" w:lineRule="exact"/>
              <w:ind w:right="-15"/>
              <w:rPr>
                <w:sz w:val="21"/>
              </w:rPr>
            </w:pPr>
            <w:r>
              <w:rPr>
                <w:sz w:val="21"/>
              </w:rPr>
              <w:t>11,349.22 </w:t>
            </w:r>
          </w:p>
        </w:tc>
        <w:tc>
          <w:tcPr>
            <w:tcW w:w="1678" w:type="dxa"/>
          </w:tcPr>
          <w:p>
            <w:pPr>
              <w:pStyle w:val="TableParagraph"/>
              <w:spacing w:line="252" w:lineRule="exact"/>
              <w:ind w:right="-15"/>
              <w:rPr>
                <w:sz w:val="21"/>
              </w:rPr>
            </w:pPr>
            <w:r>
              <w:rPr>
                <w:sz w:val="21"/>
              </w:rPr>
              <w:t>61,565,495.71 </w:t>
            </w:r>
          </w:p>
        </w:tc>
        <w:tc>
          <w:tcPr>
            <w:tcW w:w="1700" w:type="dxa"/>
          </w:tcPr>
          <w:p>
            <w:pPr>
              <w:pStyle w:val="TableParagraph"/>
              <w:spacing w:line="252" w:lineRule="exact"/>
              <w:ind w:right="-15"/>
              <w:rPr>
                <w:sz w:val="21"/>
              </w:rPr>
            </w:pPr>
            <w:r>
              <w:rPr>
                <w:sz w:val="21"/>
              </w:rPr>
              <w:t>61,567,039.95 </w:t>
            </w:r>
          </w:p>
        </w:tc>
        <w:tc>
          <w:tcPr>
            <w:tcW w:w="1551" w:type="dxa"/>
          </w:tcPr>
          <w:p>
            <w:pPr>
              <w:pStyle w:val="TableParagraph"/>
              <w:spacing w:line="252" w:lineRule="exact"/>
              <w:ind w:right="-15"/>
              <w:rPr>
                <w:sz w:val="21"/>
              </w:rPr>
            </w:pPr>
            <w:r>
              <w:rPr>
                <w:sz w:val="21"/>
              </w:rPr>
              <w:t>9,804.98 </w:t>
            </w:r>
          </w:p>
        </w:tc>
      </w:tr>
    </w:tbl>
    <w:p>
      <w:pPr>
        <w:pStyle w:val="BodyText"/>
        <w:spacing w:before="1"/>
        <w:ind w:left="297"/>
      </w:pPr>
      <w:r>
        <w:rPr/>
        <w:t>其他说明： </w:t>
      </w:r>
    </w:p>
    <w:p>
      <w:pPr>
        <w:pStyle w:val="BodyText"/>
        <w:spacing w:before="2"/>
        <w:ind w:left="297"/>
      </w:pPr>
      <w:r>
        <w:rPr>
          <w:spacing w:val="-1"/>
        </w:rPr>
        <w:t>√适用 □不适用</w:t>
      </w:r>
      <w:r>
        <w:rPr>
          <w:spacing w:val="-3"/>
        </w:rPr>
        <w:t> </w:t>
      </w:r>
      <w:r>
        <w:rPr/>
        <w:t> </w:t>
      </w:r>
    </w:p>
    <w:p>
      <w:pPr>
        <w:pStyle w:val="BodyText"/>
        <w:spacing w:line="242" w:lineRule="auto" w:before="5"/>
        <w:ind w:left="297" w:right="1038" w:firstLine="420"/>
      </w:pPr>
      <w:r>
        <w:rPr/>
        <w:t>公司下属子公司万江机电和华阳电工依据国家企业年金制度的相关政策建立企业年金计划，</w:t>
      </w:r>
      <w:r>
        <w:rPr>
          <w:spacing w:val="-102"/>
        </w:rPr>
        <w:t> </w:t>
      </w:r>
      <w:r>
        <w:rPr/>
        <w:t>职工可以自愿参加。万江机电企业年金由公司缴费和职工个人缴费组成，公司每年缴费的资金，</w:t>
      </w:r>
      <w:r>
        <w:rPr>
          <w:spacing w:val="-102"/>
        </w:rPr>
        <w:t> </w:t>
      </w:r>
      <w:r>
        <w:rPr/>
        <w:t>在不超过万江机电上年度职工工资总额的十二分之一以内提取，职工个人缴费原则上以万江机电为每个职工缴费的20%缴纳，公司和职工个人缴费合计不超过上年度职工工资总额的六分之一。华阳电工企业年金由公司缴费和职工个人缴费组成，公司缴费在不超过华阳电工上年度职工工资总额的5%以内计提并按月缴纳，职工个人缴费按公司为其本人缴费额的25%计算，由公司每月发工资时在职工个人工资中代为扣缴。 </w:t>
      </w:r>
    </w:p>
    <w:p>
      <w:pPr>
        <w:pStyle w:val="BodyText"/>
        <w:spacing w:before="3"/>
        <w:ind w:left="297"/>
      </w:pPr>
      <w:r>
        <w:rPr>
          <w:w w:val="100"/>
        </w:rPr>
        <w:t> </w:t>
      </w:r>
    </w:p>
    <w:p>
      <w:pPr>
        <w:pStyle w:val="BodyText"/>
        <w:spacing w:before="62"/>
        <w:ind w:left="297"/>
      </w:pPr>
      <w:r>
        <w:rPr/>
        <w:t>40</w:t>
      </w:r>
      <w:r>
        <w:rPr>
          <w:spacing w:val="-5"/>
        </w:rPr>
        <w:t>、 应交税费</w:t>
      </w:r>
      <w:r>
        <w:rPr/>
        <w:t> </w:t>
      </w:r>
    </w:p>
    <w:p>
      <w:pPr>
        <w:pStyle w:val="BodyText"/>
        <w:spacing w:before="65"/>
        <w:ind w:left="297"/>
      </w:pPr>
      <w:r>
        <w:rPr>
          <w:spacing w:val="-1"/>
        </w:rPr>
        <w:t>√适用 □不适用</w:t>
      </w:r>
      <w:r>
        <w:rPr>
          <w:spacing w:val="-3"/>
        </w:rPr>
        <w:t> </w:t>
      </w:r>
      <w:r>
        <w:rPr/>
        <w:t> </w:t>
      </w:r>
    </w:p>
    <w:p>
      <w:pPr>
        <w:pStyle w:val="BodyText"/>
        <w:spacing w:before="2" w:after="4"/>
        <w:ind w:left="0" w:right="928"/>
        <w:jc w:val="right"/>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3" w:hRule="atLeast"/>
        </w:trPr>
        <w:tc>
          <w:tcPr>
            <w:tcW w:w="2957" w:type="dxa"/>
          </w:tcPr>
          <w:p>
            <w:pPr>
              <w:pStyle w:val="TableParagraph"/>
              <w:spacing w:line="252" w:lineRule="exact"/>
              <w:ind w:right="1205"/>
              <w:rPr>
                <w:sz w:val="21"/>
              </w:rPr>
            </w:pPr>
            <w:r>
              <w:rPr>
                <w:sz w:val="21"/>
              </w:rPr>
              <w:t>项目 </w:t>
            </w:r>
          </w:p>
        </w:tc>
        <w:tc>
          <w:tcPr>
            <w:tcW w:w="2930" w:type="dxa"/>
          </w:tcPr>
          <w:p>
            <w:pPr>
              <w:pStyle w:val="TableParagraph"/>
              <w:spacing w:line="252" w:lineRule="exact"/>
              <w:ind w:left="1041"/>
              <w:jc w:val="left"/>
              <w:rPr>
                <w:sz w:val="21"/>
              </w:rPr>
            </w:pPr>
            <w:r>
              <w:rPr>
                <w:spacing w:val="-1"/>
                <w:sz w:val="21"/>
              </w:rPr>
              <w:t>期末余额</w:t>
            </w:r>
            <w:r>
              <w:rPr>
                <w:sz w:val="21"/>
              </w:rPr>
              <w:t> </w:t>
            </w:r>
          </w:p>
        </w:tc>
        <w:tc>
          <w:tcPr>
            <w:tcW w:w="2935" w:type="dxa"/>
          </w:tcPr>
          <w:p>
            <w:pPr>
              <w:pStyle w:val="TableParagraph"/>
              <w:spacing w:line="252" w:lineRule="exact"/>
              <w:ind w:left="1047"/>
              <w:jc w:val="left"/>
              <w:rPr>
                <w:sz w:val="21"/>
              </w:rPr>
            </w:pPr>
            <w:r>
              <w:rPr>
                <w:spacing w:val="-1"/>
                <w:sz w:val="21"/>
              </w:rPr>
              <w:t>期初余额</w:t>
            </w:r>
            <w:r>
              <w:rPr>
                <w:sz w:val="21"/>
              </w:rPr>
              <w:t> </w:t>
            </w:r>
          </w:p>
        </w:tc>
      </w:tr>
      <w:tr>
        <w:trPr>
          <w:trHeight w:val="270" w:hRule="atLeast"/>
        </w:trPr>
        <w:tc>
          <w:tcPr>
            <w:tcW w:w="2957" w:type="dxa"/>
          </w:tcPr>
          <w:p>
            <w:pPr>
              <w:pStyle w:val="TableParagraph"/>
              <w:spacing w:line="250" w:lineRule="exact"/>
              <w:ind w:left="107"/>
              <w:jc w:val="left"/>
              <w:rPr>
                <w:sz w:val="21"/>
              </w:rPr>
            </w:pPr>
            <w:r>
              <w:rPr>
                <w:sz w:val="21"/>
              </w:rPr>
              <w:t>增值税 </w:t>
            </w:r>
          </w:p>
        </w:tc>
        <w:tc>
          <w:tcPr>
            <w:tcW w:w="2930" w:type="dxa"/>
          </w:tcPr>
          <w:p>
            <w:pPr>
              <w:pStyle w:val="TableParagraph"/>
              <w:spacing w:line="250" w:lineRule="exact"/>
              <w:ind w:right="63"/>
              <w:rPr>
                <w:sz w:val="21"/>
              </w:rPr>
            </w:pPr>
            <w:r>
              <w:rPr>
                <w:sz w:val="21"/>
              </w:rPr>
              <w:t>37,451,815.89 </w:t>
            </w:r>
          </w:p>
        </w:tc>
        <w:tc>
          <w:tcPr>
            <w:tcW w:w="2935" w:type="dxa"/>
          </w:tcPr>
          <w:p>
            <w:pPr>
              <w:pStyle w:val="TableParagraph"/>
              <w:spacing w:line="250" w:lineRule="exact"/>
              <w:ind w:right="-15"/>
              <w:rPr>
                <w:sz w:val="21"/>
              </w:rPr>
            </w:pPr>
            <w:r>
              <w:rPr>
                <w:sz w:val="21"/>
              </w:rPr>
              <w:t>17,330,060.35 </w:t>
            </w:r>
          </w:p>
        </w:tc>
      </w:tr>
      <w:tr>
        <w:trPr>
          <w:trHeight w:val="273" w:hRule="atLeast"/>
        </w:trPr>
        <w:tc>
          <w:tcPr>
            <w:tcW w:w="2957" w:type="dxa"/>
          </w:tcPr>
          <w:p>
            <w:pPr>
              <w:pStyle w:val="TableParagraph"/>
              <w:spacing w:line="252" w:lineRule="exact"/>
              <w:ind w:left="107"/>
              <w:jc w:val="left"/>
              <w:rPr>
                <w:sz w:val="21"/>
              </w:rPr>
            </w:pPr>
            <w:r>
              <w:rPr>
                <w:sz w:val="21"/>
              </w:rPr>
              <w:t>消费税 </w:t>
            </w:r>
          </w:p>
        </w:tc>
        <w:tc>
          <w:tcPr>
            <w:tcW w:w="2930" w:type="dxa"/>
          </w:tcPr>
          <w:p>
            <w:pPr>
              <w:pStyle w:val="TableParagraph"/>
              <w:spacing w:line="252" w:lineRule="exact"/>
              <w:ind w:right="63"/>
              <w:rPr>
                <w:sz w:val="21"/>
              </w:rPr>
            </w:pPr>
            <w:r>
              <w:rPr>
                <w:w w:val="100"/>
                <w:sz w:val="21"/>
              </w:rPr>
              <w:t> </w:t>
            </w:r>
          </w:p>
        </w:tc>
        <w:tc>
          <w:tcPr>
            <w:tcW w:w="2935" w:type="dxa"/>
          </w:tcPr>
          <w:p>
            <w:pPr>
              <w:pStyle w:val="TableParagraph"/>
              <w:spacing w:line="252" w:lineRule="exact"/>
              <w:ind w:right="-15"/>
              <w:rPr>
                <w:sz w:val="21"/>
              </w:rPr>
            </w:pPr>
            <w:r>
              <w:rPr>
                <w:w w:val="100"/>
                <w:sz w:val="21"/>
              </w:rPr>
              <w:t> </w:t>
            </w:r>
          </w:p>
        </w:tc>
      </w:tr>
      <w:tr>
        <w:trPr>
          <w:trHeight w:val="270" w:hRule="atLeast"/>
        </w:trPr>
        <w:tc>
          <w:tcPr>
            <w:tcW w:w="2957" w:type="dxa"/>
          </w:tcPr>
          <w:p>
            <w:pPr>
              <w:pStyle w:val="TableParagraph"/>
              <w:spacing w:line="250" w:lineRule="exact"/>
              <w:ind w:left="107"/>
              <w:jc w:val="left"/>
              <w:rPr>
                <w:sz w:val="21"/>
              </w:rPr>
            </w:pPr>
            <w:r>
              <w:rPr>
                <w:sz w:val="21"/>
              </w:rPr>
              <w:t>营业税 </w:t>
            </w:r>
          </w:p>
        </w:tc>
        <w:tc>
          <w:tcPr>
            <w:tcW w:w="2930" w:type="dxa"/>
          </w:tcPr>
          <w:p>
            <w:pPr>
              <w:pStyle w:val="TableParagraph"/>
              <w:spacing w:line="250" w:lineRule="exact"/>
              <w:ind w:right="63"/>
              <w:rPr>
                <w:sz w:val="21"/>
              </w:rPr>
            </w:pPr>
            <w:r>
              <w:rPr>
                <w:w w:val="100"/>
                <w:sz w:val="21"/>
              </w:rPr>
              <w:t> </w:t>
            </w:r>
          </w:p>
        </w:tc>
        <w:tc>
          <w:tcPr>
            <w:tcW w:w="2935" w:type="dxa"/>
          </w:tcPr>
          <w:p>
            <w:pPr>
              <w:pStyle w:val="TableParagraph"/>
              <w:spacing w:line="250" w:lineRule="exact"/>
              <w:ind w:right="-15"/>
              <w:rPr>
                <w:sz w:val="21"/>
              </w:rPr>
            </w:pPr>
            <w:r>
              <w:rPr>
                <w:w w:val="100"/>
                <w:sz w:val="21"/>
              </w:rPr>
              <w:t> </w:t>
            </w:r>
          </w:p>
        </w:tc>
      </w:tr>
      <w:tr>
        <w:trPr>
          <w:trHeight w:val="273" w:hRule="atLeast"/>
        </w:trPr>
        <w:tc>
          <w:tcPr>
            <w:tcW w:w="2957" w:type="dxa"/>
          </w:tcPr>
          <w:p>
            <w:pPr>
              <w:pStyle w:val="TableParagraph"/>
              <w:spacing w:line="250" w:lineRule="exact" w:before="3"/>
              <w:ind w:left="107"/>
              <w:jc w:val="left"/>
              <w:rPr>
                <w:sz w:val="21"/>
              </w:rPr>
            </w:pPr>
            <w:r>
              <w:rPr>
                <w:sz w:val="21"/>
              </w:rPr>
              <w:t>企业所得税 </w:t>
            </w:r>
          </w:p>
        </w:tc>
        <w:tc>
          <w:tcPr>
            <w:tcW w:w="2930" w:type="dxa"/>
          </w:tcPr>
          <w:p>
            <w:pPr>
              <w:pStyle w:val="TableParagraph"/>
              <w:spacing w:line="250" w:lineRule="exact" w:before="3"/>
              <w:ind w:right="63"/>
              <w:rPr>
                <w:sz w:val="21"/>
              </w:rPr>
            </w:pPr>
            <w:r>
              <w:rPr>
                <w:sz w:val="21"/>
              </w:rPr>
              <w:t>949,965.64 </w:t>
            </w:r>
          </w:p>
        </w:tc>
        <w:tc>
          <w:tcPr>
            <w:tcW w:w="2935" w:type="dxa"/>
          </w:tcPr>
          <w:p>
            <w:pPr>
              <w:pStyle w:val="TableParagraph"/>
              <w:spacing w:line="250" w:lineRule="exact" w:before="3"/>
              <w:ind w:right="-15"/>
              <w:rPr>
                <w:sz w:val="21"/>
              </w:rPr>
            </w:pPr>
            <w:r>
              <w:rPr>
                <w:sz w:val="21"/>
              </w:rPr>
              <w:t>2,693,633.04 </w:t>
            </w:r>
          </w:p>
        </w:tc>
      </w:tr>
      <w:tr>
        <w:trPr>
          <w:trHeight w:val="273" w:hRule="atLeast"/>
        </w:trPr>
        <w:tc>
          <w:tcPr>
            <w:tcW w:w="2957" w:type="dxa"/>
          </w:tcPr>
          <w:p>
            <w:pPr>
              <w:pStyle w:val="TableParagraph"/>
              <w:spacing w:line="252" w:lineRule="exact"/>
              <w:ind w:left="107"/>
              <w:jc w:val="left"/>
              <w:rPr>
                <w:sz w:val="21"/>
              </w:rPr>
            </w:pPr>
            <w:r>
              <w:rPr>
                <w:sz w:val="21"/>
              </w:rPr>
              <w:t>个人所得税 </w:t>
            </w:r>
          </w:p>
        </w:tc>
        <w:tc>
          <w:tcPr>
            <w:tcW w:w="2930" w:type="dxa"/>
          </w:tcPr>
          <w:p>
            <w:pPr>
              <w:pStyle w:val="TableParagraph"/>
              <w:spacing w:line="252" w:lineRule="exact"/>
              <w:ind w:right="63"/>
              <w:rPr>
                <w:sz w:val="21"/>
              </w:rPr>
            </w:pPr>
            <w:r>
              <w:rPr>
                <w:sz w:val="21"/>
              </w:rPr>
              <w:t>1,662,640.04 </w:t>
            </w:r>
          </w:p>
        </w:tc>
        <w:tc>
          <w:tcPr>
            <w:tcW w:w="2935" w:type="dxa"/>
          </w:tcPr>
          <w:p>
            <w:pPr>
              <w:pStyle w:val="TableParagraph"/>
              <w:spacing w:line="252" w:lineRule="exact"/>
              <w:ind w:right="-15"/>
              <w:rPr>
                <w:sz w:val="21"/>
              </w:rPr>
            </w:pPr>
            <w:r>
              <w:rPr>
                <w:sz w:val="21"/>
              </w:rPr>
              <w:t>1,609,178.33 </w:t>
            </w:r>
          </w:p>
        </w:tc>
      </w:tr>
      <w:tr>
        <w:trPr>
          <w:trHeight w:val="270" w:hRule="atLeast"/>
        </w:trPr>
        <w:tc>
          <w:tcPr>
            <w:tcW w:w="2957" w:type="dxa"/>
          </w:tcPr>
          <w:p>
            <w:pPr>
              <w:pStyle w:val="TableParagraph"/>
              <w:spacing w:line="250" w:lineRule="exact"/>
              <w:ind w:left="107"/>
              <w:jc w:val="left"/>
              <w:rPr>
                <w:sz w:val="21"/>
              </w:rPr>
            </w:pPr>
            <w:r>
              <w:rPr>
                <w:spacing w:val="-1"/>
                <w:sz w:val="21"/>
              </w:rPr>
              <w:t>城市维护建设税</w:t>
            </w:r>
            <w:r>
              <w:rPr>
                <w:sz w:val="21"/>
              </w:rPr>
              <w:t> </w:t>
            </w:r>
          </w:p>
        </w:tc>
        <w:tc>
          <w:tcPr>
            <w:tcW w:w="2930" w:type="dxa"/>
          </w:tcPr>
          <w:p>
            <w:pPr>
              <w:pStyle w:val="TableParagraph"/>
              <w:spacing w:line="250" w:lineRule="exact"/>
              <w:ind w:right="63"/>
              <w:rPr>
                <w:sz w:val="21"/>
              </w:rPr>
            </w:pPr>
            <w:r>
              <w:rPr>
                <w:sz w:val="21"/>
              </w:rPr>
              <w:t>2,511,781.82 </w:t>
            </w:r>
          </w:p>
        </w:tc>
        <w:tc>
          <w:tcPr>
            <w:tcW w:w="2935" w:type="dxa"/>
          </w:tcPr>
          <w:p>
            <w:pPr>
              <w:pStyle w:val="TableParagraph"/>
              <w:spacing w:line="250" w:lineRule="exact"/>
              <w:ind w:right="-15"/>
              <w:rPr>
                <w:sz w:val="21"/>
              </w:rPr>
            </w:pPr>
            <w:r>
              <w:rPr>
                <w:sz w:val="21"/>
              </w:rPr>
              <w:t>1,172,743.40 </w:t>
            </w:r>
          </w:p>
        </w:tc>
      </w:tr>
      <w:tr>
        <w:trPr>
          <w:trHeight w:val="273" w:hRule="atLeast"/>
        </w:trPr>
        <w:tc>
          <w:tcPr>
            <w:tcW w:w="2957" w:type="dxa"/>
          </w:tcPr>
          <w:p>
            <w:pPr>
              <w:pStyle w:val="TableParagraph"/>
              <w:spacing w:line="250" w:lineRule="exact" w:before="3"/>
              <w:ind w:left="107"/>
              <w:jc w:val="left"/>
              <w:rPr>
                <w:sz w:val="21"/>
              </w:rPr>
            </w:pPr>
            <w:r>
              <w:rPr>
                <w:sz w:val="21"/>
              </w:rPr>
              <w:t>房产税 </w:t>
            </w:r>
          </w:p>
        </w:tc>
        <w:tc>
          <w:tcPr>
            <w:tcW w:w="2930" w:type="dxa"/>
          </w:tcPr>
          <w:p>
            <w:pPr>
              <w:pStyle w:val="TableParagraph"/>
              <w:spacing w:line="250" w:lineRule="exact" w:before="3"/>
              <w:ind w:right="63"/>
              <w:rPr>
                <w:sz w:val="21"/>
              </w:rPr>
            </w:pPr>
            <w:r>
              <w:rPr>
                <w:sz w:val="21"/>
              </w:rPr>
              <w:t>380,143.38 </w:t>
            </w:r>
          </w:p>
        </w:tc>
        <w:tc>
          <w:tcPr>
            <w:tcW w:w="2935" w:type="dxa"/>
          </w:tcPr>
          <w:p>
            <w:pPr>
              <w:pStyle w:val="TableParagraph"/>
              <w:spacing w:line="250" w:lineRule="exact" w:before="3"/>
              <w:ind w:right="-15"/>
              <w:rPr>
                <w:sz w:val="21"/>
              </w:rPr>
            </w:pPr>
            <w:r>
              <w:rPr>
                <w:sz w:val="21"/>
              </w:rPr>
              <w:t>478,200.62 </w:t>
            </w:r>
          </w:p>
        </w:tc>
      </w:tr>
      <w:tr>
        <w:trPr>
          <w:trHeight w:val="273" w:hRule="atLeast"/>
        </w:trPr>
        <w:tc>
          <w:tcPr>
            <w:tcW w:w="2957" w:type="dxa"/>
          </w:tcPr>
          <w:p>
            <w:pPr>
              <w:pStyle w:val="TableParagraph"/>
              <w:spacing w:line="252" w:lineRule="exact"/>
              <w:ind w:left="107"/>
              <w:jc w:val="left"/>
              <w:rPr>
                <w:sz w:val="21"/>
              </w:rPr>
            </w:pPr>
            <w:r>
              <w:rPr>
                <w:sz w:val="21"/>
              </w:rPr>
              <w:t>土地使用税 </w:t>
            </w:r>
          </w:p>
        </w:tc>
        <w:tc>
          <w:tcPr>
            <w:tcW w:w="2930" w:type="dxa"/>
          </w:tcPr>
          <w:p>
            <w:pPr>
              <w:pStyle w:val="TableParagraph"/>
              <w:spacing w:line="252" w:lineRule="exact"/>
              <w:ind w:right="63"/>
              <w:rPr>
                <w:sz w:val="21"/>
              </w:rPr>
            </w:pPr>
            <w:r>
              <w:rPr>
                <w:sz w:val="21"/>
              </w:rPr>
              <w:t>34,072.59 </w:t>
            </w:r>
          </w:p>
        </w:tc>
        <w:tc>
          <w:tcPr>
            <w:tcW w:w="2935" w:type="dxa"/>
          </w:tcPr>
          <w:p>
            <w:pPr>
              <w:pStyle w:val="TableParagraph"/>
              <w:spacing w:line="252" w:lineRule="exact"/>
              <w:ind w:right="-15"/>
              <w:rPr>
                <w:sz w:val="21"/>
              </w:rPr>
            </w:pPr>
            <w:r>
              <w:rPr>
                <w:sz w:val="21"/>
              </w:rPr>
              <w:t>34,072.60 </w:t>
            </w:r>
          </w:p>
        </w:tc>
      </w:tr>
      <w:tr>
        <w:trPr>
          <w:trHeight w:val="270" w:hRule="atLeast"/>
        </w:trPr>
        <w:tc>
          <w:tcPr>
            <w:tcW w:w="2957" w:type="dxa"/>
          </w:tcPr>
          <w:p>
            <w:pPr>
              <w:pStyle w:val="TableParagraph"/>
              <w:spacing w:line="250" w:lineRule="exact"/>
              <w:ind w:left="107"/>
              <w:jc w:val="left"/>
              <w:rPr>
                <w:sz w:val="21"/>
              </w:rPr>
            </w:pPr>
            <w:r>
              <w:rPr>
                <w:sz w:val="21"/>
              </w:rPr>
              <w:t>教育费附加 </w:t>
            </w:r>
          </w:p>
        </w:tc>
        <w:tc>
          <w:tcPr>
            <w:tcW w:w="2930" w:type="dxa"/>
          </w:tcPr>
          <w:p>
            <w:pPr>
              <w:pStyle w:val="TableParagraph"/>
              <w:spacing w:line="250" w:lineRule="exact"/>
              <w:ind w:right="63"/>
              <w:rPr>
                <w:sz w:val="21"/>
              </w:rPr>
            </w:pPr>
            <w:r>
              <w:rPr>
                <w:sz w:val="21"/>
              </w:rPr>
              <w:t>1,258,846.33 </w:t>
            </w:r>
          </w:p>
        </w:tc>
        <w:tc>
          <w:tcPr>
            <w:tcW w:w="2935" w:type="dxa"/>
          </w:tcPr>
          <w:p>
            <w:pPr>
              <w:pStyle w:val="TableParagraph"/>
              <w:spacing w:line="250" w:lineRule="exact"/>
              <w:ind w:right="-15"/>
              <w:rPr>
                <w:sz w:val="21"/>
              </w:rPr>
            </w:pPr>
            <w:r>
              <w:rPr>
                <w:sz w:val="21"/>
              </w:rPr>
              <w:t>576,021.61 </w:t>
            </w:r>
          </w:p>
        </w:tc>
      </w:tr>
      <w:tr>
        <w:trPr>
          <w:trHeight w:val="273" w:hRule="atLeast"/>
        </w:trPr>
        <w:tc>
          <w:tcPr>
            <w:tcW w:w="2957" w:type="dxa"/>
          </w:tcPr>
          <w:p>
            <w:pPr>
              <w:pStyle w:val="TableParagraph"/>
              <w:spacing w:line="252" w:lineRule="exact"/>
              <w:ind w:left="107"/>
              <w:jc w:val="left"/>
              <w:rPr>
                <w:sz w:val="21"/>
              </w:rPr>
            </w:pPr>
            <w:r>
              <w:rPr>
                <w:spacing w:val="-1"/>
                <w:sz w:val="21"/>
              </w:rPr>
              <w:t>地方教育附加</w:t>
            </w:r>
            <w:r>
              <w:rPr>
                <w:sz w:val="21"/>
              </w:rPr>
              <w:t> </w:t>
            </w:r>
          </w:p>
        </w:tc>
        <w:tc>
          <w:tcPr>
            <w:tcW w:w="2930" w:type="dxa"/>
          </w:tcPr>
          <w:p>
            <w:pPr>
              <w:pStyle w:val="TableParagraph"/>
              <w:spacing w:line="252" w:lineRule="exact"/>
              <w:ind w:right="63"/>
              <w:rPr>
                <w:sz w:val="21"/>
              </w:rPr>
            </w:pPr>
            <w:r>
              <w:rPr>
                <w:sz w:val="21"/>
              </w:rPr>
              <w:t>640,046.67 </w:t>
            </w:r>
          </w:p>
        </w:tc>
        <w:tc>
          <w:tcPr>
            <w:tcW w:w="2935" w:type="dxa"/>
          </w:tcPr>
          <w:p>
            <w:pPr>
              <w:pStyle w:val="TableParagraph"/>
              <w:spacing w:line="252" w:lineRule="exact"/>
              <w:ind w:right="-15"/>
              <w:rPr>
                <w:sz w:val="21"/>
              </w:rPr>
            </w:pPr>
            <w:r>
              <w:rPr>
                <w:sz w:val="21"/>
              </w:rPr>
              <w:t>333,642.84 </w:t>
            </w:r>
          </w:p>
        </w:tc>
      </w:tr>
      <w:tr>
        <w:trPr>
          <w:trHeight w:val="273" w:hRule="atLeast"/>
        </w:trPr>
        <w:tc>
          <w:tcPr>
            <w:tcW w:w="2957" w:type="dxa"/>
          </w:tcPr>
          <w:p>
            <w:pPr>
              <w:pStyle w:val="TableParagraph"/>
              <w:spacing w:line="252" w:lineRule="exact"/>
              <w:ind w:left="107"/>
              <w:jc w:val="left"/>
              <w:rPr>
                <w:sz w:val="21"/>
              </w:rPr>
            </w:pPr>
            <w:r>
              <w:rPr>
                <w:sz w:val="21"/>
              </w:rPr>
              <w:t>印花税 </w:t>
            </w:r>
          </w:p>
        </w:tc>
        <w:tc>
          <w:tcPr>
            <w:tcW w:w="2930" w:type="dxa"/>
          </w:tcPr>
          <w:p>
            <w:pPr>
              <w:pStyle w:val="TableParagraph"/>
              <w:spacing w:line="252" w:lineRule="exact"/>
              <w:ind w:right="63"/>
              <w:rPr>
                <w:sz w:val="21"/>
              </w:rPr>
            </w:pPr>
            <w:r>
              <w:rPr>
                <w:sz w:val="21"/>
              </w:rPr>
              <w:t>99,691.65 </w:t>
            </w:r>
          </w:p>
        </w:tc>
        <w:tc>
          <w:tcPr>
            <w:tcW w:w="2935" w:type="dxa"/>
          </w:tcPr>
          <w:p>
            <w:pPr>
              <w:pStyle w:val="TableParagraph"/>
              <w:spacing w:line="252" w:lineRule="exact"/>
              <w:ind w:right="-15"/>
              <w:rPr>
                <w:sz w:val="21"/>
              </w:rPr>
            </w:pPr>
            <w:r>
              <w:rPr>
                <w:sz w:val="21"/>
              </w:rPr>
              <w:t>77,753.12 </w:t>
            </w:r>
          </w:p>
        </w:tc>
      </w:tr>
      <w:tr>
        <w:trPr>
          <w:trHeight w:val="270" w:hRule="atLeast"/>
        </w:trPr>
        <w:tc>
          <w:tcPr>
            <w:tcW w:w="2957" w:type="dxa"/>
          </w:tcPr>
          <w:p>
            <w:pPr>
              <w:pStyle w:val="TableParagraph"/>
              <w:spacing w:line="250" w:lineRule="exact"/>
              <w:ind w:left="107"/>
              <w:jc w:val="left"/>
              <w:rPr>
                <w:sz w:val="21"/>
              </w:rPr>
            </w:pPr>
            <w:r>
              <w:rPr>
                <w:spacing w:val="-1"/>
                <w:sz w:val="21"/>
              </w:rPr>
              <w:t>其他税费</w:t>
            </w:r>
            <w:r>
              <w:rPr>
                <w:sz w:val="21"/>
              </w:rPr>
              <w:t> </w:t>
            </w:r>
          </w:p>
        </w:tc>
        <w:tc>
          <w:tcPr>
            <w:tcW w:w="2930" w:type="dxa"/>
          </w:tcPr>
          <w:p>
            <w:pPr>
              <w:pStyle w:val="TableParagraph"/>
              <w:spacing w:line="250" w:lineRule="exact"/>
              <w:ind w:right="63"/>
              <w:rPr>
                <w:sz w:val="21"/>
              </w:rPr>
            </w:pPr>
            <w:r>
              <w:rPr>
                <w:w w:val="100"/>
                <w:sz w:val="21"/>
              </w:rPr>
              <w:t> </w:t>
            </w:r>
          </w:p>
        </w:tc>
        <w:tc>
          <w:tcPr>
            <w:tcW w:w="2935" w:type="dxa"/>
          </w:tcPr>
          <w:p>
            <w:pPr>
              <w:pStyle w:val="TableParagraph"/>
              <w:spacing w:line="250" w:lineRule="exact"/>
              <w:ind w:right="-15"/>
              <w:rPr>
                <w:sz w:val="21"/>
              </w:rPr>
            </w:pPr>
            <w:r>
              <w:rPr>
                <w:w w:val="100"/>
                <w:sz w:val="21"/>
              </w:rPr>
              <w:t> </w:t>
            </w:r>
          </w:p>
        </w:tc>
      </w:tr>
      <w:tr>
        <w:trPr>
          <w:trHeight w:val="273" w:hRule="atLeast"/>
        </w:trPr>
        <w:tc>
          <w:tcPr>
            <w:tcW w:w="2957" w:type="dxa"/>
          </w:tcPr>
          <w:p>
            <w:pPr>
              <w:pStyle w:val="TableParagraph"/>
              <w:spacing w:line="252" w:lineRule="exact"/>
              <w:ind w:right="1205"/>
              <w:rPr>
                <w:sz w:val="21"/>
              </w:rPr>
            </w:pPr>
            <w:r>
              <w:rPr>
                <w:sz w:val="21"/>
              </w:rPr>
              <w:t>合计 </w:t>
            </w:r>
          </w:p>
        </w:tc>
        <w:tc>
          <w:tcPr>
            <w:tcW w:w="2930" w:type="dxa"/>
          </w:tcPr>
          <w:p>
            <w:pPr>
              <w:pStyle w:val="TableParagraph"/>
              <w:spacing w:line="252" w:lineRule="exact"/>
              <w:ind w:right="63"/>
              <w:rPr>
                <w:sz w:val="21"/>
              </w:rPr>
            </w:pPr>
            <w:r>
              <w:rPr>
                <w:sz w:val="21"/>
              </w:rPr>
              <w:t>44,989,004.01 </w:t>
            </w:r>
          </w:p>
        </w:tc>
        <w:tc>
          <w:tcPr>
            <w:tcW w:w="2935" w:type="dxa"/>
          </w:tcPr>
          <w:p>
            <w:pPr>
              <w:pStyle w:val="TableParagraph"/>
              <w:spacing w:line="252" w:lineRule="exact"/>
              <w:ind w:right="-15"/>
              <w:rPr>
                <w:sz w:val="21"/>
              </w:rPr>
            </w:pPr>
            <w:r>
              <w:rPr>
                <w:sz w:val="21"/>
              </w:rPr>
              <w:t>24,305,305.91 </w:t>
            </w:r>
          </w:p>
        </w:tc>
      </w:tr>
    </w:tbl>
    <w:p>
      <w:pPr>
        <w:pStyle w:val="BodyText"/>
        <w:spacing w:line="297" w:lineRule="auto" w:before="1"/>
        <w:ind w:left="297" w:right="8307"/>
      </w:pPr>
      <w:r>
        <w:rPr/>
        <w:t>其他说明：无</w:t>
      </w:r>
      <w:r>
        <w:rPr>
          <w:spacing w:val="1"/>
        </w:rPr>
        <w:t> </w:t>
      </w:r>
      <w:r>
        <w:rPr>
          <w:spacing w:val="-1"/>
        </w:rPr>
        <w:t>41</w:t>
      </w:r>
      <w:r>
        <w:rPr>
          <w:spacing w:val="-6"/>
        </w:rPr>
        <w:t>、 其他应付款</w:t>
      </w:r>
      <w:r>
        <w:rPr/>
        <w:t>(1).项目列示 </w:t>
      </w:r>
    </w:p>
    <w:p>
      <w:pPr>
        <w:pStyle w:val="BodyText"/>
        <w:spacing w:line="264" w:lineRule="exact"/>
        <w:ind w:left="297"/>
      </w:pPr>
      <w:r>
        <w:rPr>
          <w:spacing w:val="-1"/>
        </w:rPr>
        <w:t>√适用 □不适用</w:t>
      </w:r>
      <w:r>
        <w:rPr>
          <w:spacing w:val="-3"/>
        </w:rPr>
        <w:t> </w:t>
      </w:r>
      <w:r>
        <w:rPr/>
        <w:t> </w:t>
      </w:r>
    </w:p>
    <w:p>
      <w:pPr>
        <w:pStyle w:val="BodyText"/>
        <w:spacing w:before="4"/>
        <w:ind w:left="6819"/>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0" w:lineRule="exact" w:before="3"/>
              <w:ind w:left="1434" w:right="1322"/>
              <w:jc w:val="center"/>
              <w:rPr>
                <w:sz w:val="21"/>
              </w:rPr>
            </w:pPr>
            <w:r>
              <w:rPr>
                <w:sz w:val="21"/>
              </w:rPr>
              <w:t>项目 </w:t>
            </w:r>
          </w:p>
        </w:tc>
        <w:tc>
          <w:tcPr>
            <w:tcW w:w="2791" w:type="dxa"/>
          </w:tcPr>
          <w:p>
            <w:pPr>
              <w:pStyle w:val="TableParagraph"/>
              <w:spacing w:line="250" w:lineRule="exact" w:before="3"/>
              <w:ind w:left="971"/>
              <w:jc w:val="left"/>
              <w:rPr>
                <w:sz w:val="21"/>
              </w:rPr>
            </w:pPr>
            <w:r>
              <w:rPr>
                <w:spacing w:val="-1"/>
                <w:sz w:val="21"/>
              </w:rPr>
              <w:t>期末余额</w:t>
            </w:r>
            <w:r>
              <w:rPr>
                <w:sz w:val="21"/>
              </w:rPr>
              <w:t> </w:t>
            </w:r>
          </w:p>
        </w:tc>
        <w:tc>
          <w:tcPr>
            <w:tcW w:w="2806" w:type="dxa"/>
          </w:tcPr>
          <w:p>
            <w:pPr>
              <w:pStyle w:val="TableParagraph"/>
              <w:spacing w:line="250" w:lineRule="exact" w:before="3"/>
              <w:ind w:left="982"/>
              <w:jc w:val="left"/>
              <w:rPr>
                <w:sz w:val="21"/>
              </w:rPr>
            </w:pPr>
            <w:r>
              <w:rPr>
                <w:spacing w:val="-1"/>
                <w:sz w:val="21"/>
              </w:rPr>
              <w:t>期初余额</w:t>
            </w:r>
            <w:r>
              <w:rPr>
                <w:sz w:val="21"/>
              </w:rPr>
              <w:t> </w:t>
            </w:r>
          </w:p>
        </w:tc>
      </w:tr>
      <w:tr>
        <w:trPr>
          <w:trHeight w:val="273" w:hRule="atLeast"/>
        </w:trPr>
        <w:tc>
          <w:tcPr>
            <w:tcW w:w="3226" w:type="dxa"/>
          </w:tcPr>
          <w:p>
            <w:pPr>
              <w:pStyle w:val="TableParagraph"/>
              <w:spacing w:line="252" w:lineRule="exact"/>
              <w:ind w:left="107"/>
              <w:jc w:val="left"/>
              <w:rPr>
                <w:sz w:val="21"/>
              </w:rPr>
            </w:pPr>
            <w:r>
              <w:rPr>
                <w:spacing w:val="-1"/>
                <w:sz w:val="21"/>
              </w:rPr>
              <w:t>应付利息</w:t>
            </w:r>
            <w:r>
              <w:rPr>
                <w:sz w:val="21"/>
              </w:rPr>
              <w:t> </w:t>
            </w:r>
          </w:p>
        </w:tc>
        <w:tc>
          <w:tcPr>
            <w:tcW w:w="2791" w:type="dxa"/>
          </w:tcPr>
          <w:p>
            <w:pPr>
              <w:pStyle w:val="TableParagraph"/>
              <w:spacing w:line="252" w:lineRule="exact"/>
              <w:ind w:right="-15"/>
              <w:rPr>
                <w:sz w:val="21"/>
              </w:rPr>
            </w:pPr>
            <w:r>
              <w:rPr>
                <w:w w:val="100"/>
                <w:sz w:val="21"/>
              </w:rPr>
              <w:t> </w:t>
            </w:r>
          </w:p>
        </w:tc>
        <w:tc>
          <w:tcPr>
            <w:tcW w:w="2806"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2" w:footer="1195" w:top="1360" w:bottom="1380" w:left="980" w:right="760"/>
        </w:sectPr>
      </w:pPr>
    </w:p>
    <w:p>
      <w:pPr>
        <w:pStyle w:val="BodyText"/>
        <w:spacing w:before="12"/>
        <w:ind w:left="0"/>
        <w:rPr>
          <w:sz w:val="5"/>
        </w:r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ind w:left="107"/>
              <w:jc w:val="left"/>
              <w:rPr>
                <w:sz w:val="21"/>
              </w:rPr>
            </w:pPr>
            <w:r>
              <w:rPr>
                <w:spacing w:val="-1"/>
                <w:sz w:val="21"/>
              </w:rPr>
              <w:t>应付股利</w:t>
            </w:r>
            <w:r>
              <w:rPr>
                <w:sz w:val="21"/>
              </w:rPr>
              <w:t> </w:t>
            </w:r>
          </w:p>
        </w:tc>
        <w:tc>
          <w:tcPr>
            <w:tcW w:w="2791" w:type="dxa"/>
          </w:tcPr>
          <w:p>
            <w:pPr>
              <w:pStyle w:val="TableParagraph"/>
              <w:spacing w:line="252" w:lineRule="exact"/>
              <w:ind w:right="-15"/>
              <w:rPr>
                <w:sz w:val="21"/>
              </w:rPr>
            </w:pPr>
            <w:r>
              <w:rPr>
                <w:sz w:val="21"/>
              </w:rPr>
              <w:t>149,710.45 </w:t>
            </w:r>
          </w:p>
        </w:tc>
        <w:tc>
          <w:tcPr>
            <w:tcW w:w="2806" w:type="dxa"/>
          </w:tcPr>
          <w:p>
            <w:pPr>
              <w:pStyle w:val="TableParagraph"/>
              <w:spacing w:line="252" w:lineRule="exact"/>
              <w:ind w:right="-15"/>
              <w:rPr>
                <w:sz w:val="21"/>
              </w:rPr>
            </w:pPr>
            <w:r>
              <w:rPr>
                <w:sz w:val="21"/>
              </w:rPr>
              <w:t>661,245.08 </w:t>
            </w:r>
          </w:p>
        </w:tc>
      </w:tr>
      <w:tr>
        <w:trPr>
          <w:trHeight w:val="271" w:hRule="atLeast"/>
        </w:trPr>
        <w:tc>
          <w:tcPr>
            <w:tcW w:w="3226" w:type="dxa"/>
          </w:tcPr>
          <w:p>
            <w:pPr>
              <w:pStyle w:val="TableParagraph"/>
              <w:spacing w:line="250" w:lineRule="exact"/>
              <w:ind w:left="107"/>
              <w:jc w:val="left"/>
              <w:rPr>
                <w:sz w:val="21"/>
              </w:rPr>
            </w:pPr>
            <w:r>
              <w:rPr>
                <w:sz w:val="21"/>
              </w:rPr>
              <w:t>其他应付款 </w:t>
            </w:r>
          </w:p>
        </w:tc>
        <w:tc>
          <w:tcPr>
            <w:tcW w:w="2791" w:type="dxa"/>
          </w:tcPr>
          <w:p>
            <w:pPr>
              <w:pStyle w:val="TableParagraph"/>
              <w:spacing w:line="250" w:lineRule="exact"/>
              <w:ind w:right="-15"/>
              <w:rPr>
                <w:sz w:val="21"/>
              </w:rPr>
            </w:pPr>
            <w:r>
              <w:rPr>
                <w:sz w:val="21"/>
              </w:rPr>
              <w:t>62,287,700.21 </w:t>
            </w:r>
          </w:p>
        </w:tc>
        <w:tc>
          <w:tcPr>
            <w:tcW w:w="2806" w:type="dxa"/>
          </w:tcPr>
          <w:p>
            <w:pPr>
              <w:pStyle w:val="TableParagraph"/>
              <w:spacing w:line="250" w:lineRule="exact"/>
              <w:ind w:right="-15"/>
              <w:rPr>
                <w:sz w:val="21"/>
              </w:rPr>
            </w:pPr>
            <w:r>
              <w:rPr>
                <w:sz w:val="21"/>
              </w:rPr>
              <w:t>69,648,003.07 </w:t>
            </w:r>
          </w:p>
        </w:tc>
      </w:tr>
      <w:tr>
        <w:trPr>
          <w:trHeight w:val="273" w:hRule="atLeast"/>
        </w:trPr>
        <w:tc>
          <w:tcPr>
            <w:tcW w:w="3226" w:type="dxa"/>
          </w:tcPr>
          <w:p>
            <w:pPr>
              <w:pStyle w:val="TableParagraph"/>
              <w:spacing w:line="252" w:lineRule="exact"/>
              <w:ind w:left="107"/>
              <w:jc w:val="left"/>
              <w:rPr>
                <w:sz w:val="21"/>
              </w:rPr>
            </w:pPr>
            <w:r>
              <w:rPr>
                <w:sz w:val="21"/>
              </w:rPr>
              <w:t>合计 </w:t>
            </w:r>
          </w:p>
        </w:tc>
        <w:tc>
          <w:tcPr>
            <w:tcW w:w="2791" w:type="dxa"/>
          </w:tcPr>
          <w:p>
            <w:pPr>
              <w:pStyle w:val="TableParagraph"/>
              <w:spacing w:line="252" w:lineRule="exact"/>
              <w:ind w:right="-15"/>
              <w:rPr>
                <w:sz w:val="21"/>
              </w:rPr>
            </w:pPr>
            <w:r>
              <w:rPr>
                <w:sz w:val="21"/>
              </w:rPr>
              <w:t>62,437,410.66 </w:t>
            </w:r>
          </w:p>
        </w:tc>
        <w:tc>
          <w:tcPr>
            <w:tcW w:w="2806" w:type="dxa"/>
          </w:tcPr>
          <w:p>
            <w:pPr>
              <w:pStyle w:val="TableParagraph"/>
              <w:spacing w:line="252" w:lineRule="exact"/>
              <w:ind w:right="-15"/>
              <w:rPr>
                <w:sz w:val="21"/>
              </w:rPr>
            </w:pPr>
            <w:r>
              <w:rPr>
                <w:sz w:val="21"/>
              </w:rPr>
              <w:t>70,309,248.15 </w:t>
            </w:r>
          </w:p>
        </w:tc>
      </w:tr>
    </w:tbl>
    <w:p>
      <w:pPr>
        <w:pStyle w:val="BodyText"/>
        <w:spacing w:before="1"/>
        <w:ind w:left="297"/>
      </w:pPr>
      <w:r>
        <w:rPr>
          <w:spacing w:val="-1"/>
        </w:rPr>
        <w:t>注：上表中其他应付款指扣除应付利息、应付股利后的其他应付款。</w:t>
      </w:r>
    </w:p>
    <w:p>
      <w:pPr>
        <w:pStyle w:val="BodyText"/>
        <w:spacing w:before="139"/>
        <w:ind w:left="297"/>
      </w:pPr>
      <w:r>
        <w:rPr>
          <w:spacing w:val="-1"/>
        </w:rPr>
        <w:t>其他说明：□适用 √不适用</w:t>
      </w:r>
      <w:r>
        <w:rPr>
          <w:spacing w:val="-3"/>
        </w:rPr>
        <w:t> </w:t>
      </w:r>
      <w:r>
        <w:rPr/>
        <w:t> </w:t>
      </w:r>
    </w:p>
    <w:p>
      <w:pPr>
        <w:pStyle w:val="BodyText"/>
        <w:spacing w:before="5"/>
        <w:ind w:left="297"/>
      </w:pPr>
      <w:r>
        <w:rPr>
          <w:w w:val="100"/>
        </w:rPr>
        <w:t> </w:t>
      </w:r>
    </w:p>
    <w:p>
      <w:pPr>
        <w:pStyle w:val="ListParagraph"/>
        <w:numPr>
          <w:ilvl w:val="0"/>
          <w:numId w:val="113"/>
        </w:numPr>
        <w:tabs>
          <w:tab w:pos="737" w:val="left" w:leader="none"/>
        </w:tabs>
        <w:spacing w:line="297" w:lineRule="auto" w:before="62" w:after="0"/>
        <w:ind w:left="297" w:right="8480" w:firstLine="0"/>
        <w:jc w:val="left"/>
        <w:rPr>
          <w:sz w:val="21"/>
        </w:rPr>
      </w:pPr>
      <w:r>
        <w:rPr>
          <w:sz w:val="21"/>
        </w:rPr>
        <w:t>应付利息分类列示 </w:t>
      </w:r>
    </w:p>
    <w:p>
      <w:pPr>
        <w:pStyle w:val="BodyText"/>
        <w:spacing w:line="207" w:lineRule="exact"/>
        <w:ind w:left="297"/>
      </w:pPr>
      <w:r>
        <w:rPr>
          <w:spacing w:val="-1"/>
        </w:rPr>
        <w:t>□适用 √不适用</w:t>
      </w:r>
      <w:r>
        <w:rPr>
          <w:spacing w:val="-3"/>
        </w:rPr>
        <w:t> </w:t>
      </w:r>
      <w:r>
        <w:rPr/>
        <w:t> </w:t>
      </w:r>
    </w:p>
    <w:p>
      <w:pPr>
        <w:pStyle w:val="BodyText"/>
        <w:spacing w:before="4"/>
        <w:ind w:left="297"/>
      </w:pPr>
      <w:r>
        <w:rPr>
          <w:w w:val="100"/>
        </w:rPr>
        <w:t> </w:t>
      </w:r>
    </w:p>
    <w:p>
      <w:pPr>
        <w:pStyle w:val="BodyText"/>
        <w:spacing w:before="3"/>
        <w:ind w:left="297"/>
      </w:pPr>
      <w:r>
        <w:rPr>
          <w:spacing w:val="-1"/>
        </w:rPr>
        <w:t>逾期的重要应付利息：</w:t>
      </w:r>
      <w:r>
        <w:rPr/>
        <w:t> </w:t>
      </w:r>
    </w:p>
    <w:p>
      <w:pPr>
        <w:pStyle w:val="BodyText"/>
        <w:spacing w:before="4"/>
        <w:ind w:left="297"/>
      </w:pPr>
      <w:r>
        <w:rPr>
          <w:spacing w:val="-1"/>
        </w:rPr>
        <w:t>□适用 √不适用</w:t>
      </w:r>
      <w:r>
        <w:rPr>
          <w:spacing w:val="-3"/>
        </w:rPr>
        <w:t> </w:t>
      </w:r>
      <w:r>
        <w:rPr/>
        <w:t> </w:t>
      </w:r>
    </w:p>
    <w:p>
      <w:pPr>
        <w:pStyle w:val="BodyText"/>
        <w:spacing w:before="2"/>
        <w:ind w:left="297"/>
      </w:pPr>
      <w:r>
        <w:rPr>
          <w:w w:val="100"/>
        </w:rPr>
        <w:t> </w:t>
      </w:r>
    </w:p>
    <w:p>
      <w:pPr>
        <w:pStyle w:val="BodyText"/>
        <w:spacing w:before="65"/>
        <w:ind w:left="297"/>
      </w:pPr>
      <w:r>
        <w:rPr>
          <w:spacing w:val="-1"/>
        </w:rPr>
        <w:t>其他说明：□适用 √不适用</w:t>
      </w:r>
      <w:r>
        <w:rPr>
          <w:spacing w:val="-3"/>
        </w:rPr>
        <w:t> </w:t>
      </w:r>
      <w:r>
        <w:rPr/>
        <w:t> </w:t>
      </w:r>
    </w:p>
    <w:p>
      <w:pPr>
        <w:pStyle w:val="BodyText"/>
        <w:spacing w:before="62"/>
        <w:ind w:left="297"/>
      </w:pPr>
      <w:r>
        <w:rPr>
          <w:w w:val="100"/>
        </w:rPr>
        <w:t> </w:t>
      </w:r>
    </w:p>
    <w:p>
      <w:pPr>
        <w:pStyle w:val="ListParagraph"/>
        <w:numPr>
          <w:ilvl w:val="0"/>
          <w:numId w:val="113"/>
        </w:numPr>
        <w:tabs>
          <w:tab w:pos="737" w:val="left" w:leader="none"/>
        </w:tabs>
        <w:spacing w:line="295" w:lineRule="auto" w:before="65" w:after="0"/>
        <w:ind w:left="297" w:right="8480" w:firstLine="0"/>
        <w:jc w:val="left"/>
        <w:rPr>
          <w:sz w:val="21"/>
        </w:rPr>
      </w:pPr>
      <w:r>
        <w:rPr>
          <w:sz w:val="21"/>
        </w:rPr>
        <w:t>应付股利分类列示 </w:t>
      </w:r>
    </w:p>
    <w:p>
      <w:pPr>
        <w:pStyle w:val="BodyText"/>
        <w:spacing w:line="212" w:lineRule="exact"/>
        <w:ind w:left="297"/>
      </w:pPr>
      <w:r>
        <w:rPr>
          <w:spacing w:val="-1"/>
        </w:rPr>
        <w:t>√适用 □不适用</w:t>
      </w:r>
      <w:r>
        <w:rPr>
          <w:spacing w:val="-3"/>
        </w:rPr>
        <w:t> </w:t>
      </w:r>
      <w:r>
        <w:rPr/>
        <w:t> </w:t>
      </w:r>
    </w:p>
    <w:p>
      <w:pPr>
        <w:pStyle w:val="BodyText"/>
        <w:spacing w:before="2"/>
        <w:ind w:left="6819"/>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0" w:lineRule="exact" w:before="3"/>
              <w:ind w:left="1186" w:right="1178"/>
              <w:jc w:val="center"/>
              <w:rPr>
                <w:sz w:val="21"/>
              </w:rPr>
            </w:pPr>
            <w:r>
              <w:rPr>
                <w:sz w:val="21"/>
              </w:rPr>
              <w:t>项目 </w:t>
            </w:r>
          </w:p>
        </w:tc>
        <w:tc>
          <w:tcPr>
            <w:tcW w:w="2993" w:type="dxa"/>
          </w:tcPr>
          <w:p>
            <w:pPr>
              <w:pStyle w:val="TableParagraph"/>
              <w:spacing w:line="250" w:lineRule="exact" w:before="3"/>
              <w:ind w:left="1074"/>
              <w:jc w:val="left"/>
              <w:rPr>
                <w:sz w:val="21"/>
              </w:rPr>
            </w:pPr>
            <w:r>
              <w:rPr>
                <w:spacing w:val="-1"/>
                <w:sz w:val="21"/>
              </w:rPr>
              <w:t>期末余额</w:t>
            </w:r>
            <w:r>
              <w:rPr>
                <w:sz w:val="21"/>
              </w:rPr>
              <w:t> </w:t>
            </w:r>
          </w:p>
        </w:tc>
        <w:tc>
          <w:tcPr>
            <w:tcW w:w="2996" w:type="dxa"/>
          </w:tcPr>
          <w:p>
            <w:pPr>
              <w:pStyle w:val="TableParagraph"/>
              <w:spacing w:line="250" w:lineRule="exact" w:before="3"/>
              <w:ind w:left="1077"/>
              <w:jc w:val="left"/>
              <w:rPr>
                <w:sz w:val="21"/>
              </w:rPr>
            </w:pPr>
            <w:r>
              <w:rPr>
                <w:spacing w:val="-1"/>
                <w:sz w:val="21"/>
              </w:rPr>
              <w:t>期初余额</w:t>
            </w:r>
            <w:r>
              <w:rPr>
                <w:sz w:val="21"/>
              </w:rPr>
              <w:t> </w:t>
            </w:r>
          </w:p>
        </w:tc>
      </w:tr>
      <w:tr>
        <w:trPr>
          <w:trHeight w:val="273" w:hRule="atLeast"/>
        </w:trPr>
        <w:tc>
          <w:tcPr>
            <w:tcW w:w="2835" w:type="dxa"/>
          </w:tcPr>
          <w:p>
            <w:pPr>
              <w:pStyle w:val="TableParagraph"/>
              <w:spacing w:line="252" w:lineRule="exact"/>
              <w:ind w:left="30"/>
              <w:jc w:val="left"/>
              <w:rPr>
                <w:sz w:val="21"/>
              </w:rPr>
            </w:pPr>
            <w:r>
              <w:rPr>
                <w:sz w:val="21"/>
              </w:rPr>
              <w:t>普通股股利 </w:t>
            </w:r>
          </w:p>
        </w:tc>
        <w:tc>
          <w:tcPr>
            <w:tcW w:w="2993" w:type="dxa"/>
          </w:tcPr>
          <w:p>
            <w:pPr>
              <w:pStyle w:val="TableParagraph"/>
              <w:spacing w:line="252" w:lineRule="exact"/>
              <w:ind w:right="-15"/>
              <w:rPr>
                <w:sz w:val="21"/>
              </w:rPr>
            </w:pPr>
            <w:r>
              <w:rPr>
                <w:sz w:val="21"/>
              </w:rPr>
              <w:t>149,710.45 </w:t>
            </w:r>
          </w:p>
        </w:tc>
        <w:tc>
          <w:tcPr>
            <w:tcW w:w="2996" w:type="dxa"/>
          </w:tcPr>
          <w:p>
            <w:pPr>
              <w:pStyle w:val="TableParagraph"/>
              <w:spacing w:line="252" w:lineRule="exact"/>
              <w:ind w:right="-15"/>
              <w:rPr>
                <w:sz w:val="21"/>
              </w:rPr>
            </w:pPr>
            <w:r>
              <w:rPr>
                <w:sz w:val="21"/>
              </w:rPr>
              <w:t>661,245.08 </w:t>
            </w:r>
          </w:p>
        </w:tc>
      </w:tr>
      <w:tr>
        <w:trPr>
          <w:trHeight w:val="544" w:hRule="atLeast"/>
        </w:trPr>
        <w:tc>
          <w:tcPr>
            <w:tcW w:w="2835" w:type="dxa"/>
          </w:tcPr>
          <w:p>
            <w:pPr>
              <w:pStyle w:val="TableParagraph"/>
              <w:ind w:left="30"/>
              <w:jc w:val="left"/>
              <w:rPr>
                <w:sz w:val="21"/>
              </w:rPr>
            </w:pPr>
            <w:r>
              <w:rPr>
                <w:spacing w:val="-1"/>
                <w:sz w:val="21"/>
              </w:rPr>
              <w:t>划分为权益工具的优先股\永</w:t>
            </w:r>
          </w:p>
          <w:p>
            <w:pPr>
              <w:pStyle w:val="TableParagraph"/>
              <w:spacing w:line="252" w:lineRule="exact" w:before="2"/>
              <w:ind w:left="30"/>
              <w:jc w:val="left"/>
              <w:rPr>
                <w:sz w:val="21"/>
              </w:rPr>
            </w:pPr>
            <w:r>
              <w:rPr>
                <w:spacing w:val="-1"/>
                <w:sz w:val="21"/>
              </w:rPr>
              <w:t>续债股利</w:t>
            </w:r>
            <w:r>
              <w:rPr>
                <w:sz w:val="21"/>
              </w:rPr>
              <w:t> </w:t>
            </w:r>
          </w:p>
        </w:tc>
        <w:tc>
          <w:tcPr>
            <w:tcW w:w="2993" w:type="dxa"/>
          </w:tcPr>
          <w:p>
            <w:pPr>
              <w:pStyle w:val="TableParagraph"/>
              <w:ind w:right="-15"/>
              <w:rPr>
                <w:sz w:val="21"/>
              </w:rPr>
            </w:pPr>
            <w:r>
              <w:rPr>
                <w:w w:val="100"/>
                <w:sz w:val="21"/>
              </w:rPr>
              <w:t> </w:t>
            </w:r>
          </w:p>
        </w:tc>
        <w:tc>
          <w:tcPr>
            <w:tcW w:w="2996" w:type="dxa"/>
          </w:tcPr>
          <w:p>
            <w:pPr>
              <w:pStyle w:val="TableParagraph"/>
              <w:ind w:right="-15"/>
              <w:rPr>
                <w:sz w:val="21"/>
              </w:rPr>
            </w:pPr>
            <w:r>
              <w:rPr>
                <w:w w:val="100"/>
                <w:sz w:val="21"/>
              </w:rPr>
              <w:t> </w:t>
            </w:r>
          </w:p>
        </w:tc>
      </w:tr>
      <w:tr>
        <w:trPr>
          <w:trHeight w:val="273" w:hRule="atLeast"/>
        </w:trPr>
        <w:tc>
          <w:tcPr>
            <w:tcW w:w="2835" w:type="dxa"/>
          </w:tcPr>
          <w:p>
            <w:pPr>
              <w:pStyle w:val="TableParagraph"/>
              <w:spacing w:line="252" w:lineRule="exact"/>
              <w:ind w:right="60"/>
              <w:rPr>
                <w:sz w:val="21"/>
              </w:rPr>
            </w:pPr>
            <w:r>
              <w:rPr>
                <w:spacing w:val="-1"/>
                <w:sz w:val="21"/>
              </w:rPr>
              <w:t>优先股\永续债股利-</w:t>
            </w:r>
            <w:r>
              <w:rPr>
                <w:sz w:val="21"/>
              </w:rPr>
              <w:t>XXX </w:t>
            </w:r>
          </w:p>
        </w:tc>
        <w:tc>
          <w:tcPr>
            <w:tcW w:w="2993" w:type="dxa"/>
          </w:tcPr>
          <w:p>
            <w:pPr>
              <w:pStyle w:val="TableParagraph"/>
              <w:spacing w:line="252" w:lineRule="exact"/>
              <w:ind w:right="-15"/>
              <w:rPr>
                <w:sz w:val="21"/>
              </w:rPr>
            </w:pPr>
            <w:r>
              <w:rPr>
                <w:w w:val="100"/>
                <w:sz w:val="21"/>
              </w:rPr>
              <w:t> </w:t>
            </w:r>
          </w:p>
        </w:tc>
        <w:tc>
          <w:tcPr>
            <w:tcW w:w="2996" w:type="dxa"/>
          </w:tcPr>
          <w:p>
            <w:pPr>
              <w:pStyle w:val="TableParagraph"/>
              <w:spacing w:line="252" w:lineRule="exact"/>
              <w:ind w:right="-15"/>
              <w:rPr>
                <w:sz w:val="21"/>
              </w:rPr>
            </w:pPr>
            <w:r>
              <w:rPr>
                <w:w w:val="100"/>
                <w:sz w:val="21"/>
              </w:rPr>
              <w:t> </w:t>
            </w:r>
          </w:p>
        </w:tc>
      </w:tr>
      <w:tr>
        <w:trPr>
          <w:trHeight w:val="270" w:hRule="atLeast"/>
        </w:trPr>
        <w:tc>
          <w:tcPr>
            <w:tcW w:w="2835" w:type="dxa"/>
          </w:tcPr>
          <w:p>
            <w:pPr>
              <w:pStyle w:val="TableParagraph"/>
              <w:spacing w:line="250" w:lineRule="exact"/>
              <w:ind w:right="60"/>
              <w:rPr>
                <w:sz w:val="21"/>
              </w:rPr>
            </w:pPr>
            <w:r>
              <w:rPr>
                <w:spacing w:val="-1"/>
                <w:sz w:val="21"/>
              </w:rPr>
              <w:t>优先股\永续债股利-</w:t>
            </w:r>
            <w:r>
              <w:rPr>
                <w:sz w:val="21"/>
              </w:rPr>
              <w:t>XXX </w:t>
            </w:r>
          </w:p>
        </w:tc>
        <w:tc>
          <w:tcPr>
            <w:tcW w:w="2993" w:type="dxa"/>
          </w:tcPr>
          <w:p>
            <w:pPr>
              <w:pStyle w:val="TableParagraph"/>
              <w:spacing w:line="250" w:lineRule="exact"/>
              <w:ind w:right="-15"/>
              <w:rPr>
                <w:sz w:val="21"/>
              </w:rPr>
            </w:pPr>
            <w:r>
              <w:rPr>
                <w:w w:val="100"/>
                <w:sz w:val="21"/>
              </w:rPr>
              <w:t> </w:t>
            </w:r>
          </w:p>
        </w:tc>
        <w:tc>
          <w:tcPr>
            <w:tcW w:w="2996" w:type="dxa"/>
          </w:tcPr>
          <w:p>
            <w:pPr>
              <w:pStyle w:val="TableParagraph"/>
              <w:spacing w:line="250" w:lineRule="exact"/>
              <w:ind w:right="-15"/>
              <w:rPr>
                <w:sz w:val="21"/>
              </w:rPr>
            </w:pPr>
            <w:r>
              <w:rPr>
                <w:w w:val="100"/>
                <w:sz w:val="21"/>
              </w:rPr>
              <w:t> </w:t>
            </w:r>
          </w:p>
        </w:tc>
      </w:tr>
      <w:tr>
        <w:trPr>
          <w:trHeight w:val="273" w:hRule="atLeast"/>
        </w:trPr>
        <w:tc>
          <w:tcPr>
            <w:tcW w:w="2835" w:type="dxa"/>
          </w:tcPr>
          <w:p>
            <w:pPr>
              <w:pStyle w:val="TableParagraph"/>
              <w:spacing w:line="252" w:lineRule="exact"/>
              <w:ind w:left="30"/>
              <w:jc w:val="left"/>
              <w:rPr>
                <w:sz w:val="21"/>
              </w:rPr>
            </w:pPr>
            <w:r>
              <w:rPr>
                <w:spacing w:val="-1"/>
                <w:sz w:val="21"/>
              </w:rPr>
              <w:t>应付股利-</w:t>
            </w:r>
            <w:r>
              <w:rPr>
                <w:sz w:val="21"/>
              </w:rPr>
              <w:t>XXX </w:t>
            </w:r>
          </w:p>
        </w:tc>
        <w:tc>
          <w:tcPr>
            <w:tcW w:w="2993" w:type="dxa"/>
          </w:tcPr>
          <w:p>
            <w:pPr>
              <w:pStyle w:val="TableParagraph"/>
              <w:spacing w:line="252" w:lineRule="exact"/>
              <w:ind w:right="-15"/>
              <w:rPr>
                <w:sz w:val="21"/>
              </w:rPr>
            </w:pPr>
            <w:r>
              <w:rPr>
                <w:w w:val="100"/>
                <w:sz w:val="21"/>
              </w:rPr>
              <w:t> </w:t>
            </w:r>
          </w:p>
        </w:tc>
        <w:tc>
          <w:tcPr>
            <w:tcW w:w="2996" w:type="dxa"/>
          </w:tcPr>
          <w:p>
            <w:pPr>
              <w:pStyle w:val="TableParagraph"/>
              <w:spacing w:line="252" w:lineRule="exact"/>
              <w:ind w:right="-15"/>
              <w:rPr>
                <w:sz w:val="21"/>
              </w:rPr>
            </w:pPr>
            <w:r>
              <w:rPr>
                <w:w w:val="100"/>
                <w:sz w:val="21"/>
              </w:rPr>
              <w:t> </w:t>
            </w:r>
          </w:p>
        </w:tc>
      </w:tr>
      <w:tr>
        <w:trPr>
          <w:trHeight w:val="270" w:hRule="atLeast"/>
        </w:trPr>
        <w:tc>
          <w:tcPr>
            <w:tcW w:w="2835" w:type="dxa"/>
          </w:tcPr>
          <w:p>
            <w:pPr>
              <w:pStyle w:val="TableParagraph"/>
              <w:spacing w:line="250" w:lineRule="exact"/>
              <w:ind w:left="30"/>
              <w:jc w:val="left"/>
              <w:rPr>
                <w:sz w:val="21"/>
              </w:rPr>
            </w:pPr>
            <w:r>
              <w:rPr>
                <w:spacing w:val="-1"/>
                <w:sz w:val="21"/>
              </w:rPr>
              <w:t>应付股利-</w:t>
            </w:r>
            <w:r>
              <w:rPr>
                <w:sz w:val="21"/>
              </w:rPr>
              <w:t>XXX </w:t>
            </w:r>
          </w:p>
        </w:tc>
        <w:tc>
          <w:tcPr>
            <w:tcW w:w="2993" w:type="dxa"/>
          </w:tcPr>
          <w:p>
            <w:pPr>
              <w:pStyle w:val="TableParagraph"/>
              <w:spacing w:line="250" w:lineRule="exact"/>
              <w:ind w:right="-15"/>
              <w:rPr>
                <w:sz w:val="21"/>
              </w:rPr>
            </w:pPr>
            <w:r>
              <w:rPr>
                <w:w w:val="100"/>
                <w:sz w:val="21"/>
              </w:rPr>
              <w:t> </w:t>
            </w:r>
          </w:p>
        </w:tc>
        <w:tc>
          <w:tcPr>
            <w:tcW w:w="2996" w:type="dxa"/>
          </w:tcPr>
          <w:p>
            <w:pPr>
              <w:pStyle w:val="TableParagraph"/>
              <w:spacing w:line="250" w:lineRule="exact"/>
              <w:ind w:right="-15"/>
              <w:rPr>
                <w:sz w:val="21"/>
              </w:rPr>
            </w:pPr>
            <w:r>
              <w:rPr>
                <w:w w:val="100"/>
                <w:sz w:val="21"/>
              </w:rPr>
              <w:t> </w:t>
            </w:r>
          </w:p>
        </w:tc>
      </w:tr>
      <w:tr>
        <w:trPr>
          <w:trHeight w:val="273" w:hRule="atLeast"/>
        </w:trPr>
        <w:tc>
          <w:tcPr>
            <w:tcW w:w="2835" w:type="dxa"/>
          </w:tcPr>
          <w:p>
            <w:pPr>
              <w:pStyle w:val="TableParagraph"/>
              <w:spacing w:line="250" w:lineRule="exact" w:before="3"/>
              <w:ind w:left="1186" w:right="1178"/>
              <w:jc w:val="center"/>
              <w:rPr>
                <w:sz w:val="21"/>
              </w:rPr>
            </w:pPr>
            <w:r>
              <w:rPr>
                <w:sz w:val="21"/>
              </w:rPr>
              <w:t>合计 </w:t>
            </w:r>
          </w:p>
        </w:tc>
        <w:tc>
          <w:tcPr>
            <w:tcW w:w="2993" w:type="dxa"/>
          </w:tcPr>
          <w:p>
            <w:pPr>
              <w:pStyle w:val="TableParagraph"/>
              <w:spacing w:line="250" w:lineRule="exact" w:before="3"/>
              <w:ind w:right="-15"/>
              <w:rPr>
                <w:sz w:val="21"/>
              </w:rPr>
            </w:pPr>
            <w:r>
              <w:rPr>
                <w:sz w:val="21"/>
              </w:rPr>
              <w:t>149,710.45 </w:t>
            </w:r>
          </w:p>
        </w:tc>
        <w:tc>
          <w:tcPr>
            <w:tcW w:w="2996" w:type="dxa"/>
          </w:tcPr>
          <w:p>
            <w:pPr>
              <w:pStyle w:val="TableParagraph"/>
              <w:spacing w:line="250" w:lineRule="exact" w:before="3"/>
              <w:ind w:right="-15"/>
              <w:rPr>
                <w:sz w:val="21"/>
              </w:rPr>
            </w:pPr>
            <w:r>
              <w:rPr>
                <w:sz w:val="21"/>
              </w:rPr>
              <w:t>661,245.08 </w:t>
            </w:r>
          </w:p>
        </w:tc>
      </w:tr>
    </w:tbl>
    <w:p>
      <w:pPr>
        <w:pStyle w:val="BodyText"/>
        <w:spacing w:before="1"/>
        <w:ind w:left="297"/>
      </w:pPr>
      <w:r>
        <w:rPr>
          <w:spacing w:val="-5"/>
        </w:rPr>
        <w:t>其他说明，包括重要的超过 </w:t>
      </w:r>
      <w:r>
        <w:rPr/>
        <w:t>1</w:t>
      </w:r>
      <w:r>
        <w:rPr>
          <w:spacing w:val="-8"/>
        </w:rPr>
        <w:t> 年未支付的应付股利，应披露未支付原因：无</w:t>
      </w:r>
      <w:r>
        <w:rPr/>
        <w:t> </w:t>
      </w:r>
    </w:p>
    <w:p>
      <w:pPr>
        <w:pStyle w:val="BodyText"/>
        <w:spacing w:before="4"/>
        <w:ind w:left="297"/>
      </w:pPr>
      <w:r>
        <w:rPr>
          <w:w w:val="100"/>
        </w:rPr>
        <w:t> </w:t>
      </w:r>
    </w:p>
    <w:p>
      <w:pPr>
        <w:pStyle w:val="ListParagraph"/>
        <w:numPr>
          <w:ilvl w:val="0"/>
          <w:numId w:val="113"/>
        </w:numPr>
        <w:tabs>
          <w:tab w:pos="737" w:val="left" w:leader="none"/>
        </w:tabs>
        <w:spacing w:line="240" w:lineRule="auto" w:before="63" w:after="0"/>
        <w:ind w:left="736" w:right="0" w:hanging="440"/>
        <w:jc w:val="left"/>
        <w:rPr>
          <w:sz w:val="21"/>
        </w:rPr>
      </w:pPr>
      <w:r>
        <w:rPr>
          <w:sz w:val="21"/>
        </w:rPr>
        <w:t>其他应付款 </w:t>
      </w:r>
    </w:p>
    <w:p>
      <w:pPr>
        <w:pStyle w:val="BodyText"/>
        <w:spacing w:before="64"/>
        <w:ind w:left="297"/>
      </w:pPr>
      <w:r>
        <w:rPr>
          <w:spacing w:val="-1"/>
        </w:rPr>
        <w:t>按款项性质列示其他应付款 </w:t>
      </w:r>
    </w:p>
    <w:p>
      <w:pPr>
        <w:pStyle w:val="BodyText"/>
        <w:spacing w:before="2"/>
        <w:ind w:left="297"/>
      </w:pPr>
      <w:r>
        <w:rPr>
          <w:spacing w:val="-1"/>
        </w:rPr>
        <w:t>√适用 □不适用</w:t>
      </w:r>
      <w:r>
        <w:rPr>
          <w:spacing w:val="-3"/>
        </w:rPr>
        <w:t> </w:t>
      </w:r>
      <w:r>
        <w:rPr/>
        <w:t> </w:t>
      </w:r>
    </w:p>
    <w:p>
      <w:pPr>
        <w:pStyle w:val="BodyText"/>
        <w:spacing w:before="5"/>
        <w:ind w:left="0" w:right="928"/>
        <w:jc w:val="right"/>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3" w:hRule="atLeast"/>
        </w:trPr>
        <w:tc>
          <w:tcPr>
            <w:tcW w:w="2852" w:type="dxa"/>
          </w:tcPr>
          <w:p>
            <w:pPr>
              <w:pStyle w:val="TableParagraph"/>
              <w:spacing w:line="252" w:lineRule="exact"/>
              <w:ind w:left="1246" w:right="1135"/>
              <w:jc w:val="center"/>
              <w:rPr>
                <w:sz w:val="21"/>
              </w:rPr>
            </w:pPr>
            <w:r>
              <w:rPr>
                <w:sz w:val="21"/>
              </w:rPr>
              <w:t>项目 </w:t>
            </w:r>
          </w:p>
        </w:tc>
        <w:tc>
          <w:tcPr>
            <w:tcW w:w="2924" w:type="dxa"/>
          </w:tcPr>
          <w:p>
            <w:pPr>
              <w:pStyle w:val="TableParagraph"/>
              <w:spacing w:line="252" w:lineRule="exact"/>
              <w:ind w:left="1038"/>
              <w:jc w:val="left"/>
              <w:rPr>
                <w:sz w:val="21"/>
              </w:rPr>
            </w:pPr>
            <w:r>
              <w:rPr>
                <w:spacing w:val="-1"/>
                <w:sz w:val="21"/>
              </w:rPr>
              <w:t>期末余额</w:t>
            </w:r>
            <w:r>
              <w:rPr>
                <w:sz w:val="21"/>
              </w:rPr>
              <w:t> </w:t>
            </w:r>
          </w:p>
        </w:tc>
        <w:tc>
          <w:tcPr>
            <w:tcW w:w="3049" w:type="dxa"/>
          </w:tcPr>
          <w:p>
            <w:pPr>
              <w:pStyle w:val="TableParagraph"/>
              <w:spacing w:line="252" w:lineRule="exact"/>
              <w:ind w:left="1103"/>
              <w:jc w:val="left"/>
              <w:rPr>
                <w:sz w:val="21"/>
              </w:rPr>
            </w:pPr>
            <w:r>
              <w:rPr>
                <w:spacing w:val="-1"/>
                <w:sz w:val="21"/>
              </w:rPr>
              <w:t>期初余额</w:t>
            </w:r>
            <w:r>
              <w:rPr>
                <w:sz w:val="21"/>
              </w:rPr>
              <w:t> </w:t>
            </w:r>
          </w:p>
        </w:tc>
      </w:tr>
      <w:tr>
        <w:trPr>
          <w:trHeight w:val="270" w:hRule="atLeast"/>
        </w:trPr>
        <w:tc>
          <w:tcPr>
            <w:tcW w:w="2852" w:type="dxa"/>
          </w:tcPr>
          <w:p>
            <w:pPr>
              <w:pStyle w:val="TableParagraph"/>
              <w:spacing w:line="250" w:lineRule="exact"/>
              <w:ind w:left="107"/>
              <w:jc w:val="left"/>
              <w:rPr>
                <w:sz w:val="21"/>
              </w:rPr>
            </w:pPr>
            <w:r>
              <w:rPr>
                <w:spacing w:val="-1"/>
                <w:sz w:val="21"/>
              </w:rPr>
              <w:t>代收代付款项</w:t>
            </w:r>
            <w:r>
              <w:rPr>
                <w:sz w:val="21"/>
              </w:rPr>
              <w:t> </w:t>
            </w:r>
          </w:p>
        </w:tc>
        <w:tc>
          <w:tcPr>
            <w:tcW w:w="2924" w:type="dxa"/>
          </w:tcPr>
          <w:p>
            <w:pPr>
              <w:pStyle w:val="TableParagraph"/>
              <w:spacing w:line="250" w:lineRule="exact"/>
              <w:ind w:right="-15"/>
              <w:rPr>
                <w:sz w:val="21"/>
              </w:rPr>
            </w:pPr>
            <w:r>
              <w:rPr>
                <w:sz w:val="21"/>
              </w:rPr>
              <w:t>55,554,964.71 </w:t>
            </w:r>
          </w:p>
        </w:tc>
        <w:tc>
          <w:tcPr>
            <w:tcW w:w="3049" w:type="dxa"/>
          </w:tcPr>
          <w:p>
            <w:pPr>
              <w:pStyle w:val="TableParagraph"/>
              <w:spacing w:line="250" w:lineRule="exact"/>
              <w:ind w:right="-15"/>
              <w:rPr>
                <w:sz w:val="21"/>
              </w:rPr>
            </w:pPr>
            <w:r>
              <w:rPr>
                <w:sz w:val="21"/>
              </w:rPr>
              <w:t>63,245,096.56 </w:t>
            </w:r>
          </w:p>
        </w:tc>
      </w:tr>
      <w:tr>
        <w:trPr>
          <w:trHeight w:val="273" w:hRule="atLeast"/>
        </w:trPr>
        <w:tc>
          <w:tcPr>
            <w:tcW w:w="2852" w:type="dxa"/>
          </w:tcPr>
          <w:p>
            <w:pPr>
              <w:pStyle w:val="TableParagraph"/>
              <w:spacing w:line="250" w:lineRule="exact" w:before="3"/>
              <w:ind w:left="107"/>
              <w:jc w:val="left"/>
              <w:rPr>
                <w:sz w:val="21"/>
              </w:rPr>
            </w:pPr>
            <w:r>
              <w:rPr>
                <w:spacing w:val="-1"/>
                <w:sz w:val="21"/>
              </w:rPr>
              <w:t>职工代扣代缴款项</w:t>
            </w:r>
            <w:r>
              <w:rPr>
                <w:sz w:val="21"/>
              </w:rPr>
              <w:t> </w:t>
            </w:r>
          </w:p>
        </w:tc>
        <w:tc>
          <w:tcPr>
            <w:tcW w:w="2924" w:type="dxa"/>
          </w:tcPr>
          <w:p>
            <w:pPr>
              <w:pStyle w:val="TableParagraph"/>
              <w:spacing w:line="250" w:lineRule="exact" w:before="3"/>
              <w:ind w:right="-15"/>
              <w:rPr>
                <w:sz w:val="21"/>
              </w:rPr>
            </w:pPr>
            <w:r>
              <w:rPr>
                <w:sz w:val="21"/>
              </w:rPr>
              <w:t>1,102,688.88 </w:t>
            </w:r>
          </w:p>
        </w:tc>
        <w:tc>
          <w:tcPr>
            <w:tcW w:w="3049" w:type="dxa"/>
          </w:tcPr>
          <w:p>
            <w:pPr>
              <w:pStyle w:val="TableParagraph"/>
              <w:spacing w:line="250" w:lineRule="exact" w:before="3"/>
              <w:ind w:right="-15"/>
              <w:rPr>
                <w:sz w:val="21"/>
              </w:rPr>
            </w:pPr>
            <w:r>
              <w:rPr>
                <w:sz w:val="21"/>
              </w:rPr>
              <w:t>294,168.88 </w:t>
            </w:r>
          </w:p>
        </w:tc>
      </w:tr>
      <w:tr>
        <w:trPr>
          <w:trHeight w:val="273" w:hRule="atLeast"/>
        </w:trPr>
        <w:tc>
          <w:tcPr>
            <w:tcW w:w="2852" w:type="dxa"/>
          </w:tcPr>
          <w:p>
            <w:pPr>
              <w:pStyle w:val="TableParagraph"/>
              <w:spacing w:line="252" w:lineRule="exact"/>
              <w:ind w:left="107"/>
              <w:jc w:val="left"/>
              <w:rPr>
                <w:sz w:val="21"/>
              </w:rPr>
            </w:pPr>
            <w:r>
              <w:rPr>
                <w:sz w:val="21"/>
              </w:rPr>
              <w:t>应付劳务费 </w:t>
            </w:r>
          </w:p>
        </w:tc>
        <w:tc>
          <w:tcPr>
            <w:tcW w:w="2924" w:type="dxa"/>
          </w:tcPr>
          <w:p>
            <w:pPr>
              <w:pStyle w:val="TableParagraph"/>
              <w:spacing w:line="252" w:lineRule="exact"/>
              <w:ind w:right="-15"/>
              <w:rPr>
                <w:sz w:val="21"/>
              </w:rPr>
            </w:pPr>
            <w:r>
              <w:rPr>
                <w:sz w:val="21"/>
              </w:rPr>
              <w:t>2,552,591.75 </w:t>
            </w:r>
          </w:p>
        </w:tc>
        <w:tc>
          <w:tcPr>
            <w:tcW w:w="3049" w:type="dxa"/>
          </w:tcPr>
          <w:p>
            <w:pPr>
              <w:pStyle w:val="TableParagraph"/>
              <w:spacing w:line="252" w:lineRule="exact"/>
              <w:ind w:right="-15"/>
              <w:rPr>
                <w:sz w:val="21"/>
              </w:rPr>
            </w:pPr>
            <w:r>
              <w:rPr>
                <w:sz w:val="21"/>
              </w:rPr>
              <w:t>2,894,906.05 </w:t>
            </w:r>
          </w:p>
        </w:tc>
      </w:tr>
      <w:tr>
        <w:trPr>
          <w:trHeight w:val="270" w:hRule="atLeast"/>
        </w:trPr>
        <w:tc>
          <w:tcPr>
            <w:tcW w:w="2852" w:type="dxa"/>
          </w:tcPr>
          <w:p>
            <w:pPr>
              <w:pStyle w:val="TableParagraph"/>
              <w:spacing w:line="250" w:lineRule="exact"/>
              <w:ind w:left="107"/>
              <w:jc w:val="left"/>
              <w:rPr>
                <w:sz w:val="21"/>
              </w:rPr>
            </w:pPr>
            <w:r>
              <w:rPr>
                <w:spacing w:val="-1"/>
                <w:sz w:val="21"/>
              </w:rPr>
              <w:t>押金、保证金</w:t>
            </w:r>
            <w:r>
              <w:rPr>
                <w:sz w:val="21"/>
              </w:rPr>
              <w:t> </w:t>
            </w:r>
          </w:p>
        </w:tc>
        <w:tc>
          <w:tcPr>
            <w:tcW w:w="2924" w:type="dxa"/>
          </w:tcPr>
          <w:p>
            <w:pPr>
              <w:pStyle w:val="TableParagraph"/>
              <w:spacing w:line="250" w:lineRule="exact"/>
              <w:ind w:right="-15"/>
              <w:rPr>
                <w:sz w:val="21"/>
              </w:rPr>
            </w:pPr>
            <w:r>
              <w:rPr>
                <w:sz w:val="21"/>
              </w:rPr>
              <w:t>3,077,454.87 </w:t>
            </w:r>
          </w:p>
        </w:tc>
        <w:tc>
          <w:tcPr>
            <w:tcW w:w="3049" w:type="dxa"/>
          </w:tcPr>
          <w:p>
            <w:pPr>
              <w:pStyle w:val="TableParagraph"/>
              <w:spacing w:line="250" w:lineRule="exact"/>
              <w:ind w:right="-15"/>
              <w:rPr>
                <w:sz w:val="21"/>
              </w:rPr>
            </w:pPr>
            <w:r>
              <w:rPr>
                <w:sz w:val="21"/>
              </w:rPr>
              <w:t>3,213,831.58 </w:t>
            </w:r>
          </w:p>
        </w:tc>
      </w:tr>
      <w:tr>
        <w:trPr>
          <w:trHeight w:val="273" w:hRule="atLeast"/>
        </w:trPr>
        <w:tc>
          <w:tcPr>
            <w:tcW w:w="2852" w:type="dxa"/>
          </w:tcPr>
          <w:p>
            <w:pPr>
              <w:pStyle w:val="TableParagraph"/>
              <w:spacing w:line="252" w:lineRule="exact"/>
              <w:ind w:left="1246" w:right="1135"/>
              <w:jc w:val="center"/>
              <w:rPr>
                <w:sz w:val="21"/>
              </w:rPr>
            </w:pPr>
            <w:r>
              <w:rPr>
                <w:sz w:val="21"/>
              </w:rPr>
              <w:t>合计 </w:t>
            </w:r>
          </w:p>
        </w:tc>
        <w:tc>
          <w:tcPr>
            <w:tcW w:w="2924" w:type="dxa"/>
          </w:tcPr>
          <w:p>
            <w:pPr>
              <w:pStyle w:val="TableParagraph"/>
              <w:spacing w:line="252" w:lineRule="exact"/>
              <w:ind w:right="-15"/>
              <w:rPr>
                <w:sz w:val="21"/>
              </w:rPr>
            </w:pPr>
            <w:r>
              <w:rPr>
                <w:sz w:val="21"/>
              </w:rPr>
              <w:t>62,287,700.21 </w:t>
            </w:r>
          </w:p>
        </w:tc>
        <w:tc>
          <w:tcPr>
            <w:tcW w:w="3049" w:type="dxa"/>
          </w:tcPr>
          <w:p>
            <w:pPr>
              <w:pStyle w:val="TableParagraph"/>
              <w:spacing w:line="252" w:lineRule="exact"/>
              <w:ind w:right="-15"/>
              <w:rPr>
                <w:sz w:val="21"/>
              </w:rPr>
            </w:pPr>
            <w:r>
              <w:rPr>
                <w:sz w:val="21"/>
              </w:rPr>
              <w:t>69,648,003.07 </w:t>
            </w:r>
          </w:p>
        </w:tc>
      </w:tr>
    </w:tbl>
    <w:p>
      <w:pPr>
        <w:pStyle w:val="BodyText"/>
        <w:spacing w:before="1"/>
        <w:ind w:left="297"/>
      </w:pPr>
      <w:r>
        <w:rPr>
          <w:w w:val="100"/>
        </w:rPr>
        <w:t> </w:t>
      </w:r>
    </w:p>
    <w:p>
      <w:pPr>
        <w:pStyle w:val="BodyText"/>
        <w:spacing w:before="4"/>
        <w:ind w:left="297"/>
      </w:pPr>
      <w:r>
        <w:rPr>
          <w:spacing w:val="-12"/>
        </w:rPr>
        <w:t>账龄超过 </w:t>
      </w:r>
      <w:r>
        <w:rPr/>
        <w:t>1</w:t>
      </w:r>
      <w:r>
        <w:rPr>
          <w:spacing w:val="-8"/>
        </w:rPr>
        <w:t> 年或逾期的重要其他应付款</w:t>
      </w:r>
      <w:r>
        <w:rPr/>
        <w:t> </w:t>
      </w:r>
    </w:p>
    <w:p>
      <w:pPr>
        <w:pStyle w:val="BodyText"/>
        <w:spacing w:before="3"/>
        <w:ind w:left="297"/>
      </w:pPr>
      <w:r>
        <w:rPr>
          <w:spacing w:val="-1"/>
        </w:rPr>
        <w:t>□适用 √不适用</w:t>
      </w:r>
      <w:r>
        <w:rPr>
          <w:spacing w:val="-3"/>
        </w:rPr>
        <w:t> </w:t>
      </w:r>
      <w:r>
        <w:rPr/>
        <w:t> </w:t>
      </w:r>
    </w:p>
    <w:p>
      <w:pPr>
        <w:pStyle w:val="BodyText"/>
        <w:spacing w:before="4"/>
        <w:ind w:left="297"/>
      </w:pPr>
      <w:r>
        <w:rPr>
          <w:w w:val="100"/>
        </w:rPr>
        <w:t> </w:t>
      </w:r>
    </w:p>
    <w:p>
      <w:pPr>
        <w:pStyle w:val="BodyText"/>
        <w:spacing w:before="2"/>
        <w:ind w:left="297"/>
      </w:pPr>
      <w:r>
        <w:rPr>
          <w:spacing w:val="-1"/>
        </w:rPr>
        <w:t>其他说明：□适用 √不适用</w:t>
      </w:r>
      <w:r>
        <w:rPr>
          <w:spacing w:val="-3"/>
        </w:rPr>
        <w:t> </w:t>
      </w:r>
      <w:r>
        <w:rPr/>
        <w:t> </w:t>
      </w:r>
    </w:p>
    <w:p>
      <w:pPr>
        <w:pStyle w:val="BodyText"/>
        <w:spacing w:before="5"/>
        <w:ind w:left="297"/>
      </w:pPr>
      <w:r>
        <w:rPr>
          <w:w w:val="100"/>
        </w:rPr>
        <w:t> </w:t>
      </w:r>
    </w:p>
    <w:p>
      <w:pPr>
        <w:spacing w:after="0"/>
        <w:sectPr>
          <w:pgSz w:w="11910" w:h="16840"/>
          <w:pgMar w:header="882" w:footer="1195" w:top="1360" w:bottom="1380" w:left="980" w:right="760"/>
        </w:sectPr>
      </w:pPr>
    </w:p>
    <w:p>
      <w:pPr>
        <w:pStyle w:val="BodyText"/>
        <w:spacing w:before="77"/>
        <w:ind w:left="297"/>
      </w:pPr>
      <w:r>
        <w:rPr/>
        <w:t>42</w:t>
      </w:r>
      <w:r>
        <w:rPr>
          <w:spacing w:val="-5"/>
        </w:rPr>
        <w:t>、 持有待售负债</w:t>
      </w:r>
    </w:p>
    <w:p>
      <w:pPr>
        <w:pStyle w:val="BodyText"/>
        <w:spacing w:before="63"/>
        <w:ind w:left="297"/>
      </w:pPr>
      <w:r>
        <w:rPr>
          <w:spacing w:val="-1"/>
        </w:rPr>
        <w:t>□适用 √不适用</w:t>
      </w:r>
      <w:r>
        <w:rPr>
          <w:spacing w:val="-3"/>
        </w:rPr>
        <w:t> </w:t>
      </w:r>
      <w:r>
        <w:rPr/>
        <w:t> </w:t>
      </w:r>
    </w:p>
    <w:p>
      <w:pPr>
        <w:pStyle w:val="BodyText"/>
        <w:spacing w:before="4"/>
        <w:ind w:left="297"/>
      </w:pPr>
      <w:r>
        <w:rPr>
          <w:w w:val="100"/>
        </w:rPr>
        <w:t> </w:t>
      </w:r>
    </w:p>
    <w:p>
      <w:pPr>
        <w:pStyle w:val="BodyText"/>
        <w:spacing w:before="63"/>
        <w:ind w:left="297"/>
      </w:pPr>
      <w:r>
        <w:rPr/>
        <w:t>43</w:t>
      </w:r>
      <w:r>
        <w:rPr>
          <w:spacing w:val="-10"/>
        </w:rPr>
        <w:t>、 </w:t>
      </w:r>
      <w:r>
        <w:rPr/>
        <w:t>1</w:t>
      </w:r>
      <w:r>
        <w:rPr>
          <w:spacing w:val="-8"/>
        </w:rPr>
        <w:t> 年内到期的非流动负债</w:t>
      </w:r>
      <w:r>
        <w:rPr/>
        <w:t> </w:t>
      </w:r>
    </w:p>
    <w:p>
      <w:pPr>
        <w:pStyle w:val="BodyText"/>
        <w:spacing w:before="64"/>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6"/>
        </w:rPr>
      </w:pPr>
    </w:p>
    <w:p>
      <w:pPr>
        <w:pStyle w:val="BodyText"/>
        <w:ind w:left="297"/>
      </w:pPr>
      <w:r>
        <w:rPr>
          <w:spacing w:val="7"/>
        </w:rPr>
        <w:t>单位：元 币种：人民币</w:t>
      </w:r>
      <w:r>
        <w:rPr/>
        <w:t> </w:t>
      </w:r>
    </w:p>
    <w:p>
      <w:pPr>
        <w:spacing w:after="0"/>
        <w:sectPr>
          <w:pgSz w:w="11910" w:h="16840"/>
          <w:pgMar w:header="882" w:footer="1195" w:top="1360" w:bottom="1380" w:left="980" w:right="760"/>
          <w:cols w:num="2" w:equalWidth="0">
            <w:col w:w="3216" w:space="3306"/>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73" w:hRule="atLeast"/>
        </w:trPr>
        <w:tc>
          <w:tcPr>
            <w:tcW w:w="2837" w:type="dxa"/>
          </w:tcPr>
          <w:p>
            <w:pPr>
              <w:pStyle w:val="TableParagraph"/>
              <w:spacing w:line="252" w:lineRule="exact"/>
              <w:ind w:left="1239" w:right="1127"/>
              <w:jc w:val="center"/>
              <w:rPr>
                <w:sz w:val="21"/>
              </w:rPr>
            </w:pPr>
            <w:r>
              <w:rPr>
                <w:sz w:val="21"/>
              </w:rPr>
              <w:t>项目 </w:t>
            </w:r>
          </w:p>
        </w:tc>
        <w:tc>
          <w:tcPr>
            <w:tcW w:w="2962" w:type="dxa"/>
          </w:tcPr>
          <w:p>
            <w:pPr>
              <w:pStyle w:val="TableParagraph"/>
              <w:spacing w:line="252" w:lineRule="exact"/>
              <w:ind w:left="1058"/>
              <w:jc w:val="left"/>
              <w:rPr>
                <w:sz w:val="21"/>
              </w:rPr>
            </w:pPr>
            <w:r>
              <w:rPr>
                <w:spacing w:val="-1"/>
                <w:sz w:val="21"/>
              </w:rPr>
              <w:t>期末余额</w:t>
            </w:r>
            <w:r>
              <w:rPr>
                <w:sz w:val="21"/>
              </w:rPr>
              <w:t> </w:t>
            </w:r>
          </w:p>
        </w:tc>
        <w:tc>
          <w:tcPr>
            <w:tcW w:w="3025" w:type="dxa"/>
          </w:tcPr>
          <w:p>
            <w:pPr>
              <w:pStyle w:val="TableParagraph"/>
              <w:spacing w:line="252" w:lineRule="exact"/>
              <w:ind w:left="1089"/>
              <w:jc w:val="left"/>
              <w:rPr>
                <w:sz w:val="21"/>
              </w:rPr>
            </w:pPr>
            <w:r>
              <w:rPr>
                <w:spacing w:val="-1"/>
                <w:sz w:val="21"/>
              </w:rPr>
              <w:t>期初余额</w:t>
            </w:r>
            <w:r>
              <w:rPr>
                <w:sz w:val="21"/>
              </w:rPr>
              <w:t> </w:t>
            </w:r>
          </w:p>
        </w:tc>
      </w:tr>
      <w:tr>
        <w:trPr>
          <w:trHeight w:val="270" w:hRule="atLeast"/>
        </w:trPr>
        <w:tc>
          <w:tcPr>
            <w:tcW w:w="2837" w:type="dxa"/>
          </w:tcPr>
          <w:p>
            <w:pPr>
              <w:pStyle w:val="TableParagraph"/>
              <w:spacing w:line="250" w:lineRule="exact"/>
              <w:ind w:left="107"/>
              <w:jc w:val="left"/>
              <w:rPr>
                <w:sz w:val="21"/>
              </w:rPr>
            </w:pPr>
            <w:r>
              <w:rPr>
                <w:spacing w:val="-1"/>
                <w:sz w:val="21"/>
              </w:rPr>
              <w:t>1</w:t>
            </w:r>
            <w:r>
              <w:rPr>
                <w:spacing w:val="-8"/>
                <w:sz w:val="21"/>
              </w:rPr>
              <w:t> 年内到期的长期借款</w:t>
            </w:r>
            <w:r>
              <w:rPr>
                <w:sz w:val="21"/>
              </w:rPr>
              <w:t> </w:t>
            </w:r>
          </w:p>
        </w:tc>
        <w:tc>
          <w:tcPr>
            <w:tcW w:w="2962" w:type="dxa"/>
          </w:tcPr>
          <w:p>
            <w:pPr>
              <w:pStyle w:val="TableParagraph"/>
              <w:spacing w:line="250" w:lineRule="exact"/>
              <w:ind w:right="-15"/>
              <w:rPr>
                <w:sz w:val="21"/>
              </w:rPr>
            </w:pPr>
            <w:r>
              <w:rPr>
                <w:w w:val="100"/>
                <w:sz w:val="21"/>
              </w:rPr>
              <w:t> </w:t>
            </w:r>
          </w:p>
        </w:tc>
        <w:tc>
          <w:tcPr>
            <w:tcW w:w="3025" w:type="dxa"/>
          </w:tcPr>
          <w:p>
            <w:pPr>
              <w:pStyle w:val="TableParagraph"/>
              <w:spacing w:line="250" w:lineRule="exact"/>
              <w:ind w:right="-15"/>
              <w:rPr>
                <w:sz w:val="21"/>
              </w:rPr>
            </w:pPr>
            <w:r>
              <w:rPr>
                <w:w w:val="100"/>
                <w:sz w:val="21"/>
              </w:rPr>
              <w:t> </w:t>
            </w:r>
          </w:p>
        </w:tc>
      </w:tr>
      <w:tr>
        <w:trPr>
          <w:trHeight w:val="273" w:hRule="atLeast"/>
        </w:trPr>
        <w:tc>
          <w:tcPr>
            <w:tcW w:w="2837" w:type="dxa"/>
          </w:tcPr>
          <w:p>
            <w:pPr>
              <w:pStyle w:val="TableParagraph"/>
              <w:spacing w:line="252" w:lineRule="exact"/>
              <w:ind w:left="107"/>
              <w:jc w:val="left"/>
              <w:rPr>
                <w:sz w:val="21"/>
              </w:rPr>
            </w:pPr>
            <w:r>
              <w:rPr>
                <w:spacing w:val="-1"/>
                <w:sz w:val="21"/>
              </w:rPr>
              <w:t>1</w:t>
            </w:r>
            <w:r>
              <w:rPr>
                <w:spacing w:val="-8"/>
                <w:sz w:val="21"/>
              </w:rPr>
              <w:t> 年内到期的应付债券</w:t>
            </w:r>
            <w:r>
              <w:rPr>
                <w:sz w:val="21"/>
              </w:rPr>
              <w:t> </w:t>
            </w:r>
          </w:p>
        </w:tc>
        <w:tc>
          <w:tcPr>
            <w:tcW w:w="2962" w:type="dxa"/>
          </w:tcPr>
          <w:p>
            <w:pPr>
              <w:pStyle w:val="TableParagraph"/>
              <w:spacing w:line="252" w:lineRule="exact"/>
              <w:ind w:right="-15"/>
              <w:rPr>
                <w:sz w:val="21"/>
              </w:rPr>
            </w:pPr>
            <w:r>
              <w:rPr>
                <w:w w:val="100"/>
                <w:sz w:val="21"/>
              </w:rPr>
              <w:t> </w:t>
            </w:r>
          </w:p>
        </w:tc>
        <w:tc>
          <w:tcPr>
            <w:tcW w:w="3025" w:type="dxa"/>
          </w:tcPr>
          <w:p>
            <w:pPr>
              <w:pStyle w:val="TableParagraph"/>
              <w:spacing w:line="252" w:lineRule="exact"/>
              <w:ind w:right="-15"/>
              <w:rPr>
                <w:sz w:val="21"/>
              </w:rPr>
            </w:pPr>
            <w:r>
              <w:rPr>
                <w:w w:val="100"/>
                <w:sz w:val="21"/>
              </w:rPr>
              <w:t> </w:t>
            </w:r>
          </w:p>
        </w:tc>
      </w:tr>
      <w:tr>
        <w:trPr>
          <w:trHeight w:val="270" w:hRule="atLeast"/>
        </w:trPr>
        <w:tc>
          <w:tcPr>
            <w:tcW w:w="2837" w:type="dxa"/>
          </w:tcPr>
          <w:p>
            <w:pPr>
              <w:pStyle w:val="TableParagraph"/>
              <w:spacing w:line="250" w:lineRule="exact"/>
              <w:ind w:left="107"/>
              <w:jc w:val="left"/>
              <w:rPr>
                <w:sz w:val="21"/>
              </w:rPr>
            </w:pPr>
            <w:r>
              <w:rPr>
                <w:spacing w:val="-1"/>
                <w:sz w:val="21"/>
              </w:rPr>
              <w:t>1</w:t>
            </w:r>
            <w:r>
              <w:rPr>
                <w:spacing w:val="-8"/>
                <w:sz w:val="21"/>
              </w:rPr>
              <w:t> 年内到期的长期应付款</w:t>
            </w:r>
            <w:r>
              <w:rPr>
                <w:sz w:val="21"/>
              </w:rPr>
              <w:t> </w:t>
            </w:r>
          </w:p>
        </w:tc>
        <w:tc>
          <w:tcPr>
            <w:tcW w:w="2962" w:type="dxa"/>
          </w:tcPr>
          <w:p>
            <w:pPr>
              <w:pStyle w:val="TableParagraph"/>
              <w:spacing w:line="250" w:lineRule="exact"/>
              <w:ind w:right="-15"/>
              <w:rPr>
                <w:sz w:val="21"/>
              </w:rPr>
            </w:pPr>
            <w:r>
              <w:rPr>
                <w:w w:val="100"/>
                <w:sz w:val="21"/>
              </w:rPr>
              <w:t> </w:t>
            </w:r>
          </w:p>
        </w:tc>
        <w:tc>
          <w:tcPr>
            <w:tcW w:w="3025" w:type="dxa"/>
          </w:tcPr>
          <w:p>
            <w:pPr>
              <w:pStyle w:val="TableParagraph"/>
              <w:spacing w:line="250" w:lineRule="exact"/>
              <w:ind w:right="-15"/>
              <w:rPr>
                <w:sz w:val="21"/>
              </w:rPr>
            </w:pPr>
            <w:r>
              <w:rPr>
                <w:w w:val="100"/>
                <w:sz w:val="21"/>
              </w:rPr>
              <w:t> </w:t>
            </w:r>
          </w:p>
        </w:tc>
      </w:tr>
      <w:tr>
        <w:trPr>
          <w:trHeight w:val="273" w:hRule="atLeast"/>
        </w:trPr>
        <w:tc>
          <w:tcPr>
            <w:tcW w:w="2837" w:type="dxa"/>
          </w:tcPr>
          <w:p>
            <w:pPr>
              <w:pStyle w:val="TableParagraph"/>
              <w:spacing w:line="250" w:lineRule="exact" w:before="3"/>
              <w:ind w:left="107"/>
              <w:jc w:val="left"/>
              <w:rPr>
                <w:sz w:val="21"/>
              </w:rPr>
            </w:pPr>
            <w:r>
              <w:rPr>
                <w:spacing w:val="-1"/>
                <w:sz w:val="21"/>
              </w:rPr>
              <w:t>1</w:t>
            </w:r>
            <w:r>
              <w:rPr>
                <w:spacing w:val="-8"/>
                <w:sz w:val="21"/>
              </w:rPr>
              <w:t> 年内到期的租赁负债</w:t>
            </w:r>
            <w:r>
              <w:rPr>
                <w:sz w:val="21"/>
              </w:rPr>
              <w:t> </w:t>
            </w:r>
          </w:p>
        </w:tc>
        <w:tc>
          <w:tcPr>
            <w:tcW w:w="2962" w:type="dxa"/>
          </w:tcPr>
          <w:p>
            <w:pPr>
              <w:pStyle w:val="TableParagraph"/>
              <w:spacing w:line="250" w:lineRule="exact" w:before="3"/>
              <w:ind w:right="-15"/>
              <w:rPr>
                <w:sz w:val="21"/>
              </w:rPr>
            </w:pPr>
            <w:r>
              <w:rPr>
                <w:sz w:val="21"/>
              </w:rPr>
              <w:t>1,472,667.37 </w:t>
            </w:r>
          </w:p>
        </w:tc>
        <w:tc>
          <w:tcPr>
            <w:tcW w:w="3025" w:type="dxa"/>
          </w:tcPr>
          <w:p>
            <w:pPr>
              <w:pStyle w:val="TableParagraph"/>
              <w:spacing w:line="250" w:lineRule="exact" w:before="3"/>
              <w:ind w:right="-15"/>
              <w:rPr>
                <w:sz w:val="21"/>
              </w:rPr>
            </w:pPr>
            <w:r>
              <w:rPr>
                <w:sz w:val="21"/>
              </w:rPr>
              <w:t>1,390,452.64 </w:t>
            </w:r>
          </w:p>
        </w:tc>
      </w:tr>
      <w:tr>
        <w:trPr>
          <w:trHeight w:val="273" w:hRule="atLeast"/>
        </w:trPr>
        <w:tc>
          <w:tcPr>
            <w:tcW w:w="2837" w:type="dxa"/>
          </w:tcPr>
          <w:p>
            <w:pPr>
              <w:pStyle w:val="TableParagraph"/>
              <w:spacing w:line="252" w:lineRule="exact"/>
              <w:ind w:left="1239" w:right="1127"/>
              <w:jc w:val="center"/>
              <w:rPr>
                <w:sz w:val="21"/>
              </w:rPr>
            </w:pPr>
            <w:r>
              <w:rPr>
                <w:sz w:val="21"/>
              </w:rPr>
              <w:t>合计 </w:t>
            </w:r>
          </w:p>
        </w:tc>
        <w:tc>
          <w:tcPr>
            <w:tcW w:w="2962" w:type="dxa"/>
          </w:tcPr>
          <w:p>
            <w:pPr>
              <w:pStyle w:val="TableParagraph"/>
              <w:spacing w:line="252" w:lineRule="exact"/>
              <w:ind w:right="-15"/>
              <w:rPr>
                <w:sz w:val="21"/>
              </w:rPr>
            </w:pPr>
            <w:r>
              <w:rPr>
                <w:sz w:val="21"/>
              </w:rPr>
              <w:t>1,472,667.37 </w:t>
            </w:r>
          </w:p>
        </w:tc>
        <w:tc>
          <w:tcPr>
            <w:tcW w:w="3025" w:type="dxa"/>
          </w:tcPr>
          <w:p>
            <w:pPr>
              <w:pStyle w:val="TableParagraph"/>
              <w:spacing w:line="252" w:lineRule="exact"/>
              <w:ind w:right="-15"/>
              <w:rPr>
                <w:sz w:val="21"/>
              </w:rPr>
            </w:pPr>
            <w:r>
              <w:rPr>
                <w:sz w:val="21"/>
              </w:rPr>
              <w:t>1,390,452.64 </w:t>
            </w:r>
          </w:p>
        </w:tc>
      </w:tr>
    </w:tbl>
    <w:p>
      <w:pPr>
        <w:spacing w:after="0" w:line="252" w:lineRule="exact"/>
        <w:rPr>
          <w:sz w:val="21"/>
        </w:rPr>
        <w:sectPr>
          <w:type w:val="continuous"/>
          <w:pgSz w:w="11910" w:h="16840"/>
          <w:pgMar w:top="780" w:bottom="280" w:left="980" w:right="760"/>
        </w:sectPr>
      </w:pPr>
    </w:p>
    <w:p>
      <w:pPr>
        <w:pStyle w:val="BodyText"/>
        <w:spacing w:before="65"/>
        <w:ind w:left="297"/>
      </w:pPr>
      <w:r>
        <w:rPr>
          <w:spacing w:val="-1"/>
        </w:rPr>
        <w:t>其他说明：无</w:t>
      </w:r>
      <w:r>
        <w:rPr/>
        <w:t> </w:t>
      </w:r>
    </w:p>
    <w:p>
      <w:pPr>
        <w:pStyle w:val="BodyText"/>
        <w:spacing w:line="297" w:lineRule="auto" w:before="62"/>
        <w:ind w:left="297" w:right="54"/>
      </w:pPr>
      <w:r>
        <w:rPr/>
        <w:t>44</w:t>
      </w:r>
      <w:r>
        <w:rPr>
          <w:spacing w:val="-5"/>
        </w:rPr>
        <w:t>、 其他流动负债</w:t>
      </w:r>
      <w:r>
        <w:rPr/>
        <w:t>其他流动负债情况 </w:t>
      </w:r>
    </w:p>
    <w:p>
      <w:pPr>
        <w:pStyle w:val="BodyText"/>
        <w:spacing w:line="207" w:lineRule="exact"/>
        <w:ind w:left="297"/>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pStyle w:val="BodyText"/>
        <w:ind w:left="297"/>
      </w:pPr>
      <w:r>
        <w:rPr>
          <w:spacing w:val="7"/>
        </w:rPr>
        <w:t>单位：元 币种：人民币</w:t>
      </w:r>
      <w:r>
        <w:rPr/>
        <w:t> </w:t>
      </w:r>
    </w:p>
    <w:p>
      <w:pPr>
        <w:spacing w:after="0"/>
        <w:sectPr>
          <w:type w:val="continuous"/>
          <w:pgSz w:w="11910" w:h="16840"/>
          <w:pgMar w:top="780" w:bottom="280" w:left="980" w:right="760"/>
          <w:cols w:num="2" w:equalWidth="0">
            <w:col w:w="2229" w:space="4293"/>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3" w:hRule="atLeast"/>
        </w:trPr>
        <w:tc>
          <w:tcPr>
            <w:tcW w:w="2732" w:type="dxa"/>
          </w:tcPr>
          <w:p>
            <w:pPr>
              <w:pStyle w:val="TableParagraph"/>
              <w:spacing w:line="252" w:lineRule="exact"/>
              <w:ind w:left="1081" w:right="1075"/>
              <w:jc w:val="center"/>
              <w:rPr>
                <w:sz w:val="21"/>
              </w:rPr>
            </w:pPr>
            <w:r>
              <w:rPr>
                <w:sz w:val="21"/>
              </w:rPr>
              <w:t>项目 </w:t>
            </w:r>
          </w:p>
        </w:tc>
        <w:tc>
          <w:tcPr>
            <w:tcW w:w="3041" w:type="dxa"/>
          </w:tcPr>
          <w:p>
            <w:pPr>
              <w:pStyle w:val="TableParagraph"/>
              <w:spacing w:line="252" w:lineRule="exact"/>
              <w:ind w:left="1098"/>
              <w:jc w:val="left"/>
              <w:rPr>
                <w:sz w:val="21"/>
              </w:rPr>
            </w:pPr>
            <w:r>
              <w:rPr>
                <w:spacing w:val="-1"/>
                <w:sz w:val="21"/>
              </w:rPr>
              <w:t>期末余额</w:t>
            </w:r>
            <w:r>
              <w:rPr>
                <w:sz w:val="21"/>
              </w:rPr>
              <w:t> </w:t>
            </w:r>
          </w:p>
        </w:tc>
        <w:tc>
          <w:tcPr>
            <w:tcW w:w="3051" w:type="dxa"/>
          </w:tcPr>
          <w:p>
            <w:pPr>
              <w:pStyle w:val="TableParagraph"/>
              <w:spacing w:line="252" w:lineRule="exact"/>
              <w:ind w:left="1103"/>
              <w:jc w:val="left"/>
              <w:rPr>
                <w:sz w:val="21"/>
              </w:rPr>
            </w:pPr>
            <w:r>
              <w:rPr>
                <w:spacing w:val="-1"/>
                <w:sz w:val="21"/>
              </w:rPr>
              <w:t>期初余额</w:t>
            </w:r>
            <w:r>
              <w:rPr>
                <w:sz w:val="21"/>
              </w:rPr>
              <w:t> </w:t>
            </w:r>
          </w:p>
        </w:tc>
      </w:tr>
      <w:tr>
        <w:trPr>
          <w:trHeight w:val="273" w:hRule="atLeast"/>
        </w:trPr>
        <w:tc>
          <w:tcPr>
            <w:tcW w:w="2732" w:type="dxa"/>
          </w:tcPr>
          <w:p>
            <w:pPr>
              <w:pStyle w:val="TableParagraph"/>
              <w:spacing w:line="252" w:lineRule="exact"/>
              <w:ind w:left="107"/>
              <w:jc w:val="left"/>
              <w:rPr>
                <w:sz w:val="21"/>
              </w:rPr>
            </w:pPr>
            <w:r>
              <w:rPr>
                <w:spacing w:val="-1"/>
                <w:sz w:val="21"/>
              </w:rPr>
              <w:t>短期应付债券</w:t>
            </w:r>
            <w:r>
              <w:rPr>
                <w:sz w:val="21"/>
              </w:rPr>
              <w:t> </w:t>
            </w:r>
          </w:p>
        </w:tc>
        <w:tc>
          <w:tcPr>
            <w:tcW w:w="3041" w:type="dxa"/>
          </w:tcPr>
          <w:p>
            <w:pPr>
              <w:pStyle w:val="TableParagraph"/>
              <w:spacing w:line="252" w:lineRule="exact"/>
              <w:ind w:right="-15"/>
              <w:rPr>
                <w:sz w:val="21"/>
              </w:rPr>
            </w:pPr>
            <w:r>
              <w:rPr>
                <w:w w:val="100"/>
                <w:sz w:val="21"/>
              </w:rPr>
              <w:t> </w:t>
            </w:r>
          </w:p>
        </w:tc>
        <w:tc>
          <w:tcPr>
            <w:tcW w:w="3051" w:type="dxa"/>
          </w:tcPr>
          <w:p>
            <w:pPr>
              <w:pStyle w:val="TableParagraph"/>
              <w:spacing w:line="252" w:lineRule="exact"/>
              <w:ind w:right="-15"/>
              <w:rPr>
                <w:sz w:val="21"/>
              </w:rPr>
            </w:pPr>
            <w:r>
              <w:rPr>
                <w:w w:val="100"/>
                <w:sz w:val="21"/>
              </w:rPr>
              <w:t> </w:t>
            </w:r>
          </w:p>
        </w:tc>
      </w:tr>
      <w:tr>
        <w:trPr>
          <w:trHeight w:val="270" w:hRule="atLeast"/>
        </w:trPr>
        <w:tc>
          <w:tcPr>
            <w:tcW w:w="2732" w:type="dxa"/>
          </w:tcPr>
          <w:p>
            <w:pPr>
              <w:pStyle w:val="TableParagraph"/>
              <w:spacing w:line="250" w:lineRule="exact"/>
              <w:ind w:left="107"/>
              <w:jc w:val="left"/>
              <w:rPr>
                <w:sz w:val="21"/>
              </w:rPr>
            </w:pPr>
            <w:r>
              <w:rPr>
                <w:sz w:val="21"/>
              </w:rPr>
              <w:t>应付退货款 </w:t>
            </w:r>
          </w:p>
        </w:tc>
        <w:tc>
          <w:tcPr>
            <w:tcW w:w="3041" w:type="dxa"/>
          </w:tcPr>
          <w:p>
            <w:pPr>
              <w:pStyle w:val="TableParagraph"/>
              <w:spacing w:line="250" w:lineRule="exact"/>
              <w:ind w:right="-15"/>
              <w:rPr>
                <w:sz w:val="21"/>
              </w:rPr>
            </w:pPr>
            <w:r>
              <w:rPr>
                <w:w w:val="100"/>
                <w:sz w:val="21"/>
              </w:rPr>
              <w:t> </w:t>
            </w:r>
          </w:p>
        </w:tc>
        <w:tc>
          <w:tcPr>
            <w:tcW w:w="3051" w:type="dxa"/>
          </w:tcPr>
          <w:p>
            <w:pPr>
              <w:pStyle w:val="TableParagraph"/>
              <w:spacing w:line="250" w:lineRule="exact"/>
              <w:ind w:right="-15"/>
              <w:rPr>
                <w:sz w:val="21"/>
              </w:rPr>
            </w:pPr>
            <w:r>
              <w:rPr>
                <w:w w:val="100"/>
                <w:sz w:val="21"/>
              </w:rPr>
              <w:t> </w:t>
            </w:r>
          </w:p>
        </w:tc>
      </w:tr>
      <w:tr>
        <w:trPr>
          <w:trHeight w:val="273" w:hRule="atLeast"/>
        </w:trPr>
        <w:tc>
          <w:tcPr>
            <w:tcW w:w="2732" w:type="dxa"/>
          </w:tcPr>
          <w:p>
            <w:pPr>
              <w:pStyle w:val="TableParagraph"/>
              <w:spacing w:line="252" w:lineRule="exact"/>
              <w:ind w:left="107"/>
              <w:jc w:val="left"/>
              <w:rPr>
                <w:sz w:val="21"/>
              </w:rPr>
            </w:pPr>
            <w:r>
              <w:rPr>
                <w:spacing w:val="-1"/>
                <w:sz w:val="21"/>
              </w:rPr>
              <w:t>待转销项税额</w:t>
            </w:r>
            <w:r>
              <w:rPr>
                <w:sz w:val="21"/>
              </w:rPr>
              <w:t> </w:t>
            </w:r>
          </w:p>
        </w:tc>
        <w:tc>
          <w:tcPr>
            <w:tcW w:w="3041" w:type="dxa"/>
          </w:tcPr>
          <w:p>
            <w:pPr>
              <w:pStyle w:val="TableParagraph"/>
              <w:spacing w:line="252" w:lineRule="exact"/>
              <w:ind w:right="-15"/>
              <w:rPr>
                <w:sz w:val="21"/>
              </w:rPr>
            </w:pPr>
            <w:r>
              <w:rPr>
                <w:sz w:val="21"/>
              </w:rPr>
              <w:t>3,371,258.02 </w:t>
            </w:r>
          </w:p>
        </w:tc>
        <w:tc>
          <w:tcPr>
            <w:tcW w:w="3051" w:type="dxa"/>
          </w:tcPr>
          <w:p>
            <w:pPr>
              <w:pStyle w:val="TableParagraph"/>
              <w:spacing w:line="252" w:lineRule="exact"/>
              <w:ind w:right="-15"/>
              <w:rPr>
                <w:sz w:val="21"/>
              </w:rPr>
            </w:pPr>
            <w:r>
              <w:rPr>
                <w:sz w:val="21"/>
              </w:rPr>
              <w:t>3,408,578.60 </w:t>
            </w:r>
          </w:p>
        </w:tc>
      </w:tr>
      <w:tr>
        <w:trPr>
          <w:trHeight w:val="544" w:hRule="atLeast"/>
        </w:trPr>
        <w:tc>
          <w:tcPr>
            <w:tcW w:w="2732" w:type="dxa"/>
          </w:tcPr>
          <w:p>
            <w:pPr>
              <w:pStyle w:val="TableParagraph"/>
              <w:ind w:left="107"/>
              <w:jc w:val="left"/>
              <w:rPr>
                <w:sz w:val="21"/>
              </w:rPr>
            </w:pPr>
            <w:r>
              <w:rPr>
                <w:sz w:val="21"/>
              </w:rPr>
              <w:t>未终止确认的商业票据支</w:t>
            </w:r>
          </w:p>
          <w:p>
            <w:pPr>
              <w:pStyle w:val="TableParagraph"/>
              <w:spacing w:line="252" w:lineRule="exact" w:before="2"/>
              <w:ind w:left="107"/>
              <w:jc w:val="left"/>
              <w:rPr>
                <w:sz w:val="21"/>
              </w:rPr>
            </w:pPr>
            <w:r>
              <w:rPr>
                <w:sz w:val="21"/>
              </w:rPr>
              <w:t>付义务 </w:t>
            </w:r>
          </w:p>
        </w:tc>
        <w:tc>
          <w:tcPr>
            <w:tcW w:w="3041" w:type="dxa"/>
          </w:tcPr>
          <w:p>
            <w:pPr>
              <w:pStyle w:val="TableParagraph"/>
              <w:spacing w:before="137"/>
              <w:ind w:right="-15"/>
              <w:rPr>
                <w:sz w:val="21"/>
              </w:rPr>
            </w:pPr>
            <w:r>
              <w:rPr>
                <w:sz w:val="21"/>
              </w:rPr>
              <w:t>53,647,477.32 </w:t>
            </w:r>
          </w:p>
        </w:tc>
        <w:tc>
          <w:tcPr>
            <w:tcW w:w="3051" w:type="dxa"/>
          </w:tcPr>
          <w:p>
            <w:pPr>
              <w:pStyle w:val="TableParagraph"/>
              <w:ind w:right="-15"/>
              <w:rPr>
                <w:sz w:val="21"/>
              </w:rPr>
            </w:pPr>
            <w:r>
              <w:rPr>
                <w:sz w:val="21"/>
              </w:rPr>
              <w:t>52,251,253.54 </w:t>
            </w:r>
          </w:p>
        </w:tc>
      </w:tr>
      <w:tr>
        <w:trPr>
          <w:trHeight w:val="273" w:hRule="atLeast"/>
        </w:trPr>
        <w:tc>
          <w:tcPr>
            <w:tcW w:w="2732" w:type="dxa"/>
          </w:tcPr>
          <w:p>
            <w:pPr>
              <w:pStyle w:val="TableParagraph"/>
              <w:spacing w:line="252" w:lineRule="exact"/>
              <w:ind w:left="1134" w:right="1023"/>
              <w:jc w:val="center"/>
              <w:rPr>
                <w:sz w:val="21"/>
              </w:rPr>
            </w:pPr>
            <w:r>
              <w:rPr>
                <w:sz w:val="21"/>
              </w:rPr>
              <w:t>合计 </w:t>
            </w:r>
          </w:p>
        </w:tc>
        <w:tc>
          <w:tcPr>
            <w:tcW w:w="3041" w:type="dxa"/>
          </w:tcPr>
          <w:p>
            <w:pPr>
              <w:pStyle w:val="TableParagraph"/>
              <w:spacing w:line="252" w:lineRule="exact"/>
              <w:ind w:right="-15"/>
              <w:rPr>
                <w:sz w:val="21"/>
              </w:rPr>
            </w:pPr>
            <w:r>
              <w:rPr>
                <w:sz w:val="21"/>
              </w:rPr>
              <w:t>57,018,735.34 </w:t>
            </w:r>
          </w:p>
        </w:tc>
        <w:tc>
          <w:tcPr>
            <w:tcW w:w="3051" w:type="dxa"/>
          </w:tcPr>
          <w:p>
            <w:pPr>
              <w:pStyle w:val="TableParagraph"/>
              <w:spacing w:line="252" w:lineRule="exact"/>
              <w:ind w:right="-15"/>
              <w:rPr>
                <w:sz w:val="21"/>
              </w:rPr>
            </w:pPr>
            <w:r>
              <w:rPr>
                <w:sz w:val="21"/>
              </w:rPr>
              <w:t>55,659,832.14 </w:t>
            </w:r>
          </w:p>
        </w:tc>
      </w:tr>
    </w:tbl>
    <w:p>
      <w:pPr>
        <w:pStyle w:val="BodyText"/>
        <w:spacing w:before="1"/>
        <w:ind w:left="297"/>
      </w:pPr>
      <w:r>
        <w:rPr>
          <w:w w:val="100"/>
        </w:rPr>
        <w:t> </w:t>
      </w:r>
    </w:p>
    <w:p>
      <w:pPr>
        <w:pStyle w:val="BodyText"/>
        <w:spacing w:before="2"/>
        <w:ind w:left="297"/>
      </w:pPr>
      <w:r>
        <w:rPr>
          <w:spacing w:val="-1"/>
        </w:rPr>
        <w:t>短期应付债券的增减变动： </w:t>
      </w:r>
    </w:p>
    <w:p>
      <w:pPr>
        <w:pStyle w:val="BodyText"/>
        <w:spacing w:before="5"/>
        <w:ind w:left="297"/>
      </w:pPr>
      <w:r>
        <w:rPr>
          <w:spacing w:val="-1"/>
        </w:rPr>
        <w:t>□适用 √不适用</w:t>
      </w:r>
      <w:r>
        <w:rPr>
          <w:spacing w:val="-3"/>
        </w:rPr>
        <w:t> </w:t>
      </w:r>
      <w:r>
        <w:rPr/>
        <w:t> </w:t>
      </w:r>
    </w:p>
    <w:p>
      <w:pPr>
        <w:pStyle w:val="BodyText"/>
        <w:spacing w:before="2"/>
        <w:ind w:left="297"/>
      </w:pPr>
      <w:r>
        <w:rPr>
          <w:w w:val="100"/>
        </w:rPr>
        <w:t> </w:t>
      </w:r>
    </w:p>
    <w:p>
      <w:pPr>
        <w:pStyle w:val="BodyText"/>
        <w:spacing w:before="65"/>
        <w:ind w:left="297"/>
      </w:pPr>
      <w:r>
        <w:rPr>
          <w:spacing w:val="-1"/>
        </w:rPr>
        <w:t>其他说明：□适用 √不适用</w:t>
      </w:r>
      <w:r>
        <w:rPr>
          <w:spacing w:val="-3"/>
        </w:rPr>
        <w:t> </w:t>
      </w:r>
      <w:r>
        <w:rPr/>
        <w:t> </w:t>
      </w:r>
    </w:p>
    <w:p>
      <w:pPr>
        <w:pStyle w:val="BodyText"/>
        <w:spacing w:before="62"/>
        <w:ind w:left="297"/>
      </w:pPr>
      <w:r>
        <w:rPr>
          <w:w w:val="100"/>
        </w:rPr>
        <w:t> </w:t>
      </w:r>
    </w:p>
    <w:p>
      <w:pPr>
        <w:pStyle w:val="BodyText"/>
        <w:spacing w:line="295" w:lineRule="auto" w:before="64"/>
        <w:ind w:left="297" w:right="7968"/>
      </w:pPr>
      <w:r>
        <w:rPr/>
        <w:t>45</w:t>
      </w:r>
      <w:r>
        <w:rPr>
          <w:spacing w:val="20"/>
        </w:rPr>
        <w:t>、 长期借款</w:t>
      </w:r>
      <w:r>
        <w:rPr/>
        <w:t>(1).</w:t>
      </w:r>
      <w:r>
        <w:rPr>
          <w:spacing w:val="3"/>
        </w:rPr>
        <w:t> </w:t>
      </w:r>
      <w:r>
        <w:rPr/>
        <w:t>长期借款分类 </w:t>
      </w:r>
    </w:p>
    <w:p>
      <w:pPr>
        <w:pStyle w:val="BodyText"/>
        <w:spacing w:before="3"/>
        <w:ind w:left="297"/>
      </w:pPr>
      <w:r>
        <w:rPr>
          <w:spacing w:val="-1"/>
        </w:rPr>
        <w:t>□适用 √不适用</w:t>
      </w:r>
      <w:r>
        <w:rPr>
          <w:spacing w:val="-3"/>
        </w:rPr>
        <w:t> </w:t>
      </w:r>
      <w:r>
        <w:rPr/>
        <w:t> </w:t>
      </w:r>
    </w:p>
    <w:p>
      <w:pPr>
        <w:pStyle w:val="BodyText"/>
        <w:spacing w:before="2"/>
        <w:ind w:left="297"/>
      </w:pPr>
      <w:r>
        <w:rPr>
          <w:w w:val="100"/>
        </w:rPr>
        <w:t> </w:t>
      </w:r>
    </w:p>
    <w:p>
      <w:pPr>
        <w:pStyle w:val="BodyText"/>
        <w:spacing w:before="5"/>
        <w:ind w:left="297"/>
      </w:pPr>
      <w:r>
        <w:rPr>
          <w:w w:val="100"/>
        </w:rPr>
        <w:t> </w:t>
      </w:r>
    </w:p>
    <w:p>
      <w:pPr>
        <w:pStyle w:val="BodyText"/>
        <w:spacing w:before="2"/>
        <w:ind w:left="297"/>
      </w:pPr>
      <w:r>
        <w:rPr>
          <w:spacing w:val="-1"/>
        </w:rPr>
        <w:t>其他说明：□适用 √不适用</w:t>
      </w:r>
      <w:r>
        <w:rPr>
          <w:spacing w:val="-3"/>
        </w:rPr>
        <w:t> </w:t>
      </w:r>
      <w:r>
        <w:rPr/>
        <w:t> </w:t>
      </w:r>
    </w:p>
    <w:p>
      <w:pPr>
        <w:pStyle w:val="BodyText"/>
        <w:spacing w:before="2"/>
        <w:ind w:left="297"/>
      </w:pPr>
      <w:r>
        <w:rPr>
          <w:w w:val="100"/>
        </w:rPr>
        <w:t> </w:t>
      </w:r>
    </w:p>
    <w:p>
      <w:pPr>
        <w:pStyle w:val="BodyText"/>
        <w:spacing w:line="295" w:lineRule="auto" w:before="65"/>
        <w:ind w:left="297" w:right="8415"/>
      </w:pPr>
      <w:r>
        <w:rPr/>
        <w:t>46</w:t>
      </w:r>
      <w:r>
        <w:rPr>
          <w:spacing w:val="-5"/>
        </w:rPr>
        <w:t>、 应付债券</w:t>
      </w:r>
      <w:r>
        <w:rPr/>
        <w:t>(1).应付债券 </w:t>
      </w:r>
    </w:p>
    <w:p>
      <w:pPr>
        <w:pStyle w:val="BodyText"/>
        <w:spacing w:before="3"/>
        <w:ind w:left="297"/>
      </w:pPr>
      <w:r>
        <w:rPr>
          <w:spacing w:val="-1"/>
        </w:rPr>
        <w:t>□适用 √不适用</w:t>
      </w:r>
      <w:r>
        <w:rPr>
          <w:spacing w:val="-3"/>
        </w:rPr>
        <w:t> </w:t>
      </w:r>
      <w:r>
        <w:rPr/>
        <w:t> </w:t>
      </w:r>
    </w:p>
    <w:p>
      <w:pPr>
        <w:pStyle w:val="ListParagraph"/>
        <w:numPr>
          <w:ilvl w:val="0"/>
          <w:numId w:val="114"/>
        </w:numPr>
        <w:tabs>
          <w:tab w:pos="725" w:val="left" w:leader="none"/>
        </w:tabs>
        <w:spacing w:line="240" w:lineRule="auto" w:before="62" w:after="0"/>
        <w:ind w:left="724" w:right="0" w:hanging="428"/>
        <w:jc w:val="left"/>
        <w:rPr>
          <w:sz w:val="21"/>
        </w:rPr>
      </w:pPr>
      <w:r>
        <w:rPr>
          <w:spacing w:val="-12"/>
          <w:w w:val="100"/>
          <w:sz w:val="21"/>
        </w:rPr>
        <w:t>应付债券的具体情况：</w:t>
      </w:r>
      <w:r>
        <w:rPr>
          <w:w w:val="100"/>
          <w:sz w:val="21"/>
        </w:rPr>
        <w:t>（</w:t>
      </w:r>
      <w:r>
        <w:rPr>
          <w:spacing w:val="-3"/>
          <w:w w:val="100"/>
          <w:sz w:val="21"/>
        </w:rPr>
        <w:t>不包括划分为金融负债的优先股、永续债等其他金融工具</w:t>
      </w:r>
      <w:r>
        <w:rPr>
          <w:spacing w:val="1"/>
          <w:w w:val="100"/>
          <w:sz w:val="21"/>
        </w:rPr>
        <w:t>）</w:t>
      </w:r>
      <w:r>
        <w:rPr>
          <w:w w:val="100"/>
          <w:sz w:val="21"/>
        </w:rPr>
        <w:t> </w:t>
      </w:r>
    </w:p>
    <w:p>
      <w:pPr>
        <w:pStyle w:val="BodyText"/>
        <w:spacing w:before="65"/>
        <w:ind w:left="297"/>
      </w:pPr>
      <w:r>
        <w:rPr>
          <w:spacing w:val="-1"/>
        </w:rPr>
        <w:t>□适用 √不适用</w:t>
      </w:r>
      <w:r>
        <w:rPr>
          <w:spacing w:val="-3"/>
        </w:rPr>
        <w:t> </w:t>
      </w:r>
      <w:r>
        <w:rPr/>
        <w:t> </w:t>
      </w:r>
    </w:p>
    <w:p>
      <w:pPr>
        <w:pStyle w:val="ListParagraph"/>
        <w:numPr>
          <w:ilvl w:val="0"/>
          <w:numId w:val="114"/>
        </w:numPr>
        <w:tabs>
          <w:tab w:pos="725" w:val="left" w:leader="none"/>
        </w:tabs>
        <w:spacing w:line="240" w:lineRule="auto" w:before="62" w:after="0"/>
        <w:ind w:left="724" w:right="0" w:hanging="428"/>
        <w:jc w:val="left"/>
        <w:rPr>
          <w:sz w:val="21"/>
        </w:rPr>
      </w:pPr>
      <w:r>
        <w:rPr>
          <w:sz w:val="21"/>
        </w:rPr>
        <w:t>可转换公司债券的说明 </w:t>
      </w:r>
    </w:p>
    <w:p>
      <w:pPr>
        <w:pStyle w:val="BodyText"/>
        <w:spacing w:before="65"/>
        <w:ind w:left="297"/>
      </w:pPr>
      <w:r>
        <w:rPr>
          <w:spacing w:val="11"/>
        </w:rPr>
        <w:t>□适用 √不适用</w:t>
      </w:r>
      <w:r>
        <w:rPr>
          <w:spacing w:val="-3"/>
        </w:rPr>
        <w:t> </w:t>
      </w:r>
      <w:r>
        <w:rPr/>
        <w:t> </w:t>
      </w:r>
    </w:p>
    <w:p>
      <w:pPr>
        <w:pStyle w:val="BodyText"/>
        <w:spacing w:before="62"/>
        <w:ind w:left="297"/>
      </w:pPr>
      <w:r>
        <w:rPr>
          <w:spacing w:val="-1"/>
        </w:rPr>
        <w:t>转股权会计处理及判断依据 </w:t>
      </w:r>
    </w:p>
    <w:p>
      <w:pPr>
        <w:pStyle w:val="BodyText"/>
        <w:spacing w:before="64"/>
        <w:ind w:left="297"/>
      </w:pPr>
      <w:r>
        <w:rPr>
          <w:spacing w:val="-1"/>
        </w:rPr>
        <w:t>□适用 √不适用</w:t>
      </w:r>
      <w:r>
        <w:rPr>
          <w:spacing w:val="-3"/>
        </w:rPr>
        <w:t> </w:t>
      </w:r>
      <w:r>
        <w:rPr/>
        <w:t> </w:t>
      </w:r>
    </w:p>
    <w:p>
      <w:pPr>
        <w:spacing w:after="0"/>
        <w:sectPr>
          <w:type w:val="continuous"/>
          <w:pgSz w:w="11910" w:h="16840"/>
          <w:pgMar w:top="780" w:bottom="280" w:left="980" w:right="760"/>
        </w:sectPr>
      </w:pPr>
    </w:p>
    <w:p>
      <w:pPr>
        <w:pStyle w:val="ListParagraph"/>
        <w:numPr>
          <w:ilvl w:val="0"/>
          <w:numId w:val="114"/>
        </w:numPr>
        <w:tabs>
          <w:tab w:pos="725" w:val="left" w:leader="none"/>
        </w:tabs>
        <w:spacing w:line="240" w:lineRule="auto" w:before="77" w:after="0"/>
        <w:ind w:left="724" w:right="0" w:hanging="428"/>
        <w:jc w:val="left"/>
        <w:rPr>
          <w:sz w:val="21"/>
        </w:rPr>
      </w:pPr>
      <w:r>
        <w:rPr>
          <w:sz w:val="21"/>
        </w:rPr>
        <w:t>划分为金融负债的其他金融工具说明 </w:t>
      </w:r>
    </w:p>
    <w:p>
      <w:pPr>
        <w:pStyle w:val="BodyText"/>
        <w:spacing w:before="63"/>
        <w:ind w:left="297"/>
      </w:pPr>
      <w:r>
        <w:rPr>
          <w:spacing w:val="-1"/>
        </w:rPr>
        <w:t>期末发行在外的优先股、永续债等其他金融工具基本情况</w:t>
      </w:r>
      <w:r>
        <w:rPr/>
        <w:t> </w:t>
      </w:r>
    </w:p>
    <w:p>
      <w:pPr>
        <w:pStyle w:val="BodyText"/>
        <w:spacing w:before="4"/>
        <w:ind w:left="297"/>
      </w:pPr>
      <w:r>
        <w:rPr>
          <w:spacing w:val="-1"/>
        </w:rPr>
        <w:t>□适用 √不适用</w:t>
      </w:r>
      <w:r>
        <w:rPr>
          <w:spacing w:val="-3"/>
        </w:rPr>
        <w:t> </w:t>
      </w:r>
      <w:r>
        <w:rPr/>
        <w:t> </w:t>
      </w:r>
    </w:p>
    <w:p>
      <w:pPr>
        <w:pStyle w:val="BodyText"/>
        <w:spacing w:before="3"/>
        <w:ind w:left="297"/>
      </w:pPr>
      <w:r>
        <w:rPr>
          <w:spacing w:val="-1"/>
        </w:rPr>
        <w:t>期末发行在外的优先股、永续债等金融工具变动情况表</w:t>
      </w:r>
      <w:r>
        <w:rPr/>
        <w:t> </w:t>
      </w:r>
    </w:p>
    <w:p>
      <w:pPr>
        <w:pStyle w:val="BodyText"/>
        <w:spacing w:before="4"/>
        <w:ind w:left="297"/>
      </w:pPr>
      <w:r>
        <w:rPr>
          <w:spacing w:val="-1"/>
        </w:rPr>
        <w:t>□适用 √不适用</w:t>
      </w:r>
      <w:r>
        <w:rPr>
          <w:spacing w:val="-3"/>
        </w:rPr>
        <w:t> </w:t>
      </w:r>
      <w:r>
        <w:rPr/>
        <w:t> </w:t>
      </w:r>
    </w:p>
    <w:p>
      <w:pPr>
        <w:pStyle w:val="BodyText"/>
        <w:spacing w:before="62"/>
        <w:ind w:left="297"/>
      </w:pPr>
      <w:r>
        <w:rPr>
          <w:spacing w:val="-1"/>
        </w:rPr>
        <w:t>其他金融工具划分为金融负债的依据说明：</w:t>
      </w:r>
      <w:r>
        <w:rPr/>
        <w:t> </w:t>
      </w:r>
    </w:p>
    <w:p>
      <w:pPr>
        <w:pStyle w:val="BodyText"/>
        <w:spacing w:before="65"/>
        <w:ind w:left="297"/>
      </w:pPr>
      <w:r>
        <w:rPr>
          <w:spacing w:val="-1"/>
        </w:rPr>
        <w:t>□适用 √不适用</w:t>
      </w:r>
      <w:r>
        <w:rPr>
          <w:spacing w:val="-3"/>
        </w:rPr>
        <w:t> </w:t>
      </w:r>
      <w:r>
        <w:rPr/>
        <w:t> </w:t>
      </w:r>
    </w:p>
    <w:p>
      <w:pPr>
        <w:pStyle w:val="BodyText"/>
        <w:spacing w:before="62"/>
        <w:ind w:left="297"/>
      </w:pPr>
      <w:r>
        <w:rPr>
          <w:spacing w:val="-1"/>
        </w:rPr>
        <w:t>其他说明：□适用 √不适用</w:t>
      </w:r>
      <w:r>
        <w:rPr>
          <w:spacing w:val="-3"/>
        </w:rPr>
        <w:t> </w:t>
      </w:r>
      <w:r>
        <w:rPr/>
        <w:t> </w:t>
      </w:r>
    </w:p>
    <w:p>
      <w:pPr>
        <w:pStyle w:val="BodyText"/>
        <w:spacing w:before="64"/>
        <w:ind w:left="297"/>
      </w:pPr>
      <w:r>
        <w:rPr>
          <w:w w:val="100"/>
        </w:rPr>
        <w:t> </w:t>
      </w:r>
    </w:p>
    <w:p>
      <w:pPr>
        <w:pStyle w:val="BodyText"/>
        <w:spacing w:before="63"/>
        <w:ind w:left="297"/>
      </w:pPr>
      <w:r>
        <w:rPr/>
        <w:t>47</w:t>
      </w:r>
      <w:r>
        <w:rPr>
          <w:spacing w:val="-5"/>
        </w:rPr>
        <w:t>、 租赁负债</w:t>
      </w:r>
    </w:p>
    <w:p>
      <w:pPr>
        <w:pStyle w:val="BodyText"/>
        <w:spacing w:before="64"/>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2"/>
        <w:ind w:left="297"/>
      </w:pPr>
      <w:r>
        <w:rPr>
          <w:spacing w:val="7"/>
        </w:rPr>
        <w:t>单位：元 币种：人民币</w:t>
      </w:r>
      <w:r>
        <w:rPr/>
        <w:t> </w:t>
      </w:r>
    </w:p>
    <w:p>
      <w:pPr>
        <w:spacing w:after="0"/>
        <w:sectPr>
          <w:pgSz w:w="11910" w:h="16840"/>
          <w:pgMar w:header="882" w:footer="1195" w:top="1360" w:bottom="1380" w:left="980" w:right="760"/>
          <w:cols w:num="2" w:equalWidth="0">
            <w:col w:w="5698" w:space="824"/>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7" w:hRule="atLeast"/>
        </w:trPr>
        <w:tc>
          <w:tcPr>
            <w:tcW w:w="3125" w:type="dxa"/>
          </w:tcPr>
          <w:p>
            <w:pPr>
              <w:pStyle w:val="TableParagraph"/>
              <w:spacing w:before="18"/>
              <w:ind w:right="1236"/>
              <w:rPr>
                <w:sz w:val="21"/>
              </w:rPr>
            </w:pPr>
            <w:r>
              <w:rPr>
                <w:sz w:val="21"/>
              </w:rPr>
              <w:t>项目 </w:t>
            </w:r>
          </w:p>
        </w:tc>
        <w:tc>
          <w:tcPr>
            <w:tcW w:w="2849" w:type="dxa"/>
          </w:tcPr>
          <w:p>
            <w:pPr>
              <w:pStyle w:val="TableParagraph"/>
              <w:spacing w:before="18"/>
              <w:ind w:left="1003"/>
              <w:jc w:val="left"/>
              <w:rPr>
                <w:sz w:val="21"/>
              </w:rPr>
            </w:pPr>
            <w:r>
              <w:rPr>
                <w:spacing w:val="-1"/>
                <w:sz w:val="21"/>
              </w:rPr>
              <w:t>期末余额</w:t>
            </w:r>
            <w:r>
              <w:rPr>
                <w:sz w:val="21"/>
              </w:rPr>
              <w:t> </w:t>
            </w:r>
          </w:p>
        </w:tc>
        <w:tc>
          <w:tcPr>
            <w:tcW w:w="2849" w:type="dxa"/>
          </w:tcPr>
          <w:p>
            <w:pPr>
              <w:pStyle w:val="TableParagraph"/>
              <w:spacing w:before="18"/>
              <w:ind w:left="1001"/>
              <w:jc w:val="left"/>
              <w:rPr>
                <w:sz w:val="21"/>
              </w:rPr>
            </w:pPr>
            <w:r>
              <w:rPr>
                <w:spacing w:val="-1"/>
                <w:sz w:val="21"/>
              </w:rPr>
              <w:t>期初余额</w:t>
            </w:r>
            <w:r>
              <w:rPr>
                <w:sz w:val="21"/>
              </w:rPr>
              <w:t> </w:t>
            </w:r>
          </w:p>
        </w:tc>
      </w:tr>
      <w:tr>
        <w:trPr>
          <w:trHeight w:val="270" w:hRule="atLeast"/>
        </w:trPr>
        <w:tc>
          <w:tcPr>
            <w:tcW w:w="3125" w:type="dxa"/>
          </w:tcPr>
          <w:p>
            <w:pPr>
              <w:pStyle w:val="TableParagraph"/>
              <w:spacing w:line="250" w:lineRule="exact"/>
              <w:ind w:left="107"/>
              <w:jc w:val="left"/>
              <w:rPr>
                <w:sz w:val="21"/>
              </w:rPr>
            </w:pPr>
            <w:r>
              <w:rPr>
                <w:spacing w:val="-1"/>
                <w:sz w:val="21"/>
              </w:rPr>
              <w:t>房屋租赁</w:t>
            </w:r>
            <w:r>
              <w:rPr>
                <w:sz w:val="21"/>
              </w:rPr>
              <w:t> </w:t>
            </w:r>
          </w:p>
        </w:tc>
        <w:tc>
          <w:tcPr>
            <w:tcW w:w="2849" w:type="dxa"/>
          </w:tcPr>
          <w:p>
            <w:pPr>
              <w:pStyle w:val="TableParagraph"/>
              <w:spacing w:line="250" w:lineRule="exact"/>
              <w:ind w:right="-15"/>
              <w:rPr>
                <w:sz w:val="21"/>
              </w:rPr>
            </w:pPr>
            <w:r>
              <w:rPr>
                <w:sz w:val="21"/>
              </w:rPr>
              <w:t>2,599,033.22 </w:t>
            </w:r>
          </w:p>
        </w:tc>
        <w:tc>
          <w:tcPr>
            <w:tcW w:w="2849" w:type="dxa"/>
          </w:tcPr>
          <w:p>
            <w:pPr>
              <w:pStyle w:val="TableParagraph"/>
              <w:spacing w:line="250" w:lineRule="exact"/>
              <w:ind w:right="-15"/>
              <w:rPr>
                <w:sz w:val="21"/>
              </w:rPr>
            </w:pPr>
            <w:r>
              <w:rPr>
                <w:sz w:val="21"/>
              </w:rPr>
              <w:t>3,170,571.34 </w:t>
            </w:r>
          </w:p>
        </w:tc>
      </w:tr>
      <w:tr>
        <w:trPr>
          <w:trHeight w:val="273" w:hRule="atLeast"/>
        </w:trPr>
        <w:tc>
          <w:tcPr>
            <w:tcW w:w="3125" w:type="dxa"/>
          </w:tcPr>
          <w:p>
            <w:pPr>
              <w:pStyle w:val="TableParagraph"/>
              <w:spacing w:line="250" w:lineRule="exact" w:before="3"/>
              <w:ind w:right="1236"/>
              <w:rPr>
                <w:sz w:val="21"/>
              </w:rPr>
            </w:pPr>
            <w:r>
              <w:rPr>
                <w:sz w:val="21"/>
              </w:rPr>
              <w:t>合计 </w:t>
            </w:r>
          </w:p>
        </w:tc>
        <w:tc>
          <w:tcPr>
            <w:tcW w:w="2849" w:type="dxa"/>
          </w:tcPr>
          <w:p>
            <w:pPr>
              <w:pStyle w:val="TableParagraph"/>
              <w:spacing w:line="250" w:lineRule="exact" w:before="3"/>
              <w:ind w:right="-15"/>
              <w:rPr>
                <w:sz w:val="21"/>
              </w:rPr>
            </w:pPr>
            <w:r>
              <w:rPr>
                <w:sz w:val="21"/>
              </w:rPr>
              <w:t>2,599,033.22 </w:t>
            </w:r>
          </w:p>
        </w:tc>
        <w:tc>
          <w:tcPr>
            <w:tcW w:w="2849" w:type="dxa"/>
          </w:tcPr>
          <w:p>
            <w:pPr>
              <w:pStyle w:val="TableParagraph"/>
              <w:spacing w:line="250" w:lineRule="exact" w:before="3"/>
              <w:ind w:right="-15"/>
              <w:rPr>
                <w:sz w:val="21"/>
              </w:rPr>
            </w:pPr>
            <w:r>
              <w:rPr>
                <w:sz w:val="21"/>
              </w:rPr>
              <w:t>3,170,571.34 </w:t>
            </w:r>
          </w:p>
        </w:tc>
      </w:tr>
    </w:tbl>
    <w:p>
      <w:pPr>
        <w:spacing w:after="0" w:line="250" w:lineRule="exact"/>
        <w:rPr>
          <w:sz w:val="21"/>
        </w:rPr>
        <w:sectPr>
          <w:type w:val="continuous"/>
          <w:pgSz w:w="11910" w:h="16840"/>
          <w:pgMar w:top="780" w:bottom="280" w:left="980" w:right="760"/>
        </w:sectPr>
      </w:pPr>
    </w:p>
    <w:p>
      <w:pPr>
        <w:pStyle w:val="BodyText"/>
        <w:spacing w:before="64"/>
        <w:ind w:left="297"/>
      </w:pPr>
      <w:r>
        <w:rPr>
          <w:spacing w:val="-1"/>
        </w:rPr>
        <w:t>其他说明：无</w:t>
      </w:r>
      <w:r>
        <w:rPr/>
        <w:t> </w:t>
      </w:r>
    </w:p>
    <w:p>
      <w:pPr>
        <w:pStyle w:val="BodyText"/>
        <w:spacing w:before="65"/>
        <w:ind w:left="297"/>
      </w:pPr>
      <w:r>
        <w:rPr>
          <w:w w:val="100"/>
        </w:rPr>
        <w:t> </w:t>
      </w:r>
    </w:p>
    <w:p>
      <w:pPr>
        <w:pStyle w:val="BodyText"/>
        <w:spacing w:line="297" w:lineRule="auto" w:before="62"/>
        <w:ind w:left="297" w:right="160"/>
      </w:pPr>
      <w:r>
        <w:rPr/>
        <w:t>48</w:t>
      </w:r>
      <w:r>
        <w:rPr>
          <w:spacing w:val="-5"/>
        </w:rPr>
        <w:t>、 长期应付款</w:t>
      </w:r>
      <w:r>
        <w:rPr/>
        <w:t>项目列示 </w:t>
      </w:r>
    </w:p>
    <w:p>
      <w:pPr>
        <w:pStyle w:val="BodyText"/>
        <w:spacing w:line="267" w:lineRule="exact"/>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30"/>
        <w:ind w:left="297"/>
      </w:pPr>
      <w:r>
        <w:rPr>
          <w:spacing w:val="7"/>
        </w:rPr>
        <w:t>单位：元 币种：人民币</w:t>
      </w:r>
      <w:r>
        <w:rPr/>
        <w:t> </w:t>
      </w:r>
    </w:p>
    <w:p>
      <w:pPr>
        <w:spacing w:after="0"/>
        <w:sectPr>
          <w:type w:val="continuous"/>
          <w:pgSz w:w="11910" w:h="16840"/>
          <w:pgMar w:top="780" w:bottom="280" w:left="980" w:right="760"/>
          <w:cols w:num="2" w:equalWidth="0">
            <w:col w:w="2123" w:space="4398"/>
            <w:col w:w="3649"/>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ind w:left="1434" w:right="1322"/>
              <w:jc w:val="center"/>
              <w:rPr>
                <w:sz w:val="21"/>
              </w:rPr>
            </w:pPr>
            <w:r>
              <w:rPr>
                <w:sz w:val="21"/>
              </w:rPr>
              <w:t>项目 </w:t>
            </w:r>
          </w:p>
        </w:tc>
        <w:tc>
          <w:tcPr>
            <w:tcW w:w="2791" w:type="dxa"/>
          </w:tcPr>
          <w:p>
            <w:pPr>
              <w:pStyle w:val="TableParagraph"/>
              <w:spacing w:line="252" w:lineRule="exact"/>
              <w:ind w:left="971"/>
              <w:jc w:val="left"/>
              <w:rPr>
                <w:sz w:val="21"/>
              </w:rPr>
            </w:pPr>
            <w:r>
              <w:rPr>
                <w:spacing w:val="-1"/>
                <w:sz w:val="21"/>
              </w:rPr>
              <w:t>期末余额</w:t>
            </w:r>
            <w:r>
              <w:rPr>
                <w:sz w:val="21"/>
              </w:rPr>
              <w:t> </w:t>
            </w:r>
          </w:p>
        </w:tc>
        <w:tc>
          <w:tcPr>
            <w:tcW w:w="2806" w:type="dxa"/>
          </w:tcPr>
          <w:p>
            <w:pPr>
              <w:pStyle w:val="TableParagraph"/>
              <w:spacing w:line="252" w:lineRule="exact"/>
              <w:ind w:left="982"/>
              <w:jc w:val="left"/>
              <w:rPr>
                <w:sz w:val="21"/>
              </w:rPr>
            </w:pPr>
            <w:r>
              <w:rPr>
                <w:spacing w:val="-1"/>
                <w:sz w:val="21"/>
              </w:rPr>
              <w:t>期初余额</w:t>
            </w:r>
            <w:r>
              <w:rPr>
                <w:sz w:val="21"/>
              </w:rPr>
              <w:t> </w:t>
            </w:r>
          </w:p>
        </w:tc>
      </w:tr>
      <w:tr>
        <w:trPr>
          <w:trHeight w:val="270" w:hRule="atLeast"/>
        </w:trPr>
        <w:tc>
          <w:tcPr>
            <w:tcW w:w="3226" w:type="dxa"/>
          </w:tcPr>
          <w:p>
            <w:pPr>
              <w:pStyle w:val="TableParagraph"/>
              <w:spacing w:line="250" w:lineRule="exact"/>
              <w:ind w:left="107"/>
              <w:jc w:val="left"/>
              <w:rPr>
                <w:sz w:val="21"/>
              </w:rPr>
            </w:pPr>
            <w:r>
              <w:rPr>
                <w:sz w:val="21"/>
              </w:rPr>
              <w:t>长期应付款 </w:t>
            </w:r>
          </w:p>
        </w:tc>
        <w:tc>
          <w:tcPr>
            <w:tcW w:w="2791" w:type="dxa"/>
          </w:tcPr>
          <w:p>
            <w:pPr>
              <w:pStyle w:val="TableParagraph"/>
              <w:spacing w:line="250" w:lineRule="exact"/>
              <w:ind w:right="-15"/>
              <w:rPr>
                <w:sz w:val="21"/>
              </w:rPr>
            </w:pPr>
            <w:r>
              <w:rPr>
                <w:w w:val="100"/>
                <w:sz w:val="21"/>
              </w:rPr>
              <w:t> </w:t>
            </w:r>
          </w:p>
        </w:tc>
        <w:tc>
          <w:tcPr>
            <w:tcW w:w="2806" w:type="dxa"/>
          </w:tcPr>
          <w:p>
            <w:pPr>
              <w:pStyle w:val="TableParagraph"/>
              <w:spacing w:line="250" w:lineRule="exact"/>
              <w:ind w:right="-15"/>
              <w:rPr>
                <w:sz w:val="21"/>
              </w:rPr>
            </w:pPr>
            <w:r>
              <w:rPr>
                <w:w w:val="100"/>
                <w:sz w:val="21"/>
              </w:rPr>
              <w:t> </w:t>
            </w:r>
          </w:p>
        </w:tc>
      </w:tr>
      <w:tr>
        <w:trPr>
          <w:trHeight w:val="273" w:hRule="atLeast"/>
        </w:trPr>
        <w:tc>
          <w:tcPr>
            <w:tcW w:w="3226" w:type="dxa"/>
          </w:tcPr>
          <w:p>
            <w:pPr>
              <w:pStyle w:val="TableParagraph"/>
              <w:spacing w:line="250" w:lineRule="exact" w:before="3"/>
              <w:ind w:left="107"/>
              <w:jc w:val="left"/>
              <w:rPr>
                <w:sz w:val="21"/>
              </w:rPr>
            </w:pPr>
            <w:r>
              <w:rPr>
                <w:sz w:val="21"/>
              </w:rPr>
              <w:t>专项应付款 </w:t>
            </w:r>
          </w:p>
        </w:tc>
        <w:tc>
          <w:tcPr>
            <w:tcW w:w="2791" w:type="dxa"/>
          </w:tcPr>
          <w:p>
            <w:pPr>
              <w:pStyle w:val="TableParagraph"/>
              <w:spacing w:line="250" w:lineRule="exact" w:before="3"/>
              <w:ind w:right="-15"/>
              <w:rPr>
                <w:sz w:val="21"/>
              </w:rPr>
            </w:pPr>
            <w:r>
              <w:rPr>
                <w:sz w:val="21"/>
              </w:rPr>
              <w:t>8,854,752.40 </w:t>
            </w:r>
          </w:p>
        </w:tc>
        <w:tc>
          <w:tcPr>
            <w:tcW w:w="2806" w:type="dxa"/>
          </w:tcPr>
          <w:p>
            <w:pPr>
              <w:pStyle w:val="TableParagraph"/>
              <w:spacing w:line="250" w:lineRule="exact" w:before="3"/>
              <w:ind w:right="-15"/>
              <w:rPr>
                <w:sz w:val="21"/>
              </w:rPr>
            </w:pPr>
            <w:r>
              <w:rPr>
                <w:sz w:val="21"/>
              </w:rPr>
              <w:t>3,855,442.31 </w:t>
            </w:r>
          </w:p>
        </w:tc>
      </w:tr>
      <w:tr>
        <w:trPr>
          <w:trHeight w:val="273" w:hRule="atLeast"/>
        </w:trPr>
        <w:tc>
          <w:tcPr>
            <w:tcW w:w="3226" w:type="dxa"/>
          </w:tcPr>
          <w:p>
            <w:pPr>
              <w:pStyle w:val="TableParagraph"/>
              <w:spacing w:line="252" w:lineRule="exact"/>
              <w:ind w:left="107"/>
              <w:jc w:val="left"/>
              <w:rPr>
                <w:sz w:val="21"/>
              </w:rPr>
            </w:pPr>
            <w:r>
              <w:rPr>
                <w:sz w:val="21"/>
              </w:rPr>
              <w:t>合计 </w:t>
            </w:r>
          </w:p>
        </w:tc>
        <w:tc>
          <w:tcPr>
            <w:tcW w:w="2791" w:type="dxa"/>
          </w:tcPr>
          <w:p>
            <w:pPr>
              <w:pStyle w:val="TableParagraph"/>
              <w:spacing w:line="252" w:lineRule="exact"/>
              <w:ind w:right="-15"/>
              <w:rPr>
                <w:sz w:val="21"/>
              </w:rPr>
            </w:pPr>
            <w:r>
              <w:rPr>
                <w:sz w:val="21"/>
              </w:rPr>
              <w:t>8,854,752.40 </w:t>
            </w:r>
          </w:p>
        </w:tc>
        <w:tc>
          <w:tcPr>
            <w:tcW w:w="2806" w:type="dxa"/>
          </w:tcPr>
          <w:p>
            <w:pPr>
              <w:pStyle w:val="TableParagraph"/>
              <w:spacing w:line="252" w:lineRule="exact"/>
              <w:ind w:right="-15"/>
              <w:rPr>
                <w:sz w:val="21"/>
              </w:rPr>
            </w:pPr>
            <w:r>
              <w:rPr>
                <w:sz w:val="21"/>
              </w:rPr>
              <w:t>3,855,442.31 </w:t>
            </w:r>
          </w:p>
        </w:tc>
      </w:tr>
    </w:tbl>
    <w:p>
      <w:pPr>
        <w:spacing w:after="0" w:line="252" w:lineRule="exact"/>
        <w:rPr>
          <w:sz w:val="21"/>
        </w:rPr>
        <w:sectPr>
          <w:type w:val="continuous"/>
          <w:pgSz w:w="11910" w:h="16840"/>
          <w:pgMar w:top="780" w:bottom="280" w:left="980" w:right="760"/>
        </w:sectPr>
      </w:pPr>
    </w:p>
    <w:p>
      <w:pPr>
        <w:pStyle w:val="BodyText"/>
        <w:spacing w:before="1"/>
        <w:ind w:left="297"/>
      </w:pPr>
      <w:r>
        <w:rPr>
          <w:spacing w:val="-1"/>
        </w:rPr>
        <w:t>注：上表中长期应付款指扣除专项应付款后的长期应付款。</w:t>
      </w:r>
    </w:p>
    <w:p>
      <w:pPr>
        <w:pStyle w:val="BodyText"/>
        <w:spacing w:before="139"/>
        <w:ind w:left="297"/>
      </w:pPr>
      <w:r>
        <w:rPr>
          <w:spacing w:val="-1"/>
        </w:rPr>
        <w:t>其他说明：□适用 √不适用</w:t>
      </w:r>
      <w:r>
        <w:rPr>
          <w:spacing w:val="-3"/>
        </w:rPr>
        <w:t> </w:t>
      </w:r>
      <w:r>
        <w:rPr/>
        <w:t> </w:t>
      </w:r>
    </w:p>
    <w:p>
      <w:pPr>
        <w:pStyle w:val="BodyText"/>
        <w:spacing w:before="4"/>
        <w:ind w:left="297"/>
      </w:pPr>
      <w:r>
        <w:rPr>
          <w:w w:val="100"/>
        </w:rPr>
        <w:t> </w:t>
      </w:r>
    </w:p>
    <w:p>
      <w:pPr>
        <w:pStyle w:val="BodyText"/>
        <w:spacing w:before="63"/>
        <w:ind w:left="297"/>
      </w:pPr>
      <w:r>
        <w:rPr/>
        <w:t>长期应付款 </w:t>
      </w:r>
    </w:p>
    <w:p>
      <w:pPr>
        <w:pStyle w:val="BodyText"/>
        <w:spacing w:before="62"/>
        <w:ind w:left="402"/>
      </w:pPr>
      <w:r>
        <w:rPr/>
        <w:t>(1).按款项性质列示长期应付款</w:t>
      </w:r>
    </w:p>
    <w:p>
      <w:pPr>
        <w:pStyle w:val="BodyText"/>
        <w:spacing w:before="64"/>
        <w:ind w:left="297"/>
      </w:pPr>
      <w:r>
        <w:rPr>
          <w:spacing w:val="-1"/>
        </w:rPr>
        <w:t>□适用 √不适用</w:t>
      </w:r>
      <w:r>
        <w:rPr>
          <w:spacing w:val="-3"/>
        </w:rPr>
        <w:t> </w:t>
      </w:r>
      <w:r>
        <w:rPr/>
        <w:t> </w:t>
      </w:r>
    </w:p>
    <w:p>
      <w:pPr>
        <w:pStyle w:val="BodyText"/>
        <w:spacing w:before="2"/>
        <w:ind w:left="297"/>
      </w:pPr>
      <w:r>
        <w:rPr>
          <w:w w:val="100"/>
        </w:rPr>
        <w:t> </w:t>
      </w:r>
    </w:p>
    <w:p>
      <w:pPr>
        <w:pStyle w:val="BodyText"/>
        <w:spacing w:before="65"/>
        <w:ind w:left="297"/>
      </w:pPr>
      <w:r>
        <w:rPr/>
        <w:t>专项应付款 </w:t>
      </w:r>
    </w:p>
    <w:p>
      <w:pPr>
        <w:pStyle w:val="BodyText"/>
        <w:spacing w:before="62"/>
        <w:ind w:left="402"/>
      </w:pPr>
      <w:r>
        <w:rPr/>
        <w:t>(1).按款项性质列示专项应付款</w:t>
      </w:r>
    </w:p>
    <w:p>
      <w:pPr>
        <w:pStyle w:val="BodyText"/>
        <w:spacing w:before="65"/>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5"/>
        <w:ind w:left="297"/>
      </w:pPr>
      <w:r>
        <w:rPr>
          <w:spacing w:val="7"/>
        </w:rPr>
        <w:t>单位：元 币种：人民币</w:t>
      </w:r>
      <w:r>
        <w:rPr/>
        <w:t> </w:t>
      </w:r>
    </w:p>
    <w:p>
      <w:pPr>
        <w:spacing w:after="0"/>
        <w:sectPr>
          <w:type w:val="continuous"/>
          <w:pgSz w:w="11910" w:h="16840"/>
          <w:pgMar w:top="780" w:bottom="280" w:left="980" w:right="760"/>
          <w:cols w:num="2" w:equalWidth="0">
            <w:col w:w="5803" w:space="718"/>
            <w:col w:w="3649"/>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1561"/>
        <w:gridCol w:w="1592"/>
        <w:gridCol w:w="1488"/>
        <w:gridCol w:w="1558"/>
        <w:gridCol w:w="1173"/>
      </w:tblGrid>
      <w:tr>
        <w:trPr>
          <w:trHeight w:val="270" w:hRule="atLeast"/>
        </w:trPr>
        <w:tc>
          <w:tcPr>
            <w:tcW w:w="2124" w:type="dxa"/>
          </w:tcPr>
          <w:p>
            <w:pPr>
              <w:pStyle w:val="TableParagraph"/>
              <w:spacing w:line="250" w:lineRule="exact"/>
              <w:ind w:left="150" w:right="141"/>
              <w:jc w:val="center"/>
              <w:rPr>
                <w:sz w:val="21"/>
              </w:rPr>
            </w:pPr>
            <w:r>
              <w:rPr>
                <w:sz w:val="21"/>
              </w:rPr>
              <w:t>项目 </w:t>
            </w:r>
          </w:p>
        </w:tc>
        <w:tc>
          <w:tcPr>
            <w:tcW w:w="1561" w:type="dxa"/>
          </w:tcPr>
          <w:p>
            <w:pPr>
              <w:pStyle w:val="TableParagraph"/>
              <w:spacing w:line="250" w:lineRule="exact"/>
              <w:ind w:left="357"/>
              <w:jc w:val="left"/>
              <w:rPr>
                <w:sz w:val="21"/>
              </w:rPr>
            </w:pPr>
            <w:r>
              <w:rPr>
                <w:spacing w:val="-1"/>
                <w:sz w:val="21"/>
              </w:rPr>
              <w:t>期初余额</w:t>
            </w:r>
            <w:r>
              <w:rPr>
                <w:sz w:val="21"/>
              </w:rPr>
              <w:t> </w:t>
            </w:r>
          </w:p>
        </w:tc>
        <w:tc>
          <w:tcPr>
            <w:tcW w:w="1592" w:type="dxa"/>
          </w:tcPr>
          <w:p>
            <w:pPr>
              <w:pStyle w:val="TableParagraph"/>
              <w:spacing w:line="250" w:lineRule="exact"/>
              <w:ind w:left="373"/>
              <w:jc w:val="left"/>
              <w:rPr>
                <w:sz w:val="21"/>
              </w:rPr>
            </w:pPr>
            <w:r>
              <w:rPr>
                <w:spacing w:val="-1"/>
                <w:sz w:val="21"/>
              </w:rPr>
              <w:t>本期增加</w:t>
            </w:r>
            <w:r>
              <w:rPr>
                <w:sz w:val="21"/>
              </w:rPr>
              <w:t> </w:t>
            </w:r>
          </w:p>
        </w:tc>
        <w:tc>
          <w:tcPr>
            <w:tcW w:w="1488" w:type="dxa"/>
          </w:tcPr>
          <w:p>
            <w:pPr>
              <w:pStyle w:val="TableParagraph"/>
              <w:spacing w:line="250" w:lineRule="exact"/>
              <w:ind w:left="320"/>
              <w:jc w:val="left"/>
              <w:rPr>
                <w:sz w:val="21"/>
              </w:rPr>
            </w:pPr>
            <w:r>
              <w:rPr>
                <w:spacing w:val="-1"/>
                <w:sz w:val="21"/>
              </w:rPr>
              <w:t>本期减少</w:t>
            </w:r>
            <w:r>
              <w:rPr>
                <w:sz w:val="21"/>
              </w:rPr>
              <w:t> </w:t>
            </w:r>
          </w:p>
        </w:tc>
        <w:tc>
          <w:tcPr>
            <w:tcW w:w="1558" w:type="dxa"/>
          </w:tcPr>
          <w:p>
            <w:pPr>
              <w:pStyle w:val="TableParagraph"/>
              <w:spacing w:line="250" w:lineRule="exact"/>
              <w:ind w:left="142" w:right="36"/>
              <w:jc w:val="center"/>
              <w:rPr>
                <w:sz w:val="21"/>
              </w:rPr>
            </w:pPr>
            <w:r>
              <w:rPr>
                <w:spacing w:val="-1"/>
                <w:sz w:val="21"/>
              </w:rPr>
              <w:t>期末余额</w:t>
            </w:r>
            <w:r>
              <w:rPr>
                <w:sz w:val="21"/>
              </w:rPr>
              <w:t> </w:t>
            </w:r>
          </w:p>
        </w:tc>
        <w:tc>
          <w:tcPr>
            <w:tcW w:w="1173" w:type="dxa"/>
          </w:tcPr>
          <w:p>
            <w:pPr>
              <w:pStyle w:val="TableParagraph"/>
              <w:spacing w:line="250" w:lineRule="exact"/>
              <w:ind w:right="50"/>
              <w:rPr>
                <w:sz w:val="21"/>
              </w:rPr>
            </w:pPr>
            <w:r>
              <w:rPr>
                <w:spacing w:val="-1"/>
                <w:sz w:val="21"/>
              </w:rPr>
              <w:t>形成原因</w:t>
            </w:r>
            <w:r>
              <w:rPr>
                <w:sz w:val="21"/>
              </w:rPr>
              <w:t> </w:t>
            </w:r>
          </w:p>
        </w:tc>
      </w:tr>
      <w:tr>
        <w:trPr>
          <w:trHeight w:val="273" w:hRule="atLeast"/>
        </w:trPr>
        <w:tc>
          <w:tcPr>
            <w:tcW w:w="2124" w:type="dxa"/>
          </w:tcPr>
          <w:p>
            <w:pPr>
              <w:pStyle w:val="TableParagraph"/>
              <w:spacing w:line="250" w:lineRule="exact" w:before="3"/>
              <w:ind w:left="150" w:right="251"/>
              <w:jc w:val="center"/>
              <w:rPr>
                <w:sz w:val="21"/>
              </w:rPr>
            </w:pPr>
            <w:r>
              <w:rPr>
                <w:spacing w:val="-1"/>
                <w:sz w:val="21"/>
              </w:rPr>
              <w:t>技改国债专项拨款</w:t>
            </w:r>
            <w:r>
              <w:rPr>
                <w:sz w:val="21"/>
              </w:rPr>
              <w:t> </w:t>
            </w:r>
          </w:p>
        </w:tc>
        <w:tc>
          <w:tcPr>
            <w:tcW w:w="1561" w:type="dxa"/>
          </w:tcPr>
          <w:p>
            <w:pPr>
              <w:pStyle w:val="TableParagraph"/>
              <w:spacing w:line="250" w:lineRule="exact" w:before="3"/>
              <w:ind w:right="70"/>
              <w:rPr>
                <w:sz w:val="21"/>
              </w:rPr>
            </w:pPr>
            <w:r>
              <w:rPr>
                <w:sz w:val="21"/>
              </w:rPr>
              <w:t>3,855,442.31 </w:t>
            </w:r>
          </w:p>
        </w:tc>
        <w:tc>
          <w:tcPr>
            <w:tcW w:w="1592" w:type="dxa"/>
          </w:tcPr>
          <w:p>
            <w:pPr>
              <w:pStyle w:val="TableParagraph"/>
              <w:spacing w:line="250" w:lineRule="exact" w:before="3"/>
              <w:ind w:right="-15"/>
              <w:rPr>
                <w:sz w:val="21"/>
              </w:rPr>
            </w:pPr>
            <w:r>
              <w:rPr>
                <w:sz w:val="21"/>
              </w:rPr>
              <w:t>12,542,327.90 </w:t>
            </w:r>
          </w:p>
        </w:tc>
        <w:tc>
          <w:tcPr>
            <w:tcW w:w="1488" w:type="dxa"/>
          </w:tcPr>
          <w:p>
            <w:pPr>
              <w:pStyle w:val="TableParagraph"/>
              <w:spacing w:line="250" w:lineRule="exact" w:before="3"/>
              <w:rPr>
                <w:sz w:val="21"/>
              </w:rPr>
            </w:pPr>
            <w:r>
              <w:rPr>
                <w:sz w:val="21"/>
              </w:rPr>
              <w:t>8,564,451.77 </w:t>
            </w:r>
          </w:p>
        </w:tc>
        <w:tc>
          <w:tcPr>
            <w:tcW w:w="1558" w:type="dxa"/>
          </w:tcPr>
          <w:p>
            <w:pPr>
              <w:pStyle w:val="TableParagraph"/>
              <w:spacing w:line="250" w:lineRule="exact" w:before="3"/>
              <w:ind w:left="142" w:right="106"/>
              <w:jc w:val="center"/>
              <w:rPr>
                <w:sz w:val="21"/>
              </w:rPr>
            </w:pPr>
            <w:r>
              <w:rPr>
                <w:sz w:val="21"/>
              </w:rPr>
              <w:t>7,833,318.44 </w:t>
            </w:r>
          </w:p>
        </w:tc>
        <w:tc>
          <w:tcPr>
            <w:tcW w:w="1173" w:type="dxa"/>
          </w:tcPr>
          <w:p>
            <w:pPr>
              <w:pStyle w:val="TableParagraph"/>
              <w:spacing w:line="250" w:lineRule="exact" w:before="3"/>
              <w:ind w:right="103"/>
              <w:rPr>
                <w:sz w:val="21"/>
              </w:rPr>
            </w:pPr>
            <w:r>
              <w:rPr>
                <w:spacing w:val="-1"/>
                <w:sz w:val="21"/>
              </w:rPr>
              <w:t>尚未完工</w:t>
            </w:r>
            <w:r>
              <w:rPr>
                <w:sz w:val="21"/>
              </w:rPr>
              <w:t> </w:t>
            </w:r>
          </w:p>
        </w:tc>
      </w:tr>
      <w:tr>
        <w:trPr>
          <w:trHeight w:val="273" w:hRule="atLeast"/>
        </w:trPr>
        <w:tc>
          <w:tcPr>
            <w:tcW w:w="2124" w:type="dxa"/>
          </w:tcPr>
          <w:p>
            <w:pPr>
              <w:pStyle w:val="TableParagraph"/>
              <w:spacing w:line="252" w:lineRule="exact"/>
              <w:ind w:left="150" w:right="251"/>
              <w:jc w:val="center"/>
              <w:rPr>
                <w:sz w:val="21"/>
              </w:rPr>
            </w:pPr>
            <w:r>
              <w:rPr>
                <w:spacing w:val="-1"/>
                <w:sz w:val="21"/>
              </w:rPr>
              <w:t>项目研制专项经费</w:t>
            </w:r>
            <w:r>
              <w:rPr>
                <w:sz w:val="21"/>
              </w:rPr>
              <w:t> </w:t>
            </w:r>
          </w:p>
        </w:tc>
        <w:tc>
          <w:tcPr>
            <w:tcW w:w="1561" w:type="dxa"/>
          </w:tcPr>
          <w:p>
            <w:pPr>
              <w:pStyle w:val="TableParagraph"/>
              <w:spacing w:line="252" w:lineRule="exact"/>
              <w:ind w:right="70"/>
              <w:rPr>
                <w:sz w:val="21"/>
              </w:rPr>
            </w:pPr>
            <w:r>
              <w:rPr>
                <w:w w:val="100"/>
                <w:sz w:val="21"/>
              </w:rPr>
              <w:t> </w:t>
            </w:r>
          </w:p>
        </w:tc>
        <w:tc>
          <w:tcPr>
            <w:tcW w:w="1592" w:type="dxa"/>
          </w:tcPr>
          <w:p>
            <w:pPr>
              <w:pStyle w:val="TableParagraph"/>
              <w:spacing w:line="252" w:lineRule="exact"/>
              <w:ind w:right="-15"/>
              <w:rPr>
                <w:sz w:val="21"/>
              </w:rPr>
            </w:pPr>
            <w:r>
              <w:rPr>
                <w:sz w:val="21"/>
              </w:rPr>
              <w:t>1,360,000.00 </w:t>
            </w:r>
          </w:p>
        </w:tc>
        <w:tc>
          <w:tcPr>
            <w:tcW w:w="1488" w:type="dxa"/>
          </w:tcPr>
          <w:p>
            <w:pPr>
              <w:pStyle w:val="TableParagraph"/>
              <w:spacing w:line="252" w:lineRule="exact"/>
              <w:rPr>
                <w:sz w:val="21"/>
              </w:rPr>
            </w:pPr>
            <w:r>
              <w:rPr>
                <w:sz w:val="21"/>
              </w:rPr>
              <w:t>338,566.04 </w:t>
            </w:r>
          </w:p>
        </w:tc>
        <w:tc>
          <w:tcPr>
            <w:tcW w:w="1558" w:type="dxa"/>
          </w:tcPr>
          <w:p>
            <w:pPr>
              <w:pStyle w:val="TableParagraph"/>
              <w:spacing w:line="252" w:lineRule="exact"/>
              <w:ind w:left="142" w:right="106"/>
              <w:jc w:val="center"/>
              <w:rPr>
                <w:sz w:val="21"/>
              </w:rPr>
            </w:pPr>
            <w:r>
              <w:rPr>
                <w:sz w:val="21"/>
              </w:rPr>
              <w:t>1,021,433.96 </w:t>
            </w:r>
          </w:p>
        </w:tc>
        <w:tc>
          <w:tcPr>
            <w:tcW w:w="1173" w:type="dxa"/>
          </w:tcPr>
          <w:p>
            <w:pPr>
              <w:pStyle w:val="TableParagraph"/>
              <w:spacing w:line="252" w:lineRule="exact"/>
              <w:ind w:right="103"/>
              <w:rPr>
                <w:sz w:val="21"/>
              </w:rPr>
            </w:pPr>
            <w:r>
              <w:rPr>
                <w:spacing w:val="-1"/>
                <w:sz w:val="21"/>
              </w:rPr>
              <w:t>尚未完工</w:t>
            </w:r>
            <w:r>
              <w:rPr>
                <w:sz w:val="21"/>
              </w:rPr>
              <w:t> </w:t>
            </w:r>
          </w:p>
        </w:tc>
      </w:tr>
      <w:tr>
        <w:trPr>
          <w:trHeight w:val="273" w:hRule="atLeast"/>
        </w:trPr>
        <w:tc>
          <w:tcPr>
            <w:tcW w:w="2124" w:type="dxa"/>
          </w:tcPr>
          <w:p>
            <w:pPr>
              <w:pStyle w:val="TableParagraph"/>
              <w:spacing w:line="252" w:lineRule="exact"/>
              <w:ind w:left="150" w:right="141"/>
              <w:jc w:val="center"/>
              <w:rPr>
                <w:sz w:val="21"/>
              </w:rPr>
            </w:pPr>
            <w:r>
              <w:rPr>
                <w:sz w:val="21"/>
              </w:rPr>
              <w:t>合计 </w:t>
            </w:r>
          </w:p>
        </w:tc>
        <w:tc>
          <w:tcPr>
            <w:tcW w:w="1561" w:type="dxa"/>
          </w:tcPr>
          <w:p>
            <w:pPr>
              <w:pStyle w:val="TableParagraph"/>
              <w:spacing w:line="252" w:lineRule="exact"/>
              <w:ind w:right="70"/>
              <w:rPr>
                <w:sz w:val="21"/>
              </w:rPr>
            </w:pPr>
            <w:r>
              <w:rPr>
                <w:sz w:val="21"/>
              </w:rPr>
              <w:t>3,855,442.31 </w:t>
            </w:r>
          </w:p>
        </w:tc>
        <w:tc>
          <w:tcPr>
            <w:tcW w:w="1592" w:type="dxa"/>
          </w:tcPr>
          <w:p>
            <w:pPr>
              <w:pStyle w:val="TableParagraph"/>
              <w:spacing w:line="252" w:lineRule="exact"/>
              <w:ind w:right="-15"/>
              <w:rPr>
                <w:sz w:val="21"/>
              </w:rPr>
            </w:pPr>
            <w:r>
              <w:rPr>
                <w:sz w:val="21"/>
              </w:rPr>
              <w:t>13,902,327.90 </w:t>
            </w:r>
          </w:p>
        </w:tc>
        <w:tc>
          <w:tcPr>
            <w:tcW w:w="1488" w:type="dxa"/>
          </w:tcPr>
          <w:p>
            <w:pPr>
              <w:pStyle w:val="TableParagraph"/>
              <w:spacing w:line="252" w:lineRule="exact"/>
              <w:rPr>
                <w:sz w:val="21"/>
              </w:rPr>
            </w:pPr>
            <w:r>
              <w:rPr>
                <w:sz w:val="21"/>
              </w:rPr>
              <w:t>8,903,017.81 </w:t>
            </w:r>
          </w:p>
        </w:tc>
        <w:tc>
          <w:tcPr>
            <w:tcW w:w="1558" w:type="dxa"/>
          </w:tcPr>
          <w:p>
            <w:pPr>
              <w:pStyle w:val="TableParagraph"/>
              <w:spacing w:line="252" w:lineRule="exact"/>
              <w:ind w:left="142" w:right="106"/>
              <w:jc w:val="center"/>
              <w:rPr>
                <w:sz w:val="21"/>
              </w:rPr>
            </w:pPr>
            <w:r>
              <w:rPr>
                <w:sz w:val="21"/>
              </w:rPr>
              <w:t>8,854,752.40 </w:t>
            </w:r>
          </w:p>
        </w:tc>
        <w:tc>
          <w:tcPr>
            <w:tcW w:w="1173" w:type="dxa"/>
          </w:tcPr>
          <w:p>
            <w:pPr>
              <w:pStyle w:val="TableParagraph"/>
              <w:spacing w:line="252" w:lineRule="exact"/>
              <w:ind w:left="565" w:right="453"/>
              <w:jc w:val="center"/>
              <w:rPr>
                <w:sz w:val="21"/>
              </w:rPr>
            </w:pPr>
            <w:r>
              <w:rPr>
                <w:sz w:val="21"/>
              </w:rPr>
              <w:t>/ </w:t>
            </w:r>
          </w:p>
        </w:tc>
      </w:tr>
    </w:tbl>
    <w:p>
      <w:pPr>
        <w:pStyle w:val="BodyText"/>
        <w:spacing w:before="64"/>
        <w:ind w:left="297"/>
      </w:pPr>
      <w:r>
        <w:rPr>
          <w:spacing w:val="-1"/>
        </w:rPr>
        <w:t>其他说明：无</w:t>
      </w:r>
      <w:r>
        <w:rPr/>
        <w:t> </w:t>
      </w:r>
    </w:p>
    <w:p>
      <w:pPr>
        <w:pStyle w:val="BodyText"/>
        <w:spacing w:before="63"/>
        <w:ind w:left="297"/>
      </w:pPr>
      <w:r>
        <w:rPr>
          <w:w w:val="100"/>
        </w:rPr>
        <w:t> </w:t>
      </w:r>
    </w:p>
    <w:p>
      <w:pPr>
        <w:pStyle w:val="BodyText"/>
        <w:spacing w:before="64"/>
        <w:ind w:left="297"/>
      </w:pPr>
      <w:r>
        <w:rPr/>
        <w:t>49</w:t>
      </w:r>
      <w:r>
        <w:rPr>
          <w:spacing w:val="-5"/>
        </w:rPr>
        <w:t>、 长期应付职工薪酬</w:t>
      </w:r>
    </w:p>
    <w:p>
      <w:pPr>
        <w:pStyle w:val="BodyText"/>
        <w:spacing w:before="62"/>
        <w:ind w:left="297"/>
      </w:pPr>
      <w:r>
        <w:rPr>
          <w:spacing w:val="-1"/>
        </w:rPr>
        <w:t>□适用 √不适用</w:t>
      </w:r>
      <w:r>
        <w:rPr>
          <w:spacing w:val="-3"/>
        </w:rPr>
        <w:t> </w:t>
      </w:r>
      <w:r>
        <w:rPr/>
        <w:t> </w:t>
      </w:r>
    </w:p>
    <w:p>
      <w:pPr>
        <w:spacing w:after="0"/>
        <w:sectPr>
          <w:type w:val="continuous"/>
          <w:pgSz w:w="11910" w:h="16840"/>
          <w:pgMar w:top="780" w:bottom="280" w:left="980" w:right="760"/>
        </w:sectPr>
      </w:pPr>
    </w:p>
    <w:p>
      <w:pPr>
        <w:pStyle w:val="BodyText"/>
        <w:spacing w:before="77"/>
        <w:ind w:left="297"/>
      </w:pPr>
      <w:r>
        <w:rPr>
          <w:w w:val="100"/>
        </w:rPr>
        <w:t> </w:t>
      </w:r>
    </w:p>
    <w:p>
      <w:pPr>
        <w:pStyle w:val="BodyText"/>
        <w:spacing w:before="63"/>
        <w:ind w:left="297"/>
      </w:pPr>
      <w:r>
        <w:rPr/>
        <w:t>50</w:t>
      </w:r>
      <w:r>
        <w:rPr>
          <w:spacing w:val="-5"/>
        </w:rPr>
        <w:t>、 预计负债</w:t>
      </w:r>
      <w:r>
        <w:rPr/>
        <w:t> </w:t>
      </w:r>
    </w:p>
    <w:p>
      <w:pPr>
        <w:pStyle w:val="BodyText"/>
        <w:spacing w:before="64"/>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19"/>
        </w:rPr>
      </w:pPr>
    </w:p>
    <w:p>
      <w:pPr>
        <w:pStyle w:val="BodyText"/>
        <w:spacing w:before="1"/>
        <w:ind w:left="297"/>
      </w:pPr>
      <w:r>
        <w:rPr>
          <w:spacing w:val="7"/>
        </w:rPr>
        <w:t>单位：元 币种：人民币</w:t>
      </w:r>
      <w:r>
        <w:rPr/>
        <w:t> </w:t>
      </w:r>
    </w:p>
    <w:p>
      <w:pPr>
        <w:spacing w:after="0"/>
        <w:sectPr>
          <w:pgSz w:w="11910" w:h="16840"/>
          <w:pgMar w:header="882" w:footer="1195" w:top="1360" w:bottom="1380" w:left="980" w:right="760"/>
          <w:cols w:num="2" w:equalWidth="0">
            <w:col w:w="2123" w:space="4398"/>
            <w:col w:w="3649"/>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7"/>
        <w:gridCol w:w="2207"/>
        <w:gridCol w:w="2207"/>
      </w:tblGrid>
      <w:tr>
        <w:trPr>
          <w:trHeight w:val="273" w:hRule="atLeast"/>
        </w:trPr>
        <w:tc>
          <w:tcPr>
            <w:tcW w:w="2206" w:type="dxa"/>
          </w:tcPr>
          <w:p>
            <w:pPr>
              <w:pStyle w:val="TableParagraph"/>
              <w:spacing w:line="252" w:lineRule="exact"/>
              <w:ind w:left="872" w:right="863"/>
              <w:jc w:val="center"/>
              <w:rPr>
                <w:sz w:val="21"/>
              </w:rPr>
            </w:pPr>
            <w:r>
              <w:rPr>
                <w:sz w:val="21"/>
              </w:rPr>
              <w:t>项目 </w:t>
            </w:r>
          </w:p>
        </w:tc>
        <w:tc>
          <w:tcPr>
            <w:tcW w:w="2207" w:type="dxa"/>
          </w:tcPr>
          <w:p>
            <w:pPr>
              <w:pStyle w:val="TableParagraph"/>
              <w:spacing w:line="252" w:lineRule="exact"/>
              <w:ind w:left="681"/>
              <w:jc w:val="left"/>
              <w:rPr>
                <w:sz w:val="21"/>
              </w:rPr>
            </w:pPr>
            <w:r>
              <w:rPr>
                <w:spacing w:val="-1"/>
                <w:sz w:val="21"/>
              </w:rPr>
              <w:t>期初余额</w:t>
            </w:r>
            <w:r>
              <w:rPr>
                <w:sz w:val="21"/>
              </w:rPr>
              <w:t> </w:t>
            </w:r>
          </w:p>
        </w:tc>
        <w:tc>
          <w:tcPr>
            <w:tcW w:w="2207" w:type="dxa"/>
          </w:tcPr>
          <w:p>
            <w:pPr>
              <w:pStyle w:val="TableParagraph"/>
              <w:spacing w:line="252" w:lineRule="exact"/>
              <w:ind w:left="680"/>
              <w:jc w:val="left"/>
              <w:rPr>
                <w:sz w:val="21"/>
              </w:rPr>
            </w:pPr>
            <w:r>
              <w:rPr>
                <w:spacing w:val="-1"/>
                <w:sz w:val="21"/>
              </w:rPr>
              <w:t>期末余额</w:t>
            </w:r>
            <w:r>
              <w:rPr>
                <w:sz w:val="21"/>
              </w:rPr>
              <w:t> </w:t>
            </w:r>
          </w:p>
        </w:tc>
        <w:tc>
          <w:tcPr>
            <w:tcW w:w="2207" w:type="dxa"/>
          </w:tcPr>
          <w:p>
            <w:pPr>
              <w:pStyle w:val="TableParagraph"/>
              <w:spacing w:line="252" w:lineRule="exact"/>
              <w:ind w:left="679"/>
              <w:jc w:val="left"/>
              <w:rPr>
                <w:sz w:val="21"/>
              </w:rPr>
            </w:pPr>
            <w:r>
              <w:rPr>
                <w:spacing w:val="-1"/>
                <w:sz w:val="21"/>
              </w:rPr>
              <w:t>形成原因</w:t>
            </w:r>
            <w:r>
              <w:rPr>
                <w:sz w:val="21"/>
              </w:rPr>
              <w:t> </w:t>
            </w:r>
          </w:p>
        </w:tc>
      </w:tr>
      <w:tr>
        <w:trPr>
          <w:trHeight w:val="270" w:hRule="atLeast"/>
        </w:trPr>
        <w:tc>
          <w:tcPr>
            <w:tcW w:w="2206" w:type="dxa"/>
          </w:tcPr>
          <w:p>
            <w:pPr>
              <w:pStyle w:val="TableParagraph"/>
              <w:spacing w:line="250" w:lineRule="exact"/>
              <w:ind w:left="112"/>
              <w:jc w:val="left"/>
              <w:rPr>
                <w:sz w:val="21"/>
              </w:rPr>
            </w:pPr>
            <w:r>
              <w:rPr>
                <w:spacing w:val="-1"/>
                <w:sz w:val="21"/>
              </w:rPr>
              <w:t>对外提供担保</w:t>
            </w:r>
            <w:r>
              <w:rPr>
                <w:sz w:val="21"/>
              </w:rPr>
              <w:t> </w:t>
            </w:r>
          </w:p>
        </w:tc>
        <w:tc>
          <w:tcPr>
            <w:tcW w:w="2207" w:type="dxa"/>
          </w:tcPr>
          <w:p>
            <w:pPr>
              <w:pStyle w:val="TableParagraph"/>
              <w:spacing w:line="250" w:lineRule="exact"/>
              <w:ind w:right="-15"/>
              <w:rPr>
                <w:sz w:val="21"/>
              </w:rPr>
            </w:pPr>
            <w:r>
              <w:rPr>
                <w:w w:val="100"/>
                <w:sz w:val="21"/>
              </w:rPr>
              <w:t> </w:t>
            </w:r>
          </w:p>
        </w:tc>
        <w:tc>
          <w:tcPr>
            <w:tcW w:w="2207" w:type="dxa"/>
          </w:tcPr>
          <w:p>
            <w:pPr>
              <w:pStyle w:val="TableParagraph"/>
              <w:spacing w:line="250" w:lineRule="exact"/>
              <w:ind w:right="-15"/>
              <w:rPr>
                <w:sz w:val="21"/>
              </w:rPr>
            </w:pPr>
            <w:r>
              <w:rPr>
                <w:w w:val="100"/>
                <w:sz w:val="21"/>
              </w:rPr>
              <w:t> </w:t>
            </w:r>
          </w:p>
        </w:tc>
        <w:tc>
          <w:tcPr>
            <w:tcW w:w="2207" w:type="dxa"/>
          </w:tcPr>
          <w:p>
            <w:pPr>
              <w:pStyle w:val="TableParagraph"/>
              <w:spacing w:line="250" w:lineRule="exact"/>
              <w:ind w:left="110"/>
              <w:jc w:val="left"/>
              <w:rPr>
                <w:sz w:val="21"/>
              </w:rPr>
            </w:pPr>
            <w:r>
              <w:rPr>
                <w:w w:val="100"/>
                <w:sz w:val="21"/>
              </w:rPr>
              <w:t> </w:t>
            </w:r>
          </w:p>
        </w:tc>
      </w:tr>
      <w:tr>
        <w:trPr>
          <w:trHeight w:val="273" w:hRule="atLeast"/>
        </w:trPr>
        <w:tc>
          <w:tcPr>
            <w:tcW w:w="2206" w:type="dxa"/>
          </w:tcPr>
          <w:p>
            <w:pPr>
              <w:pStyle w:val="TableParagraph"/>
              <w:spacing w:line="252" w:lineRule="exact"/>
              <w:ind w:left="112"/>
              <w:jc w:val="left"/>
              <w:rPr>
                <w:sz w:val="21"/>
              </w:rPr>
            </w:pPr>
            <w:r>
              <w:rPr>
                <w:spacing w:val="-1"/>
                <w:sz w:val="21"/>
              </w:rPr>
              <w:t>未决诉讼</w:t>
            </w:r>
            <w:r>
              <w:rPr>
                <w:sz w:val="21"/>
              </w:rPr>
              <w:t> </w:t>
            </w:r>
          </w:p>
        </w:tc>
        <w:tc>
          <w:tcPr>
            <w:tcW w:w="2207" w:type="dxa"/>
          </w:tcPr>
          <w:p>
            <w:pPr>
              <w:pStyle w:val="TableParagraph"/>
              <w:spacing w:line="252" w:lineRule="exact"/>
              <w:ind w:right="-15"/>
              <w:rPr>
                <w:sz w:val="21"/>
              </w:rPr>
            </w:pPr>
            <w:r>
              <w:rPr>
                <w:w w:val="100"/>
                <w:sz w:val="21"/>
              </w:rPr>
              <w:t> </w:t>
            </w:r>
          </w:p>
        </w:tc>
        <w:tc>
          <w:tcPr>
            <w:tcW w:w="2207" w:type="dxa"/>
          </w:tcPr>
          <w:p>
            <w:pPr>
              <w:pStyle w:val="TableParagraph"/>
              <w:spacing w:line="252" w:lineRule="exact"/>
              <w:ind w:right="-15"/>
              <w:rPr>
                <w:sz w:val="21"/>
              </w:rPr>
            </w:pPr>
            <w:r>
              <w:rPr>
                <w:w w:val="100"/>
                <w:sz w:val="21"/>
              </w:rPr>
              <w:t> </w:t>
            </w:r>
          </w:p>
        </w:tc>
        <w:tc>
          <w:tcPr>
            <w:tcW w:w="2207" w:type="dxa"/>
          </w:tcPr>
          <w:p>
            <w:pPr>
              <w:pStyle w:val="TableParagraph"/>
              <w:spacing w:line="252" w:lineRule="exact"/>
              <w:ind w:left="110"/>
              <w:jc w:val="left"/>
              <w:rPr>
                <w:sz w:val="21"/>
              </w:rPr>
            </w:pPr>
            <w:r>
              <w:rPr>
                <w:w w:val="100"/>
                <w:sz w:val="21"/>
              </w:rPr>
              <w:t> </w:t>
            </w:r>
          </w:p>
        </w:tc>
      </w:tr>
      <w:tr>
        <w:trPr>
          <w:trHeight w:val="467" w:hRule="atLeast"/>
        </w:trPr>
        <w:tc>
          <w:tcPr>
            <w:tcW w:w="2206" w:type="dxa"/>
          </w:tcPr>
          <w:p>
            <w:pPr>
              <w:pStyle w:val="TableParagraph"/>
              <w:spacing w:before="99"/>
              <w:ind w:left="112"/>
              <w:jc w:val="left"/>
              <w:rPr>
                <w:sz w:val="21"/>
              </w:rPr>
            </w:pPr>
            <w:r>
              <w:rPr>
                <w:spacing w:val="-1"/>
                <w:sz w:val="21"/>
              </w:rPr>
              <w:t>产品质量保证</w:t>
            </w:r>
            <w:r>
              <w:rPr>
                <w:sz w:val="21"/>
              </w:rPr>
              <w:t> </w:t>
            </w:r>
          </w:p>
        </w:tc>
        <w:tc>
          <w:tcPr>
            <w:tcW w:w="2207" w:type="dxa"/>
          </w:tcPr>
          <w:p>
            <w:pPr>
              <w:pStyle w:val="TableParagraph"/>
              <w:ind w:right="-15"/>
              <w:rPr>
                <w:sz w:val="21"/>
              </w:rPr>
            </w:pPr>
            <w:r>
              <w:rPr>
                <w:sz w:val="21"/>
              </w:rPr>
              <w:t>8,489,203.54 </w:t>
            </w:r>
          </w:p>
        </w:tc>
        <w:tc>
          <w:tcPr>
            <w:tcW w:w="2207" w:type="dxa"/>
          </w:tcPr>
          <w:p>
            <w:pPr>
              <w:pStyle w:val="TableParagraph"/>
              <w:ind w:right="-15"/>
              <w:rPr>
                <w:sz w:val="21"/>
              </w:rPr>
            </w:pPr>
            <w:r>
              <w:rPr>
                <w:sz w:val="21"/>
              </w:rPr>
              <w:t>8,489,203.54 </w:t>
            </w:r>
          </w:p>
        </w:tc>
        <w:tc>
          <w:tcPr>
            <w:tcW w:w="2207" w:type="dxa"/>
          </w:tcPr>
          <w:p>
            <w:pPr>
              <w:pStyle w:val="TableParagraph"/>
              <w:spacing w:line="230" w:lineRule="exact" w:before="0"/>
              <w:ind w:left="110"/>
              <w:jc w:val="left"/>
              <w:rPr>
                <w:sz w:val="18"/>
              </w:rPr>
            </w:pPr>
            <w:r>
              <w:rPr>
                <w:sz w:val="18"/>
              </w:rPr>
              <w:t>已售产品由于质量问</w:t>
            </w:r>
          </w:p>
          <w:p>
            <w:pPr>
              <w:pStyle w:val="TableParagraph"/>
              <w:spacing w:line="215" w:lineRule="exact" w:before="2"/>
              <w:ind w:left="110"/>
              <w:jc w:val="left"/>
              <w:rPr>
                <w:sz w:val="21"/>
              </w:rPr>
            </w:pPr>
            <w:r>
              <w:rPr>
                <w:sz w:val="18"/>
              </w:rPr>
              <w:t>题受到客户索赔</w:t>
            </w:r>
            <w:r>
              <w:rPr>
                <w:w w:val="100"/>
                <w:sz w:val="21"/>
              </w:rPr>
              <w:t> </w:t>
            </w:r>
          </w:p>
        </w:tc>
      </w:tr>
      <w:tr>
        <w:trPr>
          <w:trHeight w:val="270" w:hRule="atLeast"/>
        </w:trPr>
        <w:tc>
          <w:tcPr>
            <w:tcW w:w="2206" w:type="dxa"/>
          </w:tcPr>
          <w:p>
            <w:pPr>
              <w:pStyle w:val="TableParagraph"/>
              <w:spacing w:line="250" w:lineRule="exact"/>
              <w:ind w:left="112"/>
              <w:jc w:val="left"/>
              <w:rPr>
                <w:sz w:val="21"/>
              </w:rPr>
            </w:pPr>
            <w:r>
              <w:rPr>
                <w:spacing w:val="-1"/>
                <w:sz w:val="21"/>
              </w:rPr>
              <w:t>重组义务</w:t>
            </w:r>
            <w:r>
              <w:rPr>
                <w:sz w:val="21"/>
              </w:rPr>
              <w:t> </w:t>
            </w:r>
          </w:p>
        </w:tc>
        <w:tc>
          <w:tcPr>
            <w:tcW w:w="2207" w:type="dxa"/>
          </w:tcPr>
          <w:p>
            <w:pPr>
              <w:pStyle w:val="TableParagraph"/>
              <w:spacing w:line="250" w:lineRule="exact"/>
              <w:ind w:right="-15"/>
              <w:rPr>
                <w:sz w:val="21"/>
              </w:rPr>
            </w:pPr>
            <w:r>
              <w:rPr>
                <w:w w:val="100"/>
                <w:sz w:val="21"/>
              </w:rPr>
              <w:t> </w:t>
            </w:r>
          </w:p>
        </w:tc>
        <w:tc>
          <w:tcPr>
            <w:tcW w:w="2207" w:type="dxa"/>
          </w:tcPr>
          <w:p>
            <w:pPr>
              <w:pStyle w:val="TableParagraph"/>
              <w:spacing w:line="250" w:lineRule="exact"/>
              <w:ind w:right="-15"/>
              <w:rPr>
                <w:sz w:val="21"/>
              </w:rPr>
            </w:pPr>
            <w:r>
              <w:rPr>
                <w:w w:val="100"/>
                <w:sz w:val="21"/>
              </w:rPr>
              <w:t> </w:t>
            </w:r>
          </w:p>
        </w:tc>
        <w:tc>
          <w:tcPr>
            <w:tcW w:w="2207" w:type="dxa"/>
          </w:tcPr>
          <w:p>
            <w:pPr>
              <w:pStyle w:val="TableParagraph"/>
              <w:spacing w:line="250" w:lineRule="exact"/>
              <w:ind w:left="110"/>
              <w:jc w:val="left"/>
              <w:rPr>
                <w:sz w:val="21"/>
              </w:rPr>
            </w:pPr>
            <w:r>
              <w:rPr>
                <w:w w:val="100"/>
                <w:sz w:val="21"/>
              </w:rPr>
              <w:t> </w:t>
            </w:r>
          </w:p>
        </w:tc>
      </w:tr>
      <w:tr>
        <w:trPr>
          <w:trHeight w:val="273" w:hRule="atLeast"/>
        </w:trPr>
        <w:tc>
          <w:tcPr>
            <w:tcW w:w="2206" w:type="dxa"/>
          </w:tcPr>
          <w:p>
            <w:pPr>
              <w:pStyle w:val="TableParagraph"/>
              <w:spacing w:line="252" w:lineRule="exact"/>
              <w:ind w:left="112"/>
              <w:jc w:val="left"/>
              <w:rPr>
                <w:sz w:val="21"/>
              </w:rPr>
            </w:pPr>
            <w:r>
              <w:rPr>
                <w:spacing w:val="-1"/>
                <w:sz w:val="21"/>
              </w:rPr>
              <w:t>待执行的亏损合同</w:t>
            </w:r>
            <w:r>
              <w:rPr>
                <w:sz w:val="21"/>
              </w:rPr>
              <w:t> </w:t>
            </w:r>
          </w:p>
        </w:tc>
        <w:tc>
          <w:tcPr>
            <w:tcW w:w="2207" w:type="dxa"/>
          </w:tcPr>
          <w:p>
            <w:pPr>
              <w:pStyle w:val="TableParagraph"/>
              <w:spacing w:line="252" w:lineRule="exact"/>
              <w:ind w:right="-15"/>
              <w:rPr>
                <w:sz w:val="21"/>
              </w:rPr>
            </w:pPr>
            <w:r>
              <w:rPr>
                <w:w w:val="100"/>
                <w:sz w:val="21"/>
              </w:rPr>
              <w:t> </w:t>
            </w:r>
          </w:p>
        </w:tc>
        <w:tc>
          <w:tcPr>
            <w:tcW w:w="2207" w:type="dxa"/>
          </w:tcPr>
          <w:p>
            <w:pPr>
              <w:pStyle w:val="TableParagraph"/>
              <w:spacing w:line="252" w:lineRule="exact"/>
              <w:ind w:right="-15"/>
              <w:rPr>
                <w:sz w:val="21"/>
              </w:rPr>
            </w:pPr>
            <w:r>
              <w:rPr>
                <w:w w:val="100"/>
                <w:sz w:val="21"/>
              </w:rPr>
              <w:t> </w:t>
            </w:r>
          </w:p>
        </w:tc>
        <w:tc>
          <w:tcPr>
            <w:tcW w:w="2207" w:type="dxa"/>
          </w:tcPr>
          <w:p>
            <w:pPr>
              <w:pStyle w:val="TableParagraph"/>
              <w:spacing w:line="252" w:lineRule="exact"/>
              <w:ind w:left="110"/>
              <w:jc w:val="left"/>
              <w:rPr>
                <w:sz w:val="21"/>
              </w:rPr>
            </w:pPr>
            <w:r>
              <w:rPr>
                <w:w w:val="100"/>
                <w:sz w:val="21"/>
              </w:rPr>
              <w:t> </w:t>
            </w:r>
          </w:p>
        </w:tc>
      </w:tr>
      <w:tr>
        <w:trPr>
          <w:trHeight w:val="270" w:hRule="atLeast"/>
        </w:trPr>
        <w:tc>
          <w:tcPr>
            <w:tcW w:w="2206" w:type="dxa"/>
          </w:tcPr>
          <w:p>
            <w:pPr>
              <w:pStyle w:val="TableParagraph"/>
              <w:spacing w:line="250" w:lineRule="exact"/>
              <w:ind w:left="112"/>
              <w:jc w:val="left"/>
              <w:rPr>
                <w:sz w:val="21"/>
              </w:rPr>
            </w:pPr>
            <w:r>
              <w:rPr>
                <w:sz w:val="21"/>
              </w:rPr>
              <w:t>应付退货款 </w:t>
            </w:r>
          </w:p>
        </w:tc>
        <w:tc>
          <w:tcPr>
            <w:tcW w:w="2207" w:type="dxa"/>
          </w:tcPr>
          <w:p>
            <w:pPr>
              <w:pStyle w:val="TableParagraph"/>
              <w:spacing w:line="250" w:lineRule="exact"/>
              <w:ind w:right="-15"/>
              <w:rPr>
                <w:sz w:val="21"/>
              </w:rPr>
            </w:pPr>
            <w:r>
              <w:rPr>
                <w:w w:val="100"/>
                <w:sz w:val="21"/>
              </w:rPr>
              <w:t> </w:t>
            </w:r>
          </w:p>
        </w:tc>
        <w:tc>
          <w:tcPr>
            <w:tcW w:w="2207" w:type="dxa"/>
          </w:tcPr>
          <w:p>
            <w:pPr>
              <w:pStyle w:val="TableParagraph"/>
              <w:spacing w:line="250" w:lineRule="exact"/>
              <w:ind w:right="-15"/>
              <w:rPr>
                <w:sz w:val="21"/>
              </w:rPr>
            </w:pPr>
            <w:r>
              <w:rPr>
                <w:w w:val="100"/>
                <w:sz w:val="21"/>
              </w:rPr>
              <w:t> </w:t>
            </w:r>
          </w:p>
        </w:tc>
        <w:tc>
          <w:tcPr>
            <w:tcW w:w="2207" w:type="dxa"/>
          </w:tcPr>
          <w:p>
            <w:pPr>
              <w:pStyle w:val="TableParagraph"/>
              <w:spacing w:line="250" w:lineRule="exact"/>
              <w:ind w:left="110"/>
              <w:jc w:val="left"/>
              <w:rPr>
                <w:sz w:val="21"/>
              </w:rPr>
            </w:pPr>
            <w:r>
              <w:rPr>
                <w:w w:val="100"/>
                <w:sz w:val="21"/>
              </w:rPr>
              <w:t> </w:t>
            </w:r>
          </w:p>
        </w:tc>
      </w:tr>
      <w:tr>
        <w:trPr>
          <w:trHeight w:val="273" w:hRule="atLeast"/>
        </w:trPr>
        <w:tc>
          <w:tcPr>
            <w:tcW w:w="2206" w:type="dxa"/>
          </w:tcPr>
          <w:p>
            <w:pPr>
              <w:pStyle w:val="TableParagraph"/>
              <w:spacing w:line="250" w:lineRule="exact" w:before="3"/>
              <w:ind w:left="112"/>
              <w:jc w:val="left"/>
              <w:rPr>
                <w:sz w:val="21"/>
              </w:rPr>
            </w:pPr>
            <w:r>
              <w:rPr>
                <w:sz w:val="21"/>
              </w:rPr>
              <w:t>其他 </w:t>
            </w:r>
          </w:p>
        </w:tc>
        <w:tc>
          <w:tcPr>
            <w:tcW w:w="2207" w:type="dxa"/>
          </w:tcPr>
          <w:p>
            <w:pPr>
              <w:pStyle w:val="TableParagraph"/>
              <w:spacing w:line="250" w:lineRule="exact" w:before="3"/>
              <w:ind w:right="-15"/>
              <w:rPr>
                <w:sz w:val="21"/>
              </w:rPr>
            </w:pPr>
            <w:r>
              <w:rPr>
                <w:w w:val="100"/>
                <w:sz w:val="21"/>
              </w:rPr>
              <w:t> </w:t>
            </w:r>
          </w:p>
        </w:tc>
        <w:tc>
          <w:tcPr>
            <w:tcW w:w="2207" w:type="dxa"/>
          </w:tcPr>
          <w:p>
            <w:pPr>
              <w:pStyle w:val="TableParagraph"/>
              <w:spacing w:line="250" w:lineRule="exact" w:before="3"/>
              <w:ind w:right="-15"/>
              <w:rPr>
                <w:sz w:val="21"/>
              </w:rPr>
            </w:pPr>
            <w:r>
              <w:rPr>
                <w:w w:val="100"/>
                <w:sz w:val="21"/>
              </w:rPr>
              <w:t> </w:t>
            </w:r>
          </w:p>
        </w:tc>
        <w:tc>
          <w:tcPr>
            <w:tcW w:w="2207" w:type="dxa"/>
          </w:tcPr>
          <w:p>
            <w:pPr>
              <w:pStyle w:val="TableParagraph"/>
              <w:spacing w:line="250" w:lineRule="exact" w:before="3"/>
              <w:ind w:left="110"/>
              <w:jc w:val="left"/>
              <w:rPr>
                <w:sz w:val="21"/>
              </w:rPr>
            </w:pPr>
            <w:r>
              <w:rPr>
                <w:w w:val="100"/>
                <w:sz w:val="21"/>
              </w:rPr>
              <w:t> </w:t>
            </w:r>
          </w:p>
        </w:tc>
      </w:tr>
      <w:tr>
        <w:trPr>
          <w:trHeight w:val="273" w:hRule="atLeast"/>
        </w:trPr>
        <w:tc>
          <w:tcPr>
            <w:tcW w:w="2206" w:type="dxa"/>
          </w:tcPr>
          <w:p>
            <w:pPr>
              <w:pStyle w:val="TableParagraph"/>
              <w:spacing w:line="253" w:lineRule="exact"/>
              <w:ind w:left="872" w:right="863"/>
              <w:jc w:val="center"/>
              <w:rPr>
                <w:sz w:val="21"/>
              </w:rPr>
            </w:pPr>
            <w:r>
              <w:rPr>
                <w:sz w:val="21"/>
              </w:rPr>
              <w:t>合计 </w:t>
            </w:r>
          </w:p>
        </w:tc>
        <w:tc>
          <w:tcPr>
            <w:tcW w:w="2207" w:type="dxa"/>
          </w:tcPr>
          <w:p>
            <w:pPr>
              <w:pStyle w:val="TableParagraph"/>
              <w:spacing w:line="253" w:lineRule="exact"/>
              <w:ind w:right="-15"/>
              <w:rPr>
                <w:sz w:val="21"/>
              </w:rPr>
            </w:pPr>
            <w:r>
              <w:rPr>
                <w:sz w:val="21"/>
              </w:rPr>
              <w:t>8,489,203.54 </w:t>
            </w:r>
          </w:p>
        </w:tc>
        <w:tc>
          <w:tcPr>
            <w:tcW w:w="2207" w:type="dxa"/>
          </w:tcPr>
          <w:p>
            <w:pPr>
              <w:pStyle w:val="TableParagraph"/>
              <w:spacing w:line="253" w:lineRule="exact"/>
              <w:ind w:right="-15"/>
              <w:rPr>
                <w:sz w:val="21"/>
              </w:rPr>
            </w:pPr>
            <w:r>
              <w:rPr>
                <w:sz w:val="21"/>
              </w:rPr>
              <w:t>8,489,203.54 </w:t>
            </w:r>
          </w:p>
        </w:tc>
        <w:tc>
          <w:tcPr>
            <w:tcW w:w="2207" w:type="dxa"/>
          </w:tcPr>
          <w:p>
            <w:pPr>
              <w:pStyle w:val="TableParagraph"/>
              <w:spacing w:line="253" w:lineRule="exact"/>
              <w:ind w:left="1080" w:right="972"/>
              <w:jc w:val="center"/>
              <w:rPr>
                <w:sz w:val="21"/>
              </w:rPr>
            </w:pPr>
            <w:r>
              <w:rPr>
                <w:sz w:val="21"/>
              </w:rPr>
              <w:t>/ </w:t>
            </w:r>
          </w:p>
        </w:tc>
      </w:tr>
    </w:tbl>
    <w:p>
      <w:pPr>
        <w:spacing w:after="0" w:line="253" w:lineRule="exact"/>
        <w:jc w:val="center"/>
        <w:rPr>
          <w:sz w:val="21"/>
        </w:rPr>
        <w:sectPr>
          <w:type w:val="continuous"/>
          <w:pgSz w:w="11910" w:h="16840"/>
          <w:pgMar w:top="780" w:bottom="280" w:left="980" w:right="760"/>
        </w:sectPr>
      </w:pPr>
    </w:p>
    <w:p>
      <w:pPr>
        <w:pStyle w:val="BodyText"/>
        <w:spacing w:before="64"/>
        <w:ind w:left="297"/>
      </w:pPr>
      <w:r>
        <w:rPr>
          <w:spacing w:val="-1"/>
        </w:rPr>
        <w:t>其他说明，包括重要预计负债的相关重要假设、估计说明：无</w:t>
      </w:r>
      <w:r>
        <w:rPr/>
        <w:t> </w:t>
      </w:r>
    </w:p>
    <w:p>
      <w:pPr>
        <w:pStyle w:val="BodyText"/>
        <w:spacing w:before="62"/>
        <w:ind w:left="297"/>
      </w:pPr>
      <w:r>
        <w:rPr>
          <w:w w:val="100"/>
        </w:rPr>
        <w:t> </w:t>
      </w:r>
    </w:p>
    <w:p>
      <w:pPr>
        <w:pStyle w:val="BodyText"/>
        <w:spacing w:line="295" w:lineRule="auto" w:before="65"/>
        <w:ind w:left="297" w:right="4366"/>
      </w:pPr>
      <w:r>
        <w:rPr/>
        <w:t>51</w:t>
      </w:r>
      <w:r>
        <w:rPr>
          <w:spacing w:val="-5"/>
        </w:rPr>
        <w:t>、 递延收益</w:t>
      </w:r>
      <w:r>
        <w:rPr/>
        <w:t>递延收益情况 </w:t>
      </w:r>
    </w:p>
    <w:p>
      <w:pPr>
        <w:pStyle w:val="BodyText"/>
        <w:spacing w:line="212" w:lineRule="exact"/>
        <w:ind w:left="297"/>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ind w:left="297"/>
      </w:pPr>
      <w:r>
        <w:rPr>
          <w:spacing w:val="7"/>
        </w:rPr>
        <w:t>单位：元 币种：人民币</w:t>
      </w:r>
      <w:r>
        <w:rPr/>
        <w:t> </w:t>
      </w:r>
    </w:p>
    <w:p>
      <w:pPr>
        <w:spacing w:after="0"/>
        <w:sectPr>
          <w:type w:val="continuous"/>
          <w:pgSz w:w="11910" w:h="16840"/>
          <w:pgMar w:top="780" w:bottom="280" w:left="980" w:right="760"/>
          <w:cols w:num="2" w:equalWidth="0">
            <w:col w:w="6118" w:space="404"/>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594"/>
        <w:gridCol w:w="1485"/>
        <w:gridCol w:w="1485"/>
        <w:gridCol w:w="1590"/>
        <w:gridCol w:w="1315"/>
      </w:tblGrid>
      <w:tr>
        <w:trPr>
          <w:trHeight w:val="335" w:hRule="atLeast"/>
        </w:trPr>
        <w:tc>
          <w:tcPr>
            <w:tcW w:w="1351" w:type="dxa"/>
          </w:tcPr>
          <w:p>
            <w:pPr>
              <w:pStyle w:val="TableParagraph"/>
              <w:spacing w:before="32"/>
              <w:ind w:left="465"/>
              <w:jc w:val="left"/>
              <w:rPr>
                <w:sz w:val="21"/>
              </w:rPr>
            </w:pPr>
            <w:r>
              <w:rPr>
                <w:sz w:val="21"/>
              </w:rPr>
              <w:t>项目 </w:t>
            </w:r>
          </w:p>
        </w:tc>
        <w:tc>
          <w:tcPr>
            <w:tcW w:w="1594" w:type="dxa"/>
          </w:tcPr>
          <w:p>
            <w:pPr>
              <w:pStyle w:val="TableParagraph"/>
              <w:spacing w:before="32"/>
              <w:ind w:left="136" w:right="26"/>
              <w:jc w:val="center"/>
              <w:rPr>
                <w:sz w:val="21"/>
              </w:rPr>
            </w:pPr>
            <w:r>
              <w:rPr>
                <w:spacing w:val="-1"/>
                <w:sz w:val="21"/>
              </w:rPr>
              <w:t>期初余额</w:t>
            </w:r>
            <w:r>
              <w:rPr>
                <w:sz w:val="21"/>
              </w:rPr>
              <w:t> </w:t>
            </w:r>
          </w:p>
        </w:tc>
        <w:tc>
          <w:tcPr>
            <w:tcW w:w="1485" w:type="dxa"/>
          </w:tcPr>
          <w:p>
            <w:pPr>
              <w:pStyle w:val="TableParagraph"/>
              <w:spacing w:before="32"/>
              <w:ind w:left="132" w:right="23"/>
              <w:jc w:val="center"/>
              <w:rPr>
                <w:sz w:val="21"/>
              </w:rPr>
            </w:pPr>
            <w:r>
              <w:rPr>
                <w:spacing w:val="-1"/>
                <w:sz w:val="21"/>
              </w:rPr>
              <w:t>本期增加</w:t>
            </w:r>
            <w:r>
              <w:rPr>
                <w:sz w:val="21"/>
              </w:rPr>
              <w:t> </w:t>
            </w:r>
          </w:p>
        </w:tc>
        <w:tc>
          <w:tcPr>
            <w:tcW w:w="1485" w:type="dxa"/>
          </w:tcPr>
          <w:p>
            <w:pPr>
              <w:pStyle w:val="TableParagraph"/>
              <w:spacing w:before="32"/>
              <w:ind w:left="138" w:right="23"/>
              <w:jc w:val="center"/>
              <w:rPr>
                <w:sz w:val="21"/>
              </w:rPr>
            </w:pPr>
            <w:r>
              <w:rPr>
                <w:spacing w:val="-1"/>
                <w:sz w:val="21"/>
              </w:rPr>
              <w:t>本期减少</w:t>
            </w:r>
            <w:r>
              <w:rPr>
                <w:sz w:val="21"/>
              </w:rPr>
              <w:t> </w:t>
            </w:r>
          </w:p>
        </w:tc>
        <w:tc>
          <w:tcPr>
            <w:tcW w:w="1590" w:type="dxa"/>
          </w:tcPr>
          <w:p>
            <w:pPr>
              <w:pStyle w:val="TableParagraph"/>
              <w:spacing w:before="32"/>
              <w:ind w:left="140" w:right="23"/>
              <w:jc w:val="center"/>
              <w:rPr>
                <w:sz w:val="21"/>
              </w:rPr>
            </w:pPr>
            <w:bookmarkStart w:name="OLE_LINK67" w:id="17"/>
            <w:bookmarkEnd w:id="17"/>
            <w:r>
              <w:rPr/>
            </w:r>
            <w:bookmarkStart w:name="OLE_LINK66" w:id="18"/>
            <w:bookmarkEnd w:id="18"/>
            <w:r>
              <w:rPr/>
            </w:r>
            <w:r>
              <w:rPr>
                <w:spacing w:val="-1"/>
                <w:sz w:val="21"/>
              </w:rPr>
              <w:t>期末余额</w:t>
            </w:r>
            <w:r>
              <w:rPr>
                <w:sz w:val="21"/>
              </w:rPr>
              <w:t> </w:t>
            </w:r>
          </w:p>
        </w:tc>
        <w:tc>
          <w:tcPr>
            <w:tcW w:w="1315" w:type="dxa"/>
          </w:tcPr>
          <w:p>
            <w:pPr>
              <w:pStyle w:val="TableParagraph"/>
              <w:spacing w:before="32"/>
              <w:ind w:left="241"/>
              <w:jc w:val="left"/>
              <w:rPr>
                <w:sz w:val="21"/>
              </w:rPr>
            </w:pPr>
            <w:r>
              <w:rPr>
                <w:spacing w:val="-1"/>
                <w:sz w:val="21"/>
              </w:rPr>
              <w:t>形成原因</w:t>
            </w:r>
            <w:r>
              <w:rPr>
                <w:sz w:val="21"/>
              </w:rPr>
              <w:t> </w:t>
            </w:r>
          </w:p>
        </w:tc>
      </w:tr>
      <w:tr>
        <w:trPr>
          <w:trHeight w:val="270" w:hRule="atLeast"/>
        </w:trPr>
        <w:tc>
          <w:tcPr>
            <w:tcW w:w="1351" w:type="dxa"/>
          </w:tcPr>
          <w:p>
            <w:pPr>
              <w:pStyle w:val="TableParagraph"/>
              <w:spacing w:line="250" w:lineRule="exact"/>
              <w:ind w:left="112"/>
              <w:jc w:val="left"/>
              <w:rPr>
                <w:sz w:val="21"/>
              </w:rPr>
            </w:pPr>
            <w:r>
              <w:rPr>
                <w:spacing w:val="-1"/>
                <w:sz w:val="21"/>
              </w:rPr>
              <w:t>政府补助</w:t>
            </w:r>
            <w:r>
              <w:rPr>
                <w:sz w:val="21"/>
              </w:rPr>
              <w:t> </w:t>
            </w:r>
          </w:p>
        </w:tc>
        <w:tc>
          <w:tcPr>
            <w:tcW w:w="1594" w:type="dxa"/>
          </w:tcPr>
          <w:p>
            <w:pPr>
              <w:pStyle w:val="TableParagraph"/>
              <w:spacing w:line="250" w:lineRule="exact"/>
              <w:ind w:left="153" w:right="26"/>
              <w:jc w:val="center"/>
              <w:rPr>
                <w:sz w:val="21"/>
              </w:rPr>
            </w:pPr>
            <w:r>
              <w:rPr>
                <w:sz w:val="21"/>
              </w:rPr>
              <w:t>19,597,095.76 </w:t>
            </w:r>
          </w:p>
        </w:tc>
        <w:tc>
          <w:tcPr>
            <w:tcW w:w="1485" w:type="dxa"/>
          </w:tcPr>
          <w:p>
            <w:pPr>
              <w:pStyle w:val="TableParagraph"/>
              <w:spacing w:line="250" w:lineRule="exact"/>
              <w:ind w:left="148" w:right="23"/>
              <w:jc w:val="center"/>
              <w:rPr>
                <w:sz w:val="21"/>
              </w:rPr>
            </w:pPr>
            <w:r>
              <w:rPr>
                <w:sz w:val="21"/>
              </w:rPr>
              <w:t>6,979,275.00 </w:t>
            </w:r>
          </w:p>
        </w:tc>
        <w:tc>
          <w:tcPr>
            <w:tcW w:w="1485" w:type="dxa"/>
          </w:tcPr>
          <w:p>
            <w:pPr>
              <w:pStyle w:val="TableParagraph"/>
              <w:spacing w:line="250" w:lineRule="exact"/>
              <w:ind w:left="150" w:right="22"/>
              <w:jc w:val="center"/>
              <w:rPr>
                <w:sz w:val="21"/>
              </w:rPr>
            </w:pPr>
            <w:r>
              <w:rPr>
                <w:sz w:val="21"/>
              </w:rPr>
              <w:t>3,423,803.35 </w:t>
            </w:r>
          </w:p>
        </w:tc>
        <w:tc>
          <w:tcPr>
            <w:tcW w:w="1590" w:type="dxa"/>
          </w:tcPr>
          <w:p>
            <w:pPr>
              <w:pStyle w:val="TableParagraph"/>
              <w:spacing w:line="250" w:lineRule="exact"/>
              <w:ind w:left="151" w:right="22"/>
              <w:jc w:val="center"/>
              <w:rPr>
                <w:sz w:val="21"/>
              </w:rPr>
            </w:pPr>
            <w:r>
              <w:rPr>
                <w:sz w:val="21"/>
              </w:rPr>
              <w:t>23,152,567.41 </w:t>
            </w:r>
          </w:p>
        </w:tc>
        <w:tc>
          <w:tcPr>
            <w:tcW w:w="1315" w:type="dxa"/>
          </w:tcPr>
          <w:p>
            <w:pPr>
              <w:pStyle w:val="TableParagraph"/>
              <w:spacing w:line="250" w:lineRule="exact"/>
              <w:ind w:left="116"/>
              <w:jc w:val="left"/>
              <w:rPr>
                <w:sz w:val="21"/>
              </w:rPr>
            </w:pPr>
            <w:r>
              <w:rPr>
                <w:spacing w:val="-14"/>
                <w:sz w:val="21"/>
              </w:rPr>
              <w:t>详见表 </w:t>
            </w:r>
            <w:r>
              <w:rPr>
                <w:sz w:val="21"/>
              </w:rPr>
              <w:t>1 </w:t>
            </w:r>
          </w:p>
        </w:tc>
      </w:tr>
      <w:tr>
        <w:trPr>
          <w:trHeight w:val="273" w:hRule="atLeast"/>
        </w:trPr>
        <w:tc>
          <w:tcPr>
            <w:tcW w:w="1351" w:type="dxa"/>
          </w:tcPr>
          <w:p>
            <w:pPr>
              <w:pStyle w:val="TableParagraph"/>
              <w:spacing w:line="252" w:lineRule="exact"/>
              <w:ind w:left="465"/>
              <w:jc w:val="left"/>
              <w:rPr>
                <w:sz w:val="21"/>
              </w:rPr>
            </w:pPr>
            <w:r>
              <w:rPr>
                <w:sz w:val="21"/>
              </w:rPr>
              <w:t>合计 </w:t>
            </w:r>
          </w:p>
        </w:tc>
        <w:tc>
          <w:tcPr>
            <w:tcW w:w="1594" w:type="dxa"/>
          </w:tcPr>
          <w:p>
            <w:pPr>
              <w:pStyle w:val="TableParagraph"/>
              <w:spacing w:line="252" w:lineRule="exact"/>
              <w:ind w:left="153" w:right="26"/>
              <w:jc w:val="center"/>
              <w:rPr>
                <w:sz w:val="21"/>
              </w:rPr>
            </w:pPr>
            <w:r>
              <w:rPr>
                <w:sz w:val="21"/>
              </w:rPr>
              <w:t>19,597,095.76 </w:t>
            </w:r>
          </w:p>
        </w:tc>
        <w:tc>
          <w:tcPr>
            <w:tcW w:w="1485" w:type="dxa"/>
          </w:tcPr>
          <w:p>
            <w:pPr>
              <w:pStyle w:val="TableParagraph"/>
              <w:spacing w:line="252" w:lineRule="exact"/>
              <w:ind w:left="148" w:right="23"/>
              <w:jc w:val="center"/>
              <w:rPr>
                <w:sz w:val="21"/>
              </w:rPr>
            </w:pPr>
            <w:r>
              <w:rPr>
                <w:sz w:val="21"/>
              </w:rPr>
              <w:t>6,979,275.00 </w:t>
            </w:r>
          </w:p>
        </w:tc>
        <w:tc>
          <w:tcPr>
            <w:tcW w:w="1485" w:type="dxa"/>
          </w:tcPr>
          <w:p>
            <w:pPr>
              <w:pStyle w:val="TableParagraph"/>
              <w:spacing w:line="252" w:lineRule="exact"/>
              <w:ind w:left="150" w:right="22"/>
              <w:jc w:val="center"/>
              <w:rPr>
                <w:sz w:val="21"/>
              </w:rPr>
            </w:pPr>
            <w:r>
              <w:rPr>
                <w:sz w:val="21"/>
              </w:rPr>
              <w:t>3,423,803.35 </w:t>
            </w:r>
          </w:p>
        </w:tc>
        <w:tc>
          <w:tcPr>
            <w:tcW w:w="1590" w:type="dxa"/>
          </w:tcPr>
          <w:p>
            <w:pPr>
              <w:pStyle w:val="TableParagraph"/>
              <w:spacing w:line="252" w:lineRule="exact"/>
              <w:ind w:left="151" w:right="22"/>
              <w:jc w:val="center"/>
              <w:rPr>
                <w:sz w:val="21"/>
              </w:rPr>
            </w:pPr>
            <w:r>
              <w:rPr>
                <w:sz w:val="21"/>
              </w:rPr>
              <w:t>23,152,567.41 </w:t>
            </w:r>
          </w:p>
        </w:tc>
        <w:tc>
          <w:tcPr>
            <w:tcW w:w="1315" w:type="dxa"/>
          </w:tcPr>
          <w:p>
            <w:pPr>
              <w:pStyle w:val="TableParagraph"/>
              <w:spacing w:line="252" w:lineRule="exact"/>
              <w:ind w:left="641" w:right="519"/>
              <w:jc w:val="center"/>
              <w:rPr>
                <w:sz w:val="21"/>
              </w:rPr>
            </w:pPr>
            <w:r>
              <w:rPr>
                <w:sz w:val="21"/>
              </w:rPr>
              <w:t>/ </w:t>
            </w:r>
          </w:p>
        </w:tc>
      </w:tr>
    </w:tbl>
    <w:p>
      <w:pPr>
        <w:pStyle w:val="BodyText"/>
        <w:spacing w:before="5"/>
        <w:ind w:left="297"/>
      </w:pPr>
      <w:r>
        <w:rPr>
          <w:w w:val="100"/>
        </w:rPr>
        <w:t> </w:t>
      </w:r>
    </w:p>
    <w:p>
      <w:pPr>
        <w:pStyle w:val="BodyText"/>
        <w:spacing w:line="297" w:lineRule="auto" w:before="62" w:after="31"/>
        <w:ind w:left="297" w:right="7032"/>
      </w:pPr>
      <w:r>
        <w:rPr/>
        <w:t>其他说明：√适用 □不适用与政府补助相关的递延收益 </w:t>
      </w:r>
    </w:p>
    <w:tbl>
      <w:tblPr>
        <w:tblW w:w="0" w:type="auto"/>
        <w:jc w:val="left"/>
        <w:tblInd w:w="2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34"/>
        <w:gridCol w:w="1202"/>
        <w:gridCol w:w="999"/>
        <w:gridCol w:w="900"/>
        <w:gridCol w:w="1037"/>
        <w:gridCol w:w="809"/>
        <w:gridCol w:w="953"/>
        <w:gridCol w:w="1107"/>
        <w:gridCol w:w="823"/>
      </w:tblGrid>
      <w:tr>
        <w:trPr>
          <w:trHeight w:val="973" w:hRule="atLeast"/>
        </w:trPr>
        <w:tc>
          <w:tcPr>
            <w:tcW w:w="1234" w:type="dxa"/>
            <w:tcBorders>
              <w:left w:val="nil"/>
              <w:bottom w:val="dotted" w:sz="4" w:space="0" w:color="000000"/>
              <w:right w:val="dotted" w:sz="4" w:space="0" w:color="000000"/>
            </w:tcBorders>
          </w:tcPr>
          <w:p>
            <w:pPr>
              <w:pStyle w:val="TableParagraph"/>
              <w:spacing w:before="0"/>
              <w:jc w:val="left"/>
              <w:rPr>
                <w:sz w:val="14"/>
              </w:rPr>
            </w:pPr>
          </w:p>
          <w:p>
            <w:pPr>
              <w:pStyle w:val="TableParagraph"/>
              <w:spacing w:before="5"/>
              <w:jc w:val="left"/>
              <w:rPr>
                <w:sz w:val="16"/>
              </w:rPr>
            </w:pPr>
          </w:p>
          <w:p>
            <w:pPr>
              <w:pStyle w:val="TableParagraph"/>
              <w:spacing w:before="0"/>
              <w:ind w:left="346"/>
              <w:jc w:val="left"/>
              <w:rPr>
                <w:sz w:val="15"/>
              </w:rPr>
            </w:pPr>
            <w:r>
              <w:rPr>
                <w:sz w:val="15"/>
              </w:rPr>
              <w:t>负债项目</w:t>
            </w:r>
          </w:p>
        </w:tc>
        <w:tc>
          <w:tcPr>
            <w:tcW w:w="1202"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before="5"/>
              <w:jc w:val="left"/>
              <w:rPr>
                <w:sz w:val="16"/>
              </w:rPr>
            </w:pPr>
          </w:p>
          <w:p>
            <w:pPr>
              <w:pStyle w:val="TableParagraph"/>
              <w:spacing w:before="0"/>
              <w:ind w:left="309"/>
              <w:jc w:val="left"/>
              <w:rPr>
                <w:sz w:val="15"/>
              </w:rPr>
            </w:pPr>
            <w:r>
              <w:rPr>
                <w:sz w:val="15"/>
              </w:rPr>
              <w:t>期初余额</w:t>
            </w:r>
          </w:p>
        </w:tc>
        <w:tc>
          <w:tcPr>
            <w:tcW w:w="999"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line="242" w:lineRule="auto" w:before="114"/>
              <w:ind w:left="281" w:right="100" w:hanging="149"/>
              <w:jc w:val="left"/>
              <w:rPr>
                <w:sz w:val="15"/>
              </w:rPr>
            </w:pPr>
            <w:r>
              <w:rPr>
                <w:sz w:val="15"/>
              </w:rPr>
              <w:t>本期新增补助金额</w:t>
            </w:r>
          </w:p>
        </w:tc>
        <w:tc>
          <w:tcPr>
            <w:tcW w:w="900" w:type="dxa"/>
            <w:tcBorders>
              <w:left w:val="dotted" w:sz="4" w:space="0" w:color="000000"/>
              <w:bottom w:val="dotted" w:sz="4" w:space="0" w:color="000000"/>
              <w:right w:val="dotted" w:sz="4" w:space="0" w:color="000000"/>
            </w:tcBorders>
          </w:tcPr>
          <w:p>
            <w:pPr>
              <w:pStyle w:val="TableParagraph"/>
              <w:spacing w:before="2"/>
              <w:jc w:val="left"/>
              <w:rPr>
                <w:sz w:val="13"/>
              </w:rPr>
            </w:pPr>
          </w:p>
          <w:p>
            <w:pPr>
              <w:pStyle w:val="TableParagraph"/>
              <w:spacing w:line="300" w:lineRule="auto" w:before="0"/>
              <w:ind w:left="81" w:right="52"/>
              <w:jc w:val="center"/>
              <w:rPr>
                <w:sz w:val="15"/>
              </w:rPr>
            </w:pPr>
            <w:r>
              <w:rPr>
                <w:sz w:val="15"/>
              </w:rPr>
              <w:t>本期计入营业外收入金额</w:t>
            </w:r>
          </w:p>
        </w:tc>
        <w:tc>
          <w:tcPr>
            <w:tcW w:w="1037"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line="242" w:lineRule="auto" w:before="114"/>
              <w:ind w:left="151" w:right="120"/>
              <w:jc w:val="left"/>
              <w:rPr>
                <w:sz w:val="15"/>
              </w:rPr>
            </w:pPr>
            <w:r>
              <w:rPr>
                <w:spacing w:val="-1"/>
                <w:sz w:val="15"/>
              </w:rPr>
              <w:t>本期计入其他收益金额</w:t>
            </w:r>
          </w:p>
        </w:tc>
        <w:tc>
          <w:tcPr>
            <w:tcW w:w="809" w:type="dxa"/>
            <w:tcBorders>
              <w:left w:val="dotted" w:sz="4" w:space="0" w:color="000000"/>
              <w:bottom w:val="dotted" w:sz="4" w:space="0" w:color="000000"/>
              <w:right w:val="dotted" w:sz="4" w:space="0" w:color="000000"/>
            </w:tcBorders>
          </w:tcPr>
          <w:p>
            <w:pPr>
              <w:pStyle w:val="TableParagraph"/>
              <w:spacing w:line="242" w:lineRule="auto" w:before="0"/>
              <w:ind w:left="187" w:right="155"/>
              <w:jc w:val="center"/>
              <w:rPr>
                <w:sz w:val="15"/>
              </w:rPr>
            </w:pPr>
            <w:r>
              <w:rPr>
                <w:sz w:val="15"/>
              </w:rPr>
              <w:t>本期冲减成本费用金额</w:t>
            </w:r>
          </w:p>
          <w:p>
            <w:pPr>
              <w:pStyle w:val="TableParagraph"/>
              <w:spacing w:line="175" w:lineRule="exact"/>
              <w:ind w:left="120" w:right="91"/>
              <w:jc w:val="center"/>
              <w:rPr>
                <w:sz w:val="15"/>
              </w:rPr>
            </w:pPr>
            <w:r>
              <w:rPr>
                <w:w w:val="95"/>
                <w:sz w:val="15"/>
              </w:rPr>
              <w:t>（</w:t>
            </w:r>
            <w:r>
              <w:rPr>
                <w:spacing w:val="-15"/>
                <w:w w:val="95"/>
                <w:sz w:val="15"/>
              </w:rPr>
              <w:t>注 </w:t>
            </w:r>
            <w:r>
              <w:rPr>
                <w:rFonts w:ascii="Arial MT" w:eastAsia="Arial MT"/>
                <w:w w:val="95"/>
                <w:sz w:val="15"/>
              </w:rPr>
              <w:t>1</w:t>
            </w:r>
            <w:r>
              <w:rPr>
                <w:w w:val="95"/>
                <w:sz w:val="15"/>
              </w:rPr>
              <w:t>）</w:t>
            </w:r>
          </w:p>
        </w:tc>
        <w:tc>
          <w:tcPr>
            <w:tcW w:w="953" w:type="dxa"/>
            <w:tcBorders>
              <w:left w:val="dotted" w:sz="4" w:space="0" w:color="000000"/>
              <w:bottom w:val="dotted" w:sz="4" w:space="0" w:color="000000"/>
              <w:right w:val="dotted" w:sz="4" w:space="0" w:color="000000"/>
            </w:tcBorders>
          </w:tcPr>
          <w:p>
            <w:pPr>
              <w:pStyle w:val="TableParagraph"/>
              <w:spacing w:before="2"/>
              <w:jc w:val="left"/>
              <w:rPr>
                <w:sz w:val="15"/>
              </w:rPr>
            </w:pPr>
          </w:p>
          <w:p>
            <w:pPr>
              <w:pStyle w:val="TableParagraph"/>
              <w:spacing w:line="242" w:lineRule="auto"/>
              <w:ind w:left="336" w:right="157" w:hanging="152"/>
              <w:jc w:val="left"/>
              <w:rPr>
                <w:sz w:val="15"/>
              </w:rPr>
            </w:pPr>
            <w:r>
              <w:rPr>
                <w:spacing w:val="-2"/>
                <w:sz w:val="15"/>
              </w:rPr>
              <w:t>加：其他</w:t>
            </w:r>
            <w:r>
              <w:rPr>
                <w:sz w:val="15"/>
              </w:rPr>
              <w:t>变动</w:t>
            </w:r>
          </w:p>
          <w:p>
            <w:pPr>
              <w:pStyle w:val="TableParagraph"/>
              <w:spacing w:before="0"/>
              <w:ind w:left="206"/>
              <w:jc w:val="left"/>
              <w:rPr>
                <w:sz w:val="15"/>
              </w:rPr>
            </w:pPr>
            <w:r>
              <w:rPr>
                <w:w w:val="95"/>
                <w:sz w:val="15"/>
              </w:rPr>
              <w:t>（</w:t>
            </w:r>
            <w:r>
              <w:rPr>
                <w:spacing w:val="-15"/>
                <w:w w:val="95"/>
                <w:sz w:val="15"/>
              </w:rPr>
              <w:t>注 </w:t>
            </w:r>
            <w:r>
              <w:rPr>
                <w:rFonts w:ascii="Arial MT" w:eastAsia="Arial MT"/>
                <w:w w:val="95"/>
                <w:sz w:val="15"/>
              </w:rPr>
              <w:t>2</w:t>
            </w:r>
            <w:r>
              <w:rPr>
                <w:w w:val="95"/>
                <w:sz w:val="15"/>
              </w:rPr>
              <w:t>）</w:t>
            </w:r>
          </w:p>
        </w:tc>
        <w:tc>
          <w:tcPr>
            <w:tcW w:w="1107"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before="5"/>
              <w:jc w:val="left"/>
              <w:rPr>
                <w:sz w:val="16"/>
              </w:rPr>
            </w:pPr>
          </w:p>
          <w:p>
            <w:pPr>
              <w:pStyle w:val="TableParagraph"/>
              <w:spacing w:before="0"/>
              <w:ind w:left="261"/>
              <w:jc w:val="left"/>
              <w:rPr>
                <w:sz w:val="15"/>
              </w:rPr>
            </w:pPr>
            <w:r>
              <w:rPr>
                <w:sz w:val="15"/>
              </w:rPr>
              <w:t>期末余额</w:t>
            </w:r>
          </w:p>
        </w:tc>
        <w:tc>
          <w:tcPr>
            <w:tcW w:w="823" w:type="dxa"/>
            <w:tcBorders>
              <w:left w:val="dotted" w:sz="4" w:space="0" w:color="000000"/>
              <w:bottom w:val="dotted" w:sz="4" w:space="0" w:color="000000"/>
              <w:right w:val="nil"/>
            </w:tcBorders>
          </w:tcPr>
          <w:p>
            <w:pPr>
              <w:pStyle w:val="TableParagraph"/>
              <w:spacing w:before="0"/>
              <w:jc w:val="left"/>
              <w:rPr>
                <w:sz w:val="14"/>
              </w:rPr>
            </w:pPr>
          </w:p>
          <w:p>
            <w:pPr>
              <w:pStyle w:val="TableParagraph"/>
              <w:spacing w:line="242" w:lineRule="auto" w:before="114"/>
              <w:ind w:left="45" w:right="1" w:hanging="17"/>
              <w:jc w:val="left"/>
              <w:rPr>
                <w:sz w:val="15"/>
              </w:rPr>
            </w:pPr>
            <w:r>
              <w:rPr>
                <w:spacing w:val="-2"/>
                <w:sz w:val="15"/>
              </w:rPr>
              <w:t>与资产相关</w:t>
            </w:r>
            <w:r>
              <w:rPr>
                <w:rFonts w:ascii="Arial MT" w:eastAsia="Arial MT"/>
                <w:spacing w:val="-1"/>
                <w:sz w:val="15"/>
              </w:rPr>
              <w:t>/</w:t>
            </w:r>
            <w:r>
              <w:rPr>
                <w:rFonts w:ascii="Arial MT" w:eastAsia="Arial MT"/>
                <w:spacing w:val="-39"/>
                <w:sz w:val="15"/>
              </w:rPr>
              <w:t> </w:t>
            </w:r>
            <w:r>
              <w:rPr>
                <w:sz w:val="15"/>
              </w:rPr>
              <w:t>与收益相关</w:t>
            </w:r>
          </w:p>
        </w:tc>
      </w:tr>
      <w:tr>
        <w:trPr>
          <w:trHeight w:val="388" w:hRule="atLeast"/>
        </w:trPr>
        <w:tc>
          <w:tcPr>
            <w:tcW w:w="1234" w:type="dxa"/>
            <w:tcBorders>
              <w:top w:val="dotted" w:sz="4" w:space="0" w:color="000000"/>
              <w:left w:val="nil"/>
              <w:bottom w:val="dotted" w:sz="4" w:space="0" w:color="000000"/>
              <w:right w:val="dotted" w:sz="4" w:space="0" w:color="000000"/>
            </w:tcBorders>
          </w:tcPr>
          <w:p>
            <w:pPr>
              <w:pStyle w:val="TableParagraph"/>
              <w:ind w:left="89"/>
              <w:jc w:val="left"/>
              <w:rPr>
                <w:sz w:val="15"/>
              </w:rPr>
            </w:pPr>
            <w:r>
              <w:rPr>
                <w:rFonts w:ascii="Arial MT" w:eastAsia="Arial MT"/>
                <w:w w:val="95"/>
                <w:sz w:val="15"/>
              </w:rPr>
              <w:t>2021</w:t>
            </w:r>
            <w:r>
              <w:rPr>
                <w:rFonts w:ascii="Arial MT" w:eastAsia="Arial MT"/>
                <w:spacing w:val="32"/>
                <w:w w:val="95"/>
                <w:sz w:val="15"/>
              </w:rPr>
              <w:t> </w:t>
            </w:r>
            <w:r>
              <w:rPr>
                <w:w w:val="95"/>
                <w:sz w:val="15"/>
              </w:rPr>
              <w:t>年省航空产</w:t>
            </w:r>
          </w:p>
          <w:p>
            <w:pPr>
              <w:pStyle w:val="TableParagraph"/>
              <w:spacing w:line="173" w:lineRule="exact" w:before="2"/>
              <w:ind w:left="89"/>
              <w:jc w:val="left"/>
              <w:rPr>
                <w:sz w:val="15"/>
              </w:rPr>
            </w:pPr>
            <w:r>
              <w:rPr>
                <w:sz w:val="15"/>
              </w:rPr>
              <w:t>业发展基金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5,204,166.67</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7"/>
              <w:rPr>
                <w:rFonts w:ascii="Arial MT"/>
                <w:sz w:val="15"/>
              </w:rPr>
            </w:pPr>
            <w:r>
              <w:rPr>
                <w:rFonts w:ascii="Arial MT"/>
                <w:w w:val="95"/>
                <w:sz w:val="15"/>
              </w:rPr>
              <w:t>650,000.00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6"/>
              <w:rPr>
                <w:rFonts w:ascii="Arial MT"/>
                <w:sz w:val="15"/>
              </w:rPr>
            </w:pPr>
            <w:r>
              <w:rPr>
                <w:rFonts w:ascii="Arial MT"/>
                <w:w w:val="95"/>
                <w:sz w:val="15"/>
              </w:rPr>
              <w:t>4,554,166.67</w:t>
            </w:r>
          </w:p>
        </w:tc>
        <w:tc>
          <w:tcPr>
            <w:tcW w:w="823" w:type="dxa"/>
            <w:tcBorders>
              <w:top w:val="dotted" w:sz="4" w:space="0" w:color="000000"/>
              <w:left w:val="dotted" w:sz="4" w:space="0" w:color="000000"/>
              <w:bottom w:val="dotted" w:sz="4" w:space="0" w:color="000000"/>
              <w:right w:val="nil"/>
            </w:tcBorders>
          </w:tcPr>
          <w:p>
            <w:pPr>
              <w:pStyle w:val="TableParagraph"/>
              <w:spacing w:before="97"/>
              <w:ind w:left="79" w:right="-29"/>
              <w:jc w:val="center"/>
              <w:rPr>
                <w:sz w:val="15"/>
              </w:rPr>
            </w:pPr>
            <w:r>
              <w:rPr>
                <w:sz w:val="15"/>
              </w:rPr>
              <w:t>与资产相关</w:t>
            </w:r>
          </w:p>
        </w:tc>
      </w:tr>
      <w:tr>
        <w:trPr>
          <w:trHeight w:val="388" w:hRule="atLeast"/>
        </w:trPr>
        <w:tc>
          <w:tcPr>
            <w:tcW w:w="1234" w:type="dxa"/>
            <w:tcBorders>
              <w:top w:val="dotted" w:sz="4" w:space="0" w:color="000000"/>
              <w:left w:val="nil"/>
              <w:bottom w:val="dotted" w:sz="4" w:space="0" w:color="000000"/>
              <w:right w:val="dotted" w:sz="4" w:space="0" w:color="000000"/>
            </w:tcBorders>
          </w:tcPr>
          <w:p>
            <w:pPr>
              <w:pStyle w:val="TableParagraph"/>
              <w:ind w:left="89"/>
              <w:jc w:val="left"/>
              <w:rPr>
                <w:sz w:val="15"/>
              </w:rPr>
            </w:pPr>
            <w:r>
              <w:rPr>
                <w:rFonts w:ascii="Arial MT" w:eastAsia="Arial MT"/>
                <w:w w:val="95"/>
                <w:sz w:val="15"/>
              </w:rPr>
              <w:t>2022</w:t>
            </w:r>
            <w:r>
              <w:rPr>
                <w:rFonts w:ascii="Arial MT" w:eastAsia="Arial MT"/>
                <w:spacing w:val="32"/>
                <w:w w:val="95"/>
                <w:sz w:val="15"/>
              </w:rPr>
              <w:t> </w:t>
            </w:r>
            <w:r>
              <w:rPr>
                <w:w w:val="95"/>
                <w:sz w:val="15"/>
              </w:rPr>
              <w:t>年发展专项</w:t>
            </w:r>
          </w:p>
          <w:p>
            <w:pPr>
              <w:pStyle w:val="TableParagraph"/>
              <w:spacing w:line="173" w:lineRule="exact" w:before="2"/>
              <w:ind w:left="89"/>
              <w:jc w:val="left"/>
              <w:rPr>
                <w:sz w:val="15"/>
              </w:rPr>
            </w:pPr>
            <w:r>
              <w:rPr>
                <w:sz w:val="15"/>
              </w:rPr>
              <w:t>资金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2,181,666.67</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7"/>
              <w:rPr>
                <w:rFonts w:ascii="Arial MT"/>
                <w:sz w:val="15"/>
              </w:rPr>
            </w:pPr>
            <w:r>
              <w:rPr>
                <w:rFonts w:ascii="Arial MT"/>
                <w:w w:val="95"/>
                <w:sz w:val="15"/>
              </w:rPr>
              <w:t>219,999.96</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6"/>
              <w:rPr>
                <w:rFonts w:ascii="Arial MT"/>
                <w:sz w:val="15"/>
              </w:rPr>
            </w:pPr>
            <w:r>
              <w:rPr>
                <w:rFonts w:ascii="Arial MT"/>
                <w:w w:val="95"/>
                <w:sz w:val="15"/>
              </w:rPr>
              <w:t>1,961,666.71</w:t>
            </w:r>
          </w:p>
        </w:tc>
        <w:tc>
          <w:tcPr>
            <w:tcW w:w="823" w:type="dxa"/>
            <w:tcBorders>
              <w:top w:val="dotted" w:sz="4" w:space="0" w:color="000000"/>
              <w:left w:val="dotted" w:sz="4" w:space="0" w:color="000000"/>
              <w:bottom w:val="dotted" w:sz="4" w:space="0" w:color="000000"/>
              <w:right w:val="nil"/>
            </w:tcBorders>
          </w:tcPr>
          <w:p>
            <w:pPr>
              <w:pStyle w:val="TableParagraph"/>
              <w:spacing w:before="97"/>
              <w:ind w:left="79" w:right="-29"/>
              <w:jc w:val="center"/>
              <w:rPr>
                <w:sz w:val="15"/>
              </w:rPr>
            </w:pPr>
            <w:r>
              <w:rPr>
                <w:sz w:val="15"/>
              </w:rPr>
              <w:t>与资产相关</w:t>
            </w:r>
          </w:p>
        </w:tc>
      </w:tr>
      <w:tr>
        <w:trPr>
          <w:trHeight w:val="582" w:hRule="atLeast"/>
        </w:trPr>
        <w:tc>
          <w:tcPr>
            <w:tcW w:w="1234" w:type="dxa"/>
            <w:tcBorders>
              <w:top w:val="dotted" w:sz="4" w:space="0" w:color="000000"/>
              <w:left w:val="nil"/>
              <w:bottom w:val="dotted" w:sz="4" w:space="0" w:color="000000"/>
              <w:right w:val="dotted" w:sz="4" w:space="0" w:color="000000"/>
            </w:tcBorders>
          </w:tcPr>
          <w:p>
            <w:pPr>
              <w:pStyle w:val="TableParagraph"/>
              <w:spacing w:line="242" w:lineRule="auto"/>
              <w:ind w:left="89" w:right="84"/>
              <w:jc w:val="left"/>
              <w:rPr>
                <w:sz w:val="15"/>
              </w:rPr>
            </w:pPr>
            <w:r>
              <w:rPr>
                <w:spacing w:val="-1"/>
                <w:sz w:val="15"/>
              </w:rPr>
              <w:t>污水处理及垃圾回收站</w:t>
            </w:r>
            <w:r>
              <w:rPr>
                <w:sz w:val="15"/>
              </w:rPr>
              <w:t>（还建）</w:t>
            </w:r>
          </w:p>
          <w:p>
            <w:pPr>
              <w:pStyle w:val="TableParagraph"/>
              <w:spacing w:line="173" w:lineRule="exact" w:before="0"/>
              <w:ind w:left="89"/>
              <w:jc w:val="left"/>
              <w:rPr>
                <w:sz w:val="15"/>
              </w:rPr>
            </w:pPr>
            <w:r>
              <w:rPr>
                <w:sz w:val="15"/>
              </w:rPr>
              <w:t>项目</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2,144,530.62</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7"/>
              <w:rPr>
                <w:rFonts w:ascii="Arial MT"/>
                <w:sz w:val="15"/>
              </w:rPr>
            </w:pPr>
            <w:r>
              <w:rPr>
                <w:rFonts w:ascii="Arial MT"/>
                <w:w w:val="95"/>
                <w:sz w:val="15"/>
              </w:rPr>
              <w:t>119,140.56</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6"/>
              <w:rPr>
                <w:rFonts w:ascii="Arial MT"/>
                <w:sz w:val="15"/>
              </w:rPr>
            </w:pPr>
            <w:r>
              <w:rPr>
                <w:rFonts w:ascii="Arial MT"/>
                <w:w w:val="95"/>
                <w:sz w:val="15"/>
              </w:rPr>
              <w:t>2,031,347.10</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585" w:hRule="atLeast"/>
        </w:trPr>
        <w:tc>
          <w:tcPr>
            <w:tcW w:w="1234" w:type="dxa"/>
            <w:tcBorders>
              <w:top w:val="dotted" w:sz="4" w:space="0" w:color="000000"/>
              <w:left w:val="nil"/>
              <w:bottom w:val="dotted" w:sz="4" w:space="0" w:color="000000"/>
              <w:right w:val="dotted" w:sz="4" w:space="0" w:color="000000"/>
            </w:tcBorders>
          </w:tcPr>
          <w:p>
            <w:pPr>
              <w:pStyle w:val="TableParagraph"/>
              <w:spacing w:line="190" w:lineRule="atLeast" w:before="0"/>
              <w:ind w:left="89" w:right="84"/>
              <w:jc w:val="both"/>
              <w:rPr>
                <w:sz w:val="15"/>
              </w:rPr>
            </w:pPr>
            <w:r>
              <w:rPr>
                <w:spacing w:val="-1"/>
                <w:sz w:val="15"/>
              </w:rPr>
              <w:t>贵州省工业和信息化发展专项资</w:t>
            </w:r>
            <w:r>
              <w:rPr>
                <w:sz w:val="15"/>
              </w:rPr>
              <w:t>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1,549,999.99</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7"/>
              <w:rPr>
                <w:rFonts w:ascii="Arial MT"/>
                <w:sz w:val="15"/>
              </w:rPr>
            </w:pPr>
            <w:r>
              <w:rPr>
                <w:rFonts w:ascii="Arial MT"/>
                <w:w w:val="95"/>
                <w:sz w:val="15"/>
              </w:rPr>
              <w:t>200,000.04</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6"/>
              <w:rPr>
                <w:rFonts w:ascii="Arial MT"/>
                <w:sz w:val="15"/>
              </w:rPr>
            </w:pPr>
            <w:r>
              <w:rPr>
                <w:rFonts w:ascii="Arial MT"/>
                <w:w w:val="95"/>
                <w:sz w:val="15"/>
              </w:rPr>
              <w:t>1,344,042.91</w:t>
            </w:r>
          </w:p>
        </w:tc>
        <w:tc>
          <w:tcPr>
            <w:tcW w:w="823" w:type="dxa"/>
            <w:tcBorders>
              <w:top w:val="dotted" w:sz="4" w:space="0" w:color="000000"/>
              <w:left w:val="dotted" w:sz="4" w:space="0" w:color="000000"/>
              <w:bottom w:val="dotted" w:sz="4" w:space="0" w:color="000000"/>
              <w:right w:val="nil"/>
            </w:tcBorders>
          </w:tcPr>
          <w:p>
            <w:pPr>
              <w:pStyle w:val="TableParagraph"/>
              <w:spacing w:before="5"/>
              <w:jc w:val="left"/>
              <w:rPr>
                <w:sz w:val="15"/>
              </w:rPr>
            </w:pPr>
          </w:p>
          <w:p>
            <w:pPr>
              <w:pStyle w:val="TableParagraph"/>
              <w:spacing w:before="0"/>
              <w:ind w:left="79" w:right="-29"/>
              <w:jc w:val="center"/>
              <w:rPr>
                <w:sz w:val="15"/>
              </w:rPr>
            </w:pPr>
            <w:r>
              <w:rPr>
                <w:sz w:val="15"/>
              </w:rPr>
              <w:t>与资产相关</w:t>
            </w:r>
          </w:p>
        </w:tc>
      </w:tr>
      <w:tr>
        <w:trPr>
          <w:trHeight w:val="583" w:hRule="atLeast"/>
        </w:trPr>
        <w:tc>
          <w:tcPr>
            <w:tcW w:w="1234" w:type="dxa"/>
            <w:tcBorders>
              <w:top w:val="dotted" w:sz="4" w:space="0" w:color="000000"/>
              <w:left w:val="nil"/>
              <w:bottom w:val="dotted" w:sz="4" w:space="0" w:color="000000"/>
              <w:right w:val="dotted" w:sz="4" w:space="0" w:color="000000"/>
            </w:tcBorders>
          </w:tcPr>
          <w:p>
            <w:pPr>
              <w:pStyle w:val="TableParagraph"/>
              <w:ind w:left="89"/>
              <w:jc w:val="left"/>
              <w:rPr>
                <w:sz w:val="15"/>
              </w:rPr>
            </w:pPr>
            <w:r>
              <w:rPr>
                <w:sz w:val="15"/>
              </w:rPr>
              <w:t>节能循环经济和</w:t>
            </w:r>
          </w:p>
          <w:p>
            <w:pPr>
              <w:pStyle w:val="TableParagraph"/>
              <w:spacing w:line="190" w:lineRule="atLeast" w:before="0"/>
              <w:ind w:left="89" w:right="84"/>
              <w:jc w:val="left"/>
              <w:rPr>
                <w:sz w:val="15"/>
              </w:rPr>
            </w:pPr>
            <w:r>
              <w:rPr>
                <w:spacing w:val="-1"/>
                <w:sz w:val="15"/>
              </w:rPr>
              <w:t>资源节约重大项</w:t>
            </w:r>
            <w:r>
              <w:rPr>
                <w:sz w:val="15"/>
              </w:rPr>
              <w:t>目</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1,357,119.17</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7"/>
              <w:rPr>
                <w:rFonts w:ascii="Arial MT"/>
                <w:sz w:val="15"/>
              </w:rPr>
            </w:pPr>
            <w:r>
              <w:rPr>
                <w:rFonts w:ascii="Arial MT"/>
                <w:w w:val="95"/>
                <w:sz w:val="15"/>
              </w:rPr>
              <w:t>814,271.76</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6"/>
              <w:rPr>
                <w:rFonts w:ascii="Arial MT"/>
                <w:sz w:val="15"/>
              </w:rPr>
            </w:pPr>
            <w:r>
              <w:rPr>
                <w:rFonts w:ascii="Arial MT"/>
                <w:w w:val="95"/>
                <w:sz w:val="15"/>
              </w:rPr>
              <w:t>542,847.41</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ind w:left="79" w:right="-29"/>
              <w:jc w:val="center"/>
              <w:rPr>
                <w:sz w:val="15"/>
              </w:rPr>
            </w:pPr>
            <w:r>
              <w:rPr>
                <w:sz w:val="15"/>
              </w:rPr>
              <w:t>与资产相关</w:t>
            </w:r>
          </w:p>
        </w:tc>
      </w:tr>
      <w:tr>
        <w:trPr>
          <w:trHeight w:val="388" w:hRule="atLeast"/>
        </w:trPr>
        <w:tc>
          <w:tcPr>
            <w:tcW w:w="1234" w:type="dxa"/>
            <w:tcBorders>
              <w:top w:val="dotted" w:sz="4" w:space="0" w:color="000000"/>
              <w:left w:val="nil"/>
              <w:bottom w:val="dotted" w:sz="4" w:space="0" w:color="000000"/>
              <w:right w:val="dotted" w:sz="4" w:space="0" w:color="000000"/>
            </w:tcBorders>
          </w:tcPr>
          <w:p>
            <w:pPr>
              <w:pStyle w:val="TableParagraph"/>
              <w:ind w:left="89"/>
              <w:jc w:val="left"/>
              <w:rPr>
                <w:sz w:val="15"/>
              </w:rPr>
            </w:pPr>
            <w:r>
              <w:rPr>
                <w:sz w:val="15"/>
              </w:rPr>
              <w:t>军民融合专项资</w:t>
            </w:r>
          </w:p>
          <w:p>
            <w:pPr>
              <w:pStyle w:val="TableParagraph"/>
              <w:spacing w:line="173" w:lineRule="exact" w:before="2"/>
              <w:ind w:left="89"/>
              <w:jc w:val="left"/>
              <w:rPr>
                <w:sz w:val="15"/>
              </w:rPr>
            </w:pPr>
            <w:r>
              <w:rPr>
                <w:w w:val="100"/>
                <w:sz w:val="15"/>
              </w:rPr>
              <w:t>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1,364,000.00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104"/>
              <w:ind w:left="180"/>
              <w:jc w:val="left"/>
              <w:rPr>
                <w:rFonts w:ascii="Arial MT"/>
                <w:sz w:val="15"/>
              </w:rPr>
            </w:pPr>
            <w:r>
              <w:rPr>
                <w:rFonts w:ascii="Arial MT"/>
                <w:spacing w:val="-1"/>
                <w:w w:val="90"/>
                <w:sz w:val="15"/>
              </w:rPr>
              <w:t>1,000,000.00</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33,000.00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6"/>
              <w:rPr>
                <w:rFonts w:ascii="Arial MT"/>
                <w:sz w:val="15"/>
              </w:rPr>
            </w:pPr>
            <w:r>
              <w:rPr>
                <w:rFonts w:ascii="Arial MT"/>
                <w:w w:val="95"/>
                <w:sz w:val="15"/>
              </w:rPr>
              <w:t>2,331,000.00</w:t>
            </w:r>
          </w:p>
        </w:tc>
        <w:tc>
          <w:tcPr>
            <w:tcW w:w="823" w:type="dxa"/>
            <w:tcBorders>
              <w:top w:val="dotted" w:sz="4" w:space="0" w:color="000000"/>
              <w:left w:val="dotted" w:sz="4" w:space="0" w:color="000000"/>
              <w:bottom w:val="dotted" w:sz="4" w:space="0" w:color="000000"/>
              <w:right w:val="nil"/>
            </w:tcBorders>
          </w:tcPr>
          <w:p>
            <w:pPr>
              <w:pStyle w:val="TableParagraph"/>
              <w:spacing w:before="99"/>
              <w:ind w:left="79" w:right="-29"/>
              <w:jc w:val="center"/>
              <w:rPr>
                <w:sz w:val="15"/>
              </w:rPr>
            </w:pPr>
            <w:r>
              <w:rPr>
                <w:sz w:val="15"/>
              </w:rPr>
              <w:t>与资产相关</w:t>
            </w:r>
          </w:p>
        </w:tc>
      </w:tr>
      <w:tr>
        <w:trPr>
          <w:trHeight w:val="390" w:hRule="atLeast"/>
        </w:trPr>
        <w:tc>
          <w:tcPr>
            <w:tcW w:w="1234" w:type="dxa"/>
            <w:tcBorders>
              <w:top w:val="dotted" w:sz="4" w:space="0" w:color="000000"/>
              <w:left w:val="nil"/>
              <w:bottom w:val="dotted" w:sz="4" w:space="0" w:color="000000"/>
              <w:right w:val="dotted" w:sz="4" w:space="0" w:color="000000"/>
            </w:tcBorders>
          </w:tcPr>
          <w:p>
            <w:pPr>
              <w:pStyle w:val="TableParagraph"/>
              <w:spacing w:line="190" w:lineRule="atLeast" w:before="0"/>
              <w:ind w:left="89" w:right="84"/>
              <w:jc w:val="left"/>
              <w:rPr>
                <w:sz w:val="15"/>
              </w:rPr>
            </w:pPr>
            <w:r>
              <w:rPr>
                <w:spacing w:val="-1"/>
                <w:sz w:val="15"/>
              </w:rPr>
              <w:t>先进装备制造产业振兴专项资金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6"/>
              <w:ind w:right="85"/>
              <w:rPr>
                <w:rFonts w:ascii="Arial MT"/>
                <w:sz w:val="15"/>
              </w:rPr>
            </w:pPr>
            <w:r>
              <w:rPr>
                <w:rFonts w:ascii="Arial MT"/>
                <w:w w:val="95"/>
                <w:sz w:val="15"/>
              </w:rPr>
              <w:t>800,000.00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6"/>
              <w:ind w:right="87"/>
              <w:rPr>
                <w:rFonts w:ascii="Arial MT"/>
                <w:sz w:val="15"/>
              </w:rPr>
            </w:pPr>
            <w:r>
              <w:rPr>
                <w:rFonts w:ascii="Arial MT"/>
                <w:w w:val="95"/>
                <w:sz w:val="15"/>
              </w:rPr>
              <w:t>100,000.00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6"/>
              <w:ind w:right="86"/>
              <w:rPr>
                <w:rFonts w:ascii="Arial MT"/>
                <w:sz w:val="15"/>
              </w:rPr>
            </w:pPr>
            <w:r>
              <w:rPr>
                <w:rFonts w:ascii="Arial MT"/>
                <w:w w:val="95"/>
                <w:sz w:val="15"/>
              </w:rPr>
              <w:t>700,000.00</w:t>
            </w:r>
          </w:p>
        </w:tc>
        <w:tc>
          <w:tcPr>
            <w:tcW w:w="823" w:type="dxa"/>
            <w:tcBorders>
              <w:top w:val="dotted" w:sz="4" w:space="0" w:color="000000"/>
              <w:left w:val="dotted" w:sz="4" w:space="0" w:color="000000"/>
              <w:bottom w:val="dotted" w:sz="4" w:space="0" w:color="000000"/>
              <w:right w:val="nil"/>
            </w:tcBorders>
          </w:tcPr>
          <w:p>
            <w:pPr>
              <w:pStyle w:val="TableParagraph"/>
              <w:spacing w:before="99"/>
              <w:ind w:left="79" w:right="-29"/>
              <w:jc w:val="center"/>
              <w:rPr>
                <w:sz w:val="15"/>
              </w:rPr>
            </w:pPr>
            <w:r>
              <w:rPr>
                <w:sz w:val="15"/>
              </w:rPr>
              <w:t>与资产相关</w:t>
            </w:r>
          </w:p>
        </w:tc>
      </w:tr>
      <w:tr>
        <w:trPr>
          <w:trHeight w:val="582" w:hRule="atLeast"/>
        </w:trPr>
        <w:tc>
          <w:tcPr>
            <w:tcW w:w="1234" w:type="dxa"/>
            <w:tcBorders>
              <w:top w:val="dotted" w:sz="4" w:space="0" w:color="000000"/>
              <w:left w:val="nil"/>
              <w:bottom w:val="dotted" w:sz="4" w:space="0" w:color="000000"/>
              <w:right w:val="dotted" w:sz="4" w:space="0" w:color="000000"/>
            </w:tcBorders>
          </w:tcPr>
          <w:p>
            <w:pPr>
              <w:pStyle w:val="TableParagraph"/>
              <w:spacing w:line="242" w:lineRule="auto"/>
              <w:ind w:left="89" w:right="84"/>
              <w:jc w:val="left"/>
              <w:rPr>
                <w:sz w:val="15"/>
              </w:rPr>
            </w:pPr>
            <w:r>
              <w:rPr>
                <w:spacing w:val="-1"/>
                <w:sz w:val="15"/>
              </w:rPr>
              <w:t>贵州省工业和信息化发展专项资</w:t>
            </w:r>
          </w:p>
          <w:p>
            <w:pPr>
              <w:pStyle w:val="TableParagraph"/>
              <w:spacing w:line="173" w:lineRule="exact" w:before="0"/>
              <w:ind w:left="89"/>
              <w:jc w:val="left"/>
              <w:rPr>
                <w:sz w:val="15"/>
              </w:rPr>
            </w:pPr>
            <w:r>
              <w:rPr>
                <w:sz w:val="15"/>
              </w:rPr>
              <w:t>金（第七批）</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750,000.00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7"/>
              <w:rPr>
                <w:rFonts w:ascii="Arial MT"/>
                <w:sz w:val="15"/>
              </w:rPr>
            </w:pPr>
            <w:r>
              <w:rPr>
                <w:rFonts w:ascii="Arial MT"/>
                <w:w w:val="95"/>
                <w:sz w:val="15"/>
              </w:rPr>
              <w:t>150,000.00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6"/>
              <w:rPr>
                <w:rFonts w:ascii="Arial MT"/>
                <w:sz w:val="15"/>
              </w:rPr>
            </w:pPr>
            <w:r>
              <w:rPr>
                <w:rFonts w:ascii="Arial MT"/>
                <w:w w:val="95"/>
                <w:sz w:val="15"/>
              </w:rPr>
              <w:t>600,000.00</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582" w:hRule="atLeast"/>
        </w:trPr>
        <w:tc>
          <w:tcPr>
            <w:tcW w:w="1234" w:type="dxa"/>
            <w:tcBorders>
              <w:top w:val="dotted" w:sz="4" w:space="0" w:color="000000"/>
              <w:left w:val="nil"/>
              <w:bottom w:val="dotted" w:sz="4" w:space="0" w:color="000000"/>
              <w:right w:val="dotted" w:sz="4" w:space="0" w:color="000000"/>
            </w:tcBorders>
          </w:tcPr>
          <w:p>
            <w:pPr>
              <w:pStyle w:val="TableParagraph"/>
              <w:spacing w:line="242" w:lineRule="auto"/>
              <w:ind w:left="89" w:right="84"/>
              <w:jc w:val="left"/>
              <w:rPr>
                <w:sz w:val="15"/>
              </w:rPr>
            </w:pPr>
            <w:r>
              <w:rPr>
                <w:spacing w:val="-1"/>
                <w:sz w:val="15"/>
              </w:rPr>
              <w:t>层叠式钎焊车载散热器生产线建</w:t>
            </w:r>
          </w:p>
          <w:p>
            <w:pPr>
              <w:pStyle w:val="TableParagraph"/>
              <w:spacing w:line="173" w:lineRule="exact" w:before="0"/>
              <w:ind w:left="89"/>
              <w:jc w:val="left"/>
              <w:rPr>
                <w:sz w:val="15"/>
              </w:rPr>
            </w:pPr>
            <w:r>
              <w:rPr>
                <w:w w:val="100"/>
                <w:sz w:val="15"/>
              </w:rPr>
              <w:t>设</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692,383.00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86,544.00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6"/>
              <w:rPr>
                <w:rFonts w:ascii="Arial MT"/>
                <w:sz w:val="15"/>
              </w:rPr>
            </w:pPr>
            <w:r>
              <w:rPr>
                <w:rFonts w:ascii="Arial MT"/>
                <w:w w:val="95"/>
                <w:sz w:val="15"/>
              </w:rPr>
              <w:t>605,839.00</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390" w:hRule="atLeast"/>
        </w:trPr>
        <w:tc>
          <w:tcPr>
            <w:tcW w:w="1234" w:type="dxa"/>
            <w:tcBorders>
              <w:top w:val="dotted" w:sz="4" w:space="0" w:color="000000"/>
              <w:left w:val="nil"/>
              <w:right w:val="dotted" w:sz="4" w:space="0" w:color="000000"/>
            </w:tcBorders>
          </w:tcPr>
          <w:p>
            <w:pPr>
              <w:pStyle w:val="TableParagraph"/>
              <w:ind w:left="89"/>
              <w:jc w:val="left"/>
              <w:rPr>
                <w:sz w:val="15"/>
              </w:rPr>
            </w:pPr>
            <w:r>
              <w:rPr>
                <w:sz w:val="15"/>
              </w:rPr>
              <w:t>“航空用高耐磨</w:t>
            </w:r>
          </w:p>
          <w:p>
            <w:pPr>
              <w:pStyle w:val="TableParagraph"/>
              <w:spacing w:line="175" w:lineRule="exact" w:before="2"/>
              <w:ind w:left="89"/>
              <w:jc w:val="left"/>
              <w:rPr>
                <w:sz w:val="15"/>
              </w:rPr>
            </w:pPr>
            <w:r>
              <w:rPr>
                <w:spacing w:val="-7"/>
                <w:w w:val="95"/>
                <w:sz w:val="15"/>
              </w:rPr>
              <w:t>密封圈 </w:t>
            </w:r>
            <w:r>
              <w:rPr>
                <w:rFonts w:ascii="Arial MT" w:hAnsi="Arial MT" w:eastAsia="Arial MT"/>
                <w:w w:val="95"/>
                <w:sz w:val="15"/>
              </w:rPr>
              <w:t>XX</w:t>
            </w:r>
            <w:r>
              <w:rPr>
                <w:w w:val="95"/>
                <w:sz w:val="15"/>
              </w:rPr>
              <w:t>”项目</w:t>
            </w:r>
          </w:p>
        </w:tc>
        <w:tc>
          <w:tcPr>
            <w:tcW w:w="1202" w:type="dxa"/>
            <w:tcBorders>
              <w:top w:val="dotted" w:sz="4" w:space="0" w:color="000000"/>
              <w:left w:val="dotted" w:sz="4" w:space="0" w:color="000000"/>
              <w:right w:val="dotted" w:sz="4" w:space="0" w:color="000000"/>
            </w:tcBorders>
          </w:tcPr>
          <w:p>
            <w:pPr>
              <w:pStyle w:val="TableParagraph"/>
              <w:spacing w:before="106"/>
              <w:ind w:right="85"/>
              <w:rPr>
                <w:rFonts w:ascii="Arial MT"/>
                <w:sz w:val="15"/>
              </w:rPr>
            </w:pPr>
            <w:r>
              <w:rPr>
                <w:rFonts w:ascii="Arial MT"/>
                <w:w w:val="95"/>
                <w:sz w:val="15"/>
              </w:rPr>
              <w:t>600,000.00</w:t>
            </w:r>
          </w:p>
        </w:tc>
        <w:tc>
          <w:tcPr>
            <w:tcW w:w="999" w:type="dxa"/>
            <w:tcBorders>
              <w:top w:val="dotted" w:sz="4" w:space="0" w:color="000000"/>
              <w:left w:val="dotted" w:sz="4" w:space="0" w:color="000000"/>
              <w:right w:val="dotted" w:sz="4" w:space="0" w:color="000000"/>
            </w:tcBorders>
          </w:tcPr>
          <w:p>
            <w:pPr>
              <w:pStyle w:val="TableParagraph"/>
              <w:spacing w:before="0"/>
              <w:jc w:val="left"/>
              <w:rPr>
                <w:rFonts w:ascii="Times New Roman"/>
                <w:sz w:val="16"/>
              </w:rPr>
            </w:pPr>
          </w:p>
        </w:tc>
        <w:tc>
          <w:tcPr>
            <w:tcW w:w="900" w:type="dxa"/>
            <w:tcBorders>
              <w:top w:val="dotted" w:sz="4" w:space="0" w:color="000000"/>
              <w:left w:val="dotted" w:sz="4" w:space="0" w:color="000000"/>
              <w:right w:val="dotted" w:sz="4" w:space="0" w:color="000000"/>
            </w:tcBorders>
          </w:tcPr>
          <w:p>
            <w:pPr>
              <w:pStyle w:val="TableParagraph"/>
              <w:spacing w:before="0"/>
              <w:jc w:val="left"/>
              <w:rPr>
                <w:rFonts w:ascii="Times New Roman"/>
                <w:sz w:val="16"/>
              </w:rPr>
            </w:pPr>
          </w:p>
        </w:tc>
        <w:tc>
          <w:tcPr>
            <w:tcW w:w="1037" w:type="dxa"/>
            <w:tcBorders>
              <w:top w:val="dotted" w:sz="4" w:space="0" w:color="000000"/>
              <w:left w:val="dotted" w:sz="4" w:space="0" w:color="000000"/>
              <w:right w:val="dotted" w:sz="4" w:space="0" w:color="000000"/>
            </w:tcBorders>
          </w:tcPr>
          <w:p>
            <w:pPr>
              <w:pStyle w:val="TableParagraph"/>
              <w:spacing w:before="0"/>
              <w:jc w:val="left"/>
              <w:rPr>
                <w:rFonts w:ascii="Times New Roman"/>
                <w:sz w:val="16"/>
              </w:rPr>
            </w:pPr>
          </w:p>
        </w:tc>
        <w:tc>
          <w:tcPr>
            <w:tcW w:w="809" w:type="dxa"/>
            <w:tcBorders>
              <w:top w:val="dotted" w:sz="4" w:space="0" w:color="000000"/>
              <w:left w:val="dotted" w:sz="4" w:space="0" w:color="000000"/>
              <w:right w:val="dotted" w:sz="4" w:space="0" w:color="000000"/>
            </w:tcBorders>
          </w:tcPr>
          <w:p>
            <w:pPr>
              <w:pStyle w:val="TableParagraph"/>
              <w:spacing w:before="0"/>
              <w:jc w:val="left"/>
              <w:rPr>
                <w:rFonts w:ascii="Times New Roman"/>
                <w:sz w:val="16"/>
              </w:rPr>
            </w:pPr>
          </w:p>
        </w:tc>
        <w:tc>
          <w:tcPr>
            <w:tcW w:w="953" w:type="dxa"/>
            <w:tcBorders>
              <w:top w:val="dotted" w:sz="4" w:space="0" w:color="000000"/>
              <w:left w:val="dotted" w:sz="4" w:space="0" w:color="000000"/>
              <w:right w:val="dotted" w:sz="4" w:space="0" w:color="000000"/>
            </w:tcBorders>
          </w:tcPr>
          <w:p>
            <w:pPr>
              <w:pStyle w:val="TableParagraph"/>
              <w:spacing w:before="0"/>
              <w:jc w:val="left"/>
              <w:rPr>
                <w:rFonts w:ascii="Times New Roman"/>
                <w:sz w:val="16"/>
              </w:rPr>
            </w:pPr>
          </w:p>
        </w:tc>
        <w:tc>
          <w:tcPr>
            <w:tcW w:w="1107" w:type="dxa"/>
            <w:tcBorders>
              <w:top w:val="dotted" w:sz="4" w:space="0" w:color="000000"/>
              <w:left w:val="dotted" w:sz="4" w:space="0" w:color="000000"/>
              <w:right w:val="dotted" w:sz="4" w:space="0" w:color="000000"/>
            </w:tcBorders>
          </w:tcPr>
          <w:p>
            <w:pPr>
              <w:pStyle w:val="TableParagraph"/>
              <w:spacing w:before="106"/>
              <w:ind w:right="86"/>
              <w:rPr>
                <w:rFonts w:ascii="Arial MT"/>
                <w:sz w:val="15"/>
              </w:rPr>
            </w:pPr>
            <w:r>
              <w:rPr>
                <w:rFonts w:ascii="Arial MT"/>
                <w:w w:val="95"/>
                <w:sz w:val="15"/>
              </w:rPr>
              <w:t>600,000.00</w:t>
            </w:r>
          </w:p>
        </w:tc>
        <w:tc>
          <w:tcPr>
            <w:tcW w:w="823" w:type="dxa"/>
            <w:tcBorders>
              <w:top w:val="dotted" w:sz="4" w:space="0" w:color="000000"/>
              <w:left w:val="dotted" w:sz="4" w:space="0" w:color="000000"/>
              <w:right w:val="nil"/>
            </w:tcBorders>
          </w:tcPr>
          <w:p>
            <w:pPr>
              <w:pStyle w:val="TableParagraph"/>
              <w:spacing w:before="99"/>
              <w:ind w:left="79" w:right="-29"/>
              <w:jc w:val="center"/>
              <w:rPr>
                <w:sz w:val="15"/>
              </w:rPr>
            </w:pPr>
            <w:r>
              <w:rPr>
                <w:sz w:val="15"/>
              </w:rPr>
              <w:t>与资产相关</w:t>
            </w:r>
          </w:p>
        </w:tc>
      </w:tr>
    </w:tbl>
    <w:p>
      <w:pPr>
        <w:spacing w:after="0"/>
        <w:jc w:val="center"/>
        <w:rPr>
          <w:sz w:val="15"/>
        </w:rPr>
        <w:sectPr>
          <w:type w:val="continuous"/>
          <w:pgSz w:w="11910" w:h="16840"/>
          <w:pgMar w:top="780" w:bottom="280" w:left="980" w:right="760"/>
        </w:sectPr>
      </w:pPr>
    </w:p>
    <w:p>
      <w:pPr>
        <w:pStyle w:val="BodyText"/>
        <w:spacing w:before="12"/>
        <w:ind w:left="0"/>
        <w:rPr>
          <w:sz w:val="5"/>
        </w:rPr>
      </w:pPr>
    </w:p>
    <w:tbl>
      <w:tblPr>
        <w:tblW w:w="0" w:type="auto"/>
        <w:jc w:val="left"/>
        <w:tblInd w:w="2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9"/>
        <w:gridCol w:w="1202"/>
        <w:gridCol w:w="999"/>
        <w:gridCol w:w="900"/>
        <w:gridCol w:w="1037"/>
        <w:gridCol w:w="809"/>
        <w:gridCol w:w="953"/>
        <w:gridCol w:w="1107"/>
        <w:gridCol w:w="823"/>
      </w:tblGrid>
      <w:tr>
        <w:trPr>
          <w:trHeight w:val="340" w:hRule="atLeast"/>
        </w:trPr>
        <w:tc>
          <w:tcPr>
            <w:tcW w:w="1219" w:type="dxa"/>
            <w:tcBorders>
              <w:left w:val="nil"/>
              <w:bottom w:val="dotted" w:sz="4" w:space="0" w:color="000000"/>
              <w:right w:val="dotted" w:sz="4" w:space="0" w:color="000000"/>
            </w:tcBorders>
          </w:tcPr>
          <w:p>
            <w:pPr>
              <w:pStyle w:val="TableParagraph"/>
              <w:spacing w:before="3"/>
              <w:ind w:left="74"/>
              <w:jc w:val="left"/>
              <w:rPr>
                <w:sz w:val="15"/>
              </w:rPr>
            </w:pPr>
            <w:r>
              <w:rPr>
                <w:sz w:val="15"/>
              </w:rPr>
              <w:t>拨款</w:t>
            </w:r>
          </w:p>
        </w:tc>
        <w:tc>
          <w:tcPr>
            <w:tcW w:w="1202" w:type="dxa"/>
            <w:tcBorders>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99" w:type="dxa"/>
            <w:tcBorders>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809" w:type="dxa"/>
            <w:tcBorders>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823" w:type="dxa"/>
            <w:tcBorders>
              <w:left w:val="dotted" w:sz="4" w:space="0" w:color="000000"/>
              <w:bottom w:val="dotted" w:sz="4" w:space="0" w:color="000000"/>
              <w:right w:val="nil"/>
            </w:tcBorders>
          </w:tcPr>
          <w:p>
            <w:pPr>
              <w:pStyle w:val="TableParagraph"/>
              <w:spacing w:before="0"/>
              <w:jc w:val="left"/>
              <w:rPr>
                <w:rFonts w:ascii="Times New Roman"/>
                <w:sz w:val="14"/>
              </w:rPr>
            </w:pPr>
          </w:p>
        </w:tc>
      </w:tr>
      <w:tr>
        <w:trPr>
          <w:trHeight w:val="779" w:hRule="atLeast"/>
        </w:trPr>
        <w:tc>
          <w:tcPr>
            <w:tcW w:w="1219" w:type="dxa"/>
            <w:tcBorders>
              <w:top w:val="dotted" w:sz="4" w:space="0" w:color="000000"/>
              <w:left w:val="nil"/>
              <w:bottom w:val="dotted" w:sz="4" w:space="0" w:color="000000"/>
              <w:right w:val="dotted" w:sz="4" w:space="0" w:color="000000"/>
            </w:tcBorders>
          </w:tcPr>
          <w:p>
            <w:pPr>
              <w:pStyle w:val="TableParagraph"/>
              <w:spacing w:line="242" w:lineRule="auto"/>
              <w:ind w:left="74" w:right="84"/>
              <w:jc w:val="both"/>
              <w:rPr>
                <w:sz w:val="15"/>
              </w:rPr>
            </w:pPr>
            <w:r>
              <w:rPr>
                <w:spacing w:val="-1"/>
                <w:sz w:val="15"/>
              </w:rPr>
              <w:t>航空真空釺焊技术在燃油及新能源汽车领域的研</w:t>
            </w:r>
          </w:p>
          <w:p>
            <w:pPr>
              <w:pStyle w:val="TableParagraph"/>
              <w:spacing w:line="175" w:lineRule="exact"/>
              <w:ind w:left="74"/>
              <w:jc w:val="left"/>
              <w:rPr>
                <w:sz w:val="15"/>
              </w:rPr>
            </w:pPr>
            <w:r>
              <w:rPr>
                <w:sz w:val="15"/>
              </w:rPr>
              <w:t>究与开发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6"/>
              <w:jc w:val="left"/>
              <w:rPr>
                <w:sz w:val="23"/>
              </w:rPr>
            </w:pPr>
          </w:p>
          <w:p>
            <w:pPr>
              <w:pStyle w:val="TableParagraph"/>
              <w:spacing w:before="0"/>
              <w:ind w:right="85"/>
              <w:rPr>
                <w:rFonts w:ascii="Arial MT"/>
                <w:sz w:val="15"/>
              </w:rPr>
            </w:pPr>
            <w:r>
              <w:rPr>
                <w:rFonts w:ascii="Arial MT"/>
                <w:w w:val="95"/>
                <w:sz w:val="15"/>
              </w:rPr>
              <w:t>594,687.00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6"/>
              <w:jc w:val="left"/>
              <w:rPr>
                <w:sz w:val="23"/>
              </w:rPr>
            </w:pPr>
          </w:p>
          <w:p>
            <w:pPr>
              <w:pStyle w:val="TableParagraph"/>
              <w:spacing w:before="0"/>
              <w:ind w:left="391"/>
              <w:jc w:val="left"/>
              <w:rPr>
                <w:rFonts w:ascii="Arial MT"/>
                <w:sz w:val="15"/>
              </w:rPr>
            </w:pPr>
            <w:r>
              <w:rPr>
                <w:rFonts w:ascii="Arial MT"/>
                <w:w w:val="90"/>
                <w:sz w:val="15"/>
              </w:rPr>
              <w:t>66,072.00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6"/>
              <w:jc w:val="left"/>
              <w:rPr>
                <w:sz w:val="23"/>
              </w:rPr>
            </w:pPr>
          </w:p>
          <w:p>
            <w:pPr>
              <w:pStyle w:val="TableParagraph"/>
              <w:spacing w:before="0"/>
              <w:ind w:right="86"/>
              <w:rPr>
                <w:rFonts w:ascii="Arial MT"/>
                <w:sz w:val="15"/>
              </w:rPr>
            </w:pPr>
            <w:r>
              <w:rPr>
                <w:rFonts w:ascii="Arial MT"/>
                <w:w w:val="95"/>
                <w:sz w:val="15"/>
              </w:rPr>
              <w:t>528,615.00</w:t>
            </w:r>
          </w:p>
        </w:tc>
        <w:tc>
          <w:tcPr>
            <w:tcW w:w="823" w:type="dxa"/>
            <w:tcBorders>
              <w:top w:val="dotted" w:sz="4" w:space="0" w:color="000000"/>
              <w:left w:val="dotted" w:sz="4" w:space="0" w:color="000000"/>
              <w:bottom w:val="dotted" w:sz="4" w:space="0" w:color="000000"/>
              <w:right w:val="nil"/>
            </w:tcBorders>
          </w:tcPr>
          <w:p>
            <w:pPr>
              <w:pStyle w:val="TableParagraph"/>
              <w:spacing w:before="0"/>
              <w:jc w:val="left"/>
              <w:rPr>
                <w:sz w:val="14"/>
              </w:rPr>
            </w:pPr>
          </w:p>
          <w:p>
            <w:pPr>
              <w:pStyle w:val="TableParagraph"/>
              <w:spacing w:before="114"/>
              <w:ind w:left="79" w:right="-29"/>
              <w:jc w:val="center"/>
              <w:rPr>
                <w:sz w:val="15"/>
              </w:rPr>
            </w:pPr>
            <w:r>
              <w:rPr>
                <w:sz w:val="15"/>
              </w:rPr>
              <w:t>与资产相关</w:t>
            </w:r>
          </w:p>
        </w:tc>
      </w:tr>
      <w:tr>
        <w:trPr>
          <w:trHeight w:val="388" w:hRule="atLeast"/>
        </w:trPr>
        <w:tc>
          <w:tcPr>
            <w:tcW w:w="1219" w:type="dxa"/>
            <w:tcBorders>
              <w:top w:val="dotted" w:sz="4" w:space="0" w:color="000000"/>
              <w:left w:val="nil"/>
              <w:bottom w:val="dotted" w:sz="4" w:space="0" w:color="000000"/>
              <w:right w:val="dotted" w:sz="4" w:space="0" w:color="000000"/>
            </w:tcBorders>
          </w:tcPr>
          <w:p>
            <w:pPr>
              <w:pStyle w:val="TableParagraph"/>
              <w:ind w:left="74"/>
              <w:jc w:val="left"/>
              <w:rPr>
                <w:rFonts w:ascii="Arial MT" w:eastAsia="Arial MT"/>
                <w:sz w:val="15"/>
              </w:rPr>
            </w:pPr>
            <w:r>
              <w:rPr>
                <w:spacing w:val="1"/>
                <w:w w:val="95"/>
                <w:sz w:val="15"/>
              </w:rPr>
              <w:t>装配式车间 </w:t>
            </w:r>
            <w:r>
              <w:rPr>
                <w:rFonts w:ascii="Arial MT" w:eastAsia="Arial MT"/>
                <w:w w:val="95"/>
                <w:sz w:val="15"/>
              </w:rPr>
              <w:t>21K</w:t>
            </w:r>
          </w:p>
          <w:p>
            <w:pPr>
              <w:pStyle w:val="TableParagraph"/>
              <w:spacing w:line="173" w:lineRule="exact" w:before="2"/>
              <w:ind w:left="74"/>
              <w:jc w:val="left"/>
              <w:rPr>
                <w:sz w:val="15"/>
              </w:rPr>
            </w:pPr>
            <w:r>
              <w:rPr>
                <w:sz w:val="15"/>
              </w:rPr>
              <w:t>数字化车间建设</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595,006.35</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4"/>
              <w:ind w:left="321"/>
              <w:jc w:val="left"/>
              <w:rPr>
                <w:rFonts w:ascii="Arial MT"/>
                <w:sz w:val="15"/>
              </w:rPr>
            </w:pPr>
            <w:r>
              <w:rPr>
                <w:rFonts w:ascii="Arial MT"/>
                <w:spacing w:val="-1"/>
                <w:w w:val="90"/>
                <w:sz w:val="15"/>
              </w:rPr>
              <w:t>163,344.00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6"/>
              <w:rPr>
                <w:rFonts w:ascii="Arial MT"/>
                <w:sz w:val="15"/>
              </w:rPr>
            </w:pPr>
            <w:r>
              <w:rPr>
                <w:rFonts w:ascii="Arial MT"/>
                <w:w w:val="95"/>
                <w:sz w:val="15"/>
              </w:rPr>
              <w:t>431,662.35</w:t>
            </w:r>
          </w:p>
        </w:tc>
        <w:tc>
          <w:tcPr>
            <w:tcW w:w="823" w:type="dxa"/>
            <w:tcBorders>
              <w:top w:val="dotted" w:sz="4" w:space="0" w:color="000000"/>
              <w:left w:val="dotted" w:sz="4" w:space="0" w:color="000000"/>
              <w:bottom w:val="dotted" w:sz="4" w:space="0" w:color="000000"/>
              <w:right w:val="nil"/>
            </w:tcBorders>
          </w:tcPr>
          <w:p>
            <w:pPr>
              <w:pStyle w:val="TableParagraph"/>
              <w:spacing w:before="97"/>
              <w:ind w:left="79" w:right="-29"/>
              <w:jc w:val="center"/>
              <w:rPr>
                <w:sz w:val="15"/>
              </w:rPr>
            </w:pPr>
            <w:r>
              <w:rPr>
                <w:sz w:val="15"/>
              </w:rPr>
              <w:t>与资产相关</w:t>
            </w:r>
          </w:p>
        </w:tc>
      </w:tr>
      <w:tr>
        <w:trPr>
          <w:trHeight w:val="340" w:hRule="atLeast"/>
        </w:trPr>
        <w:tc>
          <w:tcPr>
            <w:tcW w:w="1219" w:type="dxa"/>
            <w:tcBorders>
              <w:top w:val="dotted" w:sz="4" w:space="0" w:color="000000"/>
              <w:left w:val="nil"/>
              <w:bottom w:val="dotted" w:sz="4" w:space="0" w:color="000000"/>
              <w:right w:val="dotted" w:sz="4" w:space="0" w:color="000000"/>
            </w:tcBorders>
          </w:tcPr>
          <w:p>
            <w:pPr>
              <w:pStyle w:val="TableParagraph"/>
              <w:spacing w:before="73"/>
              <w:ind w:left="74"/>
              <w:jc w:val="left"/>
              <w:rPr>
                <w:sz w:val="15"/>
              </w:rPr>
            </w:pPr>
            <w:r>
              <w:rPr>
                <w:sz w:val="15"/>
              </w:rPr>
              <w:t>螺杆式空压机</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80"/>
              <w:ind w:right="85"/>
              <w:rPr>
                <w:rFonts w:ascii="Arial MT"/>
                <w:sz w:val="15"/>
              </w:rPr>
            </w:pPr>
            <w:r>
              <w:rPr>
                <w:rFonts w:ascii="Arial MT"/>
                <w:w w:val="95"/>
                <w:sz w:val="15"/>
              </w:rPr>
              <w:t>575,000.16</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80"/>
              <w:ind w:left="391"/>
              <w:jc w:val="left"/>
              <w:rPr>
                <w:rFonts w:ascii="Arial MT"/>
                <w:sz w:val="15"/>
              </w:rPr>
            </w:pPr>
            <w:r>
              <w:rPr>
                <w:rFonts w:ascii="Arial MT"/>
                <w:w w:val="90"/>
                <w:sz w:val="15"/>
              </w:rPr>
              <w:t>99,999.96</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80"/>
              <w:ind w:right="86"/>
              <w:rPr>
                <w:rFonts w:ascii="Arial MT"/>
                <w:sz w:val="15"/>
              </w:rPr>
            </w:pPr>
            <w:r>
              <w:rPr>
                <w:rFonts w:ascii="Arial MT"/>
                <w:w w:val="95"/>
                <w:sz w:val="15"/>
              </w:rPr>
              <w:t>475,000.20</w:t>
            </w:r>
          </w:p>
        </w:tc>
        <w:tc>
          <w:tcPr>
            <w:tcW w:w="823" w:type="dxa"/>
            <w:tcBorders>
              <w:top w:val="dotted" w:sz="4" w:space="0" w:color="000000"/>
              <w:left w:val="dotted" w:sz="4" w:space="0" w:color="000000"/>
              <w:bottom w:val="dotted" w:sz="4" w:space="0" w:color="000000"/>
              <w:right w:val="nil"/>
            </w:tcBorders>
          </w:tcPr>
          <w:p>
            <w:pPr>
              <w:pStyle w:val="TableParagraph"/>
              <w:spacing w:before="73"/>
              <w:ind w:left="79" w:right="-29"/>
              <w:jc w:val="center"/>
              <w:rPr>
                <w:sz w:val="15"/>
              </w:rPr>
            </w:pPr>
            <w:r>
              <w:rPr>
                <w:sz w:val="15"/>
              </w:rPr>
              <w:t>与资产相关</w:t>
            </w:r>
          </w:p>
        </w:tc>
      </w:tr>
      <w:tr>
        <w:trPr>
          <w:trHeight w:val="582" w:hRule="atLeast"/>
        </w:trPr>
        <w:tc>
          <w:tcPr>
            <w:tcW w:w="1219" w:type="dxa"/>
            <w:tcBorders>
              <w:top w:val="dotted" w:sz="4" w:space="0" w:color="000000"/>
              <w:left w:val="nil"/>
              <w:bottom w:val="dotted" w:sz="4" w:space="0" w:color="000000"/>
              <w:right w:val="dotted" w:sz="4" w:space="0" w:color="000000"/>
            </w:tcBorders>
          </w:tcPr>
          <w:p>
            <w:pPr>
              <w:pStyle w:val="TableParagraph"/>
              <w:ind w:left="74"/>
              <w:jc w:val="left"/>
              <w:rPr>
                <w:sz w:val="15"/>
              </w:rPr>
            </w:pPr>
            <w:r>
              <w:rPr>
                <w:sz w:val="15"/>
              </w:rPr>
              <w:t>十大工业先进装</w:t>
            </w:r>
          </w:p>
          <w:p>
            <w:pPr>
              <w:pStyle w:val="TableParagraph"/>
              <w:spacing w:line="190" w:lineRule="atLeast" w:before="0"/>
              <w:ind w:left="74" w:right="84"/>
              <w:jc w:val="left"/>
              <w:rPr>
                <w:sz w:val="15"/>
              </w:rPr>
            </w:pPr>
            <w:r>
              <w:rPr>
                <w:spacing w:val="-1"/>
                <w:sz w:val="15"/>
              </w:rPr>
              <w:t>备制造产业振兴</w:t>
            </w:r>
            <w:r>
              <w:rPr>
                <w:sz w:val="15"/>
              </w:rPr>
              <w:t>专项拨款</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577,500.07</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391"/>
              <w:jc w:val="left"/>
              <w:rPr>
                <w:rFonts w:ascii="Arial MT"/>
                <w:sz w:val="15"/>
              </w:rPr>
            </w:pPr>
            <w:r>
              <w:rPr>
                <w:rFonts w:ascii="Arial MT"/>
                <w:w w:val="90"/>
                <w:sz w:val="15"/>
              </w:rPr>
              <w:t>69,999.96</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6"/>
              <w:rPr>
                <w:rFonts w:ascii="Arial MT"/>
                <w:sz w:val="15"/>
              </w:rPr>
            </w:pPr>
            <w:r>
              <w:rPr>
                <w:rFonts w:ascii="Arial MT"/>
                <w:w w:val="95"/>
                <w:sz w:val="15"/>
              </w:rPr>
              <w:t>507,500.11</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777" w:hRule="atLeast"/>
        </w:trPr>
        <w:tc>
          <w:tcPr>
            <w:tcW w:w="1219" w:type="dxa"/>
            <w:tcBorders>
              <w:top w:val="dotted" w:sz="4" w:space="0" w:color="000000"/>
              <w:left w:val="nil"/>
              <w:bottom w:val="dotted" w:sz="4" w:space="0" w:color="000000"/>
              <w:right w:val="dotted" w:sz="4" w:space="0" w:color="000000"/>
            </w:tcBorders>
          </w:tcPr>
          <w:p>
            <w:pPr>
              <w:pStyle w:val="TableParagraph"/>
              <w:spacing w:line="242" w:lineRule="auto"/>
              <w:ind w:left="74" w:right="84"/>
              <w:jc w:val="both"/>
              <w:rPr>
                <w:sz w:val="15"/>
              </w:rPr>
            </w:pPr>
            <w:r>
              <w:rPr>
                <w:spacing w:val="-1"/>
                <w:sz w:val="15"/>
              </w:rPr>
              <w:t>大飞机短仓用阻燃耐火有机硅橡胶密封圈产业化</w:t>
            </w:r>
          </w:p>
          <w:p>
            <w:pPr>
              <w:pStyle w:val="TableParagraph"/>
              <w:spacing w:line="173" w:lineRule="exact"/>
              <w:ind w:left="74"/>
              <w:jc w:val="left"/>
              <w:rPr>
                <w:sz w:val="15"/>
              </w:rPr>
            </w:pPr>
            <w:r>
              <w:rPr>
                <w:sz w:val="15"/>
              </w:rPr>
              <w:t>及示范</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3"/>
              <w:jc w:val="left"/>
              <w:rPr>
                <w:sz w:val="23"/>
              </w:rPr>
            </w:pPr>
          </w:p>
          <w:p>
            <w:pPr>
              <w:pStyle w:val="TableParagraph"/>
              <w:spacing w:before="0"/>
              <w:ind w:right="85"/>
              <w:rPr>
                <w:rFonts w:ascii="Arial MT"/>
                <w:sz w:val="15"/>
              </w:rPr>
            </w:pPr>
            <w:r>
              <w:rPr>
                <w:rFonts w:ascii="Arial MT"/>
                <w:w w:val="95"/>
                <w:sz w:val="15"/>
              </w:rPr>
              <w:t>200,000.00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3"/>
              <w:jc w:val="left"/>
              <w:rPr>
                <w:sz w:val="23"/>
              </w:rPr>
            </w:pPr>
          </w:p>
          <w:p>
            <w:pPr>
              <w:pStyle w:val="TableParagraph"/>
              <w:spacing w:before="0"/>
              <w:ind w:right="86"/>
              <w:rPr>
                <w:rFonts w:ascii="Arial MT"/>
                <w:sz w:val="15"/>
              </w:rPr>
            </w:pPr>
            <w:r>
              <w:rPr>
                <w:rFonts w:ascii="Arial MT"/>
                <w:w w:val="95"/>
                <w:sz w:val="15"/>
              </w:rPr>
              <w:t>200,000.00</w:t>
            </w:r>
          </w:p>
        </w:tc>
        <w:tc>
          <w:tcPr>
            <w:tcW w:w="823" w:type="dxa"/>
            <w:tcBorders>
              <w:top w:val="dotted" w:sz="4" w:space="0" w:color="000000"/>
              <w:left w:val="dotted" w:sz="4" w:space="0" w:color="000000"/>
              <w:bottom w:val="dotted" w:sz="4" w:space="0" w:color="000000"/>
              <w:right w:val="nil"/>
            </w:tcBorders>
          </w:tcPr>
          <w:p>
            <w:pPr>
              <w:pStyle w:val="TableParagraph"/>
              <w:spacing w:before="0"/>
              <w:jc w:val="left"/>
              <w:rPr>
                <w:sz w:val="14"/>
              </w:rPr>
            </w:pPr>
          </w:p>
          <w:p>
            <w:pPr>
              <w:pStyle w:val="TableParagraph"/>
              <w:spacing w:before="114"/>
              <w:ind w:left="79" w:right="-29"/>
              <w:jc w:val="center"/>
              <w:rPr>
                <w:sz w:val="15"/>
              </w:rPr>
            </w:pPr>
            <w:r>
              <w:rPr>
                <w:sz w:val="15"/>
              </w:rPr>
              <w:t>与资产相关</w:t>
            </w:r>
          </w:p>
        </w:tc>
      </w:tr>
      <w:tr>
        <w:trPr>
          <w:trHeight w:val="585" w:hRule="atLeast"/>
        </w:trPr>
        <w:tc>
          <w:tcPr>
            <w:tcW w:w="1219" w:type="dxa"/>
            <w:tcBorders>
              <w:top w:val="dotted" w:sz="4" w:space="0" w:color="000000"/>
              <w:left w:val="nil"/>
              <w:bottom w:val="dotted" w:sz="4" w:space="0" w:color="000000"/>
              <w:right w:val="dotted" w:sz="4" w:space="0" w:color="000000"/>
            </w:tcBorders>
          </w:tcPr>
          <w:p>
            <w:pPr>
              <w:pStyle w:val="TableParagraph"/>
              <w:spacing w:line="190" w:lineRule="atLeast" w:before="0"/>
              <w:ind w:left="74" w:right="84"/>
              <w:jc w:val="both"/>
              <w:rPr>
                <w:sz w:val="15"/>
              </w:rPr>
            </w:pPr>
            <w:r>
              <w:rPr>
                <w:spacing w:val="-1"/>
                <w:sz w:val="15"/>
              </w:rPr>
              <w:t>车用发动机热交换系统关键技术</w:t>
            </w:r>
            <w:r>
              <w:rPr>
                <w:sz w:val="15"/>
              </w:rPr>
              <w:t>研究与产业化</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134,780.00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391"/>
              <w:jc w:val="left"/>
              <w:rPr>
                <w:rFonts w:ascii="Arial MT"/>
                <w:sz w:val="15"/>
              </w:rPr>
            </w:pPr>
            <w:r>
              <w:rPr>
                <w:rFonts w:ascii="Arial MT"/>
                <w:w w:val="90"/>
                <w:sz w:val="15"/>
              </w:rPr>
              <w:t>67,390.00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67,390.00</w:t>
            </w:r>
          </w:p>
        </w:tc>
        <w:tc>
          <w:tcPr>
            <w:tcW w:w="823" w:type="dxa"/>
            <w:tcBorders>
              <w:top w:val="dotted" w:sz="4" w:space="0" w:color="000000"/>
              <w:left w:val="dotted" w:sz="4" w:space="0" w:color="000000"/>
              <w:bottom w:val="dotted" w:sz="4" w:space="0" w:color="000000"/>
              <w:right w:val="nil"/>
            </w:tcBorders>
          </w:tcPr>
          <w:p>
            <w:pPr>
              <w:pStyle w:val="TableParagraph"/>
              <w:spacing w:before="5"/>
              <w:jc w:val="left"/>
              <w:rPr>
                <w:sz w:val="15"/>
              </w:rPr>
            </w:pPr>
          </w:p>
          <w:p>
            <w:pPr>
              <w:pStyle w:val="TableParagraph"/>
              <w:spacing w:before="0"/>
              <w:ind w:left="79" w:right="-29"/>
              <w:jc w:val="center"/>
              <w:rPr>
                <w:sz w:val="15"/>
              </w:rPr>
            </w:pPr>
            <w:r>
              <w:rPr>
                <w:sz w:val="15"/>
              </w:rPr>
              <w:t>与资产相关</w:t>
            </w:r>
          </w:p>
        </w:tc>
      </w:tr>
      <w:tr>
        <w:trPr>
          <w:trHeight w:val="583" w:hRule="atLeast"/>
        </w:trPr>
        <w:tc>
          <w:tcPr>
            <w:tcW w:w="1219" w:type="dxa"/>
            <w:tcBorders>
              <w:top w:val="dotted" w:sz="4" w:space="0" w:color="000000"/>
              <w:left w:val="nil"/>
              <w:bottom w:val="dotted" w:sz="4" w:space="0" w:color="000000"/>
              <w:right w:val="dotted" w:sz="4" w:space="0" w:color="000000"/>
            </w:tcBorders>
          </w:tcPr>
          <w:p>
            <w:pPr>
              <w:pStyle w:val="TableParagraph"/>
              <w:spacing w:line="242" w:lineRule="auto"/>
              <w:ind w:left="74" w:right="84"/>
              <w:jc w:val="left"/>
              <w:rPr>
                <w:sz w:val="15"/>
              </w:rPr>
            </w:pPr>
            <w:r>
              <w:rPr>
                <w:spacing w:val="-1"/>
                <w:sz w:val="15"/>
              </w:rPr>
              <w:t>高效节能环保汽车散热器产业化</w:t>
            </w:r>
          </w:p>
          <w:p>
            <w:pPr>
              <w:pStyle w:val="TableParagraph"/>
              <w:spacing w:line="173" w:lineRule="exact"/>
              <w:ind w:left="74"/>
              <w:jc w:val="left"/>
              <w:rPr>
                <w:sz w:val="15"/>
              </w:rPr>
            </w:pPr>
            <w:r>
              <w:rPr>
                <w:sz w:val="15"/>
              </w:rPr>
              <w:t>建设项目</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104,419.38</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391"/>
              <w:jc w:val="left"/>
              <w:rPr>
                <w:rFonts w:ascii="Arial MT"/>
                <w:sz w:val="15"/>
              </w:rPr>
            </w:pPr>
            <w:r>
              <w:rPr>
                <w:rFonts w:ascii="Arial MT"/>
                <w:w w:val="90"/>
                <w:sz w:val="15"/>
              </w:rPr>
              <w:t>38,736.00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65,683.38</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ind w:left="79" w:right="-29"/>
              <w:jc w:val="center"/>
              <w:rPr>
                <w:sz w:val="15"/>
              </w:rPr>
            </w:pPr>
            <w:r>
              <w:rPr>
                <w:sz w:val="15"/>
              </w:rPr>
              <w:t>与资产相关</w:t>
            </w:r>
          </w:p>
        </w:tc>
      </w:tr>
      <w:tr>
        <w:trPr>
          <w:trHeight w:val="388" w:hRule="atLeast"/>
        </w:trPr>
        <w:tc>
          <w:tcPr>
            <w:tcW w:w="1219" w:type="dxa"/>
            <w:tcBorders>
              <w:top w:val="dotted" w:sz="4" w:space="0" w:color="000000"/>
              <w:left w:val="nil"/>
              <w:bottom w:val="dotted" w:sz="4" w:space="0" w:color="000000"/>
              <w:right w:val="dotted" w:sz="4" w:space="0" w:color="000000"/>
            </w:tcBorders>
          </w:tcPr>
          <w:p>
            <w:pPr>
              <w:pStyle w:val="TableParagraph"/>
              <w:ind w:left="74"/>
              <w:jc w:val="left"/>
              <w:rPr>
                <w:sz w:val="15"/>
              </w:rPr>
            </w:pPr>
            <w:r>
              <w:rPr>
                <w:sz w:val="15"/>
              </w:rPr>
              <w:t>军民融合专项支</w:t>
            </w:r>
          </w:p>
          <w:p>
            <w:pPr>
              <w:pStyle w:val="TableParagraph"/>
              <w:spacing w:line="173" w:lineRule="exact" w:before="2"/>
              <w:ind w:left="74"/>
              <w:jc w:val="left"/>
              <w:rPr>
                <w:sz w:val="15"/>
              </w:rPr>
            </w:pPr>
            <w:r>
              <w:rPr>
                <w:w w:val="100"/>
                <w:sz w:val="15"/>
              </w:rPr>
              <w:t>持</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66,965.24</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4"/>
              <w:ind w:left="391"/>
              <w:jc w:val="left"/>
              <w:rPr>
                <w:rFonts w:ascii="Arial MT"/>
                <w:sz w:val="15"/>
              </w:rPr>
            </w:pPr>
            <w:r>
              <w:rPr>
                <w:rFonts w:ascii="Arial MT"/>
                <w:w w:val="90"/>
                <w:sz w:val="15"/>
              </w:rPr>
              <w:t>33,482.72</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33,482.52</w:t>
            </w:r>
          </w:p>
        </w:tc>
        <w:tc>
          <w:tcPr>
            <w:tcW w:w="823" w:type="dxa"/>
            <w:tcBorders>
              <w:top w:val="dotted" w:sz="4" w:space="0" w:color="000000"/>
              <w:left w:val="dotted" w:sz="4" w:space="0" w:color="000000"/>
              <w:bottom w:val="dotted" w:sz="4" w:space="0" w:color="000000"/>
              <w:right w:val="nil"/>
            </w:tcBorders>
          </w:tcPr>
          <w:p>
            <w:pPr>
              <w:pStyle w:val="TableParagraph"/>
              <w:spacing w:before="99"/>
              <w:ind w:left="79" w:right="-29"/>
              <w:jc w:val="center"/>
              <w:rPr>
                <w:sz w:val="15"/>
              </w:rPr>
            </w:pPr>
            <w:r>
              <w:rPr>
                <w:sz w:val="15"/>
              </w:rPr>
              <w:t>与资产相关</w:t>
            </w:r>
          </w:p>
        </w:tc>
      </w:tr>
      <w:tr>
        <w:trPr>
          <w:trHeight w:val="585" w:hRule="atLeast"/>
        </w:trPr>
        <w:tc>
          <w:tcPr>
            <w:tcW w:w="1219" w:type="dxa"/>
            <w:tcBorders>
              <w:top w:val="dotted" w:sz="4" w:space="0" w:color="000000"/>
              <w:left w:val="nil"/>
              <w:bottom w:val="dotted" w:sz="4" w:space="0" w:color="000000"/>
              <w:right w:val="dotted" w:sz="4" w:space="0" w:color="000000"/>
            </w:tcBorders>
          </w:tcPr>
          <w:p>
            <w:pPr>
              <w:pStyle w:val="TableParagraph"/>
              <w:ind w:left="74"/>
              <w:jc w:val="left"/>
              <w:rPr>
                <w:sz w:val="15"/>
              </w:rPr>
            </w:pPr>
            <w:r>
              <w:rPr>
                <w:sz w:val="15"/>
              </w:rPr>
              <w:t>新型紧凑管片装</w:t>
            </w:r>
          </w:p>
          <w:p>
            <w:pPr>
              <w:pStyle w:val="TableParagraph"/>
              <w:spacing w:line="190" w:lineRule="atLeast" w:before="0"/>
              <w:ind w:left="74" w:right="84"/>
              <w:jc w:val="left"/>
              <w:rPr>
                <w:sz w:val="15"/>
              </w:rPr>
            </w:pPr>
            <w:r>
              <w:rPr>
                <w:spacing w:val="-1"/>
                <w:sz w:val="15"/>
              </w:rPr>
              <w:t>配式汽车水散热</w:t>
            </w:r>
            <w:r>
              <w:rPr>
                <w:sz w:val="15"/>
              </w:rPr>
              <w:t>器</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32,000.00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391"/>
              <w:jc w:val="left"/>
              <w:rPr>
                <w:rFonts w:ascii="Arial MT"/>
                <w:sz w:val="15"/>
              </w:rPr>
            </w:pPr>
            <w:r>
              <w:rPr>
                <w:rFonts w:ascii="Arial MT"/>
                <w:w w:val="90"/>
                <w:sz w:val="15"/>
              </w:rPr>
              <w:t>32,000.00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823" w:type="dxa"/>
            <w:tcBorders>
              <w:top w:val="dotted" w:sz="4" w:space="0" w:color="000000"/>
              <w:left w:val="dotted" w:sz="4" w:space="0" w:color="000000"/>
              <w:bottom w:val="dotted" w:sz="4" w:space="0" w:color="000000"/>
              <w:right w:val="nil"/>
            </w:tcBorders>
          </w:tcPr>
          <w:p>
            <w:pPr>
              <w:pStyle w:val="TableParagraph"/>
              <w:spacing w:before="5"/>
              <w:jc w:val="left"/>
              <w:rPr>
                <w:sz w:val="15"/>
              </w:rPr>
            </w:pPr>
          </w:p>
          <w:p>
            <w:pPr>
              <w:pStyle w:val="TableParagraph"/>
              <w:spacing w:before="0"/>
              <w:ind w:left="79" w:right="-29"/>
              <w:jc w:val="center"/>
              <w:rPr>
                <w:sz w:val="15"/>
              </w:rPr>
            </w:pPr>
            <w:r>
              <w:rPr>
                <w:sz w:val="15"/>
              </w:rPr>
              <w:t>与资产相关</w:t>
            </w:r>
          </w:p>
        </w:tc>
      </w:tr>
      <w:tr>
        <w:trPr>
          <w:trHeight w:val="582" w:hRule="atLeast"/>
        </w:trPr>
        <w:tc>
          <w:tcPr>
            <w:tcW w:w="1219" w:type="dxa"/>
            <w:tcBorders>
              <w:top w:val="dotted" w:sz="4" w:space="0" w:color="000000"/>
              <w:left w:val="nil"/>
              <w:bottom w:val="dotted" w:sz="4" w:space="0" w:color="000000"/>
              <w:right w:val="dotted" w:sz="4" w:space="0" w:color="000000"/>
            </w:tcBorders>
          </w:tcPr>
          <w:p>
            <w:pPr>
              <w:pStyle w:val="TableParagraph"/>
              <w:spacing w:line="242" w:lineRule="auto"/>
              <w:ind w:left="74" w:right="84"/>
              <w:jc w:val="left"/>
              <w:rPr>
                <w:sz w:val="15"/>
              </w:rPr>
            </w:pPr>
            <w:r>
              <w:rPr>
                <w:spacing w:val="-1"/>
                <w:sz w:val="15"/>
              </w:rPr>
              <w:t>高效薄壁紧凑式热交换器关键技</w:t>
            </w:r>
          </w:p>
          <w:p>
            <w:pPr>
              <w:pStyle w:val="TableParagraph"/>
              <w:spacing w:line="173" w:lineRule="exact" w:before="0"/>
              <w:ind w:left="74"/>
              <w:jc w:val="left"/>
              <w:rPr>
                <w:sz w:val="15"/>
              </w:rPr>
            </w:pPr>
            <w:r>
              <w:rPr>
                <w:sz w:val="15"/>
              </w:rPr>
              <w:t>术研发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48,750.00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391"/>
              <w:jc w:val="left"/>
              <w:rPr>
                <w:rFonts w:ascii="Arial MT"/>
                <w:sz w:val="15"/>
              </w:rPr>
            </w:pPr>
            <w:r>
              <w:rPr>
                <w:rFonts w:ascii="Arial MT"/>
                <w:w w:val="90"/>
                <w:sz w:val="15"/>
              </w:rPr>
              <w:t>15,000.00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5"/>
              <w:rPr>
                <w:rFonts w:ascii="Arial MT"/>
                <w:sz w:val="15"/>
              </w:rPr>
            </w:pPr>
            <w:r>
              <w:rPr>
                <w:rFonts w:ascii="Arial MT"/>
                <w:w w:val="95"/>
                <w:sz w:val="15"/>
              </w:rPr>
              <w:t>33,750.00</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388" w:hRule="atLeast"/>
        </w:trPr>
        <w:tc>
          <w:tcPr>
            <w:tcW w:w="1219" w:type="dxa"/>
            <w:tcBorders>
              <w:top w:val="dotted" w:sz="4" w:space="0" w:color="000000"/>
              <w:left w:val="nil"/>
              <w:bottom w:val="dotted" w:sz="4" w:space="0" w:color="000000"/>
              <w:right w:val="dotted" w:sz="4" w:space="0" w:color="000000"/>
            </w:tcBorders>
          </w:tcPr>
          <w:p>
            <w:pPr>
              <w:pStyle w:val="TableParagraph"/>
              <w:ind w:left="74"/>
              <w:jc w:val="left"/>
              <w:rPr>
                <w:sz w:val="15"/>
              </w:rPr>
            </w:pPr>
            <w:r>
              <w:rPr>
                <w:sz w:val="15"/>
              </w:rPr>
              <w:t>新型管片装配式</w:t>
            </w:r>
          </w:p>
          <w:p>
            <w:pPr>
              <w:pStyle w:val="TableParagraph"/>
              <w:spacing w:line="173" w:lineRule="exact" w:before="2"/>
              <w:ind w:left="74"/>
              <w:jc w:val="left"/>
              <w:rPr>
                <w:sz w:val="15"/>
              </w:rPr>
            </w:pPr>
            <w:r>
              <w:rPr>
                <w:sz w:val="15"/>
              </w:rPr>
              <w:t>汽车水散热器</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4"/>
              <w:ind w:right="85"/>
              <w:rPr>
                <w:rFonts w:ascii="Arial MT"/>
                <w:sz w:val="15"/>
              </w:rPr>
            </w:pPr>
            <w:r>
              <w:rPr>
                <w:rFonts w:ascii="Arial MT"/>
                <w:w w:val="95"/>
                <w:sz w:val="15"/>
              </w:rPr>
              <w:t>16,000.00</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4"/>
              </w:rPr>
            </w:pPr>
          </w:p>
          <w:p>
            <w:pPr>
              <w:pStyle w:val="TableParagraph"/>
              <w:ind w:left="391"/>
              <w:jc w:val="left"/>
              <w:rPr>
                <w:rFonts w:ascii="Arial MT"/>
                <w:sz w:val="15"/>
              </w:rPr>
            </w:pPr>
            <w:r>
              <w:rPr>
                <w:rFonts w:ascii="Arial MT"/>
                <w:w w:val="90"/>
                <w:sz w:val="15"/>
              </w:rPr>
              <w:t>16,000.00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823" w:type="dxa"/>
            <w:tcBorders>
              <w:top w:val="dotted" w:sz="4" w:space="0" w:color="000000"/>
              <w:left w:val="dotted" w:sz="4" w:space="0" w:color="000000"/>
              <w:bottom w:val="dotted" w:sz="4" w:space="0" w:color="000000"/>
              <w:right w:val="nil"/>
            </w:tcBorders>
          </w:tcPr>
          <w:p>
            <w:pPr>
              <w:pStyle w:val="TableParagraph"/>
              <w:spacing w:before="99"/>
              <w:ind w:left="79" w:right="-29"/>
              <w:jc w:val="center"/>
              <w:rPr>
                <w:sz w:val="15"/>
              </w:rPr>
            </w:pPr>
            <w:r>
              <w:rPr>
                <w:sz w:val="15"/>
              </w:rPr>
              <w:t>与资产相关</w:t>
            </w:r>
          </w:p>
        </w:tc>
      </w:tr>
      <w:tr>
        <w:trPr>
          <w:trHeight w:val="585" w:hRule="atLeast"/>
        </w:trPr>
        <w:tc>
          <w:tcPr>
            <w:tcW w:w="1219" w:type="dxa"/>
            <w:tcBorders>
              <w:top w:val="dotted" w:sz="4" w:space="0" w:color="000000"/>
              <w:left w:val="nil"/>
              <w:bottom w:val="dotted" w:sz="4" w:space="0" w:color="000000"/>
              <w:right w:val="dotted" w:sz="4" w:space="0" w:color="000000"/>
            </w:tcBorders>
          </w:tcPr>
          <w:p>
            <w:pPr>
              <w:pStyle w:val="TableParagraph"/>
              <w:spacing w:line="242" w:lineRule="auto"/>
              <w:ind w:left="74" w:right="74"/>
              <w:jc w:val="left"/>
              <w:rPr>
                <w:sz w:val="15"/>
              </w:rPr>
            </w:pPr>
            <w:r>
              <w:rPr>
                <w:rFonts w:ascii="Arial MT" w:eastAsia="Arial MT"/>
                <w:spacing w:val="-2"/>
                <w:w w:val="95"/>
                <w:sz w:val="15"/>
              </w:rPr>
              <w:t>2022</w:t>
            </w:r>
            <w:r>
              <w:rPr>
                <w:rFonts w:ascii="Arial MT" w:eastAsia="Arial MT"/>
                <w:spacing w:val="-7"/>
                <w:w w:val="95"/>
                <w:sz w:val="15"/>
              </w:rPr>
              <w:t> </w:t>
            </w:r>
            <w:r>
              <w:rPr>
                <w:spacing w:val="-2"/>
                <w:w w:val="95"/>
                <w:sz w:val="15"/>
              </w:rPr>
              <w:t>年贵州省工</w:t>
            </w:r>
            <w:r>
              <w:rPr>
                <w:sz w:val="15"/>
              </w:rPr>
              <w:t>业和信息化专项</w:t>
            </w:r>
          </w:p>
          <w:p>
            <w:pPr>
              <w:pStyle w:val="TableParagraph"/>
              <w:spacing w:line="173" w:lineRule="exact" w:before="3"/>
              <w:ind w:left="74"/>
              <w:jc w:val="left"/>
              <w:rPr>
                <w:sz w:val="15"/>
              </w:rPr>
            </w:pPr>
            <w:r>
              <w:rPr>
                <w:sz w:val="15"/>
              </w:rPr>
              <w:t>资金</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101" w:right="11"/>
              <w:jc w:val="center"/>
              <w:rPr>
                <w:rFonts w:ascii="Arial MT"/>
                <w:sz w:val="15"/>
              </w:rPr>
            </w:pPr>
            <w:r>
              <w:rPr>
                <w:rFonts w:ascii="Arial MT"/>
                <w:w w:val="95"/>
                <w:sz w:val="15"/>
              </w:rPr>
              <w:t>1,300,000.00</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321"/>
              <w:jc w:val="left"/>
              <w:rPr>
                <w:rFonts w:ascii="Arial MT"/>
                <w:sz w:val="15"/>
              </w:rPr>
            </w:pPr>
            <w:r>
              <w:rPr>
                <w:rFonts w:ascii="Arial MT"/>
                <w:spacing w:val="-1"/>
                <w:w w:val="90"/>
                <w:sz w:val="15"/>
              </w:rPr>
              <w:t>207,172.87</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8"/>
              <w:rPr>
                <w:rFonts w:ascii="Arial MT"/>
                <w:sz w:val="15"/>
              </w:rPr>
            </w:pPr>
            <w:r>
              <w:rPr>
                <w:rFonts w:ascii="Arial MT"/>
                <w:w w:val="95"/>
                <w:sz w:val="15"/>
              </w:rPr>
              <w:t>1,092,827.13</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337" w:hRule="atLeast"/>
        </w:trPr>
        <w:tc>
          <w:tcPr>
            <w:tcW w:w="1219" w:type="dxa"/>
            <w:tcBorders>
              <w:top w:val="dotted" w:sz="4" w:space="0" w:color="000000"/>
              <w:left w:val="nil"/>
              <w:bottom w:val="dotted" w:sz="4" w:space="0" w:color="000000"/>
              <w:right w:val="dotted" w:sz="4" w:space="0" w:color="000000"/>
            </w:tcBorders>
          </w:tcPr>
          <w:p>
            <w:pPr>
              <w:pStyle w:val="TableParagraph"/>
              <w:spacing w:before="73"/>
              <w:ind w:left="74"/>
              <w:jc w:val="left"/>
              <w:rPr>
                <w:sz w:val="15"/>
              </w:rPr>
            </w:pPr>
            <w:r>
              <w:rPr>
                <w:rFonts w:ascii="Arial MT" w:eastAsia="Arial MT"/>
                <w:w w:val="90"/>
                <w:sz w:val="15"/>
              </w:rPr>
              <w:t>AVG</w:t>
            </w:r>
            <w:r>
              <w:rPr>
                <w:rFonts w:ascii="Arial MT" w:eastAsia="Arial MT"/>
                <w:spacing w:val="2"/>
                <w:w w:val="90"/>
                <w:sz w:val="15"/>
              </w:rPr>
              <w:t> </w:t>
            </w:r>
            <w:r>
              <w:rPr>
                <w:w w:val="90"/>
                <w:sz w:val="15"/>
              </w:rPr>
              <w:t>库房</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80"/>
              <w:ind w:left="199" w:right="13"/>
              <w:jc w:val="center"/>
              <w:rPr>
                <w:rFonts w:ascii="Arial MT"/>
                <w:sz w:val="15"/>
              </w:rPr>
            </w:pPr>
            <w:r>
              <w:rPr>
                <w:rFonts w:ascii="Arial MT"/>
                <w:w w:val="95"/>
                <w:sz w:val="15"/>
              </w:rPr>
              <w:t>600,000.00</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80"/>
              <w:ind w:left="389"/>
              <w:jc w:val="left"/>
              <w:rPr>
                <w:rFonts w:ascii="Arial MT"/>
                <w:sz w:val="15"/>
              </w:rPr>
            </w:pPr>
            <w:r>
              <w:rPr>
                <w:rFonts w:ascii="Arial MT"/>
                <w:w w:val="90"/>
                <w:sz w:val="15"/>
              </w:rPr>
              <w:t>24,000.00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80"/>
              <w:ind w:right="86"/>
              <w:rPr>
                <w:rFonts w:ascii="Arial MT"/>
                <w:sz w:val="15"/>
              </w:rPr>
            </w:pPr>
            <w:r>
              <w:rPr>
                <w:rFonts w:ascii="Arial MT"/>
                <w:w w:val="95"/>
                <w:sz w:val="15"/>
              </w:rPr>
              <w:t>576,000.00</w:t>
            </w:r>
          </w:p>
        </w:tc>
        <w:tc>
          <w:tcPr>
            <w:tcW w:w="823" w:type="dxa"/>
            <w:tcBorders>
              <w:top w:val="dotted" w:sz="4" w:space="0" w:color="000000"/>
              <w:left w:val="dotted" w:sz="4" w:space="0" w:color="000000"/>
              <w:bottom w:val="dotted" w:sz="4" w:space="0" w:color="000000"/>
              <w:right w:val="nil"/>
            </w:tcBorders>
          </w:tcPr>
          <w:p>
            <w:pPr>
              <w:pStyle w:val="TableParagraph"/>
              <w:spacing w:before="73"/>
              <w:ind w:left="79" w:right="-29"/>
              <w:jc w:val="center"/>
              <w:rPr>
                <w:sz w:val="15"/>
              </w:rPr>
            </w:pPr>
            <w:r>
              <w:rPr>
                <w:sz w:val="15"/>
              </w:rPr>
              <w:t>与资产相关</w:t>
            </w:r>
          </w:p>
        </w:tc>
      </w:tr>
      <w:tr>
        <w:trPr>
          <w:trHeight w:val="585" w:hRule="atLeast"/>
        </w:trPr>
        <w:tc>
          <w:tcPr>
            <w:tcW w:w="1219" w:type="dxa"/>
            <w:tcBorders>
              <w:top w:val="dotted" w:sz="4" w:space="0" w:color="000000"/>
              <w:left w:val="nil"/>
              <w:bottom w:val="dotted" w:sz="4" w:space="0" w:color="000000"/>
              <w:right w:val="dotted" w:sz="4" w:space="0" w:color="000000"/>
            </w:tcBorders>
          </w:tcPr>
          <w:p>
            <w:pPr>
              <w:pStyle w:val="TableParagraph"/>
              <w:spacing w:line="190" w:lineRule="atLeast" w:before="0"/>
              <w:ind w:left="74" w:right="84"/>
              <w:jc w:val="both"/>
              <w:rPr>
                <w:sz w:val="15"/>
              </w:rPr>
            </w:pPr>
            <w:r>
              <w:rPr>
                <w:spacing w:val="-1"/>
                <w:sz w:val="15"/>
              </w:rPr>
              <w:t>真空钎焊技术汽车散热器产品开</w:t>
            </w:r>
            <w:r>
              <w:rPr>
                <w:sz w:val="15"/>
              </w:rPr>
              <w:t>发与应用项目</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99" w:right="13"/>
              <w:jc w:val="center"/>
              <w:rPr>
                <w:rFonts w:ascii="Arial MT"/>
                <w:sz w:val="15"/>
              </w:rPr>
            </w:pPr>
            <w:r>
              <w:rPr>
                <w:rFonts w:ascii="Arial MT"/>
                <w:w w:val="95"/>
                <w:sz w:val="15"/>
              </w:rPr>
              <w:t>2,961,250.00</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319"/>
              <w:jc w:val="left"/>
              <w:rPr>
                <w:rFonts w:ascii="Arial MT"/>
                <w:sz w:val="15"/>
              </w:rPr>
            </w:pPr>
            <w:r>
              <w:rPr>
                <w:rFonts w:ascii="Arial MT"/>
                <w:w w:val="90"/>
                <w:sz w:val="15"/>
              </w:rPr>
              <w:t>201,250.00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8"/>
              <w:rPr>
                <w:rFonts w:ascii="Arial MT"/>
                <w:sz w:val="15"/>
              </w:rPr>
            </w:pPr>
            <w:r>
              <w:rPr>
                <w:rFonts w:ascii="Arial MT"/>
                <w:w w:val="95"/>
                <w:sz w:val="15"/>
              </w:rPr>
              <w:t>2,760,000.00</w:t>
            </w:r>
          </w:p>
        </w:tc>
        <w:tc>
          <w:tcPr>
            <w:tcW w:w="823" w:type="dxa"/>
            <w:tcBorders>
              <w:top w:val="dotted" w:sz="4" w:space="0" w:color="000000"/>
              <w:left w:val="dotted" w:sz="4" w:space="0" w:color="000000"/>
              <w:bottom w:val="dotted" w:sz="4" w:space="0" w:color="000000"/>
              <w:right w:val="nil"/>
            </w:tcBorders>
          </w:tcPr>
          <w:p>
            <w:pPr>
              <w:pStyle w:val="TableParagraph"/>
              <w:spacing w:before="6"/>
              <w:jc w:val="left"/>
              <w:rPr>
                <w:sz w:val="15"/>
              </w:rPr>
            </w:pPr>
          </w:p>
          <w:p>
            <w:pPr>
              <w:pStyle w:val="TableParagraph"/>
              <w:spacing w:before="0"/>
              <w:ind w:left="79" w:right="-29"/>
              <w:jc w:val="center"/>
              <w:rPr>
                <w:sz w:val="15"/>
              </w:rPr>
            </w:pPr>
            <w:r>
              <w:rPr>
                <w:sz w:val="15"/>
              </w:rPr>
              <w:t>与资产相关</w:t>
            </w:r>
          </w:p>
        </w:tc>
      </w:tr>
      <w:tr>
        <w:trPr>
          <w:trHeight w:val="582" w:hRule="atLeast"/>
        </w:trPr>
        <w:tc>
          <w:tcPr>
            <w:tcW w:w="1219" w:type="dxa"/>
            <w:tcBorders>
              <w:top w:val="dotted" w:sz="4" w:space="0" w:color="000000"/>
              <w:left w:val="nil"/>
              <w:bottom w:val="dotted" w:sz="4" w:space="0" w:color="000000"/>
              <w:right w:val="dotted" w:sz="4" w:space="0" w:color="000000"/>
            </w:tcBorders>
          </w:tcPr>
          <w:p>
            <w:pPr>
              <w:pStyle w:val="TableParagraph"/>
              <w:spacing w:line="242" w:lineRule="auto"/>
              <w:ind w:left="74" w:right="64"/>
              <w:jc w:val="left"/>
              <w:rPr>
                <w:sz w:val="15"/>
              </w:rPr>
            </w:pPr>
            <w:r>
              <w:rPr>
                <w:sz w:val="15"/>
              </w:rPr>
              <w:t>新能源汽车电机</w:t>
            </w:r>
            <w:r>
              <w:rPr>
                <w:w w:val="90"/>
                <w:sz w:val="15"/>
              </w:rPr>
              <w:t>控制器（</w:t>
            </w:r>
            <w:r>
              <w:rPr>
                <w:rFonts w:ascii="Arial MT" w:eastAsia="Arial MT"/>
                <w:w w:val="90"/>
                <w:sz w:val="15"/>
              </w:rPr>
              <w:t>MCU)</w:t>
            </w:r>
            <w:r>
              <w:rPr>
                <w:w w:val="90"/>
                <w:sz w:val="15"/>
              </w:rPr>
              <w:t>热</w:t>
            </w:r>
          </w:p>
          <w:p>
            <w:pPr>
              <w:pStyle w:val="TableParagraph"/>
              <w:spacing w:line="173" w:lineRule="exact" w:before="0"/>
              <w:ind w:left="74"/>
              <w:jc w:val="left"/>
              <w:rPr>
                <w:sz w:val="15"/>
              </w:rPr>
            </w:pPr>
            <w:r>
              <w:rPr>
                <w:sz w:val="15"/>
              </w:rPr>
              <w:t>交换器研发项目</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199" w:right="13"/>
              <w:jc w:val="center"/>
              <w:rPr>
                <w:rFonts w:ascii="Arial MT"/>
                <w:sz w:val="15"/>
              </w:rPr>
            </w:pPr>
            <w:r>
              <w:rPr>
                <w:rFonts w:ascii="Arial MT"/>
                <w:w w:val="95"/>
                <w:sz w:val="15"/>
              </w:rPr>
              <w:t>218,025.00</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sz w:val="15"/>
              </w:rPr>
            </w:pPr>
          </w:p>
          <w:p>
            <w:pPr>
              <w:pStyle w:val="TableParagraph"/>
              <w:ind w:right="10"/>
              <w:rPr>
                <w:sz w:val="15"/>
              </w:rPr>
            </w:pPr>
            <w:r>
              <w:rPr>
                <w:w w:val="100"/>
                <w:sz w:val="15"/>
              </w:rPr>
              <w:t> </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8"/>
              <w:rPr>
                <w:rFonts w:ascii="Arial MT"/>
                <w:sz w:val="15"/>
              </w:rPr>
            </w:pPr>
            <w:r>
              <w:rPr>
                <w:rFonts w:ascii="Arial MT"/>
                <w:w w:val="95"/>
                <w:sz w:val="15"/>
              </w:rPr>
              <w:t>218,025.00</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582" w:hRule="atLeast"/>
        </w:trPr>
        <w:tc>
          <w:tcPr>
            <w:tcW w:w="1219" w:type="dxa"/>
            <w:tcBorders>
              <w:top w:val="dotted" w:sz="4" w:space="0" w:color="000000"/>
              <w:left w:val="nil"/>
              <w:bottom w:val="dotted" w:sz="4" w:space="0" w:color="000000"/>
              <w:right w:val="dotted" w:sz="4" w:space="0" w:color="000000"/>
            </w:tcBorders>
          </w:tcPr>
          <w:p>
            <w:pPr>
              <w:pStyle w:val="TableParagraph"/>
              <w:spacing w:line="242" w:lineRule="auto"/>
              <w:ind w:left="74" w:right="74"/>
              <w:jc w:val="left"/>
              <w:rPr>
                <w:sz w:val="15"/>
              </w:rPr>
            </w:pPr>
            <w:r>
              <w:rPr>
                <w:rFonts w:ascii="Arial MT" w:eastAsia="Arial MT"/>
                <w:spacing w:val="-2"/>
                <w:w w:val="95"/>
                <w:sz w:val="15"/>
              </w:rPr>
              <w:t>2023</w:t>
            </w:r>
            <w:r>
              <w:rPr>
                <w:rFonts w:ascii="Arial MT" w:eastAsia="Arial MT"/>
                <w:spacing w:val="-7"/>
                <w:w w:val="95"/>
                <w:sz w:val="15"/>
              </w:rPr>
              <w:t> </w:t>
            </w:r>
            <w:r>
              <w:rPr>
                <w:spacing w:val="-2"/>
                <w:w w:val="95"/>
                <w:sz w:val="15"/>
              </w:rPr>
              <w:t>年贵州工业</w:t>
            </w:r>
            <w:r>
              <w:rPr>
                <w:sz w:val="15"/>
              </w:rPr>
              <w:t>和信息化专项资</w:t>
            </w:r>
          </w:p>
          <w:p>
            <w:pPr>
              <w:pStyle w:val="TableParagraph"/>
              <w:spacing w:line="173" w:lineRule="exact" w:before="0"/>
              <w:ind w:left="74"/>
              <w:jc w:val="left"/>
              <w:rPr>
                <w:sz w:val="15"/>
              </w:rPr>
            </w:pPr>
            <w:r>
              <w:rPr>
                <w:sz w:val="15"/>
              </w:rPr>
              <w:t>金预算</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199" w:right="13"/>
              <w:jc w:val="center"/>
              <w:rPr>
                <w:rFonts w:ascii="Arial MT"/>
                <w:sz w:val="15"/>
              </w:rPr>
            </w:pPr>
            <w:r>
              <w:rPr>
                <w:rFonts w:ascii="Arial MT"/>
                <w:w w:val="95"/>
                <w:sz w:val="15"/>
              </w:rPr>
              <w:t>900,000.00</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left="456"/>
              <w:jc w:val="left"/>
              <w:rPr>
                <w:rFonts w:ascii="Arial MT"/>
                <w:sz w:val="15"/>
              </w:rPr>
            </w:pPr>
            <w:r>
              <w:rPr>
                <w:rFonts w:ascii="Arial MT"/>
                <w:w w:val="90"/>
                <w:sz w:val="15"/>
              </w:rPr>
              <w:t>8,278.08</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10"/>
              <w:jc w:val="left"/>
              <w:rPr>
                <w:sz w:val="15"/>
              </w:rPr>
            </w:pPr>
          </w:p>
          <w:p>
            <w:pPr>
              <w:pStyle w:val="TableParagraph"/>
              <w:spacing w:before="0"/>
              <w:ind w:right="88"/>
              <w:rPr>
                <w:rFonts w:ascii="Arial MT"/>
                <w:sz w:val="15"/>
              </w:rPr>
            </w:pPr>
            <w:r>
              <w:rPr>
                <w:rFonts w:ascii="Arial MT"/>
                <w:w w:val="95"/>
                <w:sz w:val="15"/>
              </w:rPr>
              <w:t>891,721.92</w:t>
            </w:r>
          </w:p>
        </w:tc>
        <w:tc>
          <w:tcPr>
            <w:tcW w:w="823" w:type="dxa"/>
            <w:tcBorders>
              <w:top w:val="dotted" w:sz="4" w:space="0" w:color="000000"/>
              <w:left w:val="dotted" w:sz="4" w:space="0" w:color="000000"/>
              <w:bottom w:val="dotted" w:sz="4" w:space="0" w:color="000000"/>
              <w:right w:val="nil"/>
            </w:tcBorders>
          </w:tcPr>
          <w:p>
            <w:pPr>
              <w:pStyle w:val="TableParagraph"/>
              <w:spacing w:before="3"/>
              <w:jc w:val="left"/>
              <w:rPr>
                <w:sz w:val="15"/>
              </w:rPr>
            </w:pPr>
          </w:p>
          <w:p>
            <w:pPr>
              <w:pStyle w:val="TableParagraph"/>
              <w:spacing w:before="0"/>
              <w:ind w:left="79" w:right="-29"/>
              <w:jc w:val="center"/>
              <w:rPr>
                <w:sz w:val="15"/>
              </w:rPr>
            </w:pPr>
            <w:r>
              <w:rPr>
                <w:sz w:val="15"/>
              </w:rPr>
              <w:t>与资产相关</w:t>
            </w:r>
          </w:p>
        </w:tc>
      </w:tr>
      <w:tr>
        <w:trPr>
          <w:trHeight w:val="390" w:hRule="atLeast"/>
        </w:trPr>
        <w:tc>
          <w:tcPr>
            <w:tcW w:w="1219" w:type="dxa"/>
            <w:tcBorders>
              <w:top w:val="dotted" w:sz="4" w:space="0" w:color="000000"/>
              <w:left w:val="nil"/>
              <w:bottom w:val="dotted" w:sz="4" w:space="0" w:color="000000"/>
              <w:right w:val="dotted" w:sz="4" w:space="0" w:color="000000"/>
            </w:tcBorders>
          </w:tcPr>
          <w:p>
            <w:pPr>
              <w:pStyle w:val="TableParagraph"/>
              <w:spacing w:line="190" w:lineRule="atLeast" w:before="0"/>
              <w:ind w:left="74" w:right="84"/>
              <w:jc w:val="left"/>
              <w:rPr>
                <w:sz w:val="15"/>
              </w:rPr>
            </w:pPr>
            <w:r>
              <w:rPr>
                <w:spacing w:val="-1"/>
                <w:sz w:val="15"/>
              </w:rPr>
              <w:t>在线监测环保设</w:t>
            </w:r>
            <w:r>
              <w:rPr>
                <w:sz w:val="15"/>
              </w:rPr>
              <w:t>备</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before="106"/>
              <w:ind w:right="85"/>
              <w:rPr>
                <w:rFonts w:ascii="Arial MT"/>
                <w:sz w:val="15"/>
              </w:rPr>
            </w:pPr>
            <w:r>
              <w:rPr>
                <w:rFonts w:ascii="Arial MT"/>
                <w:w w:val="95"/>
                <w:sz w:val="15"/>
              </w:rPr>
              <w:t>8,121.44</w:t>
            </w:r>
          </w:p>
        </w:tc>
        <w:tc>
          <w:tcPr>
            <w:tcW w:w="99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bottom w:val="dotted" w:sz="4" w:space="0" w:color="000000"/>
              <w:right w:val="dotted" w:sz="4" w:space="0" w:color="000000"/>
            </w:tcBorders>
          </w:tcPr>
          <w:p>
            <w:pPr>
              <w:pStyle w:val="TableParagraph"/>
              <w:spacing w:before="106"/>
              <w:ind w:left="458"/>
              <w:jc w:val="left"/>
              <w:rPr>
                <w:rFonts w:ascii="Arial MT"/>
                <w:sz w:val="15"/>
              </w:rPr>
            </w:pPr>
            <w:r>
              <w:rPr>
                <w:rFonts w:ascii="Arial MT"/>
                <w:w w:val="90"/>
                <w:sz w:val="15"/>
              </w:rPr>
              <w:t>8,121.44</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4"/>
              </w:rPr>
            </w:pPr>
          </w:p>
        </w:tc>
        <w:tc>
          <w:tcPr>
            <w:tcW w:w="823" w:type="dxa"/>
            <w:tcBorders>
              <w:top w:val="dotted" w:sz="4" w:space="0" w:color="000000"/>
              <w:left w:val="dotted" w:sz="4" w:space="0" w:color="000000"/>
              <w:bottom w:val="dotted" w:sz="4" w:space="0" w:color="000000"/>
              <w:right w:val="nil"/>
            </w:tcBorders>
          </w:tcPr>
          <w:p>
            <w:pPr>
              <w:pStyle w:val="TableParagraph"/>
              <w:spacing w:before="99"/>
              <w:ind w:left="79" w:right="-29"/>
              <w:jc w:val="center"/>
              <w:rPr>
                <w:sz w:val="15"/>
              </w:rPr>
            </w:pPr>
            <w:r>
              <w:rPr>
                <w:sz w:val="15"/>
              </w:rPr>
              <w:t>与资产相关</w:t>
            </w:r>
          </w:p>
        </w:tc>
      </w:tr>
      <w:tr>
        <w:trPr>
          <w:trHeight w:val="339" w:hRule="atLeast"/>
        </w:trPr>
        <w:tc>
          <w:tcPr>
            <w:tcW w:w="1219" w:type="dxa"/>
            <w:tcBorders>
              <w:top w:val="dotted" w:sz="4" w:space="0" w:color="000000"/>
              <w:left w:val="nil"/>
              <w:right w:val="dotted" w:sz="4" w:space="0" w:color="000000"/>
            </w:tcBorders>
          </w:tcPr>
          <w:p>
            <w:pPr>
              <w:pStyle w:val="TableParagraph"/>
              <w:spacing w:before="73"/>
              <w:ind w:left="461" w:right="413"/>
              <w:jc w:val="center"/>
              <w:rPr>
                <w:sz w:val="15"/>
              </w:rPr>
            </w:pPr>
            <w:r>
              <w:rPr>
                <w:sz w:val="15"/>
              </w:rPr>
              <w:t>合计</w:t>
            </w:r>
          </w:p>
        </w:tc>
        <w:tc>
          <w:tcPr>
            <w:tcW w:w="1202" w:type="dxa"/>
            <w:tcBorders>
              <w:top w:val="dotted" w:sz="4" w:space="0" w:color="000000"/>
              <w:left w:val="dotted" w:sz="4" w:space="0" w:color="000000"/>
              <w:right w:val="dotted" w:sz="4" w:space="0" w:color="000000"/>
            </w:tcBorders>
          </w:tcPr>
          <w:p>
            <w:pPr>
              <w:pStyle w:val="TableParagraph"/>
              <w:spacing w:before="80"/>
              <w:ind w:right="85"/>
              <w:rPr>
                <w:rFonts w:ascii="Arial MT"/>
                <w:sz w:val="15"/>
              </w:rPr>
            </w:pPr>
            <w:r>
              <w:rPr>
                <w:rFonts w:ascii="Arial MT"/>
                <w:w w:val="95"/>
                <w:sz w:val="15"/>
              </w:rPr>
              <w:t>19,597,095.76</w:t>
            </w:r>
          </w:p>
        </w:tc>
        <w:tc>
          <w:tcPr>
            <w:tcW w:w="999" w:type="dxa"/>
            <w:tcBorders>
              <w:top w:val="dotted" w:sz="4" w:space="0" w:color="000000"/>
              <w:left w:val="dotted" w:sz="4" w:space="0" w:color="000000"/>
              <w:right w:val="dotted" w:sz="4" w:space="0" w:color="000000"/>
            </w:tcBorders>
          </w:tcPr>
          <w:p>
            <w:pPr>
              <w:pStyle w:val="TableParagraph"/>
              <w:spacing w:before="80"/>
              <w:ind w:left="101" w:right="11"/>
              <w:jc w:val="center"/>
              <w:rPr>
                <w:rFonts w:ascii="Arial MT"/>
                <w:sz w:val="15"/>
              </w:rPr>
            </w:pPr>
            <w:r>
              <w:rPr>
                <w:rFonts w:ascii="Arial MT"/>
                <w:w w:val="95"/>
                <w:sz w:val="15"/>
              </w:rPr>
              <w:t>6,979,275.00</w:t>
            </w:r>
          </w:p>
        </w:tc>
        <w:tc>
          <w:tcPr>
            <w:tcW w:w="900" w:type="dxa"/>
            <w:tcBorders>
              <w:top w:val="dotted" w:sz="4" w:space="0" w:color="000000"/>
              <w:left w:val="dotted" w:sz="4" w:space="0" w:color="000000"/>
              <w:right w:val="dotted" w:sz="4" w:space="0" w:color="000000"/>
            </w:tcBorders>
          </w:tcPr>
          <w:p>
            <w:pPr>
              <w:pStyle w:val="TableParagraph"/>
              <w:spacing w:before="0"/>
              <w:jc w:val="left"/>
              <w:rPr>
                <w:rFonts w:ascii="Times New Roman"/>
                <w:sz w:val="14"/>
              </w:rPr>
            </w:pPr>
          </w:p>
        </w:tc>
        <w:tc>
          <w:tcPr>
            <w:tcW w:w="1037" w:type="dxa"/>
            <w:tcBorders>
              <w:top w:val="dotted" w:sz="4" w:space="0" w:color="000000"/>
              <w:left w:val="dotted" w:sz="4" w:space="0" w:color="000000"/>
              <w:right w:val="dotted" w:sz="4" w:space="0" w:color="000000"/>
            </w:tcBorders>
          </w:tcPr>
          <w:p>
            <w:pPr>
              <w:pStyle w:val="TableParagraph"/>
              <w:spacing w:before="80"/>
              <w:ind w:left="221"/>
              <w:jc w:val="left"/>
              <w:rPr>
                <w:rFonts w:ascii="Arial MT"/>
                <w:sz w:val="15"/>
              </w:rPr>
            </w:pPr>
            <w:r>
              <w:rPr>
                <w:rFonts w:ascii="Arial MT"/>
                <w:w w:val="85"/>
                <w:sz w:val="15"/>
              </w:rPr>
              <w:t>3,423,803.35</w:t>
            </w:r>
          </w:p>
        </w:tc>
        <w:tc>
          <w:tcPr>
            <w:tcW w:w="809" w:type="dxa"/>
            <w:tcBorders>
              <w:top w:val="dotted" w:sz="4" w:space="0" w:color="000000"/>
              <w:left w:val="dotted" w:sz="4" w:space="0" w:color="000000"/>
              <w:right w:val="dotted" w:sz="4" w:space="0" w:color="000000"/>
            </w:tcBorders>
          </w:tcPr>
          <w:p>
            <w:pPr>
              <w:pStyle w:val="TableParagraph"/>
              <w:spacing w:before="0"/>
              <w:jc w:val="left"/>
              <w:rPr>
                <w:rFonts w:ascii="Times New Roman"/>
                <w:sz w:val="14"/>
              </w:rPr>
            </w:pPr>
          </w:p>
        </w:tc>
        <w:tc>
          <w:tcPr>
            <w:tcW w:w="953" w:type="dxa"/>
            <w:tcBorders>
              <w:top w:val="dotted" w:sz="4" w:space="0" w:color="000000"/>
              <w:left w:val="dotted" w:sz="4" w:space="0" w:color="000000"/>
              <w:right w:val="dotted" w:sz="4" w:space="0" w:color="000000"/>
            </w:tcBorders>
          </w:tcPr>
          <w:p>
            <w:pPr>
              <w:pStyle w:val="TableParagraph"/>
              <w:spacing w:before="0"/>
              <w:jc w:val="left"/>
              <w:rPr>
                <w:rFonts w:ascii="Times New Roman"/>
                <w:sz w:val="14"/>
              </w:rPr>
            </w:pPr>
          </w:p>
        </w:tc>
        <w:tc>
          <w:tcPr>
            <w:tcW w:w="1107" w:type="dxa"/>
            <w:tcBorders>
              <w:top w:val="dotted" w:sz="4" w:space="0" w:color="000000"/>
              <w:left w:val="dotted" w:sz="4" w:space="0" w:color="000000"/>
              <w:right w:val="dotted" w:sz="4" w:space="0" w:color="000000"/>
            </w:tcBorders>
          </w:tcPr>
          <w:p>
            <w:pPr>
              <w:pStyle w:val="TableParagraph"/>
              <w:spacing w:before="80"/>
              <w:ind w:right="86"/>
              <w:rPr>
                <w:rFonts w:ascii="Arial MT"/>
                <w:sz w:val="15"/>
              </w:rPr>
            </w:pPr>
            <w:r>
              <w:rPr>
                <w:rFonts w:ascii="Arial MT"/>
                <w:w w:val="95"/>
                <w:sz w:val="15"/>
              </w:rPr>
              <w:t>23,152,567.41</w:t>
            </w:r>
          </w:p>
        </w:tc>
        <w:tc>
          <w:tcPr>
            <w:tcW w:w="823" w:type="dxa"/>
            <w:tcBorders>
              <w:top w:val="dotted" w:sz="4" w:space="0" w:color="000000"/>
              <w:left w:val="dotted" w:sz="4" w:space="0" w:color="000000"/>
              <w:right w:val="nil"/>
            </w:tcBorders>
          </w:tcPr>
          <w:p>
            <w:pPr>
              <w:pStyle w:val="TableParagraph"/>
              <w:spacing w:before="0"/>
              <w:jc w:val="left"/>
              <w:rPr>
                <w:rFonts w:ascii="Times New Roman"/>
                <w:sz w:val="14"/>
              </w:rPr>
            </w:pPr>
          </w:p>
        </w:tc>
      </w:tr>
    </w:tbl>
    <w:p>
      <w:pPr>
        <w:pStyle w:val="BodyText"/>
        <w:spacing w:before="1"/>
        <w:ind w:left="297"/>
      </w:pPr>
      <w:r>
        <w:rPr>
          <w:w w:val="100"/>
        </w:rPr>
        <w:t> </w:t>
      </w:r>
    </w:p>
    <w:p>
      <w:pPr>
        <w:pStyle w:val="BodyText"/>
        <w:spacing w:before="62"/>
        <w:ind w:left="297"/>
      </w:pPr>
      <w:r>
        <w:rPr/>
        <w:t>52</w:t>
      </w:r>
      <w:r>
        <w:rPr>
          <w:spacing w:val="-5"/>
        </w:rPr>
        <w:t>、 其他非流动负债</w:t>
      </w:r>
      <w:r>
        <w:rPr/>
        <w:t> </w:t>
      </w:r>
    </w:p>
    <w:p>
      <w:pPr>
        <w:pStyle w:val="BodyText"/>
        <w:spacing w:before="65"/>
        <w:ind w:left="297"/>
      </w:pPr>
      <w:r>
        <w:rPr>
          <w:spacing w:val="-1"/>
        </w:rPr>
        <w:t>□适用 √不适用</w:t>
      </w:r>
      <w:r>
        <w:rPr>
          <w:spacing w:val="-3"/>
        </w:rPr>
        <w:t> </w:t>
      </w:r>
      <w:r>
        <w:rPr/>
        <w:t> </w:t>
      </w:r>
    </w:p>
    <w:p>
      <w:pPr>
        <w:pStyle w:val="BodyText"/>
        <w:spacing w:before="3"/>
        <w:ind w:left="297"/>
      </w:pPr>
      <w:r>
        <w:rPr>
          <w:w w:val="100"/>
        </w:rPr>
        <w:t> </w:t>
      </w:r>
    </w:p>
    <w:p>
      <w:pPr>
        <w:pStyle w:val="BodyText"/>
        <w:spacing w:before="64"/>
        <w:ind w:left="297"/>
      </w:pPr>
      <w:r>
        <w:rPr/>
        <w:t>53</w:t>
      </w:r>
      <w:r>
        <w:rPr>
          <w:spacing w:val="-6"/>
        </w:rPr>
        <w:t>、 股本</w:t>
      </w:r>
      <w:r>
        <w:rPr/>
        <w:t> </w:t>
      </w:r>
    </w:p>
    <w:p>
      <w:pPr>
        <w:pStyle w:val="BodyText"/>
        <w:spacing w:before="62"/>
        <w:ind w:left="297"/>
      </w:pPr>
      <w:r>
        <w:rPr>
          <w:spacing w:val="-1"/>
        </w:rPr>
        <w:t>√适用 □不适用</w:t>
      </w:r>
      <w:r>
        <w:rPr>
          <w:spacing w:val="-3"/>
        </w:rPr>
        <w:t> </w:t>
      </w:r>
      <w:r>
        <w:rPr/>
        <w:t> </w:t>
      </w:r>
    </w:p>
    <w:p>
      <w:pPr>
        <w:pStyle w:val="BodyText"/>
        <w:spacing w:before="5"/>
        <w:ind w:left="6819"/>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6"/>
        <w:gridCol w:w="1370"/>
        <w:gridCol w:w="953"/>
        <w:gridCol w:w="952"/>
        <w:gridCol w:w="1022"/>
        <w:gridCol w:w="1036"/>
        <w:gridCol w:w="1010"/>
        <w:gridCol w:w="1371"/>
      </w:tblGrid>
      <w:tr>
        <w:trPr>
          <w:trHeight w:val="273" w:hRule="atLeast"/>
        </w:trPr>
        <w:tc>
          <w:tcPr>
            <w:tcW w:w="1106" w:type="dxa"/>
            <w:vMerge w:val="restart"/>
          </w:tcPr>
          <w:p>
            <w:pPr>
              <w:pStyle w:val="TableParagraph"/>
              <w:spacing w:before="3"/>
              <w:ind w:left="113"/>
              <w:jc w:val="center"/>
              <w:rPr>
                <w:sz w:val="21"/>
              </w:rPr>
            </w:pPr>
            <w:r>
              <w:rPr>
                <w:w w:val="100"/>
                <w:sz w:val="21"/>
              </w:rPr>
              <w:t> </w:t>
            </w:r>
          </w:p>
        </w:tc>
        <w:tc>
          <w:tcPr>
            <w:tcW w:w="1370" w:type="dxa"/>
            <w:vMerge w:val="restart"/>
          </w:tcPr>
          <w:p>
            <w:pPr>
              <w:pStyle w:val="TableParagraph"/>
              <w:spacing w:before="10"/>
              <w:jc w:val="left"/>
              <w:rPr>
                <w:sz w:val="21"/>
              </w:rPr>
            </w:pPr>
          </w:p>
          <w:p>
            <w:pPr>
              <w:pStyle w:val="TableParagraph"/>
              <w:spacing w:before="0"/>
              <w:ind w:left="264"/>
              <w:jc w:val="left"/>
              <w:rPr>
                <w:sz w:val="21"/>
              </w:rPr>
            </w:pPr>
            <w:r>
              <w:rPr>
                <w:spacing w:val="-1"/>
                <w:sz w:val="21"/>
              </w:rPr>
              <w:t>期初余额</w:t>
            </w:r>
            <w:r>
              <w:rPr>
                <w:sz w:val="21"/>
              </w:rPr>
              <w:t> </w:t>
            </w:r>
          </w:p>
        </w:tc>
        <w:tc>
          <w:tcPr>
            <w:tcW w:w="4973" w:type="dxa"/>
            <w:gridSpan w:val="5"/>
          </w:tcPr>
          <w:p>
            <w:pPr>
              <w:pStyle w:val="TableParagraph"/>
              <w:spacing w:line="250" w:lineRule="exact" w:before="3"/>
              <w:ind w:left="1385"/>
              <w:jc w:val="left"/>
              <w:rPr>
                <w:sz w:val="21"/>
              </w:rPr>
            </w:pPr>
            <w:r>
              <w:rPr>
                <w:spacing w:val="-1"/>
                <w:sz w:val="21"/>
              </w:rPr>
              <w:t>本次变动增减</w:t>
            </w:r>
            <w:r>
              <w:rPr>
                <w:sz w:val="21"/>
              </w:rPr>
              <w:t>（+、一） </w:t>
            </w:r>
          </w:p>
        </w:tc>
        <w:tc>
          <w:tcPr>
            <w:tcW w:w="1371" w:type="dxa"/>
            <w:vMerge w:val="restart"/>
          </w:tcPr>
          <w:p>
            <w:pPr>
              <w:pStyle w:val="TableParagraph"/>
              <w:spacing w:before="10"/>
              <w:jc w:val="left"/>
              <w:rPr>
                <w:sz w:val="21"/>
              </w:rPr>
            </w:pPr>
          </w:p>
          <w:p>
            <w:pPr>
              <w:pStyle w:val="TableParagraph"/>
              <w:spacing w:before="0"/>
              <w:ind w:left="268"/>
              <w:jc w:val="left"/>
              <w:rPr>
                <w:sz w:val="21"/>
              </w:rPr>
            </w:pPr>
            <w:r>
              <w:rPr>
                <w:spacing w:val="-1"/>
                <w:sz w:val="21"/>
              </w:rPr>
              <w:t>期末余额</w:t>
            </w:r>
            <w:r>
              <w:rPr>
                <w:sz w:val="21"/>
              </w:rPr>
              <w:t> </w:t>
            </w:r>
          </w:p>
        </w:tc>
      </w:tr>
      <w:tr>
        <w:trPr>
          <w:trHeight w:val="544" w:hRule="atLeast"/>
        </w:trPr>
        <w:tc>
          <w:tcPr>
            <w:tcW w:w="1106" w:type="dxa"/>
            <w:vMerge/>
            <w:tcBorders>
              <w:top w:val="nil"/>
            </w:tcBorders>
          </w:tcPr>
          <w:p>
            <w:pPr>
              <w:rPr>
                <w:sz w:val="2"/>
                <w:szCs w:val="2"/>
              </w:rPr>
            </w:pPr>
          </w:p>
        </w:tc>
        <w:tc>
          <w:tcPr>
            <w:tcW w:w="1370" w:type="dxa"/>
            <w:vMerge/>
            <w:tcBorders>
              <w:top w:val="nil"/>
            </w:tcBorders>
          </w:tcPr>
          <w:p>
            <w:pPr>
              <w:rPr>
                <w:sz w:val="2"/>
                <w:szCs w:val="2"/>
              </w:rPr>
            </w:pPr>
          </w:p>
        </w:tc>
        <w:tc>
          <w:tcPr>
            <w:tcW w:w="953" w:type="dxa"/>
          </w:tcPr>
          <w:p>
            <w:pPr>
              <w:pStyle w:val="TableParagraph"/>
              <w:ind w:left="267"/>
              <w:jc w:val="left"/>
              <w:rPr>
                <w:sz w:val="21"/>
              </w:rPr>
            </w:pPr>
            <w:r>
              <w:rPr>
                <w:spacing w:val="-1"/>
                <w:sz w:val="21"/>
              </w:rPr>
              <w:t>发行</w:t>
            </w:r>
            <w:r>
              <w:rPr>
                <w:sz w:val="21"/>
              </w:rPr>
              <w:t> </w:t>
            </w:r>
          </w:p>
          <w:p>
            <w:pPr>
              <w:pStyle w:val="TableParagraph"/>
              <w:spacing w:line="250" w:lineRule="exact" w:before="4"/>
              <w:ind w:left="267"/>
              <w:jc w:val="left"/>
              <w:rPr>
                <w:sz w:val="21"/>
              </w:rPr>
            </w:pPr>
            <w:r>
              <w:rPr>
                <w:spacing w:val="-1"/>
                <w:sz w:val="21"/>
              </w:rPr>
              <w:t>新股</w:t>
            </w:r>
            <w:r>
              <w:rPr>
                <w:sz w:val="21"/>
              </w:rPr>
              <w:t> </w:t>
            </w:r>
          </w:p>
        </w:tc>
        <w:tc>
          <w:tcPr>
            <w:tcW w:w="952" w:type="dxa"/>
          </w:tcPr>
          <w:p>
            <w:pPr>
              <w:pStyle w:val="TableParagraph"/>
              <w:spacing w:before="137"/>
              <w:ind w:left="267"/>
              <w:jc w:val="left"/>
              <w:rPr>
                <w:sz w:val="21"/>
              </w:rPr>
            </w:pPr>
            <w:r>
              <w:rPr>
                <w:sz w:val="21"/>
              </w:rPr>
              <w:t>送股 </w:t>
            </w:r>
          </w:p>
        </w:tc>
        <w:tc>
          <w:tcPr>
            <w:tcW w:w="1022" w:type="dxa"/>
          </w:tcPr>
          <w:p>
            <w:pPr>
              <w:pStyle w:val="TableParagraph"/>
              <w:ind w:left="196"/>
              <w:jc w:val="left"/>
              <w:rPr>
                <w:sz w:val="21"/>
              </w:rPr>
            </w:pPr>
            <w:r>
              <w:rPr>
                <w:sz w:val="21"/>
              </w:rPr>
              <w:t>公积金 </w:t>
            </w:r>
          </w:p>
          <w:p>
            <w:pPr>
              <w:pStyle w:val="TableParagraph"/>
              <w:spacing w:line="250" w:lineRule="exact" w:before="4"/>
              <w:ind w:left="301"/>
              <w:jc w:val="left"/>
              <w:rPr>
                <w:sz w:val="21"/>
              </w:rPr>
            </w:pPr>
            <w:r>
              <w:rPr>
                <w:sz w:val="21"/>
              </w:rPr>
              <w:t>转股 </w:t>
            </w:r>
          </w:p>
        </w:tc>
        <w:tc>
          <w:tcPr>
            <w:tcW w:w="1036" w:type="dxa"/>
          </w:tcPr>
          <w:p>
            <w:pPr>
              <w:pStyle w:val="TableParagraph"/>
              <w:spacing w:before="137"/>
              <w:ind w:left="309"/>
              <w:jc w:val="left"/>
              <w:rPr>
                <w:sz w:val="21"/>
              </w:rPr>
            </w:pPr>
            <w:r>
              <w:rPr>
                <w:sz w:val="21"/>
              </w:rPr>
              <w:t>其他 </w:t>
            </w:r>
          </w:p>
        </w:tc>
        <w:tc>
          <w:tcPr>
            <w:tcW w:w="1010" w:type="dxa"/>
          </w:tcPr>
          <w:p>
            <w:pPr>
              <w:pStyle w:val="TableParagraph"/>
              <w:spacing w:before="137"/>
              <w:ind w:left="298"/>
              <w:jc w:val="left"/>
              <w:rPr>
                <w:sz w:val="21"/>
              </w:rPr>
            </w:pPr>
            <w:r>
              <w:rPr>
                <w:sz w:val="21"/>
              </w:rPr>
              <w:t>小计 </w:t>
            </w:r>
          </w:p>
        </w:tc>
        <w:tc>
          <w:tcPr>
            <w:tcW w:w="1371" w:type="dxa"/>
            <w:vMerge/>
            <w:tcBorders>
              <w:top w:val="nil"/>
            </w:tcBorders>
          </w:tcPr>
          <w:p>
            <w:pPr>
              <w:rPr>
                <w:sz w:val="2"/>
                <w:szCs w:val="2"/>
              </w:rPr>
            </w:pPr>
          </w:p>
        </w:tc>
      </w:tr>
      <w:tr>
        <w:trPr>
          <w:trHeight w:val="273" w:hRule="atLeast"/>
        </w:trPr>
        <w:tc>
          <w:tcPr>
            <w:tcW w:w="1106" w:type="dxa"/>
          </w:tcPr>
          <w:p>
            <w:pPr>
              <w:pStyle w:val="TableParagraph"/>
              <w:spacing w:line="252" w:lineRule="exact"/>
              <w:ind w:left="131"/>
              <w:jc w:val="left"/>
              <w:rPr>
                <w:sz w:val="21"/>
              </w:rPr>
            </w:pPr>
            <w:r>
              <w:rPr>
                <w:spacing w:val="-1"/>
                <w:sz w:val="21"/>
              </w:rPr>
              <w:t>股份总数</w:t>
            </w:r>
            <w:r>
              <w:rPr>
                <w:sz w:val="21"/>
              </w:rPr>
              <w:t> </w:t>
            </w:r>
          </w:p>
        </w:tc>
        <w:tc>
          <w:tcPr>
            <w:tcW w:w="1370" w:type="dxa"/>
          </w:tcPr>
          <w:p>
            <w:pPr>
              <w:pStyle w:val="TableParagraph"/>
              <w:spacing w:line="252" w:lineRule="exact"/>
              <w:ind w:left="108" w:right="-15"/>
              <w:jc w:val="left"/>
              <w:rPr>
                <w:sz w:val="21"/>
              </w:rPr>
            </w:pPr>
            <w:r>
              <w:rPr>
                <w:sz w:val="21"/>
              </w:rPr>
              <w:t>404,311,320 </w:t>
            </w:r>
          </w:p>
        </w:tc>
        <w:tc>
          <w:tcPr>
            <w:tcW w:w="953" w:type="dxa"/>
          </w:tcPr>
          <w:p>
            <w:pPr>
              <w:pStyle w:val="TableParagraph"/>
              <w:spacing w:line="252" w:lineRule="exact"/>
              <w:ind w:right="-15"/>
              <w:rPr>
                <w:sz w:val="21"/>
              </w:rPr>
            </w:pPr>
            <w:r>
              <w:rPr>
                <w:w w:val="100"/>
                <w:sz w:val="21"/>
              </w:rPr>
              <w:t> </w:t>
            </w:r>
          </w:p>
        </w:tc>
        <w:tc>
          <w:tcPr>
            <w:tcW w:w="952" w:type="dxa"/>
          </w:tcPr>
          <w:p>
            <w:pPr>
              <w:pStyle w:val="TableParagraph"/>
              <w:spacing w:line="252" w:lineRule="exact"/>
              <w:ind w:right="-15"/>
              <w:rPr>
                <w:sz w:val="21"/>
              </w:rPr>
            </w:pPr>
            <w:r>
              <w:rPr>
                <w:w w:val="100"/>
                <w:sz w:val="21"/>
              </w:rPr>
              <w:t> </w:t>
            </w:r>
          </w:p>
        </w:tc>
        <w:tc>
          <w:tcPr>
            <w:tcW w:w="1022" w:type="dxa"/>
          </w:tcPr>
          <w:p>
            <w:pPr>
              <w:pStyle w:val="TableParagraph"/>
              <w:spacing w:line="252" w:lineRule="exact"/>
              <w:ind w:right="-15"/>
              <w:rPr>
                <w:sz w:val="21"/>
              </w:rPr>
            </w:pPr>
            <w:r>
              <w:rPr>
                <w:w w:val="100"/>
                <w:sz w:val="21"/>
              </w:rPr>
              <w:t> </w:t>
            </w:r>
          </w:p>
        </w:tc>
        <w:tc>
          <w:tcPr>
            <w:tcW w:w="1036" w:type="dxa"/>
          </w:tcPr>
          <w:p>
            <w:pPr>
              <w:pStyle w:val="TableParagraph"/>
              <w:spacing w:line="252" w:lineRule="exact"/>
              <w:ind w:right="-15"/>
              <w:rPr>
                <w:sz w:val="21"/>
              </w:rPr>
            </w:pPr>
            <w:r>
              <w:rPr>
                <w:w w:val="100"/>
                <w:sz w:val="21"/>
              </w:rPr>
              <w:t> </w:t>
            </w:r>
          </w:p>
        </w:tc>
        <w:tc>
          <w:tcPr>
            <w:tcW w:w="1010" w:type="dxa"/>
          </w:tcPr>
          <w:p>
            <w:pPr>
              <w:pStyle w:val="TableParagraph"/>
              <w:spacing w:line="252" w:lineRule="exact"/>
              <w:ind w:right="-15"/>
              <w:rPr>
                <w:sz w:val="21"/>
              </w:rPr>
            </w:pPr>
            <w:r>
              <w:rPr>
                <w:w w:val="100"/>
                <w:sz w:val="21"/>
              </w:rPr>
              <w:t> </w:t>
            </w:r>
          </w:p>
        </w:tc>
        <w:tc>
          <w:tcPr>
            <w:tcW w:w="1371" w:type="dxa"/>
          </w:tcPr>
          <w:p>
            <w:pPr>
              <w:pStyle w:val="TableParagraph"/>
              <w:spacing w:line="252" w:lineRule="exact"/>
              <w:ind w:left="112" w:right="-15"/>
              <w:jc w:val="left"/>
              <w:rPr>
                <w:sz w:val="21"/>
              </w:rPr>
            </w:pPr>
            <w:r>
              <w:rPr>
                <w:sz w:val="21"/>
              </w:rPr>
              <w:t>404,311,320 </w:t>
            </w:r>
          </w:p>
        </w:tc>
      </w:tr>
    </w:tbl>
    <w:p>
      <w:pPr>
        <w:pStyle w:val="BodyText"/>
        <w:spacing w:before="61"/>
        <w:ind w:left="297"/>
      </w:pPr>
      <w:r>
        <w:rPr>
          <w:spacing w:val="-1"/>
        </w:rPr>
        <w:t>其他说明：无</w:t>
      </w:r>
      <w:r>
        <w:rPr/>
        <w:t> </w:t>
      </w:r>
    </w:p>
    <w:p>
      <w:pPr>
        <w:spacing w:after="0"/>
        <w:sectPr>
          <w:pgSz w:w="11910" w:h="16840"/>
          <w:pgMar w:header="882" w:footer="1195" w:top="1360" w:bottom="1380" w:left="980" w:right="760"/>
        </w:sectPr>
      </w:pPr>
    </w:p>
    <w:p>
      <w:pPr>
        <w:pStyle w:val="BodyText"/>
        <w:spacing w:before="77"/>
        <w:ind w:left="297"/>
      </w:pPr>
      <w:r>
        <w:rPr>
          <w:w w:val="100"/>
        </w:rPr>
        <w:t> </w:t>
      </w:r>
    </w:p>
    <w:p>
      <w:pPr>
        <w:pStyle w:val="BodyText"/>
        <w:spacing w:before="63"/>
        <w:ind w:left="297"/>
      </w:pPr>
      <w:r>
        <w:rPr/>
        <w:t>54</w:t>
      </w:r>
      <w:r>
        <w:rPr>
          <w:spacing w:val="-5"/>
        </w:rPr>
        <w:t>、 其他权益工具</w:t>
      </w:r>
      <w:r>
        <w:rPr/>
        <w:t> </w:t>
      </w:r>
    </w:p>
    <w:p>
      <w:pPr>
        <w:pStyle w:val="ListParagraph"/>
        <w:numPr>
          <w:ilvl w:val="0"/>
          <w:numId w:val="115"/>
        </w:numPr>
        <w:tabs>
          <w:tab w:pos="725" w:val="left" w:leader="none"/>
        </w:tabs>
        <w:spacing w:line="240" w:lineRule="auto" w:before="64" w:after="0"/>
        <w:ind w:left="724" w:right="0" w:hanging="428"/>
        <w:jc w:val="left"/>
        <w:rPr>
          <w:sz w:val="21"/>
        </w:rPr>
      </w:pPr>
      <w:r>
        <w:rPr>
          <w:sz w:val="21"/>
        </w:rPr>
        <w:t>期末发行在外的优先股、永续债等其他金融工具基本情况 </w:t>
      </w:r>
    </w:p>
    <w:p>
      <w:pPr>
        <w:pStyle w:val="BodyText"/>
        <w:spacing w:before="63"/>
        <w:ind w:left="297"/>
      </w:pPr>
      <w:r>
        <w:rPr>
          <w:spacing w:val="-1"/>
        </w:rPr>
        <w:t>□适用 √不适用</w:t>
      </w:r>
      <w:r>
        <w:rPr>
          <w:spacing w:val="-3"/>
        </w:rPr>
        <w:t> </w:t>
      </w:r>
      <w:r>
        <w:rPr/>
        <w:t> </w:t>
      </w:r>
    </w:p>
    <w:p>
      <w:pPr>
        <w:pStyle w:val="BodyText"/>
        <w:spacing w:before="4"/>
        <w:ind w:left="297"/>
      </w:pPr>
      <w:r>
        <w:rPr>
          <w:w w:val="100"/>
        </w:rPr>
        <w:t> </w:t>
      </w:r>
    </w:p>
    <w:p>
      <w:pPr>
        <w:pStyle w:val="ListParagraph"/>
        <w:numPr>
          <w:ilvl w:val="0"/>
          <w:numId w:val="115"/>
        </w:numPr>
        <w:tabs>
          <w:tab w:pos="725" w:val="left" w:leader="none"/>
        </w:tabs>
        <w:spacing w:line="240" w:lineRule="auto" w:before="62" w:after="0"/>
        <w:ind w:left="724" w:right="0" w:hanging="428"/>
        <w:jc w:val="left"/>
        <w:rPr>
          <w:sz w:val="21"/>
        </w:rPr>
      </w:pPr>
      <w:r>
        <w:rPr>
          <w:sz w:val="21"/>
        </w:rPr>
        <w:t>期末发行在外的优先股、永续债等金融工具变动情况表 </w:t>
      </w:r>
    </w:p>
    <w:p>
      <w:pPr>
        <w:pStyle w:val="BodyText"/>
        <w:spacing w:before="65"/>
        <w:ind w:left="297"/>
      </w:pPr>
      <w:r>
        <w:rPr>
          <w:spacing w:val="-1"/>
        </w:rPr>
        <w:t>□适用 √不适用</w:t>
      </w:r>
      <w:r>
        <w:rPr>
          <w:spacing w:val="-3"/>
        </w:rPr>
        <w:t> </w:t>
      </w:r>
      <w:r>
        <w:rPr/>
        <w:t> </w:t>
      </w:r>
    </w:p>
    <w:p>
      <w:pPr>
        <w:pStyle w:val="BodyText"/>
        <w:spacing w:before="2"/>
        <w:ind w:left="297"/>
      </w:pPr>
      <w:r>
        <w:rPr>
          <w:spacing w:val="-1"/>
        </w:rPr>
        <w:t>其他权益工具本期增减变动情况、变动原因说明，以及相关会计处理的依据：</w:t>
      </w:r>
      <w:r>
        <w:rPr/>
        <w:t> </w:t>
      </w:r>
    </w:p>
    <w:p>
      <w:pPr>
        <w:pStyle w:val="BodyText"/>
        <w:spacing w:before="4"/>
        <w:ind w:left="297"/>
      </w:pPr>
      <w:r>
        <w:rPr>
          <w:spacing w:val="-1"/>
        </w:rPr>
        <w:t>□适用 √不适用</w:t>
      </w:r>
      <w:r>
        <w:rPr>
          <w:spacing w:val="-3"/>
        </w:rPr>
        <w:t> </w:t>
      </w:r>
      <w:r>
        <w:rPr/>
        <w:t> </w:t>
      </w:r>
    </w:p>
    <w:p>
      <w:pPr>
        <w:pStyle w:val="BodyText"/>
        <w:spacing w:before="3"/>
        <w:ind w:left="297"/>
      </w:pPr>
      <w:r>
        <w:rPr>
          <w:spacing w:val="-2"/>
        </w:rPr>
        <w:t>其他说明: □适用 √不适用</w:t>
      </w:r>
      <w:r>
        <w:rPr>
          <w:spacing w:val="-3"/>
        </w:rPr>
        <w:t> </w:t>
      </w:r>
      <w:r>
        <w:rPr/>
        <w:t> </w:t>
      </w:r>
    </w:p>
    <w:p>
      <w:pPr>
        <w:pStyle w:val="BodyText"/>
        <w:spacing w:before="4"/>
        <w:ind w:left="297"/>
      </w:pPr>
      <w:r>
        <w:rPr>
          <w:w w:val="100"/>
        </w:rPr>
        <w:t> </w:t>
      </w:r>
    </w:p>
    <w:p>
      <w:pPr>
        <w:pStyle w:val="BodyText"/>
        <w:spacing w:before="62"/>
        <w:ind w:left="297"/>
      </w:pPr>
      <w:r>
        <w:rPr/>
        <w:t>55</w:t>
      </w:r>
      <w:r>
        <w:rPr>
          <w:spacing w:val="-5"/>
        </w:rPr>
        <w:t>、 资本公积</w:t>
      </w:r>
      <w:r>
        <w:rPr/>
        <w:t> </w:t>
      </w:r>
    </w:p>
    <w:p>
      <w:pPr>
        <w:pStyle w:val="BodyText"/>
        <w:spacing w:before="65"/>
        <w:ind w:left="297"/>
      </w:pPr>
      <w:r>
        <w:rPr>
          <w:spacing w:val="-1"/>
        </w:rPr>
        <w:t>√适用 □不适用</w:t>
      </w:r>
      <w:r>
        <w:rPr>
          <w:spacing w:val="-3"/>
        </w:rPr>
        <w:t> </w:t>
      </w:r>
      <w:r>
        <w:rPr/>
        <w:t> </w:t>
      </w:r>
    </w:p>
    <w:p>
      <w:pPr>
        <w:pStyle w:val="BodyText"/>
        <w:spacing w:before="2" w:after="4"/>
        <w:ind w:left="0" w:right="928"/>
        <w:jc w:val="right"/>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3"/>
        <w:gridCol w:w="1774"/>
        <w:gridCol w:w="1807"/>
        <w:gridCol w:w="1790"/>
        <w:gridCol w:w="1788"/>
      </w:tblGrid>
      <w:tr>
        <w:trPr>
          <w:trHeight w:val="270" w:hRule="atLeast"/>
        </w:trPr>
        <w:tc>
          <w:tcPr>
            <w:tcW w:w="1663" w:type="dxa"/>
          </w:tcPr>
          <w:p>
            <w:pPr>
              <w:pStyle w:val="TableParagraph"/>
              <w:spacing w:line="250" w:lineRule="exact"/>
              <w:ind w:left="621"/>
              <w:jc w:val="left"/>
              <w:rPr>
                <w:sz w:val="21"/>
              </w:rPr>
            </w:pPr>
            <w:r>
              <w:rPr>
                <w:sz w:val="21"/>
              </w:rPr>
              <w:t>项目 </w:t>
            </w:r>
          </w:p>
        </w:tc>
        <w:tc>
          <w:tcPr>
            <w:tcW w:w="1774" w:type="dxa"/>
          </w:tcPr>
          <w:p>
            <w:pPr>
              <w:pStyle w:val="TableParagraph"/>
              <w:spacing w:line="250" w:lineRule="exact"/>
              <w:ind w:left="138" w:right="25"/>
              <w:jc w:val="center"/>
              <w:rPr>
                <w:sz w:val="21"/>
              </w:rPr>
            </w:pPr>
            <w:r>
              <w:rPr>
                <w:spacing w:val="-1"/>
                <w:sz w:val="21"/>
              </w:rPr>
              <w:t>期初余额</w:t>
            </w:r>
            <w:r>
              <w:rPr>
                <w:sz w:val="21"/>
              </w:rPr>
              <w:t> </w:t>
            </w:r>
          </w:p>
        </w:tc>
        <w:tc>
          <w:tcPr>
            <w:tcW w:w="1807" w:type="dxa"/>
          </w:tcPr>
          <w:p>
            <w:pPr>
              <w:pStyle w:val="TableParagraph"/>
              <w:spacing w:line="250" w:lineRule="exact"/>
              <w:ind w:left="482"/>
              <w:jc w:val="left"/>
              <w:rPr>
                <w:sz w:val="21"/>
              </w:rPr>
            </w:pPr>
            <w:r>
              <w:rPr>
                <w:spacing w:val="-1"/>
                <w:sz w:val="21"/>
              </w:rPr>
              <w:t>本期增加</w:t>
            </w:r>
            <w:r>
              <w:rPr>
                <w:sz w:val="21"/>
              </w:rPr>
              <w:t> </w:t>
            </w:r>
          </w:p>
        </w:tc>
        <w:tc>
          <w:tcPr>
            <w:tcW w:w="1790" w:type="dxa"/>
          </w:tcPr>
          <w:p>
            <w:pPr>
              <w:pStyle w:val="TableParagraph"/>
              <w:spacing w:line="250" w:lineRule="exact"/>
              <w:ind w:left="473"/>
              <w:jc w:val="left"/>
              <w:rPr>
                <w:sz w:val="21"/>
              </w:rPr>
            </w:pPr>
            <w:r>
              <w:rPr>
                <w:spacing w:val="-1"/>
                <w:sz w:val="21"/>
              </w:rPr>
              <w:t>本期减少</w:t>
            </w:r>
            <w:r>
              <w:rPr>
                <w:sz w:val="21"/>
              </w:rPr>
              <w:t> </w:t>
            </w:r>
          </w:p>
        </w:tc>
        <w:tc>
          <w:tcPr>
            <w:tcW w:w="1788" w:type="dxa"/>
          </w:tcPr>
          <w:p>
            <w:pPr>
              <w:pStyle w:val="TableParagraph"/>
              <w:spacing w:line="250" w:lineRule="exact"/>
              <w:ind w:left="140" w:right="24"/>
              <w:jc w:val="center"/>
              <w:rPr>
                <w:sz w:val="21"/>
              </w:rPr>
            </w:pPr>
            <w:r>
              <w:rPr>
                <w:spacing w:val="-1"/>
                <w:sz w:val="21"/>
              </w:rPr>
              <w:t>期末余额</w:t>
            </w:r>
            <w:r>
              <w:rPr>
                <w:sz w:val="21"/>
              </w:rPr>
              <w:t> </w:t>
            </w:r>
          </w:p>
        </w:tc>
      </w:tr>
      <w:tr>
        <w:trPr>
          <w:trHeight w:val="544" w:hRule="atLeast"/>
        </w:trPr>
        <w:tc>
          <w:tcPr>
            <w:tcW w:w="1663" w:type="dxa"/>
          </w:tcPr>
          <w:p>
            <w:pPr>
              <w:pStyle w:val="TableParagraph"/>
              <w:ind w:left="112"/>
              <w:jc w:val="left"/>
              <w:rPr>
                <w:sz w:val="21"/>
              </w:rPr>
            </w:pPr>
            <w:r>
              <w:rPr>
                <w:sz w:val="21"/>
              </w:rPr>
              <w:t>资本溢价（股</w:t>
            </w:r>
          </w:p>
          <w:p>
            <w:pPr>
              <w:pStyle w:val="TableParagraph"/>
              <w:spacing w:line="250" w:lineRule="exact" w:before="4"/>
              <w:ind w:left="112"/>
              <w:jc w:val="left"/>
              <w:rPr>
                <w:sz w:val="21"/>
              </w:rPr>
            </w:pPr>
            <w:r>
              <w:rPr>
                <w:spacing w:val="-1"/>
                <w:sz w:val="21"/>
              </w:rPr>
              <w:t>本溢价</w:t>
            </w:r>
            <w:r>
              <w:rPr>
                <w:sz w:val="21"/>
              </w:rPr>
              <w:t>） </w:t>
            </w:r>
          </w:p>
        </w:tc>
        <w:tc>
          <w:tcPr>
            <w:tcW w:w="1774" w:type="dxa"/>
          </w:tcPr>
          <w:p>
            <w:pPr>
              <w:pStyle w:val="TableParagraph"/>
              <w:ind w:left="229" w:right="25"/>
              <w:jc w:val="center"/>
              <w:rPr>
                <w:sz w:val="21"/>
              </w:rPr>
            </w:pPr>
            <w:r>
              <w:rPr>
                <w:sz w:val="21"/>
              </w:rPr>
              <w:t>762,605,514.49 </w:t>
            </w:r>
          </w:p>
        </w:tc>
        <w:tc>
          <w:tcPr>
            <w:tcW w:w="1807" w:type="dxa"/>
          </w:tcPr>
          <w:p>
            <w:pPr>
              <w:pStyle w:val="TableParagraph"/>
              <w:ind w:right="-15"/>
              <w:rPr>
                <w:sz w:val="21"/>
              </w:rPr>
            </w:pPr>
            <w:r>
              <w:rPr>
                <w:w w:val="100"/>
                <w:sz w:val="21"/>
              </w:rPr>
              <w:t> </w:t>
            </w:r>
          </w:p>
        </w:tc>
        <w:tc>
          <w:tcPr>
            <w:tcW w:w="1790" w:type="dxa"/>
          </w:tcPr>
          <w:p>
            <w:pPr>
              <w:pStyle w:val="TableParagraph"/>
              <w:ind w:right="-15"/>
              <w:rPr>
                <w:sz w:val="21"/>
              </w:rPr>
            </w:pPr>
            <w:r>
              <w:rPr>
                <w:w w:val="100"/>
                <w:sz w:val="21"/>
              </w:rPr>
              <w:t> </w:t>
            </w:r>
          </w:p>
        </w:tc>
        <w:tc>
          <w:tcPr>
            <w:tcW w:w="1788" w:type="dxa"/>
          </w:tcPr>
          <w:p>
            <w:pPr>
              <w:pStyle w:val="TableParagraph"/>
              <w:spacing w:before="137"/>
              <w:ind w:left="244" w:right="24"/>
              <w:jc w:val="center"/>
              <w:rPr>
                <w:sz w:val="21"/>
              </w:rPr>
            </w:pPr>
            <w:r>
              <w:rPr>
                <w:sz w:val="21"/>
              </w:rPr>
              <w:t>762,605,514.49 </w:t>
            </w:r>
          </w:p>
        </w:tc>
      </w:tr>
      <w:tr>
        <w:trPr>
          <w:trHeight w:val="273" w:hRule="atLeast"/>
        </w:trPr>
        <w:tc>
          <w:tcPr>
            <w:tcW w:w="1663" w:type="dxa"/>
          </w:tcPr>
          <w:p>
            <w:pPr>
              <w:pStyle w:val="TableParagraph"/>
              <w:spacing w:line="250" w:lineRule="exact" w:before="3"/>
              <w:ind w:left="112"/>
              <w:jc w:val="left"/>
              <w:rPr>
                <w:sz w:val="21"/>
              </w:rPr>
            </w:pPr>
            <w:r>
              <w:rPr>
                <w:spacing w:val="-1"/>
                <w:sz w:val="21"/>
              </w:rPr>
              <w:t>其他资本公积</w:t>
            </w:r>
            <w:r>
              <w:rPr>
                <w:sz w:val="21"/>
              </w:rPr>
              <w:t> </w:t>
            </w:r>
          </w:p>
        </w:tc>
        <w:tc>
          <w:tcPr>
            <w:tcW w:w="1774" w:type="dxa"/>
          </w:tcPr>
          <w:p>
            <w:pPr>
              <w:pStyle w:val="TableParagraph"/>
              <w:spacing w:line="250" w:lineRule="exact" w:before="3"/>
              <w:ind w:left="229" w:right="25"/>
              <w:jc w:val="center"/>
              <w:rPr>
                <w:sz w:val="21"/>
              </w:rPr>
            </w:pPr>
            <w:r>
              <w:rPr>
                <w:sz w:val="21"/>
              </w:rPr>
              <w:t>108,245,009.43 </w:t>
            </w:r>
          </w:p>
        </w:tc>
        <w:tc>
          <w:tcPr>
            <w:tcW w:w="1807" w:type="dxa"/>
          </w:tcPr>
          <w:p>
            <w:pPr>
              <w:pStyle w:val="TableParagraph"/>
              <w:spacing w:line="250" w:lineRule="exact" w:before="3"/>
              <w:ind w:right="-15"/>
              <w:rPr>
                <w:sz w:val="21"/>
              </w:rPr>
            </w:pPr>
            <w:r>
              <w:rPr>
                <w:w w:val="100"/>
                <w:sz w:val="21"/>
              </w:rPr>
              <w:t> </w:t>
            </w:r>
          </w:p>
        </w:tc>
        <w:tc>
          <w:tcPr>
            <w:tcW w:w="1790" w:type="dxa"/>
          </w:tcPr>
          <w:p>
            <w:pPr>
              <w:pStyle w:val="TableParagraph"/>
              <w:spacing w:line="250" w:lineRule="exact" w:before="3"/>
              <w:ind w:right="-15"/>
              <w:rPr>
                <w:sz w:val="21"/>
              </w:rPr>
            </w:pPr>
            <w:r>
              <w:rPr>
                <w:w w:val="100"/>
                <w:sz w:val="21"/>
              </w:rPr>
              <w:t> </w:t>
            </w:r>
          </w:p>
        </w:tc>
        <w:tc>
          <w:tcPr>
            <w:tcW w:w="1788" w:type="dxa"/>
          </w:tcPr>
          <w:p>
            <w:pPr>
              <w:pStyle w:val="TableParagraph"/>
              <w:spacing w:line="250" w:lineRule="exact" w:before="3"/>
              <w:ind w:left="244" w:right="24"/>
              <w:jc w:val="center"/>
              <w:rPr>
                <w:sz w:val="21"/>
              </w:rPr>
            </w:pPr>
            <w:r>
              <w:rPr>
                <w:sz w:val="21"/>
              </w:rPr>
              <w:t>108,245,009.43 </w:t>
            </w:r>
          </w:p>
        </w:tc>
      </w:tr>
      <w:tr>
        <w:trPr>
          <w:trHeight w:val="273" w:hRule="atLeast"/>
        </w:trPr>
        <w:tc>
          <w:tcPr>
            <w:tcW w:w="1663" w:type="dxa"/>
          </w:tcPr>
          <w:p>
            <w:pPr>
              <w:pStyle w:val="TableParagraph"/>
              <w:spacing w:line="252" w:lineRule="exact"/>
              <w:ind w:left="621"/>
              <w:jc w:val="left"/>
              <w:rPr>
                <w:sz w:val="21"/>
              </w:rPr>
            </w:pPr>
            <w:r>
              <w:rPr>
                <w:sz w:val="21"/>
              </w:rPr>
              <w:t>合计 </w:t>
            </w:r>
          </w:p>
        </w:tc>
        <w:tc>
          <w:tcPr>
            <w:tcW w:w="1774" w:type="dxa"/>
          </w:tcPr>
          <w:p>
            <w:pPr>
              <w:pStyle w:val="TableParagraph"/>
              <w:spacing w:line="252" w:lineRule="exact"/>
              <w:ind w:left="229" w:right="25"/>
              <w:jc w:val="center"/>
              <w:rPr>
                <w:sz w:val="21"/>
              </w:rPr>
            </w:pPr>
            <w:r>
              <w:rPr>
                <w:sz w:val="21"/>
              </w:rPr>
              <w:t>870,850,523.92 </w:t>
            </w:r>
          </w:p>
        </w:tc>
        <w:tc>
          <w:tcPr>
            <w:tcW w:w="1807" w:type="dxa"/>
          </w:tcPr>
          <w:p>
            <w:pPr>
              <w:pStyle w:val="TableParagraph"/>
              <w:spacing w:line="252" w:lineRule="exact"/>
              <w:ind w:right="-15"/>
              <w:rPr>
                <w:sz w:val="21"/>
              </w:rPr>
            </w:pPr>
            <w:r>
              <w:rPr>
                <w:w w:val="100"/>
                <w:sz w:val="21"/>
              </w:rPr>
              <w:t> </w:t>
            </w:r>
          </w:p>
        </w:tc>
        <w:tc>
          <w:tcPr>
            <w:tcW w:w="1790" w:type="dxa"/>
          </w:tcPr>
          <w:p>
            <w:pPr>
              <w:pStyle w:val="TableParagraph"/>
              <w:spacing w:line="252" w:lineRule="exact"/>
              <w:ind w:right="-15"/>
              <w:rPr>
                <w:sz w:val="21"/>
              </w:rPr>
            </w:pPr>
            <w:r>
              <w:rPr>
                <w:w w:val="100"/>
                <w:sz w:val="21"/>
              </w:rPr>
              <w:t> </w:t>
            </w:r>
          </w:p>
        </w:tc>
        <w:tc>
          <w:tcPr>
            <w:tcW w:w="1788" w:type="dxa"/>
          </w:tcPr>
          <w:p>
            <w:pPr>
              <w:pStyle w:val="TableParagraph"/>
              <w:spacing w:line="252" w:lineRule="exact"/>
              <w:ind w:left="244" w:right="24"/>
              <w:jc w:val="center"/>
              <w:rPr>
                <w:sz w:val="21"/>
              </w:rPr>
            </w:pPr>
            <w:r>
              <w:rPr>
                <w:sz w:val="21"/>
              </w:rPr>
              <w:t>870,850,523.92 </w:t>
            </w:r>
          </w:p>
        </w:tc>
      </w:tr>
    </w:tbl>
    <w:p>
      <w:pPr>
        <w:spacing w:after="0" w:line="252" w:lineRule="exact"/>
        <w:jc w:val="center"/>
        <w:rPr>
          <w:sz w:val="21"/>
        </w:rPr>
        <w:sectPr>
          <w:pgSz w:w="11910" w:h="16840"/>
          <w:pgMar w:header="882" w:footer="1195" w:top="1360" w:bottom="1380" w:left="980" w:right="760"/>
        </w:sectPr>
      </w:pPr>
    </w:p>
    <w:p>
      <w:pPr>
        <w:pStyle w:val="BodyText"/>
        <w:spacing w:before="1"/>
        <w:ind w:left="297"/>
      </w:pPr>
      <w:r>
        <w:rPr>
          <w:spacing w:val="-1"/>
        </w:rPr>
        <w:t>其他说明，包括本期增减变动情况、变动原因说明：无</w:t>
      </w:r>
      <w:r>
        <w:rPr/>
        <w:t> </w:t>
      </w:r>
    </w:p>
    <w:p>
      <w:pPr>
        <w:pStyle w:val="BodyText"/>
        <w:spacing w:before="2"/>
        <w:ind w:left="297"/>
      </w:pPr>
      <w:r>
        <w:rPr>
          <w:w w:val="100"/>
        </w:rPr>
        <w:t> </w:t>
      </w:r>
    </w:p>
    <w:p>
      <w:pPr>
        <w:pStyle w:val="BodyText"/>
        <w:spacing w:before="65"/>
        <w:ind w:left="297"/>
      </w:pPr>
      <w:r>
        <w:rPr/>
        <w:t>56</w:t>
      </w:r>
      <w:r>
        <w:rPr>
          <w:spacing w:val="-5"/>
        </w:rPr>
        <w:t>、 库存股</w:t>
      </w:r>
      <w:r>
        <w:rPr/>
        <w:t> </w:t>
      </w:r>
    </w:p>
    <w:p>
      <w:pPr>
        <w:pStyle w:val="BodyText"/>
        <w:spacing w:before="62"/>
        <w:ind w:left="297"/>
      </w:pPr>
      <w:r>
        <w:rPr>
          <w:spacing w:val="-1"/>
        </w:rPr>
        <w:t>□适用 √不适用</w:t>
      </w:r>
      <w:r>
        <w:rPr>
          <w:spacing w:val="-3"/>
        </w:rPr>
        <w:t> </w:t>
      </w:r>
      <w:r>
        <w:rPr/>
        <w:t> </w:t>
      </w:r>
    </w:p>
    <w:p>
      <w:pPr>
        <w:pStyle w:val="BodyText"/>
        <w:spacing w:before="4"/>
        <w:ind w:left="297"/>
      </w:pPr>
      <w:r>
        <w:rPr>
          <w:w w:val="100"/>
        </w:rPr>
        <w:t> </w:t>
      </w:r>
    </w:p>
    <w:p>
      <w:pPr>
        <w:pStyle w:val="BodyText"/>
        <w:spacing w:before="62"/>
        <w:ind w:left="297"/>
      </w:pPr>
      <w:r>
        <w:rPr/>
        <w:t>57</w:t>
      </w:r>
      <w:r>
        <w:rPr>
          <w:spacing w:val="-5"/>
        </w:rPr>
        <w:t>、 其他综合收益</w:t>
      </w:r>
      <w:r>
        <w:rPr/>
        <w:t> </w:t>
      </w:r>
    </w:p>
    <w:p>
      <w:pPr>
        <w:pStyle w:val="BodyText"/>
        <w:spacing w:before="65"/>
        <w:ind w:left="297"/>
      </w:pPr>
      <w:r>
        <w:rPr>
          <w:spacing w:val="-1"/>
        </w:rPr>
        <w:t>□适用 √不适用</w:t>
      </w:r>
      <w:r>
        <w:rPr>
          <w:spacing w:val="-3"/>
        </w:rPr>
        <w:t> </w:t>
      </w:r>
      <w:r>
        <w:rPr/>
        <w:t> </w:t>
      </w:r>
    </w:p>
    <w:p>
      <w:pPr>
        <w:pStyle w:val="BodyText"/>
        <w:spacing w:before="2"/>
        <w:ind w:left="297"/>
      </w:pPr>
      <w:r>
        <w:rPr>
          <w:w w:val="100"/>
        </w:rPr>
        <w:t> </w:t>
      </w:r>
    </w:p>
    <w:p>
      <w:pPr>
        <w:pStyle w:val="BodyText"/>
        <w:spacing w:before="65"/>
        <w:ind w:left="297"/>
      </w:pPr>
      <w:r>
        <w:rPr/>
        <w:t>58</w:t>
      </w:r>
      <w:r>
        <w:rPr>
          <w:spacing w:val="-5"/>
        </w:rPr>
        <w:t>、 专项储备</w:t>
      </w:r>
      <w:r>
        <w:rPr/>
        <w:t> </w:t>
      </w:r>
    </w:p>
    <w:p>
      <w:pPr>
        <w:pStyle w:val="BodyText"/>
        <w:spacing w:before="62"/>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0"/>
        </w:rPr>
      </w:pPr>
    </w:p>
    <w:p>
      <w:pPr>
        <w:pStyle w:val="BodyText"/>
        <w:ind w:left="297"/>
      </w:pPr>
      <w:r>
        <w:rPr>
          <w:spacing w:val="7"/>
        </w:rPr>
        <w:t>单位：元 币种：人民币</w:t>
      </w:r>
      <w:r>
        <w:rPr/>
        <w:t> </w:t>
      </w:r>
    </w:p>
    <w:p>
      <w:pPr>
        <w:spacing w:after="0"/>
        <w:sectPr>
          <w:type w:val="continuous"/>
          <w:pgSz w:w="11910" w:h="16840"/>
          <w:pgMar w:top="780" w:bottom="280" w:left="980" w:right="760"/>
          <w:cols w:num="2" w:equalWidth="0">
            <w:col w:w="5487" w:space="1035"/>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777"/>
        <w:gridCol w:w="1774"/>
        <w:gridCol w:w="1817"/>
        <w:gridCol w:w="1789"/>
      </w:tblGrid>
      <w:tr>
        <w:trPr>
          <w:trHeight w:val="273" w:hRule="atLeast"/>
        </w:trPr>
        <w:tc>
          <w:tcPr>
            <w:tcW w:w="1668" w:type="dxa"/>
          </w:tcPr>
          <w:p>
            <w:pPr>
              <w:pStyle w:val="TableParagraph"/>
              <w:spacing w:line="252" w:lineRule="exact"/>
              <w:ind w:left="623"/>
              <w:jc w:val="left"/>
              <w:rPr>
                <w:sz w:val="21"/>
              </w:rPr>
            </w:pPr>
            <w:r>
              <w:rPr>
                <w:sz w:val="21"/>
              </w:rPr>
              <w:t>项目 </w:t>
            </w:r>
          </w:p>
        </w:tc>
        <w:tc>
          <w:tcPr>
            <w:tcW w:w="1777" w:type="dxa"/>
          </w:tcPr>
          <w:p>
            <w:pPr>
              <w:pStyle w:val="TableParagraph"/>
              <w:spacing w:line="252" w:lineRule="exact"/>
              <w:ind w:left="465"/>
              <w:jc w:val="left"/>
              <w:rPr>
                <w:sz w:val="21"/>
              </w:rPr>
            </w:pPr>
            <w:r>
              <w:rPr>
                <w:spacing w:val="-1"/>
                <w:sz w:val="21"/>
              </w:rPr>
              <w:t>期初余额</w:t>
            </w:r>
            <w:r>
              <w:rPr>
                <w:sz w:val="21"/>
              </w:rPr>
              <w:t> </w:t>
            </w:r>
          </w:p>
        </w:tc>
        <w:tc>
          <w:tcPr>
            <w:tcW w:w="1774" w:type="dxa"/>
          </w:tcPr>
          <w:p>
            <w:pPr>
              <w:pStyle w:val="TableParagraph"/>
              <w:spacing w:line="252" w:lineRule="exact"/>
              <w:ind w:left="462"/>
              <w:jc w:val="left"/>
              <w:rPr>
                <w:sz w:val="21"/>
              </w:rPr>
            </w:pPr>
            <w:r>
              <w:rPr>
                <w:spacing w:val="-1"/>
                <w:sz w:val="21"/>
              </w:rPr>
              <w:t>本期增加</w:t>
            </w:r>
            <w:r>
              <w:rPr>
                <w:sz w:val="21"/>
              </w:rPr>
              <w:t> </w:t>
            </w:r>
          </w:p>
        </w:tc>
        <w:tc>
          <w:tcPr>
            <w:tcW w:w="1817" w:type="dxa"/>
          </w:tcPr>
          <w:p>
            <w:pPr>
              <w:pStyle w:val="TableParagraph"/>
              <w:spacing w:line="252" w:lineRule="exact"/>
              <w:ind w:left="486"/>
              <w:jc w:val="left"/>
              <w:rPr>
                <w:sz w:val="21"/>
              </w:rPr>
            </w:pPr>
            <w:r>
              <w:rPr>
                <w:spacing w:val="-1"/>
                <w:sz w:val="21"/>
              </w:rPr>
              <w:t>本期减少</w:t>
            </w:r>
            <w:r>
              <w:rPr>
                <w:sz w:val="21"/>
              </w:rPr>
              <w:t> </w:t>
            </w:r>
          </w:p>
        </w:tc>
        <w:tc>
          <w:tcPr>
            <w:tcW w:w="1789" w:type="dxa"/>
          </w:tcPr>
          <w:p>
            <w:pPr>
              <w:pStyle w:val="TableParagraph"/>
              <w:spacing w:line="252" w:lineRule="exact"/>
              <w:ind w:left="471"/>
              <w:jc w:val="left"/>
              <w:rPr>
                <w:sz w:val="21"/>
              </w:rPr>
            </w:pPr>
            <w:r>
              <w:rPr>
                <w:spacing w:val="-1"/>
                <w:sz w:val="21"/>
              </w:rPr>
              <w:t>期末余额</w:t>
            </w:r>
            <w:r>
              <w:rPr>
                <w:sz w:val="21"/>
              </w:rPr>
              <w:t> </w:t>
            </w:r>
          </w:p>
        </w:tc>
      </w:tr>
      <w:tr>
        <w:trPr>
          <w:trHeight w:val="270" w:hRule="atLeast"/>
        </w:trPr>
        <w:tc>
          <w:tcPr>
            <w:tcW w:w="1668" w:type="dxa"/>
          </w:tcPr>
          <w:p>
            <w:pPr>
              <w:pStyle w:val="TableParagraph"/>
              <w:spacing w:line="250" w:lineRule="exact"/>
              <w:ind w:left="112"/>
              <w:jc w:val="left"/>
              <w:rPr>
                <w:sz w:val="21"/>
              </w:rPr>
            </w:pPr>
            <w:r>
              <w:rPr>
                <w:sz w:val="21"/>
              </w:rPr>
              <w:t>安全生产费 </w:t>
            </w:r>
          </w:p>
        </w:tc>
        <w:tc>
          <w:tcPr>
            <w:tcW w:w="1777" w:type="dxa"/>
          </w:tcPr>
          <w:p>
            <w:pPr>
              <w:pStyle w:val="TableParagraph"/>
              <w:spacing w:line="250" w:lineRule="exact"/>
              <w:rPr>
                <w:sz w:val="21"/>
              </w:rPr>
            </w:pPr>
            <w:r>
              <w:rPr>
                <w:sz w:val="21"/>
              </w:rPr>
              <w:t>8,214,242.86 </w:t>
            </w:r>
          </w:p>
        </w:tc>
        <w:tc>
          <w:tcPr>
            <w:tcW w:w="1774" w:type="dxa"/>
          </w:tcPr>
          <w:p>
            <w:pPr>
              <w:pStyle w:val="TableParagraph"/>
              <w:spacing w:line="250" w:lineRule="exact"/>
              <w:rPr>
                <w:sz w:val="21"/>
              </w:rPr>
            </w:pPr>
            <w:r>
              <w:rPr>
                <w:sz w:val="21"/>
              </w:rPr>
              <w:t>17,423,264.17 </w:t>
            </w:r>
          </w:p>
        </w:tc>
        <w:tc>
          <w:tcPr>
            <w:tcW w:w="1817" w:type="dxa"/>
          </w:tcPr>
          <w:p>
            <w:pPr>
              <w:pStyle w:val="TableParagraph"/>
              <w:spacing w:line="250" w:lineRule="exact"/>
              <w:ind w:right="-15"/>
              <w:rPr>
                <w:sz w:val="21"/>
              </w:rPr>
            </w:pPr>
            <w:r>
              <w:rPr>
                <w:sz w:val="21"/>
              </w:rPr>
              <w:t>17,805,596.87 </w:t>
            </w:r>
          </w:p>
        </w:tc>
        <w:tc>
          <w:tcPr>
            <w:tcW w:w="1789" w:type="dxa"/>
          </w:tcPr>
          <w:p>
            <w:pPr>
              <w:pStyle w:val="TableParagraph"/>
              <w:spacing w:line="250" w:lineRule="exact"/>
              <w:ind w:left="414" w:right="-15"/>
              <w:jc w:val="left"/>
              <w:rPr>
                <w:sz w:val="21"/>
              </w:rPr>
            </w:pPr>
            <w:r>
              <w:rPr>
                <w:sz w:val="21"/>
              </w:rPr>
              <w:t>7,831,910.16 </w:t>
            </w:r>
          </w:p>
        </w:tc>
      </w:tr>
      <w:tr>
        <w:trPr>
          <w:trHeight w:val="273" w:hRule="atLeast"/>
        </w:trPr>
        <w:tc>
          <w:tcPr>
            <w:tcW w:w="1668" w:type="dxa"/>
          </w:tcPr>
          <w:p>
            <w:pPr>
              <w:pStyle w:val="TableParagraph"/>
              <w:spacing w:line="250" w:lineRule="exact" w:before="3"/>
              <w:ind w:left="623"/>
              <w:jc w:val="left"/>
              <w:rPr>
                <w:sz w:val="21"/>
              </w:rPr>
            </w:pPr>
            <w:r>
              <w:rPr>
                <w:sz w:val="21"/>
              </w:rPr>
              <w:t>合计 </w:t>
            </w:r>
          </w:p>
        </w:tc>
        <w:tc>
          <w:tcPr>
            <w:tcW w:w="1777" w:type="dxa"/>
          </w:tcPr>
          <w:p>
            <w:pPr>
              <w:pStyle w:val="TableParagraph"/>
              <w:spacing w:line="250" w:lineRule="exact" w:before="3"/>
              <w:rPr>
                <w:sz w:val="21"/>
              </w:rPr>
            </w:pPr>
            <w:r>
              <w:rPr>
                <w:sz w:val="21"/>
              </w:rPr>
              <w:t>8,214,242.86 </w:t>
            </w:r>
          </w:p>
        </w:tc>
        <w:tc>
          <w:tcPr>
            <w:tcW w:w="1774" w:type="dxa"/>
          </w:tcPr>
          <w:p>
            <w:pPr>
              <w:pStyle w:val="TableParagraph"/>
              <w:spacing w:line="250" w:lineRule="exact" w:before="3"/>
              <w:rPr>
                <w:sz w:val="21"/>
              </w:rPr>
            </w:pPr>
            <w:r>
              <w:rPr>
                <w:sz w:val="21"/>
              </w:rPr>
              <w:t>17,423,264.17 </w:t>
            </w:r>
          </w:p>
        </w:tc>
        <w:tc>
          <w:tcPr>
            <w:tcW w:w="1817" w:type="dxa"/>
          </w:tcPr>
          <w:p>
            <w:pPr>
              <w:pStyle w:val="TableParagraph"/>
              <w:spacing w:line="250" w:lineRule="exact" w:before="3"/>
              <w:ind w:right="-15"/>
              <w:rPr>
                <w:sz w:val="21"/>
              </w:rPr>
            </w:pPr>
            <w:r>
              <w:rPr>
                <w:sz w:val="21"/>
              </w:rPr>
              <w:t>17,805,596.87 </w:t>
            </w:r>
          </w:p>
        </w:tc>
        <w:tc>
          <w:tcPr>
            <w:tcW w:w="1789" w:type="dxa"/>
          </w:tcPr>
          <w:p>
            <w:pPr>
              <w:pStyle w:val="TableParagraph"/>
              <w:spacing w:line="250" w:lineRule="exact" w:before="3"/>
              <w:ind w:left="414" w:right="-15"/>
              <w:jc w:val="left"/>
              <w:rPr>
                <w:sz w:val="21"/>
              </w:rPr>
            </w:pPr>
            <w:r>
              <w:rPr>
                <w:sz w:val="21"/>
              </w:rPr>
              <w:t>7,831,910.16 </w:t>
            </w:r>
          </w:p>
        </w:tc>
      </w:tr>
    </w:tbl>
    <w:p>
      <w:pPr>
        <w:spacing w:after="0" w:line="250" w:lineRule="exact"/>
        <w:jc w:val="left"/>
        <w:rPr>
          <w:sz w:val="21"/>
        </w:rPr>
        <w:sectPr>
          <w:type w:val="continuous"/>
          <w:pgSz w:w="11910" w:h="16840"/>
          <w:pgMar w:top="780" w:bottom="280" w:left="980" w:right="760"/>
        </w:sectPr>
      </w:pPr>
    </w:p>
    <w:p>
      <w:pPr>
        <w:pStyle w:val="BodyText"/>
        <w:spacing w:line="297" w:lineRule="auto" w:before="1"/>
        <w:ind w:left="297" w:right="38"/>
      </w:pPr>
      <w:r>
        <w:rPr/>
        <w:t>其他说明，包括本期增减变动情况、变动原因说明：无59</w:t>
      </w:r>
      <w:r>
        <w:rPr>
          <w:spacing w:val="-5"/>
        </w:rPr>
        <w:t>、 盈余公积</w:t>
      </w:r>
      <w:r>
        <w:rPr/>
        <w:t> </w:t>
      </w:r>
    </w:p>
    <w:p>
      <w:pPr>
        <w:pStyle w:val="BodyText"/>
        <w:spacing w:line="267" w:lineRule="exact"/>
        <w:ind w:left="2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ind w:left="297"/>
      </w:pPr>
      <w:r>
        <w:rPr>
          <w:spacing w:val="7"/>
        </w:rPr>
        <w:t>单位：元 币种：人民币</w:t>
      </w:r>
      <w:r>
        <w:rPr/>
        <w:t> </w:t>
      </w:r>
    </w:p>
    <w:p>
      <w:pPr>
        <w:spacing w:after="0"/>
        <w:sectPr>
          <w:type w:val="continuous"/>
          <w:pgSz w:w="11910" w:h="16840"/>
          <w:pgMar w:top="780" w:bottom="280" w:left="980" w:right="760"/>
          <w:cols w:num="2" w:equalWidth="0">
            <w:col w:w="5487" w:space="1035"/>
            <w:col w:w="3648"/>
          </w:cols>
        </w:sectPr>
      </w:pP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73" w:hRule="atLeast"/>
        </w:trPr>
        <w:tc>
          <w:tcPr>
            <w:tcW w:w="1658" w:type="dxa"/>
          </w:tcPr>
          <w:p>
            <w:pPr>
              <w:pStyle w:val="TableParagraph"/>
              <w:spacing w:line="252" w:lineRule="exact"/>
              <w:ind w:left="616"/>
              <w:jc w:val="left"/>
              <w:rPr>
                <w:sz w:val="21"/>
              </w:rPr>
            </w:pPr>
            <w:r>
              <w:rPr>
                <w:sz w:val="21"/>
              </w:rPr>
              <w:t>项目 </w:t>
            </w:r>
          </w:p>
        </w:tc>
        <w:tc>
          <w:tcPr>
            <w:tcW w:w="1786" w:type="dxa"/>
          </w:tcPr>
          <w:p>
            <w:pPr>
              <w:pStyle w:val="TableParagraph"/>
              <w:spacing w:line="252" w:lineRule="exact"/>
              <w:ind w:left="472"/>
              <w:jc w:val="left"/>
              <w:rPr>
                <w:sz w:val="21"/>
              </w:rPr>
            </w:pPr>
            <w:r>
              <w:rPr>
                <w:spacing w:val="-1"/>
                <w:sz w:val="21"/>
              </w:rPr>
              <w:t>期初余额</w:t>
            </w:r>
            <w:r>
              <w:rPr>
                <w:sz w:val="21"/>
              </w:rPr>
              <w:t> </w:t>
            </w:r>
          </w:p>
        </w:tc>
        <w:tc>
          <w:tcPr>
            <w:tcW w:w="1788" w:type="dxa"/>
          </w:tcPr>
          <w:p>
            <w:pPr>
              <w:pStyle w:val="TableParagraph"/>
              <w:spacing w:line="252" w:lineRule="exact"/>
              <w:ind w:left="473"/>
              <w:jc w:val="left"/>
              <w:rPr>
                <w:sz w:val="21"/>
              </w:rPr>
            </w:pPr>
            <w:r>
              <w:rPr>
                <w:spacing w:val="-1"/>
                <w:sz w:val="21"/>
              </w:rPr>
              <w:t>本期增加</w:t>
            </w:r>
            <w:r>
              <w:rPr>
                <w:sz w:val="21"/>
              </w:rPr>
              <w:t> </w:t>
            </w:r>
          </w:p>
        </w:tc>
        <w:tc>
          <w:tcPr>
            <w:tcW w:w="1802" w:type="dxa"/>
          </w:tcPr>
          <w:p>
            <w:pPr>
              <w:pStyle w:val="TableParagraph"/>
              <w:spacing w:line="252" w:lineRule="exact"/>
              <w:ind w:left="480"/>
              <w:jc w:val="left"/>
              <w:rPr>
                <w:sz w:val="21"/>
              </w:rPr>
            </w:pPr>
            <w:r>
              <w:rPr>
                <w:spacing w:val="-1"/>
                <w:sz w:val="21"/>
              </w:rPr>
              <w:t>本期减少</w:t>
            </w:r>
            <w:r>
              <w:rPr>
                <w:sz w:val="21"/>
              </w:rPr>
              <w:t> </w:t>
            </w:r>
          </w:p>
        </w:tc>
        <w:tc>
          <w:tcPr>
            <w:tcW w:w="1788" w:type="dxa"/>
          </w:tcPr>
          <w:p>
            <w:pPr>
              <w:pStyle w:val="TableParagraph"/>
              <w:spacing w:line="252" w:lineRule="exact"/>
              <w:ind w:left="473"/>
              <w:jc w:val="left"/>
              <w:rPr>
                <w:sz w:val="21"/>
              </w:rPr>
            </w:pPr>
            <w:r>
              <w:rPr>
                <w:spacing w:val="-1"/>
                <w:sz w:val="21"/>
              </w:rPr>
              <w:t>期末余额</w:t>
            </w:r>
            <w:r>
              <w:rPr>
                <w:sz w:val="21"/>
              </w:rPr>
              <w:t> </w:t>
            </w:r>
          </w:p>
        </w:tc>
      </w:tr>
      <w:tr>
        <w:trPr>
          <w:trHeight w:val="270" w:hRule="atLeast"/>
        </w:trPr>
        <w:tc>
          <w:tcPr>
            <w:tcW w:w="1658" w:type="dxa"/>
          </w:tcPr>
          <w:p>
            <w:pPr>
              <w:pStyle w:val="TableParagraph"/>
              <w:spacing w:line="250" w:lineRule="exact"/>
              <w:ind w:left="28"/>
              <w:jc w:val="left"/>
              <w:rPr>
                <w:sz w:val="21"/>
              </w:rPr>
            </w:pPr>
            <w:r>
              <w:rPr>
                <w:spacing w:val="-1"/>
                <w:sz w:val="21"/>
              </w:rPr>
              <w:t>法定盈余公积</w:t>
            </w:r>
            <w:r>
              <w:rPr>
                <w:sz w:val="21"/>
              </w:rPr>
              <w:t> </w:t>
            </w:r>
          </w:p>
        </w:tc>
        <w:tc>
          <w:tcPr>
            <w:tcW w:w="1786" w:type="dxa"/>
          </w:tcPr>
          <w:p>
            <w:pPr>
              <w:pStyle w:val="TableParagraph"/>
              <w:spacing w:line="250" w:lineRule="exact"/>
              <w:ind w:right="93"/>
              <w:rPr>
                <w:sz w:val="21"/>
              </w:rPr>
            </w:pPr>
            <w:r>
              <w:rPr>
                <w:sz w:val="21"/>
              </w:rPr>
              <w:t>175,274,788.03 </w:t>
            </w:r>
          </w:p>
        </w:tc>
        <w:tc>
          <w:tcPr>
            <w:tcW w:w="1788" w:type="dxa"/>
          </w:tcPr>
          <w:p>
            <w:pPr>
              <w:pStyle w:val="TableParagraph"/>
              <w:spacing w:line="250" w:lineRule="exact"/>
              <w:ind w:right="92"/>
              <w:rPr>
                <w:sz w:val="21"/>
              </w:rPr>
            </w:pPr>
            <w:r>
              <w:rPr>
                <w:sz w:val="21"/>
              </w:rPr>
              <w:t>7,560,468.73 </w:t>
            </w:r>
          </w:p>
        </w:tc>
        <w:tc>
          <w:tcPr>
            <w:tcW w:w="1802" w:type="dxa"/>
          </w:tcPr>
          <w:p>
            <w:pPr>
              <w:pStyle w:val="TableParagraph"/>
              <w:spacing w:line="250" w:lineRule="exact"/>
              <w:ind w:right="92"/>
              <w:rPr>
                <w:sz w:val="21"/>
              </w:rPr>
            </w:pPr>
            <w:r>
              <w:rPr>
                <w:w w:val="100"/>
                <w:sz w:val="21"/>
              </w:rPr>
              <w:t> </w:t>
            </w:r>
          </w:p>
        </w:tc>
        <w:tc>
          <w:tcPr>
            <w:tcW w:w="1788" w:type="dxa"/>
          </w:tcPr>
          <w:p>
            <w:pPr>
              <w:pStyle w:val="TableParagraph"/>
              <w:spacing w:line="250" w:lineRule="exact"/>
              <w:ind w:right="91"/>
              <w:rPr>
                <w:sz w:val="21"/>
              </w:rPr>
            </w:pPr>
            <w:r>
              <w:rPr>
                <w:sz w:val="21"/>
              </w:rPr>
              <w:t>182,835,256.76 </w:t>
            </w:r>
          </w:p>
        </w:tc>
      </w:tr>
      <w:tr>
        <w:trPr>
          <w:trHeight w:val="273" w:hRule="atLeast"/>
        </w:trPr>
        <w:tc>
          <w:tcPr>
            <w:tcW w:w="1658" w:type="dxa"/>
          </w:tcPr>
          <w:p>
            <w:pPr>
              <w:pStyle w:val="TableParagraph"/>
              <w:spacing w:line="250" w:lineRule="exact" w:before="3"/>
              <w:ind w:left="28"/>
              <w:jc w:val="left"/>
              <w:rPr>
                <w:sz w:val="21"/>
              </w:rPr>
            </w:pPr>
            <w:r>
              <w:rPr>
                <w:spacing w:val="-1"/>
                <w:sz w:val="21"/>
              </w:rPr>
              <w:t>任意盈余公积</w:t>
            </w:r>
            <w:r>
              <w:rPr>
                <w:sz w:val="21"/>
              </w:rPr>
              <w:t> </w:t>
            </w:r>
          </w:p>
        </w:tc>
        <w:tc>
          <w:tcPr>
            <w:tcW w:w="1786" w:type="dxa"/>
          </w:tcPr>
          <w:p>
            <w:pPr>
              <w:pStyle w:val="TableParagraph"/>
              <w:spacing w:line="250" w:lineRule="exact" w:before="3"/>
              <w:ind w:right="93"/>
              <w:rPr>
                <w:sz w:val="21"/>
              </w:rPr>
            </w:pPr>
            <w:r>
              <w:rPr>
                <w:sz w:val="21"/>
              </w:rPr>
              <w:t>105,327,789.64 </w:t>
            </w:r>
          </w:p>
        </w:tc>
        <w:tc>
          <w:tcPr>
            <w:tcW w:w="1788" w:type="dxa"/>
          </w:tcPr>
          <w:p>
            <w:pPr>
              <w:pStyle w:val="TableParagraph"/>
              <w:spacing w:line="250" w:lineRule="exact" w:before="3"/>
              <w:ind w:right="92"/>
              <w:rPr>
                <w:sz w:val="21"/>
              </w:rPr>
            </w:pPr>
            <w:r>
              <w:rPr>
                <w:sz w:val="21"/>
              </w:rPr>
              <w:t>3,771,582.45 </w:t>
            </w:r>
          </w:p>
        </w:tc>
        <w:tc>
          <w:tcPr>
            <w:tcW w:w="1802" w:type="dxa"/>
          </w:tcPr>
          <w:p>
            <w:pPr>
              <w:pStyle w:val="TableParagraph"/>
              <w:spacing w:line="250" w:lineRule="exact" w:before="3"/>
              <w:ind w:right="92"/>
              <w:rPr>
                <w:sz w:val="21"/>
              </w:rPr>
            </w:pPr>
            <w:r>
              <w:rPr>
                <w:w w:val="100"/>
                <w:sz w:val="21"/>
              </w:rPr>
              <w:t> </w:t>
            </w:r>
          </w:p>
        </w:tc>
        <w:tc>
          <w:tcPr>
            <w:tcW w:w="1788" w:type="dxa"/>
          </w:tcPr>
          <w:p>
            <w:pPr>
              <w:pStyle w:val="TableParagraph"/>
              <w:spacing w:line="250" w:lineRule="exact" w:before="3"/>
              <w:ind w:right="91"/>
              <w:rPr>
                <w:sz w:val="21"/>
              </w:rPr>
            </w:pPr>
            <w:r>
              <w:rPr>
                <w:sz w:val="21"/>
              </w:rPr>
              <w:t>109,099,372.09 </w:t>
            </w:r>
          </w:p>
        </w:tc>
      </w:tr>
      <w:tr>
        <w:trPr>
          <w:trHeight w:val="273" w:hRule="atLeast"/>
        </w:trPr>
        <w:tc>
          <w:tcPr>
            <w:tcW w:w="1658" w:type="dxa"/>
          </w:tcPr>
          <w:p>
            <w:pPr>
              <w:pStyle w:val="TableParagraph"/>
              <w:spacing w:line="252" w:lineRule="exact"/>
              <w:ind w:left="28"/>
              <w:jc w:val="left"/>
              <w:rPr>
                <w:sz w:val="21"/>
              </w:rPr>
            </w:pPr>
            <w:r>
              <w:rPr>
                <w:spacing w:val="-1"/>
                <w:sz w:val="21"/>
              </w:rPr>
              <w:t>储备基金</w:t>
            </w:r>
            <w:r>
              <w:rPr>
                <w:sz w:val="21"/>
              </w:rPr>
              <w:t> </w:t>
            </w:r>
          </w:p>
        </w:tc>
        <w:tc>
          <w:tcPr>
            <w:tcW w:w="1786"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c>
          <w:tcPr>
            <w:tcW w:w="1802" w:type="dxa"/>
          </w:tcPr>
          <w:p>
            <w:pPr>
              <w:pStyle w:val="TableParagraph"/>
              <w:spacing w:line="252" w:lineRule="exact"/>
              <w:ind w:right="92"/>
              <w:rPr>
                <w:sz w:val="21"/>
              </w:rPr>
            </w:pPr>
            <w:r>
              <w:rPr>
                <w:w w:val="100"/>
                <w:sz w:val="21"/>
              </w:rPr>
              <w:t> </w:t>
            </w:r>
          </w:p>
        </w:tc>
        <w:tc>
          <w:tcPr>
            <w:tcW w:w="1788" w:type="dxa"/>
          </w:tcPr>
          <w:p>
            <w:pPr>
              <w:pStyle w:val="TableParagraph"/>
              <w:spacing w:line="252" w:lineRule="exact"/>
              <w:ind w:right="91"/>
              <w:rPr>
                <w:sz w:val="21"/>
              </w:rPr>
            </w:pPr>
            <w:r>
              <w:rPr>
                <w:w w:val="100"/>
                <w:sz w:val="21"/>
              </w:rPr>
              <w:t> </w:t>
            </w:r>
          </w:p>
        </w:tc>
      </w:tr>
      <w:tr>
        <w:trPr>
          <w:trHeight w:val="270" w:hRule="atLeast"/>
        </w:trPr>
        <w:tc>
          <w:tcPr>
            <w:tcW w:w="1658" w:type="dxa"/>
          </w:tcPr>
          <w:p>
            <w:pPr>
              <w:pStyle w:val="TableParagraph"/>
              <w:spacing w:line="250" w:lineRule="exact"/>
              <w:ind w:left="28"/>
              <w:jc w:val="left"/>
              <w:rPr>
                <w:sz w:val="21"/>
              </w:rPr>
            </w:pPr>
            <w:r>
              <w:rPr>
                <w:spacing w:val="-1"/>
                <w:sz w:val="21"/>
              </w:rPr>
              <w:t>企业发展基金</w:t>
            </w:r>
            <w:r>
              <w:rPr>
                <w:sz w:val="21"/>
              </w:rPr>
              <w:t> </w:t>
            </w:r>
          </w:p>
        </w:tc>
        <w:tc>
          <w:tcPr>
            <w:tcW w:w="1786" w:type="dxa"/>
          </w:tcPr>
          <w:p>
            <w:pPr>
              <w:pStyle w:val="TableParagraph"/>
              <w:spacing w:line="250" w:lineRule="exact"/>
              <w:ind w:right="93"/>
              <w:rPr>
                <w:sz w:val="21"/>
              </w:rPr>
            </w:pPr>
            <w:r>
              <w:rPr>
                <w:w w:val="100"/>
                <w:sz w:val="21"/>
              </w:rPr>
              <w:t> </w:t>
            </w:r>
          </w:p>
        </w:tc>
        <w:tc>
          <w:tcPr>
            <w:tcW w:w="1788" w:type="dxa"/>
          </w:tcPr>
          <w:p>
            <w:pPr>
              <w:pStyle w:val="TableParagraph"/>
              <w:spacing w:line="250" w:lineRule="exact"/>
              <w:ind w:right="92"/>
              <w:rPr>
                <w:sz w:val="21"/>
              </w:rPr>
            </w:pPr>
            <w:r>
              <w:rPr>
                <w:w w:val="100"/>
                <w:sz w:val="21"/>
              </w:rPr>
              <w:t> </w:t>
            </w:r>
          </w:p>
        </w:tc>
        <w:tc>
          <w:tcPr>
            <w:tcW w:w="1802" w:type="dxa"/>
          </w:tcPr>
          <w:p>
            <w:pPr>
              <w:pStyle w:val="TableParagraph"/>
              <w:spacing w:line="250" w:lineRule="exact"/>
              <w:ind w:right="92"/>
              <w:rPr>
                <w:sz w:val="21"/>
              </w:rPr>
            </w:pPr>
            <w:r>
              <w:rPr>
                <w:w w:val="100"/>
                <w:sz w:val="21"/>
              </w:rPr>
              <w:t> </w:t>
            </w:r>
          </w:p>
        </w:tc>
        <w:tc>
          <w:tcPr>
            <w:tcW w:w="1788" w:type="dxa"/>
          </w:tcPr>
          <w:p>
            <w:pPr>
              <w:pStyle w:val="TableParagraph"/>
              <w:spacing w:line="250" w:lineRule="exact"/>
              <w:ind w:right="91"/>
              <w:rPr>
                <w:sz w:val="21"/>
              </w:rPr>
            </w:pPr>
            <w:r>
              <w:rPr>
                <w:w w:val="100"/>
                <w:sz w:val="21"/>
              </w:rPr>
              <w:t> </w:t>
            </w:r>
          </w:p>
        </w:tc>
      </w:tr>
      <w:tr>
        <w:trPr>
          <w:trHeight w:val="273" w:hRule="atLeast"/>
        </w:trPr>
        <w:tc>
          <w:tcPr>
            <w:tcW w:w="1658" w:type="dxa"/>
          </w:tcPr>
          <w:p>
            <w:pPr>
              <w:pStyle w:val="TableParagraph"/>
              <w:spacing w:line="250" w:lineRule="exact" w:before="3"/>
              <w:ind w:left="28"/>
              <w:jc w:val="left"/>
              <w:rPr>
                <w:sz w:val="21"/>
              </w:rPr>
            </w:pPr>
            <w:r>
              <w:rPr>
                <w:sz w:val="21"/>
              </w:rPr>
              <w:t>其他 </w:t>
            </w:r>
          </w:p>
        </w:tc>
        <w:tc>
          <w:tcPr>
            <w:tcW w:w="1786" w:type="dxa"/>
          </w:tcPr>
          <w:p>
            <w:pPr>
              <w:pStyle w:val="TableParagraph"/>
              <w:spacing w:line="250" w:lineRule="exact" w:before="3"/>
              <w:ind w:right="93"/>
              <w:rPr>
                <w:sz w:val="21"/>
              </w:rPr>
            </w:pPr>
            <w:r>
              <w:rPr>
                <w:w w:val="100"/>
                <w:sz w:val="21"/>
              </w:rPr>
              <w:t> </w:t>
            </w:r>
          </w:p>
        </w:tc>
        <w:tc>
          <w:tcPr>
            <w:tcW w:w="1788" w:type="dxa"/>
          </w:tcPr>
          <w:p>
            <w:pPr>
              <w:pStyle w:val="TableParagraph"/>
              <w:spacing w:line="250" w:lineRule="exact" w:before="3"/>
              <w:ind w:right="92"/>
              <w:rPr>
                <w:sz w:val="21"/>
              </w:rPr>
            </w:pPr>
            <w:r>
              <w:rPr>
                <w:w w:val="100"/>
                <w:sz w:val="21"/>
              </w:rPr>
              <w:t> </w:t>
            </w:r>
          </w:p>
        </w:tc>
        <w:tc>
          <w:tcPr>
            <w:tcW w:w="1802" w:type="dxa"/>
          </w:tcPr>
          <w:p>
            <w:pPr>
              <w:pStyle w:val="TableParagraph"/>
              <w:spacing w:line="250" w:lineRule="exact" w:before="3"/>
              <w:ind w:right="92"/>
              <w:rPr>
                <w:sz w:val="21"/>
              </w:rPr>
            </w:pPr>
            <w:r>
              <w:rPr>
                <w:w w:val="100"/>
                <w:sz w:val="21"/>
              </w:rPr>
              <w:t> </w:t>
            </w:r>
          </w:p>
        </w:tc>
        <w:tc>
          <w:tcPr>
            <w:tcW w:w="1788" w:type="dxa"/>
          </w:tcPr>
          <w:p>
            <w:pPr>
              <w:pStyle w:val="TableParagraph"/>
              <w:spacing w:line="250" w:lineRule="exact" w:before="3"/>
              <w:ind w:right="91"/>
              <w:rPr>
                <w:sz w:val="21"/>
              </w:rPr>
            </w:pPr>
            <w:r>
              <w:rPr>
                <w:w w:val="100"/>
                <w:sz w:val="21"/>
              </w:rPr>
              <w:t> </w:t>
            </w:r>
          </w:p>
        </w:tc>
      </w:tr>
      <w:tr>
        <w:trPr>
          <w:trHeight w:val="273" w:hRule="atLeast"/>
        </w:trPr>
        <w:tc>
          <w:tcPr>
            <w:tcW w:w="1658" w:type="dxa"/>
          </w:tcPr>
          <w:p>
            <w:pPr>
              <w:pStyle w:val="TableParagraph"/>
              <w:spacing w:line="252" w:lineRule="exact"/>
              <w:ind w:left="616"/>
              <w:jc w:val="left"/>
              <w:rPr>
                <w:sz w:val="21"/>
              </w:rPr>
            </w:pPr>
            <w:r>
              <w:rPr>
                <w:sz w:val="21"/>
              </w:rPr>
              <w:t>合计 </w:t>
            </w:r>
          </w:p>
        </w:tc>
        <w:tc>
          <w:tcPr>
            <w:tcW w:w="1786" w:type="dxa"/>
          </w:tcPr>
          <w:p>
            <w:pPr>
              <w:pStyle w:val="TableParagraph"/>
              <w:spacing w:line="252" w:lineRule="exact"/>
              <w:ind w:right="93"/>
              <w:rPr>
                <w:sz w:val="21"/>
              </w:rPr>
            </w:pPr>
            <w:r>
              <w:rPr>
                <w:sz w:val="21"/>
              </w:rPr>
              <w:t>280,602,577.67 </w:t>
            </w:r>
          </w:p>
        </w:tc>
        <w:tc>
          <w:tcPr>
            <w:tcW w:w="1788" w:type="dxa"/>
          </w:tcPr>
          <w:p>
            <w:pPr>
              <w:pStyle w:val="TableParagraph"/>
              <w:spacing w:line="252" w:lineRule="exact"/>
              <w:ind w:right="92"/>
              <w:rPr>
                <w:sz w:val="21"/>
              </w:rPr>
            </w:pPr>
            <w:r>
              <w:rPr>
                <w:sz w:val="21"/>
              </w:rPr>
              <w:t>11,332,051.18 </w:t>
            </w:r>
          </w:p>
        </w:tc>
        <w:tc>
          <w:tcPr>
            <w:tcW w:w="1802" w:type="dxa"/>
          </w:tcPr>
          <w:p>
            <w:pPr>
              <w:pStyle w:val="TableParagraph"/>
              <w:spacing w:line="252" w:lineRule="exact"/>
              <w:ind w:right="92"/>
              <w:rPr>
                <w:sz w:val="21"/>
              </w:rPr>
            </w:pPr>
            <w:r>
              <w:rPr>
                <w:w w:val="100"/>
                <w:sz w:val="21"/>
              </w:rPr>
              <w:t> </w:t>
            </w:r>
          </w:p>
        </w:tc>
        <w:tc>
          <w:tcPr>
            <w:tcW w:w="1788" w:type="dxa"/>
          </w:tcPr>
          <w:p>
            <w:pPr>
              <w:pStyle w:val="TableParagraph"/>
              <w:spacing w:line="252" w:lineRule="exact"/>
              <w:ind w:right="91"/>
              <w:rPr>
                <w:sz w:val="21"/>
              </w:rPr>
            </w:pPr>
            <w:r>
              <w:rPr>
                <w:sz w:val="21"/>
              </w:rPr>
              <w:t>291,934,628.85 </w:t>
            </w:r>
          </w:p>
        </w:tc>
      </w:tr>
    </w:tbl>
    <w:p>
      <w:pPr>
        <w:pStyle w:val="BodyText"/>
        <w:spacing w:before="61"/>
        <w:ind w:left="297"/>
      </w:pPr>
      <w:r>
        <w:rPr>
          <w:spacing w:val="-1"/>
        </w:rPr>
        <w:t>盈余公积说明，包括本期增减变动情况、变动原因说明：</w:t>
      </w:r>
      <w:r>
        <w:rPr/>
        <w:t> </w:t>
      </w:r>
    </w:p>
    <w:p>
      <w:pPr>
        <w:spacing w:after="0"/>
        <w:sectPr>
          <w:type w:val="continuous"/>
          <w:pgSz w:w="11910" w:h="16840"/>
          <w:pgMar w:top="780" w:bottom="280" w:left="980" w:right="760"/>
        </w:sectPr>
      </w:pPr>
    </w:p>
    <w:p>
      <w:pPr>
        <w:pStyle w:val="BodyText"/>
        <w:spacing w:line="242" w:lineRule="auto" w:before="77"/>
        <w:ind w:left="297" w:right="1057"/>
      </w:pPr>
      <w:r>
        <w:rPr>
          <w:w w:val="95"/>
        </w:rPr>
        <w:t>公司按母公司</w:t>
      </w:r>
      <w:r>
        <w:rPr>
          <w:rFonts w:ascii="Arial MT" w:eastAsia="Arial MT"/>
          <w:w w:val="95"/>
        </w:rPr>
        <w:t>2023</w:t>
      </w:r>
      <w:r>
        <w:rPr>
          <w:w w:val="95"/>
        </w:rPr>
        <w:t>年度净利润的</w:t>
      </w:r>
      <w:r>
        <w:rPr>
          <w:rFonts w:ascii="Arial MT" w:eastAsia="Arial MT"/>
          <w:w w:val="95"/>
        </w:rPr>
        <w:t>10%</w:t>
      </w:r>
      <w:r>
        <w:rPr>
          <w:w w:val="95"/>
        </w:rPr>
        <w:t>提取法定盈余公积金，按母公司</w:t>
      </w:r>
      <w:r>
        <w:rPr>
          <w:rFonts w:ascii="Arial MT" w:eastAsia="Arial MT"/>
          <w:w w:val="95"/>
        </w:rPr>
        <w:t>2022</w:t>
      </w:r>
      <w:r>
        <w:rPr>
          <w:w w:val="95"/>
        </w:rPr>
        <w:t>年度净利润的</w:t>
      </w:r>
      <w:r>
        <w:rPr>
          <w:rFonts w:ascii="Arial MT" w:eastAsia="Arial MT"/>
          <w:w w:val="95"/>
        </w:rPr>
        <w:t>10%</w:t>
      </w:r>
      <w:r>
        <w:rPr>
          <w:w w:val="95"/>
        </w:rPr>
        <w:t>提取任</w:t>
      </w:r>
      <w:r>
        <w:rPr/>
        <w:t>意盈余公积。 </w:t>
      </w:r>
    </w:p>
    <w:p>
      <w:pPr>
        <w:pStyle w:val="BodyText"/>
        <w:spacing w:before="2"/>
        <w:ind w:left="297"/>
      </w:pPr>
      <w:r>
        <w:rPr>
          <w:w w:val="100"/>
        </w:rPr>
        <w:t> </w:t>
      </w:r>
    </w:p>
    <w:p>
      <w:pPr>
        <w:pStyle w:val="BodyText"/>
        <w:spacing w:before="62"/>
        <w:ind w:left="297"/>
      </w:pPr>
      <w:r>
        <w:rPr/>
        <w:t>60</w:t>
      </w:r>
      <w:r>
        <w:rPr>
          <w:spacing w:val="-5"/>
        </w:rPr>
        <w:t>、 未分配利润</w:t>
      </w:r>
      <w:r>
        <w:rPr/>
        <w:t> </w:t>
      </w:r>
    </w:p>
    <w:p>
      <w:pPr>
        <w:pStyle w:val="BodyText"/>
        <w:spacing w:before="65"/>
        <w:ind w:left="297"/>
      </w:pPr>
      <w:r>
        <w:rPr>
          <w:spacing w:val="-1"/>
        </w:rPr>
        <w:t>√适用 □不适用</w:t>
      </w:r>
      <w:r>
        <w:rPr>
          <w:spacing w:val="-3"/>
        </w:rPr>
        <w:t> </w:t>
      </w:r>
      <w:r>
        <w:rPr/>
        <w:t> </w:t>
      </w:r>
    </w:p>
    <w:p>
      <w:pPr>
        <w:pStyle w:val="BodyText"/>
        <w:spacing w:before="2" w:after="3"/>
        <w:ind w:left="0" w:right="928"/>
        <w:jc w:val="right"/>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1"/>
        <w:gridCol w:w="2755"/>
        <w:gridCol w:w="2666"/>
      </w:tblGrid>
      <w:tr>
        <w:trPr>
          <w:trHeight w:val="273" w:hRule="atLeast"/>
        </w:trPr>
        <w:tc>
          <w:tcPr>
            <w:tcW w:w="3401" w:type="dxa"/>
          </w:tcPr>
          <w:p>
            <w:pPr>
              <w:pStyle w:val="TableParagraph"/>
              <w:spacing w:line="252" w:lineRule="exact"/>
              <w:ind w:left="1520" w:right="1410"/>
              <w:jc w:val="center"/>
              <w:rPr>
                <w:sz w:val="21"/>
              </w:rPr>
            </w:pPr>
            <w:r>
              <w:rPr>
                <w:sz w:val="21"/>
              </w:rPr>
              <w:t>项目 </w:t>
            </w:r>
          </w:p>
        </w:tc>
        <w:tc>
          <w:tcPr>
            <w:tcW w:w="2755" w:type="dxa"/>
          </w:tcPr>
          <w:p>
            <w:pPr>
              <w:pStyle w:val="TableParagraph"/>
              <w:spacing w:line="252" w:lineRule="exact"/>
              <w:ind w:left="1196" w:right="1088"/>
              <w:jc w:val="center"/>
              <w:rPr>
                <w:sz w:val="21"/>
              </w:rPr>
            </w:pPr>
            <w:r>
              <w:rPr>
                <w:sz w:val="21"/>
              </w:rPr>
              <w:t>本期 </w:t>
            </w:r>
          </w:p>
        </w:tc>
        <w:tc>
          <w:tcPr>
            <w:tcW w:w="2666" w:type="dxa"/>
          </w:tcPr>
          <w:p>
            <w:pPr>
              <w:pStyle w:val="TableParagraph"/>
              <w:spacing w:line="252" w:lineRule="exact"/>
              <w:ind w:left="1154" w:right="1041"/>
              <w:jc w:val="center"/>
              <w:rPr>
                <w:sz w:val="21"/>
              </w:rPr>
            </w:pPr>
            <w:r>
              <w:rPr>
                <w:sz w:val="21"/>
              </w:rPr>
              <w:t>上期 </w:t>
            </w:r>
          </w:p>
        </w:tc>
      </w:tr>
      <w:tr>
        <w:trPr>
          <w:trHeight w:val="270" w:hRule="atLeast"/>
        </w:trPr>
        <w:tc>
          <w:tcPr>
            <w:tcW w:w="3401" w:type="dxa"/>
          </w:tcPr>
          <w:p>
            <w:pPr>
              <w:pStyle w:val="TableParagraph"/>
              <w:spacing w:line="250" w:lineRule="exact"/>
              <w:ind w:left="112"/>
              <w:jc w:val="left"/>
              <w:rPr>
                <w:sz w:val="21"/>
              </w:rPr>
            </w:pPr>
            <w:r>
              <w:rPr>
                <w:spacing w:val="-1"/>
                <w:sz w:val="21"/>
              </w:rPr>
              <w:t>调整前上期末未分配利润</w:t>
            </w:r>
            <w:r>
              <w:rPr>
                <w:sz w:val="21"/>
              </w:rPr>
              <w:t> </w:t>
            </w:r>
          </w:p>
        </w:tc>
        <w:tc>
          <w:tcPr>
            <w:tcW w:w="2755" w:type="dxa"/>
          </w:tcPr>
          <w:p>
            <w:pPr>
              <w:pStyle w:val="TableParagraph"/>
              <w:spacing w:line="250" w:lineRule="exact"/>
              <w:ind w:right="4"/>
              <w:rPr>
                <w:sz w:val="21"/>
              </w:rPr>
            </w:pPr>
            <w:r>
              <w:rPr>
                <w:sz w:val="21"/>
              </w:rPr>
              <w:t>1,254,503,217.89 </w:t>
            </w:r>
          </w:p>
        </w:tc>
        <w:tc>
          <w:tcPr>
            <w:tcW w:w="2666" w:type="dxa"/>
          </w:tcPr>
          <w:p>
            <w:pPr>
              <w:pStyle w:val="TableParagraph"/>
              <w:spacing w:line="250" w:lineRule="exact"/>
              <w:ind w:right="-15"/>
              <w:rPr>
                <w:sz w:val="21"/>
              </w:rPr>
            </w:pPr>
            <w:r>
              <w:rPr>
                <w:sz w:val="21"/>
              </w:rPr>
              <w:t>1,202,109,724.27 </w:t>
            </w:r>
          </w:p>
        </w:tc>
      </w:tr>
      <w:tr>
        <w:trPr>
          <w:trHeight w:val="544" w:hRule="atLeast"/>
        </w:trPr>
        <w:tc>
          <w:tcPr>
            <w:tcW w:w="3401" w:type="dxa"/>
          </w:tcPr>
          <w:p>
            <w:pPr>
              <w:pStyle w:val="TableParagraph"/>
              <w:ind w:left="112"/>
              <w:jc w:val="left"/>
              <w:rPr>
                <w:sz w:val="21"/>
              </w:rPr>
            </w:pPr>
            <w:r>
              <w:rPr>
                <w:sz w:val="21"/>
              </w:rPr>
              <w:t>调整期初未分配利润合计数（调增</w:t>
            </w:r>
          </w:p>
          <w:p>
            <w:pPr>
              <w:pStyle w:val="TableParagraph"/>
              <w:spacing w:line="250" w:lineRule="exact" w:before="4"/>
              <w:ind w:left="112"/>
              <w:jc w:val="left"/>
              <w:rPr>
                <w:sz w:val="21"/>
              </w:rPr>
            </w:pPr>
            <w:r>
              <w:rPr>
                <w:sz w:val="21"/>
              </w:rPr>
              <w:t>+，调减－） </w:t>
            </w:r>
          </w:p>
        </w:tc>
        <w:tc>
          <w:tcPr>
            <w:tcW w:w="2755" w:type="dxa"/>
          </w:tcPr>
          <w:p>
            <w:pPr>
              <w:pStyle w:val="TableParagraph"/>
              <w:ind w:right="4"/>
              <w:rPr>
                <w:sz w:val="21"/>
              </w:rPr>
            </w:pPr>
            <w:r>
              <w:rPr>
                <w:w w:val="100"/>
                <w:sz w:val="21"/>
              </w:rPr>
              <w:t> </w:t>
            </w:r>
          </w:p>
        </w:tc>
        <w:tc>
          <w:tcPr>
            <w:tcW w:w="2666" w:type="dxa"/>
          </w:tcPr>
          <w:p>
            <w:pPr>
              <w:pStyle w:val="TableParagraph"/>
              <w:rPr>
                <w:sz w:val="21"/>
              </w:rPr>
            </w:pPr>
            <w:r>
              <w:rPr>
                <w:sz w:val="21"/>
              </w:rPr>
              <w:t>24,354.20 </w:t>
            </w:r>
          </w:p>
        </w:tc>
      </w:tr>
      <w:tr>
        <w:trPr>
          <w:trHeight w:val="273" w:hRule="atLeast"/>
        </w:trPr>
        <w:tc>
          <w:tcPr>
            <w:tcW w:w="3401" w:type="dxa"/>
          </w:tcPr>
          <w:p>
            <w:pPr>
              <w:pStyle w:val="TableParagraph"/>
              <w:spacing w:line="252" w:lineRule="exact"/>
              <w:ind w:left="112"/>
              <w:jc w:val="left"/>
              <w:rPr>
                <w:sz w:val="21"/>
              </w:rPr>
            </w:pPr>
            <w:r>
              <w:rPr>
                <w:spacing w:val="-1"/>
                <w:sz w:val="21"/>
              </w:rPr>
              <w:t>调整后期初未分配利润</w:t>
            </w:r>
            <w:r>
              <w:rPr>
                <w:sz w:val="21"/>
              </w:rPr>
              <w:t> </w:t>
            </w:r>
          </w:p>
        </w:tc>
        <w:tc>
          <w:tcPr>
            <w:tcW w:w="2755" w:type="dxa"/>
          </w:tcPr>
          <w:p>
            <w:pPr>
              <w:pStyle w:val="TableParagraph"/>
              <w:spacing w:line="252" w:lineRule="exact"/>
              <w:ind w:right="4"/>
              <w:rPr>
                <w:sz w:val="21"/>
              </w:rPr>
            </w:pPr>
            <w:r>
              <w:rPr>
                <w:sz w:val="21"/>
              </w:rPr>
              <w:t>1,254,503,217.89 </w:t>
            </w:r>
          </w:p>
        </w:tc>
        <w:tc>
          <w:tcPr>
            <w:tcW w:w="2666" w:type="dxa"/>
          </w:tcPr>
          <w:p>
            <w:pPr>
              <w:pStyle w:val="TableParagraph"/>
              <w:spacing w:line="252" w:lineRule="exact"/>
              <w:rPr>
                <w:sz w:val="21"/>
              </w:rPr>
            </w:pPr>
            <w:r>
              <w:rPr>
                <w:sz w:val="21"/>
              </w:rPr>
              <w:t>1,202,134,078.47 </w:t>
            </w:r>
          </w:p>
        </w:tc>
      </w:tr>
      <w:tr>
        <w:trPr>
          <w:trHeight w:val="544" w:hRule="atLeast"/>
        </w:trPr>
        <w:tc>
          <w:tcPr>
            <w:tcW w:w="3401" w:type="dxa"/>
          </w:tcPr>
          <w:p>
            <w:pPr>
              <w:pStyle w:val="TableParagraph"/>
              <w:ind w:left="112"/>
              <w:jc w:val="left"/>
              <w:rPr>
                <w:sz w:val="21"/>
              </w:rPr>
            </w:pPr>
            <w:r>
              <w:rPr>
                <w:sz w:val="21"/>
              </w:rPr>
              <w:t>加：本期归属于母公司所有者的净</w:t>
            </w:r>
          </w:p>
          <w:p>
            <w:pPr>
              <w:pStyle w:val="TableParagraph"/>
              <w:spacing w:line="250" w:lineRule="exact" w:before="4"/>
              <w:ind w:left="112"/>
              <w:jc w:val="left"/>
              <w:rPr>
                <w:sz w:val="21"/>
              </w:rPr>
            </w:pPr>
            <w:r>
              <w:rPr>
                <w:sz w:val="21"/>
              </w:rPr>
              <w:t>利润 </w:t>
            </w:r>
          </w:p>
        </w:tc>
        <w:tc>
          <w:tcPr>
            <w:tcW w:w="2755" w:type="dxa"/>
          </w:tcPr>
          <w:p>
            <w:pPr>
              <w:pStyle w:val="TableParagraph"/>
              <w:spacing w:before="138"/>
              <w:ind w:right="4"/>
              <w:rPr>
                <w:sz w:val="21"/>
              </w:rPr>
            </w:pPr>
            <w:r>
              <w:rPr>
                <w:sz w:val="21"/>
              </w:rPr>
              <w:t>164,149,541.72 </w:t>
            </w:r>
          </w:p>
        </w:tc>
        <w:tc>
          <w:tcPr>
            <w:tcW w:w="2666" w:type="dxa"/>
          </w:tcPr>
          <w:p>
            <w:pPr>
              <w:pStyle w:val="TableParagraph"/>
              <w:spacing w:before="138"/>
              <w:rPr>
                <w:sz w:val="21"/>
              </w:rPr>
            </w:pPr>
            <w:r>
              <w:rPr>
                <w:sz w:val="21"/>
              </w:rPr>
              <w:t>122,784,956.17 </w:t>
            </w:r>
          </w:p>
        </w:tc>
      </w:tr>
      <w:tr>
        <w:trPr>
          <w:trHeight w:val="273" w:hRule="atLeast"/>
        </w:trPr>
        <w:tc>
          <w:tcPr>
            <w:tcW w:w="3401" w:type="dxa"/>
          </w:tcPr>
          <w:p>
            <w:pPr>
              <w:pStyle w:val="TableParagraph"/>
              <w:spacing w:line="252" w:lineRule="exact"/>
              <w:ind w:left="112"/>
              <w:jc w:val="left"/>
              <w:rPr>
                <w:sz w:val="21"/>
              </w:rPr>
            </w:pPr>
            <w:r>
              <w:rPr>
                <w:spacing w:val="-1"/>
                <w:sz w:val="21"/>
              </w:rPr>
              <w:t>减：提取法定盈余公积</w:t>
            </w:r>
            <w:r>
              <w:rPr>
                <w:sz w:val="21"/>
              </w:rPr>
              <w:t> </w:t>
            </w:r>
          </w:p>
        </w:tc>
        <w:tc>
          <w:tcPr>
            <w:tcW w:w="2755" w:type="dxa"/>
          </w:tcPr>
          <w:p>
            <w:pPr>
              <w:pStyle w:val="TableParagraph"/>
              <w:spacing w:line="252" w:lineRule="exact"/>
              <w:ind w:right="-15"/>
              <w:rPr>
                <w:sz w:val="21"/>
              </w:rPr>
            </w:pPr>
            <w:r>
              <w:rPr>
                <w:sz w:val="21"/>
              </w:rPr>
              <w:t>7,560,468.73 </w:t>
            </w:r>
          </w:p>
        </w:tc>
        <w:tc>
          <w:tcPr>
            <w:tcW w:w="2666" w:type="dxa"/>
          </w:tcPr>
          <w:p>
            <w:pPr>
              <w:pStyle w:val="TableParagraph"/>
              <w:spacing w:line="252" w:lineRule="exact"/>
              <w:rPr>
                <w:sz w:val="21"/>
              </w:rPr>
            </w:pPr>
            <w:r>
              <w:rPr>
                <w:sz w:val="21"/>
              </w:rPr>
              <w:t>3,771,582.45 </w:t>
            </w:r>
          </w:p>
        </w:tc>
      </w:tr>
      <w:tr>
        <w:trPr>
          <w:trHeight w:val="270" w:hRule="atLeast"/>
        </w:trPr>
        <w:tc>
          <w:tcPr>
            <w:tcW w:w="3401" w:type="dxa"/>
          </w:tcPr>
          <w:p>
            <w:pPr>
              <w:pStyle w:val="TableParagraph"/>
              <w:spacing w:line="250" w:lineRule="exact"/>
              <w:ind w:left="532"/>
              <w:jc w:val="left"/>
              <w:rPr>
                <w:sz w:val="21"/>
              </w:rPr>
            </w:pPr>
            <w:r>
              <w:rPr>
                <w:spacing w:val="-1"/>
                <w:sz w:val="21"/>
              </w:rPr>
              <w:t>提取任意盈余公积</w:t>
            </w:r>
            <w:r>
              <w:rPr>
                <w:sz w:val="21"/>
              </w:rPr>
              <w:t> </w:t>
            </w:r>
          </w:p>
        </w:tc>
        <w:tc>
          <w:tcPr>
            <w:tcW w:w="2755" w:type="dxa"/>
          </w:tcPr>
          <w:p>
            <w:pPr>
              <w:pStyle w:val="TableParagraph"/>
              <w:spacing w:line="250" w:lineRule="exact"/>
              <w:ind w:right="-15"/>
              <w:rPr>
                <w:sz w:val="21"/>
              </w:rPr>
            </w:pPr>
            <w:r>
              <w:rPr>
                <w:sz w:val="21"/>
              </w:rPr>
              <w:t>3,771,582.45 </w:t>
            </w:r>
          </w:p>
        </w:tc>
        <w:tc>
          <w:tcPr>
            <w:tcW w:w="2666" w:type="dxa"/>
          </w:tcPr>
          <w:p>
            <w:pPr>
              <w:pStyle w:val="TableParagraph"/>
              <w:spacing w:line="250" w:lineRule="exact"/>
              <w:rPr>
                <w:sz w:val="21"/>
              </w:rPr>
            </w:pPr>
            <w:r>
              <w:rPr>
                <w:sz w:val="21"/>
              </w:rPr>
              <w:t>12,236,357.07 </w:t>
            </w:r>
          </w:p>
        </w:tc>
      </w:tr>
      <w:tr>
        <w:trPr>
          <w:trHeight w:val="273" w:hRule="atLeast"/>
        </w:trPr>
        <w:tc>
          <w:tcPr>
            <w:tcW w:w="3401" w:type="dxa"/>
          </w:tcPr>
          <w:p>
            <w:pPr>
              <w:pStyle w:val="TableParagraph"/>
              <w:spacing w:line="252" w:lineRule="exact"/>
              <w:ind w:left="532"/>
              <w:jc w:val="left"/>
              <w:rPr>
                <w:sz w:val="21"/>
              </w:rPr>
            </w:pPr>
            <w:r>
              <w:rPr>
                <w:spacing w:val="-1"/>
                <w:sz w:val="21"/>
              </w:rPr>
              <w:t>提取一般风险准备</w:t>
            </w:r>
            <w:r>
              <w:rPr>
                <w:sz w:val="21"/>
              </w:rPr>
              <w:t> </w:t>
            </w:r>
          </w:p>
        </w:tc>
        <w:tc>
          <w:tcPr>
            <w:tcW w:w="2755" w:type="dxa"/>
          </w:tcPr>
          <w:p>
            <w:pPr>
              <w:pStyle w:val="TableParagraph"/>
              <w:spacing w:line="252" w:lineRule="exact"/>
              <w:ind w:right="-15"/>
              <w:rPr>
                <w:sz w:val="21"/>
              </w:rPr>
            </w:pPr>
            <w:r>
              <w:rPr>
                <w:w w:val="100"/>
                <w:sz w:val="21"/>
              </w:rPr>
              <w:t> </w:t>
            </w:r>
          </w:p>
        </w:tc>
        <w:tc>
          <w:tcPr>
            <w:tcW w:w="2666" w:type="dxa"/>
          </w:tcPr>
          <w:p>
            <w:pPr>
              <w:pStyle w:val="TableParagraph"/>
              <w:spacing w:line="252" w:lineRule="exact"/>
              <w:rPr>
                <w:sz w:val="21"/>
              </w:rPr>
            </w:pPr>
            <w:r>
              <w:rPr>
                <w:w w:val="100"/>
                <w:sz w:val="21"/>
              </w:rPr>
              <w:t> </w:t>
            </w:r>
          </w:p>
        </w:tc>
      </w:tr>
      <w:tr>
        <w:trPr>
          <w:trHeight w:val="273" w:hRule="atLeast"/>
        </w:trPr>
        <w:tc>
          <w:tcPr>
            <w:tcW w:w="3401" w:type="dxa"/>
          </w:tcPr>
          <w:p>
            <w:pPr>
              <w:pStyle w:val="TableParagraph"/>
              <w:spacing w:line="252" w:lineRule="exact"/>
              <w:ind w:left="532"/>
              <w:jc w:val="left"/>
              <w:rPr>
                <w:sz w:val="21"/>
              </w:rPr>
            </w:pPr>
            <w:r>
              <w:rPr>
                <w:spacing w:val="-1"/>
                <w:sz w:val="21"/>
              </w:rPr>
              <w:t>应付普通股股利</w:t>
            </w:r>
            <w:r>
              <w:rPr>
                <w:sz w:val="21"/>
              </w:rPr>
              <w:t> </w:t>
            </w:r>
          </w:p>
        </w:tc>
        <w:tc>
          <w:tcPr>
            <w:tcW w:w="2755" w:type="dxa"/>
          </w:tcPr>
          <w:p>
            <w:pPr>
              <w:pStyle w:val="TableParagraph"/>
              <w:spacing w:line="252" w:lineRule="exact"/>
              <w:ind w:right="-15"/>
              <w:rPr>
                <w:sz w:val="21"/>
              </w:rPr>
            </w:pPr>
            <w:r>
              <w:rPr>
                <w:sz w:val="21"/>
              </w:rPr>
              <w:t>44,474,245.20 </w:t>
            </w:r>
          </w:p>
        </w:tc>
        <w:tc>
          <w:tcPr>
            <w:tcW w:w="2666" w:type="dxa"/>
          </w:tcPr>
          <w:p>
            <w:pPr>
              <w:pStyle w:val="TableParagraph"/>
              <w:spacing w:line="252" w:lineRule="exact"/>
              <w:rPr>
                <w:sz w:val="21"/>
              </w:rPr>
            </w:pPr>
            <w:r>
              <w:rPr>
                <w:sz w:val="21"/>
              </w:rPr>
              <w:t>53,773,405.56 </w:t>
            </w:r>
          </w:p>
        </w:tc>
      </w:tr>
      <w:tr>
        <w:trPr>
          <w:trHeight w:val="270" w:hRule="atLeast"/>
        </w:trPr>
        <w:tc>
          <w:tcPr>
            <w:tcW w:w="3401" w:type="dxa"/>
          </w:tcPr>
          <w:p>
            <w:pPr>
              <w:pStyle w:val="TableParagraph"/>
              <w:spacing w:line="250" w:lineRule="exact"/>
              <w:ind w:left="532"/>
              <w:jc w:val="left"/>
              <w:rPr>
                <w:sz w:val="21"/>
              </w:rPr>
            </w:pPr>
            <w:r>
              <w:rPr>
                <w:spacing w:val="-1"/>
                <w:sz w:val="21"/>
              </w:rPr>
              <w:t>转作股本的普通股股利</w:t>
            </w:r>
            <w:r>
              <w:rPr>
                <w:sz w:val="21"/>
              </w:rPr>
              <w:t> </w:t>
            </w:r>
          </w:p>
        </w:tc>
        <w:tc>
          <w:tcPr>
            <w:tcW w:w="2755" w:type="dxa"/>
          </w:tcPr>
          <w:p>
            <w:pPr>
              <w:pStyle w:val="TableParagraph"/>
              <w:spacing w:line="250" w:lineRule="exact"/>
              <w:ind w:right="-15"/>
              <w:rPr>
                <w:sz w:val="21"/>
              </w:rPr>
            </w:pPr>
            <w:r>
              <w:rPr>
                <w:w w:val="100"/>
                <w:sz w:val="21"/>
              </w:rPr>
              <w:t> </w:t>
            </w:r>
          </w:p>
        </w:tc>
        <w:tc>
          <w:tcPr>
            <w:tcW w:w="2666" w:type="dxa"/>
          </w:tcPr>
          <w:p>
            <w:pPr>
              <w:pStyle w:val="TableParagraph"/>
              <w:spacing w:line="250" w:lineRule="exact"/>
              <w:rPr>
                <w:sz w:val="21"/>
              </w:rPr>
            </w:pPr>
            <w:r>
              <w:rPr>
                <w:w w:val="100"/>
                <w:sz w:val="21"/>
              </w:rPr>
              <w:t> </w:t>
            </w:r>
          </w:p>
        </w:tc>
      </w:tr>
      <w:tr>
        <w:trPr>
          <w:trHeight w:val="273" w:hRule="atLeast"/>
        </w:trPr>
        <w:tc>
          <w:tcPr>
            <w:tcW w:w="3401" w:type="dxa"/>
          </w:tcPr>
          <w:p>
            <w:pPr>
              <w:pStyle w:val="TableParagraph"/>
              <w:spacing w:line="252" w:lineRule="exact"/>
              <w:ind w:left="532"/>
              <w:jc w:val="left"/>
              <w:rPr>
                <w:sz w:val="21"/>
              </w:rPr>
            </w:pPr>
            <w:r>
              <w:rPr>
                <w:spacing w:val="-1"/>
                <w:sz w:val="21"/>
              </w:rPr>
              <w:t>提取职工奖励及福利基金</w:t>
            </w:r>
            <w:r>
              <w:rPr>
                <w:sz w:val="21"/>
              </w:rPr>
              <w:t> </w:t>
            </w:r>
          </w:p>
        </w:tc>
        <w:tc>
          <w:tcPr>
            <w:tcW w:w="2755" w:type="dxa"/>
          </w:tcPr>
          <w:p>
            <w:pPr>
              <w:pStyle w:val="TableParagraph"/>
              <w:spacing w:line="252" w:lineRule="exact"/>
              <w:ind w:right="4"/>
              <w:rPr>
                <w:sz w:val="21"/>
              </w:rPr>
            </w:pPr>
            <w:r>
              <w:rPr>
                <w:sz w:val="21"/>
              </w:rPr>
              <w:t>566,562.13 </w:t>
            </w:r>
          </w:p>
        </w:tc>
        <w:tc>
          <w:tcPr>
            <w:tcW w:w="2666" w:type="dxa"/>
          </w:tcPr>
          <w:p>
            <w:pPr>
              <w:pStyle w:val="TableParagraph"/>
              <w:spacing w:line="252" w:lineRule="exact"/>
              <w:rPr>
                <w:sz w:val="21"/>
              </w:rPr>
            </w:pPr>
            <w:r>
              <w:rPr>
                <w:sz w:val="21"/>
              </w:rPr>
              <w:t>634,471.67 </w:t>
            </w:r>
          </w:p>
        </w:tc>
      </w:tr>
      <w:tr>
        <w:trPr>
          <w:trHeight w:val="273" w:hRule="atLeast"/>
        </w:trPr>
        <w:tc>
          <w:tcPr>
            <w:tcW w:w="3401" w:type="dxa"/>
          </w:tcPr>
          <w:p>
            <w:pPr>
              <w:pStyle w:val="TableParagraph"/>
              <w:spacing w:line="252" w:lineRule="exact"/>
              <w:ind w:left="112"/>
              <w:jc w:val="left"/>
              <w:rPr>
                <w:sz w:val="21"/>
              </w:rPr>
            </w:pPr>
            <w:r>
              <w:rPr>
                <w:spacing w:val="-1"/>
                <w:sz w:val="21"/>
              </w:rPr>
              <w:t>期末未分配利润</w:t>
            </w:r>
            <w:r>
              <w:rPr>
                <w:sz w:val="21"/>
              </w:rPr>
              <w:t> </w:t>
            </w:r>
          </w:p>
        </w:tc>
        <w:tc>
          <w:tcPr>
            <w:tcW w:w="2755" w:type="dxa"/>
          </w:tcPr>
          <w:p>
            <w:pPr>
              <w:pStyle w:val="TableParagraph"/>
              <w:spacing w:line="252" w:lineRule="exact"/>
              <w:ind w:right="-15"/>
              <w:rPr>
                <w:sz w:val="21"/>
              </w:rPr>
            </w:pPr>
            <w:r>
              <w:rPr>
                <w:sz w:val="21"/>
              </w:rPr>
              <w:t>1,362,279,901.10 </w:t>
            </w:r>
          </w:p>
        </w:tc>
        <w:tc>
          <w:tcPr>
            <w:tcW w:w="2666" w:type="dxa"/>
          </w:tcPr>
          <w:p>
            <w:pPr>
              <w:pStyle w:val="TableParagraph"/>
              <w:spacing w:line="252" w:lineRule="exact"/>
              <w:rPr>
                <w:sz w:val="21"/>
              </w:rPr>
            </w:pPr>
            <w:r>
              <w:rPr>
                <w:sz w:val="21"/>
              </w:rPr>
              <w:t>1,254,503,217.89 </w:t>
            </w:r>
          </w:p>
        </w:tc>
      </w:tr>
    </w:tbl>
    <w:p>
      <w:pPr>
        <w:pStyle w:val="BodyText"/>
        <w:spacing w:before="61"/>
        <w:ind w:left="297"/>
      </w:pPr>
      <w:r>
        <w:rPr>
          <w:spacing w:val="-1"/>
        </w:rPr>
        <w:t>调整期初未分配利润明细： </w:t>
      </w:r>
    </w:p>
    <w:p>
      <w:pPr>
        <w:pStyle w:val="BodyText"/>
        <w:spacing w:before="62"/>
        <w:ind w:left="297"/>
      </w:pPr>
      <w:r>
        <w:rPr>
          <w:spacing w:val="-1"/>
        </w:rPr>
        <w:t>1</w:t>
      </w:r>
      <w:r>
        <w:rPr>
          <w:spacing w:val="-3"/>
        </w:rPr>
        <w:t>、由于《企业会计准则》及其相关新规定进行追溯调整，影响期初未分配利润 </w:t>
      </w:r>
      <w:r>
        <w:rPr/>
        <w:t>0</w:t>
      </w:r>
      <w:r>
        <w:rPr>
          <w:spacing w:val="-2"/>
        </w:rPr>
        <w:t> 元。</w:t>
      </w:r>
      <w:r>
        <w:rPr/>
        <w:t> </w:t>
      </w:r>
    </w:p>
    <w:p>
      <w:pPr>
        <w:pStyle w:val="BodyText"/>
        <w:spacing w:before="5"/>
        <w:ind w:left="297"/>
      </w:pPr>
      <w:r>
        <w:rPr>
          <w:spacing w:val="-1"/>
        </w:rPr>
        <w:t>2</w:t>
      </w:r>
      <w:r>
        <w:rPr>
          <w:spacing w:val="-4"/>
        </w:rPr>
        <w:t>、由于会计政策变更，影响期初未分配利润 </w:t>
      </w:r>
      <w:r>
        <w:rPr/>
        <w:t>24,354.20 元。 </w:t>
      </w:r>
    </w:p>
    <w:p>
      <w:pPr>
        <w:pStyle w:val="BodyText"/>
        <w:spacing w:before="2"/>
        <w:ind w:left="297"/>
      </w:pPr>
      <w:r>
        <w:rPr>
          <w:spacing w:val="-1"/>
        </w:rPr>
        <w:t>3</w:t>
      </w:r>
      <w:r>
        <w:rPr>
          <w:spacing w:val="-4"/>
        </w:rPr>
        <w:t>、由于重大会计差错更正，影响期初未分配利润 </w:t>
      </w:r>
      <w:r>
        <w:rPr/>
        <w:t>0</w:t>
      </w:r>
      <w:r>
        <w:rPr>
          <w:spacing w:val="-1"/>
        </w:rPr>
        <w:t> 元。</w:t>
      </w:r>
      <w:r>
        <w:rPr/>
        <w:t> </w:t>
      </w:r>
    </w:p>
    <w:p>
      <w:pPr>
        <w:pStyle w:val="BodyText"/>
        <w:spacing w:before="4"/>
        <w:ind w:left="297"/>
      </w:pPr>
      <w:r>
        <w:rPr>
          <w:spacing w:val="-1"/>
        </w:rPr>
        <w:t>4</w:t>
      </w:r>
      <w:r>
        <w:rPr>
          <w:spacing w:val="-3"/>
        </w:rPr>
        <w:t>、由于同一控制导致的合并范围变更，影响期初未分配利润 </w:t>
      </w:r>
      <w:r>
        <w:rPr/>
        <w:t>0 元。 </w:t>
      </w:r>
    </w:p>
    <w:p>
      <w:pPr>
        <w:pStyle w:val="BodyText"/>
        <w:spacing w:before="2"/>
        <w:ind w:left="297"/>
      </w:pPr>
      <w:r>
        <w:rPr>
          <w:spacing w:val="-1"/>
        </w:rPr>
        <w:t>5</w:t>
      </w:r>
      <w:r>
        <w:rPr>
          <w:spacing w:val="-5"/>
        </w:rPr>
        <w:t>、其他调整合计影响期初未分配利润 </w:t>
      </w:r>
      <w:r>
        <w:rPr/>
        <w:t>0</w:t>
      </w:r>
      <w:r>
        <w:rPr>
          <w:spacing w:val="-1"/>
        </w:rPr>
        <w:t> 元。</w:t>
      </w:r>
      <w:r>
        <w:rPr/>
        <w:t> </w:t>
      </w:r>
    </w:p>
    <w:p>
      <w:pPr>
        <w:pStyle w:val="BodyText"/>
        <w:spacing w:before="5"/>
        <w:ind w:left="297"/>
      </w:pPr>
      <w:r>
        <w:rPr>
          <w:w w:val="100"/>
        </w:rPr>
        <w:t> </w:t>
      </w:r>
    </w:p>
    <w:p>
      <w:pPr>
        <w:pStyle w:val="BodyText"/>
        <w:spacing w:line="297" w:lineRule="auto" w:before="62"/>
        <w:ind w:left="297" w:right="7015"/>
      </w:pPr>
      <w:r>
        <w:rPr/>
        <w:t>61、 营业收入和营业成本(1).营业收入和营业成本情况 </w:t>
      </w:r>
    </w:p>
    <w:p>
      <w:pPr>
        <w:pStyle w:val="BodyText"/>
        <w:spacing w:line="267" w:lineRule="exact"/>
        <w:ind w:left="297"/>
      </w:pPr>
      <w:r>
        <w:rPr>
          <w:spacing w:val="-1"/>
        </w:rPr>
        <w:t>√适用 □不适用</w:t>
      </w:r>
      <w:r>
        <w:rPr>
          <w:spacing w:val="-3"/>
        </w:rPr>
        <w:t> </w:t>
      </w:r>
      <w:r>
        <w:rPr/>
        <w:t> </w:t>
      </w:r>
    </w:p>
    <w:p>
      <w:pPr>
        <w:pStyle w:val="BodyText"/>
        <w:spacing w:before="3" w:after="3"/>
        <w:ind w:left="0" w:right="928"/>
        <w:jc w:val="right"/>
      </w:pPr>
      <w:r>
        <w:rPr>
          <w:spacing w:val="7"/>
        </w:rPr>
        <w:t>单位：元 币种：人民币</w:t>
      </w:r>
      <w:r>
        <w:rPr/>
        <w:t> </w:t>
      </w:r>
    </w:p>
    <w:tbl>
      <w:tblPr>
        <w:tblW w:w="0" w:type="auto"/>
        <w:jc w:val="left"/>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896"/>
        <w:gridCol w:w="1896"/>
        <w:gridCol w:w="1896"/>
        <w:gridCol w:w="1897"/>
      </w:tblGrid>
      <w:tr>
        <w:trPr>
          <w:trHeight w:val="273" w:hRule="atLeast"/>
        </w:trPr>
        <w:tc>
          <w:tcPr>
            <w:tcW w:w="1238" w:type="dxa"/>
            <w:vMerge w:val="restart"/>
          </w:tcPr>
          <w:p>
            <w:pPr>
              <w:pStyle w:val="TableParagraph"/>
              <w:spacing w:before="142"/>
              <w:ind w:left="407"/>
              <w:jc w:val="left"/>
              <w:rPr>
                <w:sz w:val="21"/>
              </w:rPr>
            </w:pPr>
            <w:r>
              <w:rPr>
                <w:sz w:val="21"/>
              </w:rPr>
              <w:t>项目 </w:t>
            </w:r>
          </w:p>
        </w:tc>
        <w:tc>
          <w:tcPr>
            <w:tcW w:w="3792" w:type="dxa"/>
            <w:gridSpan w:val="2"/>
          </w:tcPr>
          <w:p>
            <w:pPr>
              <w:pStyle w:val="TableParagraph"/>
              <w:spacing w:line="252" w:lineRule="exact"/>
              <w:ind w:left="1371"/>
              <w:jc w:val="left"/>
              <w:rPr>
                <w:sz w:val="21"/>
              </w:rPr>
            </w:pPr>
            <w:r>
              <w:rPr>
                <w:sz w:val="21"/>
              </w:rPr>
              <w:t>本期发生额 </w:t>
            </w:r>
          </w:p>
        </w:tc>
        <w:tc>
          <w:tcPr>
            <w:tcW w:w="3793" w:type="dxa"/>
            <w:gridSpan w:val="2"/>
          </w:tcPr>
          <w:p>
            <w:pPr>
              <w:pStyle w:val="TableParagraph"/>
              <w:spacing w:line="252" w:lineRule="exact"/>
              <w:ind w:left="1371"/>
              <w:jc w:val="left"/>
              <w:rPr>
                <w:sz w:val="21"/>
              </w:rPr>
            </w:pPr>
            <w:r>
              <w:rPr>
                <w:sz w:val="21"/>
              </w:rPr>
              <w:t>上期发生额 </w:t>
            </w:r>
          </w:p>
        </w:tc>
      </w:tr>
      <w:tr>
        <w:trPr>
          <w:trHeight w:val="270" w:hRule="atLeast"/>
        </w:trPr>
        <w:tc>
          <w:tcPr>
            <w:tcW w:w="1238" w:type="dxa"/>
            <w:vMerge/>
            <w:tcBorders>
              <w:top w:val="nil"/>
            </w:tcBorders>
          </w:tcPr>
          <w:p>
            <w:pPr>
              <w:rPr>
                <w:sz w:val="2"/>
                <w:szCs w:val="2"/>
              </w:rPr>
            </w:pPr>
          </w:p>
        </w:tc>
        <w:tc>
          <w:tcPr>
            <w:tcW w:w="1896" w:type="dxa"/>
          </w:tcPr>
          <w:p>
            <w:pPr>
              <w:pStyle w:val="TableParagraph"/>
              <w:spacing w:line="250" w:lineRule="exact"/>
              <w:ind w:left="736"/>
              <w:jc w:val="left"/>
              <w:rPr>
                <w:sz w:val="21"/>
              </w:rPr>
            </w:pPr>
            <w:r>
              <w:rPr>
                <w:sz w:val="21"/>
              </w:rPr>
              <w:t>收入 </w:t>
            </w:r>
          </w:p>
        </w:tc>
        <w:tc>
          <w:tcPr>
            <w:tcW w:w="1896" w:type="dxa"/>
          </w:tcPr>
          <w:p>
            <w:pPr>
              <w:pStyle w:val="TableParagraph"/>
              <w:spacing w:line="250" w:lineRule="exact"/>
              <w:ind w:left="737"/>
              <w:jc w:val="left"/>
              <w:rPr>
                <w:sz w:val="21"/>
              </w:rPr>
            </w:pPr>
            <w:r>
              <w:rPr>
                <w:sz w:val="21"/>
              </w:rPr>
              <w:t>成本 </w:t>
            </w:r>
          </w:p>
        </w:tc>
        <w:tc>
          <w:tcPr>
            <w:tcW w:w="1896" w:type="dxa"/>
          </w:tcPr>
          <w:p>
            <w:pPr>
              <w:pStyle w:val="TableParagraph"/>
              <w:spacing w:line="250" w:lineRule="exact"/>
              <w:ind w:left="737"/>
              <w:jc w:val="left"/>
              <w:rPr>
                <w:sz w:val="21"/>
              </w:rPr>
            </w:pPr>
            <w:r>
              <w:rPr>
                <w:sz w:val="21"/>
              </w:rPr>
              <w:t>收入 </w:t>
            </w:r>
          </w:p>
        </w:tc>
        <w:tc>
          <w:tcPr>
            <w:tcW w:w="1897" w:type="dxa"/>
          </w:tcPr>
          <w:p>
            <w:pPr>
              <w:pStyle w:val="TableParagraph"/>
              <w:spacing w:line="250" w:lineRule="exact"/>
              <w:ind w:left="738"/>
              <w:jc w:val="left"/>
              <w:rPr>
                <w:sz w:val="21"/>
              </w:rPr>
            </w:pPr>
            <w:r>
              <w:rPr>
                <w:sz w:val="21"/>
              </w:rPr>
              <w:t>成本 </w:t>
            </w:r>
          </w:p>
        </w:tc>
      </w:tr>
      <w:tr>
        <w:trPr>
          <w:trHeight w:val="273" w:hRule="atLeast"/>
        </w:trPr>
        <w:tc>
          <w:tcPr>
            <w:tcW w:w="1238" w:type="dxa"/>
          </w:tcPr>
          <w:p>
            <w:pPr>
              <w:pStyle w:val="TableParagraph"/>
              <w:spacing w:line="252" w:lineRule="exact"/>
              <w:ind w:left="107"/>
              <w:jc w:val="left"/>
              <w:rPr>
                <w:sz w:val="21"/>
              </w:rPr>
            </w:pPr>
            <w:r>
              <w:rPr>
                <w:spacing w:val="-1"/>
                <w:sz w:val="21"/>
              </w:rPr>
              <w:t>主营业务</w:t>
            </w:r>
            <w:r>
              <w:rPr>
                <w:sz w:val="21"/>
              </w:rPr>
              <w:t> </w:t>
            </w:r>
          </w:p>
        </w:tc>
        <w:tc>
          <w:tcPr>
            <w:tcW w:w="1896" w:type="dxa"/>
          </w:tcPr>
          <w:p>
            <w:pPr>
              <w:pStyle w:val="TableParagraph"/>
              <w:spacing w:line="252" w:lineRule="exact"/>
              <w:ind w:right="-15"/>
              <w:rPr>
                <w:sz w:val="21"/>
              </w:rPr>
            </w:pPr>
            <w:r>
              <w:rPr>
                <w:sz w:val="21"/>
              </w:rPr>
              <w:t>2,246,462,996.67 </w:t>
            </w:r>
          </w:p>
        </w:tc>
        <w:tc>
          <w:tcPr>
            <w:tcW w:w="1896" w:type="dxa"/>
          </w:tcPr>
          <w:p>
            <w:pPr>
              <w:pStyle w:val="TableParagraph"/>
              <w:spacing w:line="252" w:lineRule="exact"/>
              <w:ind w:right="-15"/>
              <w:rPr>
                <w:sz w:val="21"/>
              </w:rPr>
            </w:pPr>
            <w:r>
              <w:rPr>
                <w:sz w:val="21"/>
              </w:rPr>
              <w:t>1,759,455,095.04 </w:t>
            </w:r>
          </w:p>
        </w:tc>
        <w:tc>
          <w:tcPr>
            <w:tcW w:w="1896" w:type="dxa"/>
          </w:tcPr>
          <w:p>
            <w:pPr>
              <w:pStyle w:val="TableParagraph"/>
              <w:spacing w:line="252" w:lineRule="exact"/>
              <w:ind w:right="-15"/>
              <w:rPr>
                <w:sz w:val="21"/>
              </w:rPr>
            </w:pPr>
            <w:r>
              <w:rPr>
                <w:sz w:val="21"/>
              </w:rPr>
              <w:t>2,077,058,640.82 </w:t>
            </w:r>
          </w:p>
        </w:tc>
        <w:tc>
          <w:tcPr>
            <w:tcW w:w="1897" w:type="dxa"/>
          </w:tcPr>
          <w:p>
            <w:pPr>
              <w:pStyle w:val="TableParagraph"/>
              <w:spacing w:line="252" w:lineRule="exact"/>
              <w:ind w:right="-15"/>
              <w:rPr>
                <w:sz w:val="21"/>
              </w:rPr>
            </w:pPr>
            <w:r>
              <w:rPr>
                <w:sz w:val="21"/>
              </w:rPr>
              <w:t>1,626,486,671.18 </w:t>
            </w:r>
          </w:p>
        </w:tc>
      </w:tr>
      <w:tr>
        <w:trPr>
          <w:trHeight w:val="273" w:hRule="atLeast"/>
        </w:trPr>
        <w:tc>
          <w:tcPr>
            <w:tcW w:w="1238" w:type="dxa"/>
          </w:tcPr>
          <w:p>
            <w:pPr>
              <w:pStyle w:val="TableParagraph"/>
              <w:spacing w:line="252" w:lineRule="exact"/>
              <w:ind w:left="107"/>
              <w:jc w:val="left"/>
              <w:rPr>
                <w:sz w:val="21"/>
              </w:rPr>
            </w:pPr>
            <w:r>
              <w:rPr>
                <w:spacing w:val="-1"/>
                <w:sz w:val="21"/>
              </w:rPr>
              <w:t>其他业务</w:t>
            </w:r>
            <w:r>
              <w:rPr>
                <w:sz w:val="21"/>
              </w:rPr>
              <w:t> </w:t>
            </w:r>
          </w:p>
        </w:tc>
        <w:tc>
          <w:tcPr>
            <w:tcW w:w="1896" w:type="dxa"/>
          </w:tcPr>
          <w:p>
            <w:pPr>
              <w:pStyle w:val="TableParagraph"/>
              <w:spacing w:line="252" w:lineRule="exact"/>
              <w:ind w:right="-15"/>
              <w:rPr>
                <w:sz w:val="21"/>
              </w:rPr>
            </w:pPr>
            <w:r>
              <w:rPr>
                <w:sz w:val="21"/>
              </w:rPr>
              <w:t>88,251,010.25 </w:t>
            </w:r>
          </w:p>
        </w:tc>
        <w:tc>
          <w:tcPr>
            <w:tcW w:w="1896" w:type="dxa"/>
          </w:tcPr>
          <w:p>
            <w:pPr>
              <w:pStyle w:val="TableParagraph"/>
              <w:spacing w:line="252" w:lineRule="exact"/>
              <w:ind w:right="-15"/>
              <w:rPr>
                <w:sz w:val="21"/>
              </w:rPr>
            </w:pPr>
            <w:r>
              <w:rPr>
                <w:sz w:val="21"/>
              </w:rPr>
              <w:t>18,596,770.90 </w:t>
            </w:r>
          </w:p>
        </w:tc>
        <w:tc>
          <w:tcPr>
            <w:tcW w:w="1896" w:type="dxa"/>
          </w:tcPr>
          <w:p>
            <w:pPr>
              <w:pStyle w:val="TableParagraph"/>
              <w:spacing w:line="252" w:lineRule="exact"/>
              <w:ind w:right="-15"/>
              <w:rPr>
                <w:sz w:val="21"/>
              </w:rPr>
            </w:pPr>
            <w:r>
              <w:rPr>
                <w:sz w:val="21"/>
              </w:rPr>
              <w:t>76,200,265.53 </w:t>
            </w:r>
          </w:p>
        </w:tc>
        <w:tc>
          <w:tcPr>
            <w:tcW w:w="1897" w:type="dxa"/>
          </w:tcPr>
          <w:p>
            <w:pPr>
              <w:pStyle w:val="TableParagraph"/>
              <w:spacing w:line="252" w:lineRule="exact"/>
              <w:ind w:right="-15"/>
              <w:rPr>
                <w:sz w:val="21"/>
              </w:rPr>
            </w:pPr>
            <w:r>
              <w:rPr>
                <w:sz w:val="21"/>
              </w:rPr>
              <w:t>24,016,555.19 </w:t>
            </w:r>
          </w:p>
        </w:tc>
      </w:tr>
      <w:tr>
        <w:trPr>
          <w:trHeight w:val="270" w:hRule="atLeast"/>
        </w:trPr>
        <w:tc>
          <w:tcPr>
            <w:tcW w:w="1238" w:type="dxa"/>
          </w:tcPr>
          <w:p>
            <w:pPr>
              <w:pStyle w:val="TableParagraph"/>
              <w:spacing w:line="250" w:lineRule="exact"/>
              <w:ind w:left="407"/>
              <w:jc w:val="left"/>
              <w:rPr>
                <w:sz w:val="21"/>
              </w:rPr>
            </w:pPr>
            <w:r>
              <w:rPr>
                <w:sz w:val="21"/>
              </w:rPr>
              <w:t>合计 </w:t>
            </w:r>
          </w:p>
        </w:tc>
        <w:tc>
          <w:tcPr>
            <w:tcW w:w="1896" w:type="dxa"/>
          </w:tcPr>
          <w:p>
            <w:pPr>
              <w:pStyle w:val="TableParagraph"/>
              <w:spacing w:line="250" w:lineRule="exact"/>
              <w:ind w:right="-15"/>
              <w:rPr>
                <w:sz w:val="21"/>
              </w:rPr>
            </w:pPr>
            <w:r>
              <w:rPr>
                <w:sz w:val="21"/>
              </w:rPr>
              <w:t>2,334,714,006.92 </w:t>
            </w:r>
          </w:p>
        </w:tc>
        <w:tc>
          <w:tcPr>
            <w:tcW w:w="1896" w:type="dxa"/>
          </w:tcPr>
          <w:p>
            <w:pPr>
              <w:pStyle w:val="TableParagraph"/>
              <w:spacing w:line="250" w:lineRule="exact"/>
              <w:ind w:right="-15"/>
              <w:rPr>
                <w:sz w:val="21"/>
              </w:rPr>
            </w:pPr>
            <w:r>
              <w:rPr>
                <w:sz w:val="21"/>
              </w:rPr>
              <w:t>1,778,051,865.94 </w:t>
            </w:r>
          </w:p>
        </w:tc>
        <w:tc>
          <w:tcPr>
            <w:tcW w:w="1896" w:type="dxa"/>
          </w:tcPr>
          <w:p>
            <w:pPr>
              <w:pStyle w:val="TableParagraph"/>
              <w:spacing w:line="250" w:lineRule="exact"/>
              <w:ind w:right="-15"/>
              <w:rPr>
                <w:sz w:val="21"/>
              </w:rPr>
            </w:pPr>
            <w:r>
              <w:rPr>
                <w:sz w:val="21"/>
              </w:rPr>
              <w:t>2,153,258,906.35 </w:t>
            </w:r>
          </w:p>
        </w:tc>
        <w:tc>
          <w:tcPr>
            <w:tcW w:w="1897" w:type="dxa"/>
          </w:tcPr>
          <w:p>
            <w:pPr>
              <w:pStyle w:val="TableParagraph"/>
              <w:spacing w:line="250" w:lineRule="exact"/>
              <w:ind w:right="-15"/>
              <w:rPr>
                <w:sz w:val="21"/>
              </w:rPr>
            </w:pPr>
            <w:r>
              <w:rPr>
                <w:sz w:val="21"/>
              </w:rPr>
              <w:t>1,650,503,226.37 </w:t>
            </w:r>
          </w:p>
        </w:tc>
      </w:tr>
    </w:tbl>
    <w:p>
      <w:pPr>
        <w:spacing w:after="0" w:line="250" w:lineRule="exact"/>
        <w:rPr>
          <w:sz w:val="21"/>
        </w:rPr>
        <w:sectPr>
          <w:pgSz w:w="11910" w:h="16840"/>
          <w:pgMar w:header="882" w:footer="1195" w:top="1360" w:bottom="1380" w:left="980" w:right="760"/>
        </w:sectPr>
      </w:pPr>
    </w:p>
    <w:p>
      <w:pPr>
        <w:spacing w:before="50"/>
        <w:ind w:left="6658" w:right="6494" w:firstLine="0"/>
        <w:jc w:val="center"/>
        <w:rPr>
          <w:sz w:val="18"/>
        </w:rPr>
      </w:pPr>
      <w:r>
        <w:rPr/>
        <w:pict>
          <v:rect style="position:absolute;margin-left:74.760002pt;margin-top:15.21998pt;width:695.62pt;height:.72pt;mso-position-horizontal-relative:page;mso-position-vertical-relative:paragraph;z-index:-15725568;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spacing w:before="123"/>
        <w:ind w:left="404"/>
      </w:pPr>
      <w:r>
        <w:rPr>
          <w:w w:val="100"/>
        </w:rPr>
        <w:t> </w:t>
      </w:r>
    </w:p>
    <w:p>
      <w:pPr>
        <w:pStyle w:val="BodyText"/>
        <w:spacing w:before="63"/>
        <w:ind w:left="404"/>
      </w:pPr>
      <w:r>
        <w:rPr/>
        <w:t>(2).营业收入、营业成本的分解信息</w:t>
      </w:r>
      <w:r>
        <w:rPr>
          <w:spacing w:val="-3"/>
        </w:rPr>
        <w:t> </w:t>
      </w:r>
      <w:r>
        <w:rPr/>
        <w:t> </w:t>
      </w:r>
    </w:p>
    <w:p>
      <w:pPr>
        <w:pStyle w:val="BodyText"/>
        <w:spacing w:before="64"/>
        <w:ind w:left="404"/>
      </w:pPr>
      <w:r>
        <w:rPr/>
        <w:t>√适用 □不适用</w:t>
      </w:r>
      <w:r>
        <w:rPr>
          <w:spacing w:val="-3"/>
        </w:rPr>
        <w:t> </w:t>
      </w:r>
      <w:r>
        <w:rPr/>
        <w:t> </w:t>
      </w:r>
    </w:p>
    <w:p>
      <w:pPr>
        <w:pStyle w:val="BodyText"/>
        <w:spacing w:before="2" w:after="4"/>
        <w:ind w:left="11966"/>
      </w:pPr>
      <w:r>
        <w:rPr>
          <w:spacing w:val="7"/>
        </w:rPr>
        <w:t>单位：元 币种：人民币</w:t>
      </w:r>
      <w:r>
        <w:rPr/>
        <w:t> </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2"/>
        <w:gridCol w:w="1502"/>
        <w:gridCol w:w="1567"/>
        <w:gridCol w:w="1413"/>
        <w:gridCol w:w="1279"/>
        <w:gridCol w:w="1562"/>
        <w:gridCol w:w="1274"/>
        <w:gridCol w:w="1558"/>
        <w:gridCol w:w="1555"/>
      </w:tblGrid>
      <w:tr>
        <w:trPr>
          <w:trHeight w:val="232" w:hRule="atLeast"/>
        </w:trPr>
        <w:tc>
          <w:tcPr>
            <w:tcW w:w="2412" w:type="dxa"/>
            <w:vMerge w:val="restart"/>
          </w:tcPr>
          <w:p>
            <w:pPr>
              <w:pStyle w:val="TableParagraph"/>
              <w:spacing w:before="120"/>
              <w:ind w:left="845"/>
              <w:jc w:val="left"/>
              <w:rPr>
                <w:sz w:val="18"/>
              </w:rPr>
            </w:pPr>
            <w:r>
              <w:rPr>
                <w:sz w:val="18"/>
              </w:rPr>
              <w:t>合同分类 </w:t>
            </w:r>
          </w:p>
        </w:tc>
        <w:tc>
          <w:tcPr>
            <w:tcW w:w="3069" w:type="dxa"/>
            <w:gridSpan w:val="2"/>
          </w:tcPr>
          <w:p>
            <w:pPr>
              <w:pStyle w:val="TableParagraph"/>
              <w:spacing w:line="212" w:lineRule="exact" w:before="0"/>
              <w:ind w:left="1201" w:right="1097"/>
              <w:jc w:val="center"/>
              <w:rPr>
                <w:sz w:val="18"/>
              </w:rPr>
            </w:pPr>
            <w:r>
              <w:rPr>
                <w:sz w:val="18"/>
              </w:rPr>
              <w:t>西南分部 </w:t>
            </w:r>
          </w:p>
        </w:tc>
        <w:tc>
          <w:tcPr>
            <w:tcW w:w="2692" w:type="dxa"/>
            <w:gridSpan w:val="2"/>
          </w:tcPr>
          <w:p>
            <w:pPr>
              <w:pStyle w:val="TableParagraph"/>
              <w:spacing w:line="212" w:lineRule="exact" w:before="0"/>
              <w:ind w:left="990"/>
              <w:jc w:val="left"/>
              <w:rPr>
                <w:sz w:val="18"/>
              </w:rPr>
            </w:pPr>
            <w:r>
              <w:rPr>
                <w:sz w:val="18"/>
              </w:rPr>
              <w:t>华北分部 </w:t>
            </w:r>
          </w:p>
        </w:tc>
        <w:tc>
          <w:tcPr>
            <w:tcW w:w="2836" w:type="dxa"/>
            <w:gridSpan w:val="2"/>
          </w:tcPr>
          <w:p>
            <w:pPr>
              <w:pStyle w:val="TableParagraph"/>
              <w:spacing w:line="212" w:lineRule="exact" w:before="0"/>
              <w:ind w:left="1086" w:right="980"/>
              <w:jc w:val="center"/>
              <w:rPr>
                <w:sz w:val="18"/>
              </w:rPr>
            </w:pPr>
            <w:r>
              <w:rPr>
                <w:sz w:val="18"/>
              </w:rPr>
              <w:t>华东分部 </w:t>
            </w:r>
          </w:p>
        </w:tc>
        <w:tc>
          <w:tcPr>
            <w:tcW w:w="3113" w:type="dxa"/>
            <w:gridSpan w:val="2"/>
          </w:tcPr>
          <w:p>
            <w:pPr>
              <w:pStyle w:val="TableParagraph"/>
              <w:spacing w:line="212" w:lineRule="exact" w:before="0"/>
              <w:ind w:left="1404" w:right="1299"/>
              <w:jc w:val="center"/>
              <w:rPr>
                <w:sz w:val="18"/>
              </w:rPr>
            </w:pPr>
            <w:r>
              <w:rPr>
                <w:sz w:val="18"/>
              </w:rPr>
              <w:t>合计 </w:t>
            </w:r>
          </w:p>
        </w:tc>
      </w:tr>
      <w:tr>
        <w:trPr>
          <w:trHeight w:val="232" w:hRule="atLeast"/>
        </w:trPr>
        <w:tc>
          <w:tcPr>
            <w:tcW w:w="2412" w:type="dxa"/>
            <w:vMerge/>
            <w:tcBorders>
              <w:top w:val="nil"/>
            </w:tcBorders>
          </w:tcPr>
          <w:p>
            <w:pPr>
              <w:rPr>
                <w:sz w:val="2"/>
                <w:szCs w:val="2"/>
              </w:rPr>
            </w:pPr>
          </w:p>
        </w:tc>
        <w:tc>
          <w:tcPr>
            <w:tcW w:w="1502" w:type="dxa"/>
          </w:tcPr>
          <w:p>
            <w:pPr>
              <w:pStyle w:val="TableParagraph"/>
              <w:spacing w:line="212" w:lineRule="exact" w:before="0"/>
              <w:ind w:left="391"/>
              <w:jc w:val="left"/>
              <w:rPr>
                <w:sz w:val="18"/>
              </w:rPr>
            </w:pPr>
            <w:r>
              <w:rPr>
                <w:sz w:val="18"/>
              </w:rPr>
              <w:t>营业收入 </w:t>
            </w:r>
          </w:p>
        </w:tc>
        <w:tc>
          <w:tcPr>
            <w:tcW w:w="1567" w:type="dxa"/>
          </w:tcPr>
          <w:p>
            <w:pPr>
              <w:pStyle w:val="TableParagraph"/>
              <w:spacing w:line="212" w:lineRule="exact" w:before="0"/>
              <w:ind w:left="423"/>
              <w:jc w:val="left"/>
              <w:rPr>
                <w:sz w:val="18"/>
              </w:rPr>
            </w:pPr>
            <w:r>
              <w:rPr>
                <w:sz w:val="18"/>
              </w:rPr>
              <w:t>营业成本 </w:t>
            </w:r>
          </w:p>
        </w:tc>
        <w:tc>
          <w:tcPr>
            <w:tcW w:w="1413" w:type="dxa"/>
          </w:tcPr>
          <w:p>
            <w:pPr>
              <w:pStyle w:val="TableParagraph"/>
              <w:spacing w:line="212" w:lineRule="exact" w:before="0"/>
              <w:ind w:left="349"/>
              <w:jc w:val="left"/>
              <w:rPr>
                <w:sz w:val="18"/>
              </w:rPr>
            </w:pPr>
            <w:r>
              <w:rPr>
                <w:sz w:val="18"/>
              </w:rPr>
              <w:t>营业收入 </w:t>
            </w:r>
          </w:p>
        </w:tc>
        <w:tc>
          <w:tcPr>
            <w:tcW w:w="1279" w:type="dxa"/>
          </w:tcPr>
          <w:p>
            <w:pPr>
              <w:pStyle w:val="TableParagraph"/>
              <w:spacing w:line="212" w:lineRule="exact" w:before="0"/>
              <w:ind w:left="280"/>
              <w:jc w:val="left"/>
              <w:rPr>
                <w:sz w:val="18"/>
              </w:rPr>
            </w:pPr>
            <w:r>
              <w:rPr>
                <w:sz w:val="18"/>
              </w:rPr>
              <w:t>营业成本 </w:t>
            </w:r>
          </w:p>
        </w:tc>
        <w:tc>
          <w:tcPr>
            <w:tcW w:w="1562" w:type="dxa"/>
          </w:tcPr>
          <w:p>
            <w:pPr>
              <w:pStyle w:val="TableParagraph"/>
              <w:spacing w:line="212" w:lineRule="exact" w:before="0"/>
              <w:ind w:left="422"/>
              <w:jc w:val="left"/>
              <w:rPr>
                <w:sz w:val="18"/>
              </w:rPr>
            </w:pPr>
            <w:r>
              <w:rPr>
                <w:sz w:val="18"/>
              </w:rPr>
              <w:t>营业收入 </w:t>
            </w:r>
          </w:p>
        </w:tc>
        <w:tc>
          <w:tcPr>
            <w:tcW w:w="1274" w:type="dxa"/>
          </w:tcPr>
          <w:p>
            <w:pPr>
              <w:pStyle w:val="TableParagraph"/>
              <w:spacing w:line="212" w:lineRule="exact" w:before="0"/>
              <w:ind w:left="279"/>
              <w:jc w:val="left"/>
              <w:rPr>
                <w:sz w:val="18"/>
              </w:rPr>
            </w:pPr>
            <w:r>
              <w:rPr>
                <w:sz w:val="18"/>
              </w:rPr>
              <w:t>营业成本 </w:t>
            </w:r>
          </w:p>
        </w:tc>
        <w:tc>
          <w:tcPr>
            <w:tcW w:w="1558" w:type="dxa"/>
          </w:tcPr>
          <w:p>
            <w:pPr>
              <w:pStyle w:val="TableParagraph"/>
              <w:spacing w:line="212" w:lineRule="exact" w:before="0"/>
              <w:ind w:left="424"/>
              <w:jc w:val="left"/>
              <w:rPr>
                <w:sz w:val="18"/>
              </w:rPr>
            </w:pPr>
            <w:r>
              <w:rPr>
                <w:sz w:val="18"/>
              </w:rPr>
              <w:t>营业收入 </w:t>
            </w:r>
          </w:p>
        </w:tc>
        <w:tc>
          <w:tcPr>
            <w:tcW w:w="1555" w:type="dxa"/>
          </w:tcPr>
          <w:p>
            <w:pPr>
              <w:pStyle w:val="TableParagraph"/>
              <w:spacing w:line="212" w:lineRule="exact" w:before="0"/>
              <w:ind w:left="421"/>
              <w:jc w:val="left"/>
              <w:rPr>
                <w:sz w:val="18"/>
              </w:rPr>
            </w:pPr>
            <w:r>
              <w:rPr>
                <w:sz w:val="18"/>
              </w:rPr>
              <w:t>营业成本 </w:t>
            </w:r>
          </w:p>
        </w:tc>
      </w:tr>
      <w:tr>
        <w:trPr>
          <w:trHeight w:val="234" w:hRule="atLeast"/>
        </w:trPr>
        <w:tc>
          <w:tcPr>
            <w:tcW w:w="2412" w:type="dxa"/>
          </w:tcPr>
          <w:p>
            <w:pPr>
              <w:pStyle w:val="TableParagraph"/>
              <w:spacing w:line="213" w:lineRule="exact" w:before="2"/>
              <w:ind w:left="107"/>
              <w:jc w:val="left"/>
              <w:rPr>
                <w:sz w:val="18"/>
              </w:rPr>
            </w:pPr>
            <w:r>
              <w:rPr>
                <w:sz w:val="18"/>
              </w:rPr>
              <w:t>一、商品类型 </w:t>
            </w:r>
          </w:p>
        </w:tc>
        <w:tc>
          <w:tcPr>
            <w:tcW w:w="1502" w:type="dxa"/>
          </w:tcPr>
          <w:p>
            <w:pPr>
              <w:pStyle w:val="TableParagraph"/>
              <w:spacing w:before="22"/>
              <w:ind w:right="19"/>
              <w:rPr>
                <w:sz w:val="15"/>
              </w:rPr>
            </w:pPr>
            <w:r>
              <w:rPr>
                <w:sz w:val="15"/>
              </w:rPr>
              <w:t>2,067,605,573.45 </w:t>
            </w:r>
          </w:p>
        </w:tc>
        <w:tc>
          <w:tcPr>
            <w:tcW w:w="1567" w:type="dxa"/>
          </w:tcPr>
          <w:p>
            <w:pPr>
              <w:pStyle w:val="TableParagraph"/>
              <w:spacing w:before="22"/>
              <w:ind w:right="20"/>
              <w:rPr>
                <w:sz w:val="15"/>
              </w:rPr>
            </w:pPr>
            <w:r>
              <w:rPr>
                <w:sz w:val="15"/>
              </w:rPr>
              <w:t>1,550,688,110.33 </w:t>
            </w:r>
          </w:p>
        </w:tc>
        <w:tc>
          <w:tcPr>
            <w:tcW w:w="1413" w:type="dxa"/>
          </w:tcPr>
          <w:p>
            <w:pPr>
              <w:pStyle w:val="TableParagraph"/>
              <w:spacing w:before="22"/>
              <w:ind w:right="18"/>
              <w:rPr>
                <w:sz w:val="15"/>
              </w:rPr>
            </w:pPr>
            <w:r>
              <w:rPr>
                <w:sz w:val="15"/>
              </w:rPr>
              <w:t>100,663,376.65 </w:t>
            </w:r>
          </w:p>
        </w:tc>
        <w:tc>
          <w:tcPr>
            <w:tcW w:w="1279" w:type="dxa"/>
          </w:tcPr>
          <w:p>
            <w:pPr>
              <w:pStyle w:val="TableParagraph"/>
              <w:spacing w:before="3"/>
              <w:ind w:right="17"/>
              <w:rPr>
                <w:sz w:val="15"/>
              </w:rPr>
            </w:pPr>
            <w:r>
              <w:rPr>
                <w:sz w:val="15"/>
              </w:rPr>
              <w:t>84,365,529.76 </w:t>
            </w:r>
          </w:p>
        </w:tc>
        <w:tc>
          <w:tcPr>
            <w:tcW w:w="1562" w:type="dxa"/>
          </w:tcPr>
          <w:p>
            <w:pPr>
              <w:pStyle w:val="TableParagraph"/>
              <w:spacing w:before="22"/>
              <w:ind w:right="17"/>
              <w:rPr>
                <w:sz w:val="15"/>
              </w:rPr>
            </w:pPr>
            <w:r>
              <w:rPr>
                <w:sz w:val="15"/>
              </w:rPr>
              <w:t>166,445,056.82 </w:t>
            </w:r>
          </w:p>
        </w:tc>
        <w:tc>
          <w:tcPr>
            <w:tcW w:w="1274" w:type="dxa"/>
          </w:tcPr>
          <w:p>
            <w:pPr>
              <w:pStyle w:val="TableParagraph"/>
              <w:spacing w:before="3"/>
              <w:ind w:right="18"/>
              <w:rPr>
                <w:sz w:val="15"/>
              </w:rPr>
            </w:pPr>
            <w:r>
              <w:rPr>
                <w:sz w:val="15"/>
              </w:rPr>
              <w:t>142,998,225.85 </w:t>
            </w:r>
          </w:p>
        </w:tc>
        <w:tc>
          <w:tcPr>
            <w:tcW w:w="1558" w:type="dxa"/>
          </w:tcPr>
          <w:p>
            <w:pPr>
              <w:pStyle w:val="TableParagraph"/>
              <w:spacing w:before="22"/>
              <w:ind w:right="14"/>
              <w:rPr>
                <w:sz w:val="15"/>
              </w:rPr>
            </w:pPr>
            <w:r>
              <w:rPr>
                <w:sz w:val="15"/>
              </w:rPr>
              <w:t>2,334,714,006.92 </w:t>
            </w:r>
          </w:p>
        </w:tc>
        <w:tc>
          <w:tcPr>
            <w:tcW w:w="1555" w:type="dxa"/>
          </w:tcPr>
          <w:p>
            <w:pPr>
              <w:pStyle w:val="TableParagraph"/>
              <w:spacing w:before="22"/>
              <w:ind w:right="16"/>
              <w:rPr>
                <w:sz w:val="15"/>
              </w:rPr>
            </w:pPr>
            <w:r>
              <w:rPr>
                <w:sz w:val="15"/>
              </w:rPr>
              <w:t>1,778,051,865.94 </w:t>
            </w:r>
          </w:p>
        </w:tc>
      </w:tr>
      <w:tr>
        <w:trPr>
          <w:trHeight w:val="232" w:hRule="atLeast"/>
        </w:trPr>
        <w:tc>
          <w:tcPr>
            <w:tcW w:w="2412" w:type="dxa"/>
          </w:tcPr>
          <w:p>
            <w:pPr>
              <w:pStyle w:val="TableParagraph"/>
              <w:spacing w:line="212" w:lineRule="exact" w:before="0"/>
              <w:ind w:left="467"/>
              <w:jc w:val="left"/>
              <w:rPr>
                <w:sz w:val="18"/>
              </w:rPr>
            </w:pPr>
            <w:r>
              <w:rPr>
                <w:sz w:val="18"/>
              </w:rPr>
              <w:t>密封条 </w:t>
            </w:r>
          </w:p>
        </w:tc>
        <w:tc>
          <w:tcPr>
            <w:tcW w:w="1502" w:type="dxa"/>
          </w:tcPr>
          <w:p>
            <w:pPr>
              <w:pStyle w:val="TableParagraph"/>
              <w:spacing w:before="20"/>
              <w:ind w:right="19"/>
              <w:rPr>
                <w:sz w:val="15"/>
              </w:rPr>
            </w:pPr>
            <w:r>
              <w:rPr>
                <w:sz w:val="15"/>
              </w:rPr>
              <w:t>103,651,144.75 </w:t>
            </w:r>
          </w:p>
        </w:tc>
        <w:tc>
          <w:tcPr>
            <w:tcW w:w="1567" w:type="dxa"/>
          </w:tcPr>
          <w:p>
            <w:pPr>
              <w:pStyle w:val="TableParagraph"/>
              <w:spacing w:before="20"/>
              <w:ind w:right="20"/>
              <w:rPr>
                <w:sz w:val="15"/>
              </w:rPr>
            </w:pPr>
            <w:r>
              <w:rPr>
                <w:sz w:val="15"/>
              </w:rPr>
              <w:t>58,328,026.50 </w:t>
            </w:r>
          </w:p>
        </w:tc>
        <w:tc>
          <w:tcPr>
            <w:tcW w:w="1413" w:type="dxa"/>
          </w:tcPr>
          <w:p>
            <w:pPr>
              <w:pStyle w:val="TableParagraph"/>
              <w:spacing w:before="20"/>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spacing w:before="20"/>
              <w:ind w:right="17"/>
              <w:rPr>
                <w:sz w:val="15"/>
              </w:rPr>
            </w:pPr>
            <w:r>
              <w:rPr>
                <w:w w:val="100"/>
                <w:sz w:val="15"/>
              </w:rPr>
              <w:t> </w:t>
            </w:r>
          </w:p>
        </w:tc>
        <w:tc>
          <w:tcPr>
            <w:tcW w:w="1274" w:type="dxa"/>
          </w:tcPr>
          <w:p>
            <w:pPr>
              <w:pStyle w:val="TableParagraph"/>
              <w:ind w:right="18"/>
              <w:rPr>
                <w:sz w:val="15"/>
              </w:rPr>
            </w:pPr>
            <w:r>
              <w:rPr>
                <w:w w:val="100"/>
                <w:sz w:val="15"/>
              </w:rPr>
              <w:t> </w:t>
            </w:r>
          </w:p>
        </w:tc>
        <w:tc>
          <w:tcPr>
            <w:tcW w:w="1558" w:type="dxa"/>
          </w:tcPr>
          <w:p>
            <w:pPr>
              <w:pStyle w:val="TableParagraph"/>
              <w:spacing w:before="20"/>
              <w:ind w:right="14"/>
              <w:rPr>
                <w:sz w:val="15"/>
              </w:rPr>
            </w:pPr>
            <w:r>
              <w:rPr>
                <w:sz w:val="15"/>
              </w:rPr>
              <w:t>103,651,144.75 </w:t>
            </w:r>
          </w:p>
        </w:tc>
        <w:tc>
          <w:tcPr>
            <w:tcW w:w="1555" w:type="dxa"/>
          </w:tcPr>
          <w:p>
            <w:pPr>
              <w:pStyle w:val="TableParagraph"/>
              <w:spacing w:before="20"/>
              <w:ind w:right="16"/>
              <w:rPr>
                <w:sz w:val="15"/>
              </w:rPr>
            </w:pPr>
            <w:r>
              <w:rPr>
                <w:sz w:val="15"/>
              </w:rPr>
              <w:t>58,328,026.50 </w:t>
            </w:r>
          </w:p>
        </w:tc>
      </w:tr>
      <w:tr>
        <w:trPr>
          <w:trHeight w:val="234" w:hRule="atLeast"/>
        </w:trPr>
        <w:tc>
          <w:tcPr>
            <w:tcW w:w="2412" w:type="dxa"/>
          </w:tcPr>
          <w:p>
            <w:pPr>
              <w:pStyle w:val="TableParagraph"/>
              <w:spacing w:line="215" w:lineRule="exact" w:before="0"/>
              <w:ind w:left="467"/>
              <w:jc w:val="left"/>
              <w:rPr>
                <w:sz w:val="18"/>
              </w:rPr>
            </w:pPr>
            <w:r>
              <w:rPr>
                <w:sz w:val="18"/>
              </w:rPr>
              <w:t>车锁 </w:t>
            </w:r>
          </w:p>
        </w:tc>
        <w:tc>
          <w:tcPr>
            <w:tcW w:w="1502" w:type="dxa"/>
          </w:tcPr>
          <w:p>
            <w:pPr>
              <w:pStyle w:val="TableParagraph"/>
              <w:spacing w:before="22"/>
              <w:ind w:right="19"/>
              <w:rPr>
                <w:sz w:val="15"/>
              </w:rPr>
            </w:pPr>
            <w:r>
              <w:rPr>
                <w:sz w:val="15"/>
              </w:rPr>
              <w:t>211,674,403.38 </w:t>
            </w:r>
          </w:p>
        </w:tc>
        <w:tc>
          <w:tcPr>
            <w:tcW w:w="1567" w:type="dxa"/>
          </w:tcPr>
          <w:p>
            <w:pPr>
              <w:pStyle w:val="TableParagraph"/>
              <w:spacing w:before="22"/>
              <w:ind w:right="20"/>
              <w:rPr>
                <w:sz w:val="15"/>
              </w:rPr>
            </w:pPr>
            <w:r>
              <w:rPr>
                <w:sz w:val="15"/>
              </w:rPr>
              <w:t>149,636,564.18 </w:t>
            </w:r>
          </w:p>
        </w:tc>
        <w:tc>
          <w:tcPr>
            <w:tcW w:w="1413" w:type="dxa"/>
          </w:tcPr>
          <w:p>
            <w:pPr>
              <w:pStyle w:val="TableParagraph"/>
              <w:spacing w:before="22"/>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spacing w:before="22"/>
              <w:ind w:right="17"/>
              <w:rPr>
                <w:sz w:val="15"/>
              </w:rPr>
            </w:pPr>
            <w:r>
              <w:rPr>
                <w:w w:val="100"/>
                <w:sz w:val="15"/>
              </w:rPr>
              <w:t> </w:t>
            </w:r>
          </w:p>
        </w:tc>
        <w:tc>
          <w:tcPr>
            <w:tcW w:w="1274" w:type="dxa"/>
          </w:tcPr>
          <w:p>
            <w:pPr>
              <w:pStyle w:val="TableParagraph"/>
              <w:ind w:right="18"/>
              <w:rPr>
                <w:sz w:val="15"/>
              </w:rPr>
            </w:pPr>
            <w:r>
              <w:rPr>
                <w:w w:val="100"/>
                <w:sz w:val="15"/>
              </w:rPr>
              <w:t> </w:t>
            </w:r>
          </w:p>
        </w:tc>
        <w:tc>
          <w:tcPr>
            <w:tcW w:w="1558" w:type="dxa"/>
          </w:tcPr>
          <w:p>
            <w:pPr>
              <w:pStyle w:val="TableParagraph"/>
              <w:spacing w:before="22"/>
              <w:ind w:right="14"/>
              <w:rPr>
                <w:sz w:val="15"/>
              </w:rPr>
            </w:pPr>
            <w:r>
              <w:rPr>
                <w:sz w:val="15"/>
              </w:rPr>
              <w:t>211,674,403.38 </w:t>
            </w:r>
          </w:p>
        </w:tc>
        <w:tc>
          <w:tcPr>
            <w:tcW w:w="1555" w:type="dxa"/>
          </w:tcPr>
          <w:p>
            <w:pPr>
              <w:pStyle w:val="TableParagraph"/>
              <w:spacing w:before="22"/>
              <w:ind w:right="16"/>
              <w:rPr>
                <w:sz w:val="15"/>
              </w:rPr>
            </w:pPr>
            <w:r>
              <w:rPr>
                <w:sz w:val="15"/>
              </w:rPr>
              <w:t>149,636,564.18 </w:t>
            </w:r>
          </w:p>
        </w:tc>
      </w:tr>
      <w:tr>
        <w:trPr>
          <w:trHeight w:val="233" w:hRule="atLeast"/>
        </w:trPr>
        <w:tc>
          <w:tcPr>
            <w:tcW w:w="2412" w:type="dxa"/>
          </w:tcPr>
          <w:p>
            <w:pPr>
              <w:pStyle w:val="TableParagraph"/>
              <w:spacing w:line="213" w:lineRule="exact" w:before="0"/>
              <w:ind w:left="467"/>
              <w:jc w:val="left"/>
              <w:rPr>
                <w:sz w:val="18"/>
              </w:rPr>
            </w:pPr>
            <w:r>
              <w:rPr>
                <w:sz w:val="18"/>
              </w:rPr>
              <w:t>汽车刮水器 </w:t>
            </w:r>
          </w:p>
        </w:tc>
        <w:tc>
          <w:tcPr>
            <w:tcW w:w="1502" w:type="dxa"/>
          </w:tcPr>
          <w:p>
            <w:pPr>
              <w:pStyle w:val="TableParagraph"/>
              <w:spacing w:before="21"/>
              <w:ind w:right="19"/>
              <w:rPr>
                <w:sz w:val="15"/>
              </w:rPr>
            </w:pPr>
            <w:r>
              <w:rPr>
                <w:sz w:val="15"/>
              </w:rPr>
              <w:t>593,881,169.89 </w:t>
            </w:r>
          </w:p>
        </w:tc>
        <w:tc>
          <w:tcPr>
            <w:tcW w:w="1567" w:type="dxa"/>
          </w:tcPr>
          <w:p>
            <w:pPr>
              <w:pStyle w:val="TableParagraph"/>
              <w:spacing w:before="21"/>
              <w:ind w:right="20"/>
              <w:rPr>
                <w:sz w:val="15"/>
              </w:rPr>
            </w:pPr>
            <w:r>
              <w:rPr>
                <w:sz w:val="15"/>
              </w:rPr>
              <w:t>509,599,942.45 </w:t>
            </w:r>
          </w:p>
        </w:tc>
        <w:tc>
          <w:tcPr>
            <w:tcW w:w="1413" w:type="dxa"/>
          </w:tcPr>
          <w:p>
            <w:pPr>
              <w:pStyle w:val="TableParagraph"/>
              <w:spacing w:before="21"/>
              <w:ind w:right="18"/>
              <w:rPr>
                <w:sz w:val="15"/>
              </w:rPr>
            </w:pPr>
            <w:r>
              <w:rPr>
                <w:w w:val="100"/>
                <w:sz w:val="15"/>
              </w:rPr>
              <w:t> </w:t>
            </w:r>
          </w:p>
        </w:tc>
        <w:tc>
          <w:tcPr>
            <w:tcW w:w="1279" w:type="dxa"/>
          </w:tcPr>
          <w:p>
            <w:pPr>
              <w:pStyle w:val="TableParagraph"/>
              <w:spacing w:before="21"/>
              <w:ind w:right="17"/>
              <w:rPr>
                <w:sz w:val="15"/>
              </w:rPr>
            </w:pPr>
            <w:r>
              <w:rPr>
                <w:w w:val="100"/>
                <w:sz w:val="15"/>
              </w:rPr>
              <w:t> </w:t>
            </w:r>
          </w:p>
        </w:tc>
        <w:tc>
          <w:tcPr>
            <w:tcW w:w="1562" w:type="dxa"/>
          </w:tcPr>
          <w:p>
            <w:pPr>
              <w:pStyle w:val="TableParagraph"/>
              <w:spacing w:before="21"/>
              <w:ind w:right="17"/>
              <w:rPr>
                <w:sz w:val="15"/>
              </w:rPr>
            </w:pPr>
            <w:r>
              <w:rPr>
                <w:sz w:val="15"/>
              </w:rPr>
              <w:t>25,443,772.43 </w:t>
            </w:r>
          </w:p>
        </w:tc>
        <w:tc>
          <w:tcPr>
            <w:tcW w:w="1274" w:type="dxa"/>
          </w:tcPr>
          <w:p>
            <w:pPr>
              <w:pStyle w:val="TableParagraph"/>
              <w:spacing w:before="21"/>
              <w:ind w:right="18"/>
              <w:rPr>
                <w:sz w:val="15"/>
              </w:rPr>
            </w:pPr>
            <w:r>
              <w:rPr>
                <w:sz w:val="15"/>
              </w:rPr>
              <w:t>21,907,418.04 </w:t>
            </w:r>
          </w:p>
        </w:tc>
        <w:tc>
          <w:tcPr>
            <w:tcW w:w="1558" w:type="dxa"/>
          </w:tcPr>
          <w:p>
            <w:pPr>
              <w:pStyle w:val="TableParagraph"/>
              <w:spacing w:before="21"/>
              <w:ind w:right="14"/>
              <w:rPr>
                <w:sz w:val="15"/>
              </w:rPr>
            </w:pPr>
            <w:r>
              <w:rPr>
                <w:sz w:val="15"/>
              </w:rPr>
              <w:t>619,324,942.32 </w:t>
            </w:r>
          </w:p>
        </w:tc>
        <w:tc>
          <w:tcPr>
            <w:tcW w:w="1555" w:type="dxa"/>
          </w:tcPr>
          <w:p>
            <w:pPr>
              <w:pStyle w:val="TableParagraph"/>
              <w:spacing w:before="21"/>
              <w:ind w:right="16"/>
              <w:rPr>
                <w:sz w:val="15"/>
              </w:rPr>
            </w:pPr>
            <w:r>
              <w:rPr>
                <w:sz w:val="15"/>
              </w:rPr>
              <w:t>531,507,360.49 </w:t>
            </w:r>
          </w:p>
        </w:tc>
      </w:tr>
      <w:tr>
        <w:trPr>
          <w:trHeight w:val="234" w:hRule="atLeast"/>
        </w:trPr>
        <w:tc>
          <w:tcPr>
            <w:tcW w:w="2412" w:type="dxa"/>
          </w:tcPr>
          <w:p>
            <w:pPr>
              <w:pStyle w:val="TableParagraph"/>
              <w:spacing w:line="215" w:lineRule="exact" w:before="0"/>
              <w:ind w:left="467"/>
              <w:jc w:val="left"/>
              <w:rPr>
                <w:sz w:val="18"/>
              </w:rPr>
            </w:pPr>
            <w:r>
              <w:rPr>
                <w:sz w:val="18"/>
              </w:rPr>
              <w:t>散热器 </w:t>
            </w:r>
          </w:p>
        </w:tc>
        <w:tc>
          <w:tcPr>
            <w:tcW w:w="1502" w:type="dxa"/>
          </w:tcPr>
          <w:p>
            <w:pPr>
              <w:pStyle w:val="TableParagraph"/>
              <w:spacing w:before="20"/>
              <w:ind w:right="19"/>
              <w:rPr>
                <w:sz w:val="15"/>
              </w:rPr>
            </w:pPr>
            <w:r>
              <w:rPr>
                <w:sz w:val="15"/>
              </w:rPr>
              <w:t>243,556,941.23 </w:t>
            </w:r>
          </w:p>
        </w:tc>
        <w:tc>
          <w:tcPr>
            <w:tcW w:w="1567" w:type="dxa"/>
          </w:tcPr>
          <w:p>
            <w:pPr>
              <w:pStyle w:val="TableParagraph"/>
              <w:spacing w:before="20"/>
              <w:ind w:right="20"/>
              <w:rPr>
                <w:sz w:val="15"/>
              </w:rPr>
            </w:pPr>
            <w:r>
              <w:rPr>
                <w:sz w:val="15"/>
              </w:rPr>
              <w:t>217,871,684.18 </w:t>
            </w:r>
          </w:p>
        </w:tc>
        <w:tc>
          <w:tcPr>
            <w:tcW w:w="1413" w:type="dxa"/>
          </w:tcPr>
          <w:p>
            <w:pPr>
              <w:pStyle w:val="TableParagraph"/>
              <w:spacing w:before="20"/>
              <w:ind w:right="18"/>
              <w:rPr>
                <w:sz w:val="15"/>
              </w:rPr>
            </w:pPr>
            <w:r>
              <w:rPr>
                <w:sz w:val="15"/>
              </w:rPr>
              <w:t>87,569,763.27 </w:t>
            </w:r>
          </w:p>
        </w:tc>
        <w:tc>
          <w:tcPr>
            <w:tcW w:w="1279" w:type="dxa"/>
          </w:tcPr>
          <w:p>
            <w:pPr>
              <w:pStyle w:val="TableParagraph"/>
              <w:spacing w:before="20"/>
              <w:ind w:right="17"/>
              <w:rPr>
                <w:sz w:val="15"/>
              </w:rPr>
            </w:pPr>
            <w:r>
              <w:rPr>
                <w:sz w:val="15"/>
              </w:rPr>
              <w:t>73,733,721.85 </w:t>
            </w:r>
          </w:p>
        </w:tc>
        <w:tc>
          <w:tcPr>
            <w:tcW w:w="1562" w:type="dxa"/>
          </w:tcPr>
          <w:p>
            <w:pPr>
              <w:pStyle w:val="TableParagraph"/>
              <w:spacing w:before="20"/>
              <w:ind w:right="17"/>
              <w:rPr>
                <w:sz w:val="15"/>
              </w:rPr>
            </w:pPr>
            <w:r>
              <w:rPr>
                <w:w w:val="100"/>
                <w:sz w:val="15"/>
              </w:rPr>
              <w:t> </w:t>
            </w:r>
          </w:p>
        </w:tc>
        <w:tc>
          <w:tcPr>
            <w:tcW w:w="1274" w:type="dxa"/>
          </w:tcPr>
          <w:p>
            <w:pPr>
              <w:pStyle w:val="TableParagraph"/>
              <w:spacing w:before="20"/>
              <w:ind w:right="18"/>
              <w:rPr>
                <w:sz w:val="15"/>
              </w:rPr>
            </w:pPr>
            <w:r>
              <w:rPr>
                <w:sz w:val="15"/>
              </w:rPr>
              <w:t>- </w:t>
            </w:r>
          </w:p>
        </w:tc>
        <w:tc>
          <w:tcPr>
            <w:tcW w:w="1558" w:type="dxa"/>
          </w:tcPr>
          <w:p>
            <w:pPr>
              <w:pStyle w:val="TableParagraph"/>
              <w:spacing w:before="20"/>
              <w:ind w:right="14"/>
              <w:rPr>
                <w:sz w:val="15"/>
              </w:rPr>
            </w:pPr>
            <w:r>
              <w:rPr>
                <w:sz w:val="15"/>
              </w:rPr>
              <w:t>331,126,704.50 </w:t>
            </w:r>
          </w:p>
        </w:tc>
        <w:tc>
          <w:tcPr>
            <w:tcW w:w="1555" w:type="dxa"/>
          </w:tcPr>
          <w:p>
            <w:pPr>
              <w:pStyle w:val="TableParagraph"/>
              <w:spacing w:before="20"/>
              <w:ind w:right="16"/>
              <w:rPr>
                <w:sz w:val="15"/>
              </w:rPr>
            </w:pPr>
            <w:r>
              <w:rPr>
                <w:sz w:val="15"/>
              </w:rPr>
              <w:t>291,605,406.03 </w:t>
            </w:r>
          </w:p>
        </w:tc>
      </w:tr>
      <w:tr>
        <w:trPr>
          <w:trHeight w:val="232" w:hRule="atLeast"/>
        </w:trPr>
        <w:tc>
          <w:tcPr>
            <w:tcW w:w="2412" w:type="dxa"/>
          </w:tcPr>
          <w:p>
            <w:pPr>
              <w:pStyle w:val="TableParagraph"/>
              <w:spacing w:line="212" w:lineRule="exact" w:before="0"/>
              <w:ind w:left="467"/>
              <w:jc w:val="left"/>
              <w:rPr>
                <w:sz w:val="18"/>
              </w:rPr>
            </w:pPr>
            <w:r>
              <w:rPr>
                <w:sz w:val="18"/>
              </w:rPr>
              <w:t>空气滤清器 </w:t>
            </w:r>
          </w:p>
        </w:tc>
        <w:tc>
          <w:tcPr>
            <w:tcW w:w="1502" w:type="dxa"/>
          </w:tcPr>
          <w:p>
            <w:pPr>
              <w:pStyle w:val="TableParagraph"/>
              <w:spacing w:before="20"/>
              <w:ind w:right="19"/>
              <w:rPr>
                <w:sz w:val="15"/>
              </w:rPr>
            </w:pPr>
            <w:r>
              <w:rPr>
                <w:w w:val="100"/>
                <w:sz w:val="15"/>
              </w:rPr>
              <w:t> </w:t>
            </w:r>
          </w:p>
        </w:tc>
        <w:tc>
          <w:tcPr>
            <w:tcW w:w="1567" w:type="dxa"/>
          </w:tcPr>
          <w:p>
            <w:pPr>
              <w:pStyle w:val="TableParagraph"/>
              <w:spacing w:before="20"/>
              <w:ind w:left="951"/>
              <w:jc w:val="left"/>
              <w:rPr>
                <w:sz w:val="15"/>
              </w:rPr>
            </w:pPr>
            <w:r>
              <w:rPr>
                <w:sz w:val="15"/>
              </w:rPr>
              <w:t>0.00 </w:t>
            </w:r>
          </w:p>
        </w:tc>
        <w:tc>
          <w:tcPr>
            <w:tcW w:w="1413" w:type="dxa"/>
          </w:tcPr>
          <w:p>
            <w:pPr>
              <w:pStyle w:val="TableParagraph"/>
              <w:spacing w:before="20"/>
              <w:ind w:right="18"/>
              <w:rPr>
                <w:sz w:val="15"/>
              </w:rPr>
            </w:pPr>
            <w:r>
              <w:rPr>
                <w:w w:val="100"/>
                <w:sz w:val="15"/>
              </w:rPr>
              <w:t> </w:t>
            </w:r>
          </w:p>
        </w:tc>
        <w:tc>
          <w:tcPr>
            <w:tcW w:w="1279" w:type="dxa"/>
          </w:tcPr>
          <w:p>
            <w:pPr>
              <w:pStyle w:val="TableParagraph"/>
              <w:spacing w:before="20"/>
              <w:ind w:right="17"/>
              <w:rPr>
                <w:sz w:val="15"/>
              </w:rPr>
            </w:pPr>
            <w:r>
              <w:rPr>
                <w:w w:val="100"/>
                <w:sz w:val="15"/>
              </w:rPr>
              <w:t> </w:t>
            </w:r>
          </w:p>
        </w:tc>
        <w:tc>
          <w:tcPr>
            <w:tcW w:w="1562" w:type="dxa"/>
          </w:tcPr>
          <w:p>
            <w:pPr>
              <w:pStyle w:val="TableParagraph"/>
              <w:spacing w:before="20"/>
              <w:ind w:right="17"/>
              <w:rPr>
                <w:sz w:val="15"/>
              </w:rPr>
            </w:pPr>
            <w:r>
              <w:rPr>
                <w:sz w:val="15"/>
              </w:rPr>
              <w:t>121,878,358.87 </w:t>
            </w:r>
          </w:p>
        </w:tc>
        <w:tc>
          <w:tcPr>
            <w:tcW w:w="1274" w:type="dxa"/>
          </w:tcPr>
          <w:p>
            <w:pPr>
              <w:pStyle w:val="TableParagraph"/>
              <w:spacing w:before="20"/>
              <w:ind w:right="18"/>
              <w:rPr>
                <w:sz w:val="15"/>
              </w:rPr>
            </w:pPr>
            <w:r>
              <w:rPr>
                <w:sz w:val="15"/>
              </w:rPr>
              <w:t>114,522,054.00 </w:t>
            </w:r>
          </w:p>
        </w:tc>
        <w:tc>
          <w:tcPr>
            <w:tcW w:w="1558" w:type="dxa"/>
          </w:tcPr>
          <w:p>
            <w:pPr>
              <w:pStyle w:val="TableParagraph"/>
              <w:spacing w:before="20"/>
              <w:ind w:right="14"/>
              <w:rPr>
                <w:sz w:val="15"/>
              </w:rPr>
            </w:pPr>
            <w:r>
              <w:rPr>
                <w:sz w:val="15"/>
              </w:rPr>
              <w:t>121,878,358.87 </w:t>
            </w:r>
          </w:p>
        </w:tc>
        <w:tc>
          <w:tcPr>
            <w:tcW w:w="1555" w:type="dxa"/>
          </w:tcPr>
          <w:p>
            <w:pPr>
              <w:pStyle w:val="TableParagraph"/>
              <w:spacing w:before="20"/>
              <w:ind w:right="16"/>
              <w:rPr>
                <w:sz w:val="15"/>
              </w:rPr>
            </w:pPr>
            <w:r>
              <w:rPr>
                <w:sz w:val="15"/>
              </w:rPr>
              <w:t>114,522,054.00 </w:t>
            </w:r>
          </w:p>
        </w:tc>
      </w:tr>
      <w:tr>
        <w:trPr>
          <w:trHeight w:val="232" w:hRule="atLeast"/>
        </w:trPr>
        <w:tc>
          <w:tcPr>
            <w:tcW w:w="2412" w:type="dxa"/>
          </w:tcPr>
          <w:p>
            <w:pPr>
              <w:pStyle w:val="TableParagraph"/>
              <w:spacing w:line="212" w:lineRule="exact" w:before="0"/>
              <w:ind w:left="467"/>
              <w:jc w:val="left"/>
              <w:rPr>
                <w:sz w:val="18"/>
              </w:rPr>
            </w:pPr>
            <w:r>
              <w:rPr>
                <w:sz w:val="18"/>
              </w:rPr>
              <w:t>电器开关 </w:t>
            </w:r>
          </w:p>
        </w:tc>
        <w:tc>
          <w:tcPr>
            <w:tcW w:w="1502" w:type="dxa"/>
          </w:tcPr>
          <w:p>
            <w:pPr>
              <w:pStyle w:val="TableParagraph"/>
              <w:spacing w:before="20"/>
              <w:ind w:right="19"/>
              <w:rPr>
                <w:sz w:val="15"/>
              </w:rPr>
            </w:pPr>
            <w:r>
              <w:rPr>
                <w:sz w:val="15"/>
              </w:rPr>
              <w:t>625,190,245.24 </w:t>
            </w:r>
          </w:p>
        </w:tc>
        <w:tc>
          <w:tcPr>
            <w:tcW w:w="1567" w:type="dxa"/>
          </w:tcPr>
          <w:p>
            <w:pPr>
              <w:pStyle w:val="TableParagraph"/>
              <w:spacing w:before="20"/>
              <w:ind w:right="20"/>
              <w:rPr>
                <w:sz w:val="15"/>
              </w:rPr>
            </w:pPr>
            <w:r>
              <w:rPr>
                <w:sz w:val="15"/>
              </w:rPr>
              <w:t>476,531,349.72 </w:t>
            </w:r>
          </w:p>
        </w:tc>
        <w:tc>
          <w:tcPr>
            <w:tcW w:w="1413" w:type="dxa"/>
          </w:tcPr>
          <w:p>
            <w:pPr>
              <w:pStyle w:val="TableParagraph"/>
              <w:spacing w:before="20"/>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spacing w:before="20"/>
              <w:ind w:right="17"/>
              <w:rPr>
                <w:sz w:val="15"/>
              </w:rPr>
            </w:pPr>
            <w:r>
              <w:rPr>
                <w:w w:val="100"/>
                <w:sz w:val="15"/>
              </w:rPr>
              <w:t> </w:t>
            </w:r>
          </w:p>
        </w:tc>
        <w:tc>
          <w:tcPr>
            <w:tcW w:w="1274" w:type="dxa"/>
          </w:tcPr>
          <w:p>
            <w:pPr>
              <w:pStyle w:val="TableParagraph"/>
              <w:spacing w:before="20"/>
              <w:ind w:right="18"/>
              <w:rPr>
                <w:sz w:val="15"/>
              </w:rPr>
            </w:pPr>
            <w:r>
              <w:rPr>
                <w:w w:val="100"/>
                <w:sz w:val="15"/>
              </w:rPr>
              <w:t> </w:t>
            </w:r>
          </w:p>
        </w:tc>
        <w:tc>
          <w:tcPr>
            <w:tcW w:w="1558" w:type="dxa"/>
          </w:tcPr>
          <w:p>
            <w:pPr>
              <w:pStyle w:val="TableParagraph"/>
              <w:spacing w:before="20"/>
              <w:ind w:right="14"/>
              <w:rPr>
                <w:sz w:val="15"/>
              </w:rPr>
            </w:pPr>
            <w:r>
              <w:rPr>
                <w:sz w:val="15"/>
              </w:rPr>
              <w:t>625,190,245.24 </w:t>
            </w:r>
          </w:p>
        </w:tc>
        <w:tc>
          <w:tcPr>
            <w:tcW w:w="1555" w:type="dxa"/>
          </w:tcPr>
          <w:p>
            <w:pPr>
              <w:pStyle w:val="TableParagraph"/>
              <w:spacing w:before="20"/>
              <w:ind w:right="16"/>
              <w:rPr>
                <w:sz w:val="15"/>
              </w:rPr>
            </w:pPr>
            <w:r>
              <w:rPr>
                <w:sz w:val="15"/>
              </w:rPr>
              <w:t>476,531,349.72 </w:t>
            </w:r>
          </w:p>
        </w:tc>
      </w:tr>
      <w:tr>
        <w:trPr>
          <w:trHeight w:val="234" w:hRule="atLeast"/>
        </w:trPr>
        <w:tc>
          <w:tcPr>
            <w:tcW w:w="2412" w:type="dxa"/>
          </w:tcPr>
          <w:p>
            <w:pPr>
              <w:pStyle w:val="TableParagraph"/>
              <w:spacing w:line="213" w:lineRule="exact" w:before="2"/>
              <w:ind w:left="467"/>
              <w:jc w:val="left"/>
              <w:rPr>
                <w:sz w:val="18"/>
              </w:rPr>
            </w:pPr>
            <w:r>
              <w:rPr>
                <w:sz w:val="18"/>
              </w:rPr>
              <w:t>汽车升降器 </w:t>
            </w:r>
          </w:p>
        </w:tc>
        <w:tc>
          <w:tcPr>
            <w:tcW w:w="1502" w:type="dxa"/>
          </w:tcPr>
          <w:p>
            <w:pPr>
              <w:pStyle w:val="TableParagraph"/>
              <w:spacing w:before="22"/>
              <w:ind w:right="19"/>
              <w:rPr>
                <w:sz w:val="15"/>
              </w:rPr>
            </w:pPr>
            <w:r>
              <w:rPr>
                <w:sz w:val="15"/>
              </w:rPr>
              <w:t>233,617,197.61 </w:t>
            </w:r>
          </w:p>
        </w:tc>
        <w:tc>
          <w:tcPr>
            <w:tcW w:w="1567" w:type="dxa"/>
          </w:tcPr>
          <w:p>
            <w:pPr>
              <w:pStyle w:val="TableParagraph"/>
              <w:spacing w:before="22"/>
              <w:ind w:right="20"/>
              <w:rPr>
                <w:sz w:val="15"/>
              </w:rPr>
            </w:pPr>
            <w:r>
              <w:rPr>
                <w:sz w:val="15"/>
              </w:rPr>
              <w:t>137,324,334.12 </w:t>
            </w:r>
          </w:p>
        </w:tc>
        <w:tc>
          <w:tcPr>
            <w:tcW w:w="1413" w:type="dxa"/>
          </w:tcPr>
          <w:p>
            <w:pPr>
              <w:pStyle w:val="TableParagraph"/>
              <w:spacing w:before="22"/>
              <w:ind w:right="18"/>
              <w:rPr>
                <w:sz w:val="15"/>
              </w:rPr>
            </w:pPr>
            <w:r>
              <w:rPr>
                <w:w w:val="100"/>
                <w:sz w:val="15"/>
              </w:rPr>
              <w:t> </w:t>
            </w:r>
          </w:p>
        </w:tc>
        <w:tc>
          <w:tcPr>
            <w:tcW w:w="1279" w:type="dxa"/>
          </w:tcPr>
          <w:p>
            <w:pPr>
              <w:pStyle w:val="TableParagraph"/>
              <w:spacing w:before="3"/>
              <w:ind w:right="17"/>
              <w:rPr>
                <w:sz w:val="15"/>
              </w:rPr>
            </w:pPr>
            <w:r>
              <w:rPr>
                <w:w w:val="100"/>
                <w:sz w:val="15"/>
              </w:rPr>
              <w:t> </w:t>
            </w:r>
          </w:p>
        </w:tc>
        <w:tc>
          <w:tcPr>
            <w:tcW w:w="1562" w:type="dxa"/>
          </w:tcPr>
          <w:p>
            <w:pPr>
              <w:pStyle w:val="TableParagraph"/>
              <w:spacing w:before="22"/>
              <w:ind w:right="17"/>
              <w:rPr>
                <w:sz w:val="15"/>
              </w:rPr>
            </w:pPr>
            <w:r>
              <w:rPr>
                <w:w w:val="100"/>
                <w:sz w:val="15"/>
              </w:rPr>
              <w:t> </w:t>
            </w:r>
          </w:p>
        </w:tc>
        <w:tc>
          <w:tcPr>
            <w:tcW w:w="1274" w:type="dxa"/>
          </w:tcPr>
          <w:p>
            <w:pPr>
              <w:pStyle w:val="TableParagraph"/>
              <w:spacing w:before="22"/>
              <w:ind w:right="18"/>
              <w:rPr>
                <w:sz w:val="15"/>
              </w:rPr>
            </w:pPr>
            <w:r>
              <w:rPr>
                <w:w w:val="100"/>
                <w:sz w:val="15"/>
              </w:rPr>
              <w:t> </w:t>
            </w:r>
          </w:p>
        </w:tc>
        <w:tc>
          <w:tcPr>
            <w:tcW w:w="1558" w:type="dxa"/>
          </w:tcPr>
          <w:p>
            <w:pPr>
              <w:pStyle w:val="TableParagraph"/>
              <w:spacing w:before="22"/>
              <w:ind w:right="14"/>
              <w:rPr>
                <w:sz w:val="15"/>
              </w:rPr>
            </w:pPr>
            <w:r>
              <w:rPr>
                <w:sz w:val="15"/>
              </w:rPr>
              <w:t>233,617,197.61 </w:t>
            </w:r>
          </w:p>
        </w:tc>
        <w:tc>
          <w:tcPr>
            <w:tcW w:w="1555" w:type="dxa"/>
          </w:tcPr>
          <w:p>
            <w:pPr>
              <w:pStyle w:val="TableParagraph"/>
              <w:spacing w:before="22"/>
              <w:ind w:right="16"/>
              <w:rPr>
                <w:sz w:val="15"/>
              </w:rPr>
            </w:pPr>
            <w:r>
              <w:rPr>
                <w:sz w:val="15"/>
              </w:rPr>
              <w:t>137,324,334.12 </w:t>
            </w:r>
          </w:p>
        </w:tc>
      </w:tr>
      <w:tr>
        <w:trPr>
          <w:trHeight w:val="232" w:hRule="atLeast"/>
        </w:trPr>
        <w:tc>
          <w:tcPr>
            <w:tcW w:w="2412" w:type="dxa"/>
          </w:tcPr>
          <w:p>
            <w:pPr>
              <w:pStyle w:val="TableParagraph"/>
              <w:spacing w:line="212" w:lineRule="exact" w:before="0"/>
              <w:ind w:left="467"/>
              <w:jc w:val="left"/>
              <w:rPr>
                <w:sz w:val="18"/>
              </w:rPr>
            </w:pPr>
            <w:r>
              <w:rPr>
                <w:sz w:val="18"/>
              </w:rPr>
              <w:t>其他收入 </w:t>
            </w:r>
          </w:p>
        </w:tc>
        <w:tc>
          <w:tcPr>
            <w:tcW w:w="1502" w:type="dxa"/>
          </w:tcPr>
          <w:p>
            <w:pPr>
              <w:pStyle w:val="TableParagraph"/>
              <w:spacing w:before="20"/>
              <w:ind w:right="19"/>
              <w:rPr>
                <w:sz w:val="15"/>
              </w:rPr>
            </w:pPr>
            <w:r>
              <w:rPr>
                <w:sz w:val="15"/>
              </w:rPr>
              <w:t>56,034,471.35 </w:t>
            </w:r>
          </w:p>
        </w:tc>
        <w:tc>
          <w:tcPr>
            <w:tcW w:w="1567" w:type="dxa"/>
          </w:tcPr>
          <w:p>
            <w:pPr>
              <w:pStyle w:val="TableParagraph"/>
              <w:spacing w:before="20"/>
              <w:ind w:right="20"/>
              <w:rPr>
                <w:sz w:val="15"/>
              </w:rPr>
            </w:pPr>
            <w:r>
              <w:rPr>
                <w:sz w:val="15"/>
              </w:rPr>
              <w:t>1,396,209.18 </w:t>
            </w:r>
          </w:p>
        </w:tc>
        <w:tc>
          <w:tcPr>
            <w:tcW w:w="1413" w:type="dxa"/>
          </w:tcPr>
          <w:p>
            <w:pPr>
              <w:pStyle w:val="TableParagraph"/>
              <w:spacing w:before="20"/>
              <w:ind w:right="18"/>
              <w:rPr>
                <w:sz w:val="15"/>
              </w:rPr>
            </w:pPr>
            <w:r>
              <w:rPr>
                <w:sz w:val="15"/>
              </w:rPr>
              <w:t>13,093,613.38 </w:t>
            </w:r>
          </w:p>
        </w:tc>
        <w:tc>
          <w:tcPr>
            <w:tcW w:w="1279" w:type="dxa"/>
          </w:tcPr>
          <w:p>
            <w:pPr>
              <w:pStyle w:val="TableParagraph"/>
              <w:ind w:right="17"/>
              <w:rPr>
                <w:sz w:val="15"/>
              </w:rPr>
            </w:pPr>
            <w:r>
              <w:rPr>
                <w:sz w:val="15"/>
              </w:rPr>
              <w:t>10,631,807.91 </w:t>
            </w:r>
          </w:p>
        </w:tc>
        <w:tc>
          <w:tcPr>
            <w:tcW w:w="1562" w:type="dxa"/>
          </w:tcPr>
          <w:p>
            <w:pPr>
              <w:pStyle w:val="TableParagraph"/>
              <w:spacing w:before="20"/>
              <w:ind w:right="17"/>
              <w:rPr>
                <w:sz w:val="15"/>
              </w:rPr>
            </w:pPr>
            <w:r>
              <w:rPr>
                <w:sz w:val="15"/>
              </w:rPr>
              <w:t>19,122,925.52 </w:t>
            </w:r>
          </w:p>
        </w:tc>
        <w:tc>
          <w:tcPr>
            <w:tcW w:w="1274" w:type="dxa"/>
          </w:tcPr>
          <w:p>
            <w:pPr>
              <w:pStyle w:val="TableParagraph"/>
              <w:spacing w:before="20"/>
              <w:ind w:right="18"/>
              <w:rPr>
                <w:sz w:val="15"/>
              </w:rPr>
            </w:pPr>
            <w:r>
              <w:rPr>
                <w:sz w:val="15"/>
              </w:rPr>
              <w:t>6,568,753.81 </w:t>
            </w:r>
          </w:p>
        </w:tc>
        <w:tc>
          <w:tcPr>
            <w:tcW w:w="1558" w:type="dxa"/>
          </w:tcPr>
          <w:p>
            <w:pPr>
              <w:pStyle w:val="TableParagraph"/>
              <w:spacing w:before="20"/>
              <w:ind w:right="14"/>
              <w:rPr>
                <w:sz w:val="15"/>
              </w:rPr>
            </w:pPr>
            <w:r>
              <w:rPr>
                <w:sz w:val="15"/>
              </w:rPr>
              <w:t>88,251,010.25 </w:t>
            </w:r>
          </w:p>
        </w:tc>
        <w:tc>
          <w:tcPr>
            <w:tcW w:w="1555" w:type="dxa"/>
          </w:tcPr>
          <w:p>
            <w:pPr>
              <w:pStyle w:val="TableParagraph"/>
              <w:spacing w:before="20"/>
              <w:ind w:right="16"/>
              <w:rPr>
                <w:sz w:val="15"/>
              </w:rPr>
            </w:pPr>
            <w:r>
              <w:rPr>
                <w:sz w:val="15"/>
              </w:rPr>
              <w:t>18,596,770.90 </w:t>
            </w:r>
          </w:p>
        </w:tc>
      </w:tr>
      <w:tr>
        <w:trPr>
          <w:trHeight w:val="234" w:hRule="atLeast"/>
        </w:trPr>
        <w:tc>
          <w:tcPr>
            <w:tcW w:w="2412" w:type="dxa"/>
          </w:tcPr>
          <w:p>
            <w:pPr>
              <w:pStyle w:val="TableParagraph"/>
              <w:spacing w:line="215" w:lineRule="exact" w:before="0"/>
              <w:ind w:left="107"/>
              <w:jc w:val="left"/>
              <w:rPr>
                <w:sz w:val="18"/>
              </w:rPr>
            </w:pPr>
            <w:r>
              <w:rPr>
                <w:sz w:val="18"/>
              </w:rPr>
              <w:t>二、按经营地区分类 </w:t>
            </w:r>
          </w:p>
        </w:tc>
        <w:tc>
          <w:tcPr>
            <w:tcW w:w="1502" w:type="dxa"/>
            <w:tcBorders>
              <w:bottom w:val="single" w:sz="8" w:space="0" w:color="000000"/>
              <w:right w:val="single" w:sz="8" w:space="0" w:color="000000"/>
            </w:tcBorders>
          </w:tcPr>
          <w:p>
            <w:pPr>
              <w:pStyle w:val="TableParagraph"/>
              <w:spacing w:before="22"/>
              <w:ind w:right="14"/>
              <w:rPr>
                <w:sz w:val="15"/>
              </w:rPr>
            </w:pPr>
            <w:r>
              <w:rPr>
                <w:sz w:val="15"/>
              </w:rPr>
              <w:t>2,092,521,039.05 </w:t>
            </w:r>
          </w:p>
        </w:tc>
        <w:tc>
          <w:tcPr>
            <w:tcW w:w="1567" w:type="dxa"/>
            <w:tcBorders>
              <w:left w:val="single" w:sz="8" w:space="0" w:color="000000"/>
              <w:bottom w:val="single" w:sz="8" w:space="0" w:color="000000"/>
              <w:right w:val="single" w:sz="8" w:space="0" w:color="000000"/>
            </w:tcBorders>
          </w:tcPr>
          <w:p>
            <w:pPr>
              <w:pStyle w:val="TableParagraph"/>
              <w:spacing w:before="22"/>
              <w:ind w:right="15"/>
              <w:rPr>
                <w:sz w:val="15"/>
              </w:rPr>
            </w:pPr>
            <w:r>
              <w:rPr>
                <w:sz w:val="15"/>
              </w:rPr>
              <w:t>1,571,262,002.09 </w:t>
            </w:r>
          </w:p>
        </w:tc>
        <w:tc>
          <w:tcPr>
            <w:tcW w:w="1413" w:type="dxa"/>
            <w:tcBorders>
              <w:left w:val="single" w:sz="8" w:space="0" w:color="000000"/>
            </w:tcBorders>
          </w:tcPr>
          <w:p>
            <w:pPr>
              <w:pStyle w:val="TableParagraph"/>
              <w:ind w:right="18"/>
              <w:rPr>
                <w:sz w:val="15"/>
              </w:rPr>
            </w:pPr>
            <w:r>
              <w:rPr>
                <w:sz w:val="15"/>
              </w:rPr>
              <w:t>102,099,183.59 </w:t>
            </w:r>
          </w:p>
        </w:tc>
        <w:tc>
          <w:tcPr>
            <w:tcW w:w="1279" w:type="dxa"/>
          </w:tcPr>
          <w:p>
            <w:pPr>
              <w:pStyle w:val="TableParagraph"/>
              <w:ind w:right="17"/>
              <w:rPr>
                <w:sz w:val="15"/>
              </w:rPr>
            </w:pPr>
            <w:r>
              <w:rPr>
                <w:sz w:val="15"/>
              </w:rPr>
              <w:t>85,599,770.04 </w:t>
            </w:r>
          </w:p>
        </w:tc>
        <w:tc>
          <w:tcPr>
            <w:tcW w:w="1562" w:type="dxa"/>
          </w:tcPr>
          <w:p>
            <w:pPr>
              <w:pStyle w:val="TableParagraph"/>
              <w:ind w:right="17"/>
              <w:rPr>
                <w:sz w:val="15"/>
              </w:rPr>
            </w:pPr>
            <w:r>
              <w:rPr>
                <w:sz w:val="15"/>
              </w:rPr>
              <w:t>140,093,784.28 </w:t>
            </w:r>
          </w:p>
        </w:tc>
        <w:tc>
          <w:tcPr>
            <w:tcW w:w="1274" w:type="dxa"/>
          </w:tcPr>
          <w:p>
            <w:pPr>
              <w:pStyle w:val="TableParagraph"/>
              <w:ind w:right="24"/>
              <w:rPr>
                <w:sz w:val="15"/>
              </w:rPr>
            </w:pPr>
            <w:r>
              <w:rPr>
                <w:sz w:val="15"/>
              </w:rPr>
              <w:t>121,190,093.81 </w:t>
            </w:r>
          </w:p>
        </w:tc>
        <w:tc>
          <w:tcPr>
            <w:tcW w:w="1558" w:type="dxa"/>
          </w:tcPr>
          <w:p>
            <w:pPr>
              <w:pStyle w:val="TableParagraph"/>
              <w:ind w:right="14"/>
              <w:rPr>
                <w:sz w:val="15"/>
              </w:rPr>
            </w:pPr>
            <w:r>
              <w:rPr>
                <w:sz w:val="15"/>
              </w:rPr>
              <w:t>2,334,714,006.92 </w:t>
            </w:r>
          </w:p>
        </w:tc>
        <w:tc>
          <w:tcPr>
            <w:tcW w:w="1555" w:type="dxa"/>
          </w:tcPr>
          <w:p>
            <w:pPr>
              <w:pStyle w:val="TableParagraph"/>
              <w:ind w:right="16"/>
              <w:rPr>
                <w:sz w:val="15"/>
              </w:rPr>
            </w:pPr>
            <w:r>
              <w:rPr>
                <w:sz w:val="15"/>
              </w:rPr>
              <w:t>1,778,051,865.94 </w:t>
            </w:r>
          </w:p>
        </w:tc>
      </w:tr>
      <w:tr>
        <w:trPr>
          <w:trHeight w:val="231" w:hRule="atLeast"/>
        </w:trPr>
        <w:tc>
          <w:tcPr>
            <w:tcW w:w="2412" w:type="dxa"/>
          </w:tcPr>
          <w:p>
            <w:pPr>
              <w:pStyle w:val="TableParagraph"/>
              <w:spacing w:line="212" w:lineRule="exact" w:before="0"/>
              <w:ind w:left="1050" w:right="952"/>
              <w:jc w:val="center"/>
              <w:rPr>
                <w:sz w:val="18"/>
              </w:rPr>
            </w:pPr>
            <w:r>
              <w:rPr>
                <w:sz w:val="18"/>
              </w:rPr>
              <w:t>境内 </w:t>
            </w:r>
          </w:p>
        </w:tc>
        <w:tc>
          <w:tcPr>
            <w:tcW w:w="1502" w:type="dxa"/>
            <w:tcBorders>
              <w:top w:val="single" w:sz="8" w:space="0" w:color="000000"/>
              <w:bottom w:val="single" w:sz="8" w:space="0" w:color="000000"/>
              <w:right w:val="single" w:sz="8" w:space="0" w:color="000000"/>
            </w:tcBorders>
          </w:tcPr>
          <w:p>
            <w:pPr>
              <w:pStyle w:val="TableParagraph"/>
              <w:spacing w:before="20"/>
              <w:ind w:right="14"/>
              <w:rPr>
                <w:sz w:val="15"/>
              </w:rPr>
            </w:pPr>
            <w:r>
              <w:rPr>
                <w:sz w:val="15"/>
              </w:rPr>
              <w:t>2,073,270,774.24 </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before="20"/>
              <w:ind w:right="15"/>
              <w:rPr>
                <w:sz w:val="15"/>
              </w:rPr>
            </w:pPr>
            <w:r>
              <w:rPr>
                <w:sz w:val="15"/>
              </w:rPr>
              <w:t>1,559,822,992.03 </w:t>
            </w:r>
          </w:p>
        </w:tc>
        <w:tc>
          <w:tcPr>
            <w:tcW w:w="1413" w:type="dxa"/>
            <w:tcBorders>
              <w:left w:val="single" w:sz="8" w:space="0" w:color="000000"/>
            </w:tcBorders>
          </w:tcPr>
          <w:p>
            <w:pPr>
              <w:pStyle w:val="TableParagraph"/>
              <w:spacing w:before="20"/>
              <w:ind w:right="18"/>
              <w:rPr>
                <w:sz w:val="15"/>
              </w:rPr>
            </w:pPr>
            <w:r>
              <w:rPr>
                <w:sz w:val="15"/>
              </w:rPr>
              <w:t>88,944,953.00 </w:t>
            </w:r>
          </w:p>
        </w:tc>
        <w:tc>
          <w:tcPr>
            <w:tcW w:w="1279" w:type="dxa"/>
          </w:tcPr>
          <w:p>
            <w:pPr>
              <w:pStyle w:val="TableParagraph"/>
              <w:spacing w:before="0"/>
              <w:ind w:right="17"/>
              <w:rPr>
                <w:sz w:val="15"/>
              </w:rPr>
            </w:pPr>
            <w:r>
              <w:rPr>
                <w:sz w:val="15"/>
              </w:rPr>
              <w:t>75,511,165.20 </w:t>
            </w:r>
          </w:p>
        </w:tc>
        <w:tc>
          <w:tcPr>
            <w:tcW w:w="1562" w:type="dxa"/>
          </w:tcPr>
          <w:p>
            <w:pPr>
              <w:pStyle w:val="TableParagraph"/>
              <w:spacing w:before="20"/>
              <w:ind w:right="17"/>
              <w:rPr>
                <w:sz w:val="15"/>
              </w:rPr>
            </w:pPr>
            <w:r>
              <w:rPr>
                <w:sz w:val="15"/>
              </w:rPr>
              <w:t>140,093,784.28 </w:t>
            </w:r>
          </w:p>
        </w:tc>
        <w:tc>
          <w:tcPr>
            <w:tcW w:w="1274" w:type="dxa"/>
          </w:tcPr>
          <w:p>
            <w:pPr>
              <w:pStyle w:val="TableParagraph"/>
              <w:spacing w:before="0"/>
              <w:ind w:right="18"/>
              <w:rPr>
                <w:sz w:val="15"/>
              </w:rPr>
            </w:pPr>
            <w:r>
              <w:rPr>
                <w:sz w:val="15"/>
              </w:rPr>
              <w:t>121,190,093.81 </w:t>
            </w:r>
          </w:p>
        </w:tc>
        <w:tc>
          <w:tcPr>
            <w:tcW w:w="1558" w:type="dxa"/>
          </w:tcPr>
          <w:p>
            <w:pPr>
              <w:pStyle w:val="TableParagraph"/>
              <w:spacing w:before="20"/>
              <w:ind w:right="14"/>
              <w:rPr>
                <w:sz w:val="15"/>
              </w:rPr>
            </w:pPr>
            <w:r>
              <w:rPr>
                <w:sz w:val="15"/>
              </w:rPr>
              <w:t>2,302,309,511.52 </w:t>
            </w:r>
          </w:p>
        </w:tc>
        <w:tc>
          <w:tcPr>
            <w:tcW w:w="1555" w:type="dxa"/>
          </w:tcPr>
          <w:p>
            <w:pPr>
              <w:pStyle w:val="TableParagraph"/>
              <w:spacing w:before="20"/>
              <w:ind w:right="16"/>
              <w:rPr>
                <w:sz w:val="15"/>
              </w:rPr>
            </w:pPr>
            <w:r>
              <w:rPr>
                <w:sz w:val="15"/>
              </w:rPr>
              <w:t>1,756,524,251.04 </w:t>
            </w:r>
          </w:p>
        </w:tc>
      </w:tr>
      <w:tr>
        <w:trPr>
          <w:trHeight w:val="234" w:hRule="atLeast"/>
        </w:trPr>
        <w:tc>
          <w:tcPr>
            <w:tcW w:w="2412" w:type="dxa"/>
          </w:tcPr>
          <w:p>
            <w:pPr>
              <w:pStyle w:val="TableParagraph"/>
              <w:spacing w:line="212" w:lineRule="exact" w:before="2"/>
              <w:ind w:left="1050" w:right="952"/>
              <w:jc w:val="center"/>
              <w:rPr>
                <w:sz w:val="18"/>
              </w:rPr>
            </w:pPr>
            <w:r>
              <w:rPr>
                <w:sz w:val="18"/>
              </w:rPr>
              <w:t>境外 </w:t>
            </w:r>
          </w:p>
        </w:tc>
        <w:tc>
          <w:tcPr>
            <w:tcW w:w="1502" w:type="dxa"/>
            <w:tcBorders>
              <w:top w:val="single" w:sz="8" w:space="0" w:color="000000"/>
              <w:bottom w:val="single" w:sz="8" w:space="0" w:color="000000"/>
              <w:right w:val="single" w:sz="8" w:space="0" w:color="000000"/>
            </w:tcBorders>
          </w:tcPr>
          <w:p>
            <w:pPr>
              <w:pStyle w:val="TableParagraph"/>
              <w:spacing w:before="22"/>
              <w:ind w:right="14"/>
              <w:rPr>
                <w:sz w:val="15"/>
              </w:rPr>
            </w:pPr>
            <w:r>
              <w:rPr>
                <w:sz w:val="15"/>
              </w:rPr>
              <w:t>19,250,264.81 </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before="22"/>
              <w:ind w:right="15"/>
              <w:rPr>
                <w:sz w:val="15"/>
              </w:rPr>
            </w:pPr>
            <w:r>
              <w:rPr>
                <w:sz w:val="15"/>
              </w:rPr>
              <w:t>11,439,010.06 </w:t>
            </w:r>
          </w:p>
        </w:tc>
        <w:tc>
          <w:tcPr>
            <w:tcW w:w="1413" w:type="dxa"/>
            <w:tcBorders>
              <w:left w:val="single" w:sz="8" w:space="0" w:color="000000"/>
            </w:tcBorders>
          </w:tcPr>
          <w:p>
            <w:pPr>
              <w:pStyle w:val="TableParagraph"/>
              <w:spacing w:before="22"/>
              <w:ind w:right="18"/>
              <w:rPr>
                <w:sz w:val="15"/>
              </w:rPr>
            </w:pPr>
            <w:r>
              <w:rPr>
                <w:sz w:val="15"/>
              </w:rPr>
              <w:t>13,154,230.59 </w:t>
            </w:r>
          </w:p>
        </w:tc>
        <w:tc>
          <w:tcPr>
            <w:tcW w:w="1279" w:type="dxa"/>
          </w:tcPr>
          <w:p>
            <w:pPr>
              <w:pStyle w:val="TableParagraph"/>
              <w:spacing w:before="3"/>
              <w:ind w:right="17"/>
              <w:rPr>
                <w:sz w:val="15"/>
              </w:rPr>
            </w:pPr>
            <w:r>
              <w:rPr>
                <w:sz w:val="15"/>
              </w:rPr>
              <w:t>10,088,604.84 </w:t>
            </w:r>
          </w:p>
        </w:tc>
        <w:tc>
          <w:tcPr>
            <w:tcW w:w="1562" w:type="dxa"/>
          </w:tcPr>
          <w:p>
            <w:pPr>
              <w:pStyle w:val="TableParagraph"/>
              <w:spacing w:before="22"/>
              <w:ind w:right="17"/>
              <w:rPr>
                <w:sz w:val="15"/>
              </w:rPr>
            </w:pPr>
            <w:r>
              <w:rPr>
                <w:w w:val="100"/>
                <w:sz w:val="15"/>
              </w:rPr>
              <w:t> </w:t>
            </w:r>
          </w:p>
        </w:tc>
        <w:tc>
          <w:tcPr>
            <w:tcW w:w="1274" w:type="dxa"/>
          </w:tcPr>
          <w:p>
            <w:pPr>
              <w:pStyle w:val="TableParagraph"/>
              <w:spacing w:before="3"/>
              <w:ind w:right="18"/>
              <w:rPr>
                <w:sz w:val="15"/>
              </w:rPr>
            </w:pPr>
            <w:r>
              <w:rPr>
                <w:w w:val="100"/>
                <w:sz w:val="15"/>
              </w:rPr>
              <w:t> </w:t>
            </w:r>
          </w:p>
        </w:tc>
        <w:tc>
          <w:tcPr>
            <w:tcW w:w="1558" w:type="dxa"/>
          </w:tcPr>
          <w:p>
            <w:pPr>
              <w:pStyle w:val="TableParagraph"/>
              <w:spacing w:before="22"/>
              <w:ind w:right="14"/>
              <w:rPr>
                <w:sz w:val="15"/>
              </w:rPr>
            </w:pPr>
            <w:r>
              <w:rPr>
                <w:sz w:val="15"/>
              </w:rPr>
              <w:t>32,404,495.40 </w:t>
            </w:r>
          </w:p>
        </w:tc>
        <w:tc>
          <w:tcPr>
            <w:tcW w:w="1555" w:type="dxa"/>
          </w:tcPr>
          <w:p>
            <w:pPr>
              <w:pStyle w:val="TableParagraph"/>
              <w:spacing w:before="22"/>
              <w:ind w:right="16"/>
              <w:rPr>
                <w:sz w:val="15"/>
              </w:rPr>
            </w:pPr>
            <w:r>
              <w:rPr>
                <w:sz w:val="15"/>
              </w:rPr>
              <w:t>21,527,614.90 </w:t>
            </w:r>
          </w:p>
        </w:tc>
      </w:tr>
      <w:tr>
        <w:trPr>
          <w:trHeight w:val="234" w:hRule="atLeast"/>
        </w:trPr>
        <w:tc>
          <w:tcPr>
            <w:tcW w:w="2412" w:type="dxa"/>
          </w:tcPr>
          <w:p>
            <w:pPr>
              <w:pStyle w:val="TableParagraph"/>
              <w:spacing w:line="215" w:lineRule="exact" w:before="0"/>
              <w:ind w:left="107"/>
              <w:jc w:val="left"/>
              <w:rPr>
                <w:sz w:val="18"/>
              </w:rPr>
            </w:pPr>
            <w:r>
              <w:rPr>
                <w:sz w:val="18"/>
              </w:rPr>
              <w:t>三、市场或客户类型 </w:t>
            </w:r>
          </w:p>
        </w:tc>
        <w:tc>
          <w:tcPr>
            <w:tcW w:w="1502" w:type="dxa"/>
            <w:tcBorders>
              <w:top w:val="single" w:sz="8" w:space="0" w:color="000000"/>
            </w:tcBorders>
          </w:tcPr>
          <w:p>
            <w:pPr>
              <w:pStyle w:val="TableParagraph"/>
              <w:spacing w:before="20"/>
              <w:ind w:right="19"/>
              <w:rPr>
                <w:sz w:val="15"/>
              </w:rPr>
            </w:pPr>
            <w:r>
              <w:rPr>
                <w:sz w:val="15"/>
              </w:rPr>
              <w:t>2,067,605,573.45 </w:t>
            </w:r>
          </w:p>
        </w:tc>
        <w:tc>
          <w:tcPr>
            <w:tcW w:w="1567" w:type="dxa"/>
            <w:tcBorders>
              <w:top w:val="single" w:sz="8" w:space="0" w:color="000000"/>
            </w:tcBorders>
          </w:tcPr>
          <w:p>
            <w:pPr>
              <w:pStyle w:val="TableParagraph"/>
              <w:spacing w:before="20"/>
              <w:ind w:right="20"/>
              <w:rPr>
                <w:sz w:val="15"/>
              </w:rPr>
            </w:pPr>
            <w:r>
              <w:rPr>
                <w:sz w:val="15"/>
              </w:rPr>
              <w:t>1,550,688,110.33 </w:t>
            </w:r>
          </w:p>
        </w:tc>
        <w:tc>
          <w:tcPr>
            <w:tcW w:w="1413" w:type="dxa"/>
          </w:tcPr>
          <w:p>
            <w:pPr>
              <w:pStyle w:val="TableParagraph"/>
              <w:spacing w:before="20"/>
              <w:ind w:right="18"/>
              <w:rPr>
                <w:sz w:val="15"/>
              </w:rPr>
            </w:pPr>
            <w:r>
              <w:rPr>
                <w:sz w:val="15"/>
              </w:rPr>
              <w:t>100,663,376.65 </w:t>
            </w:r>
          </w:p>
        </w:tc>
        <w:tc>
          <w:tcPr>
            <w:tcW w:w="1279" w:type="dxa"/>
          </w:tcPr>
          <w:p>
            <w:pPr>
              <w:pStyle w:val="TableParagraph"/>
              <w:spacing w:before="0"/>
              <w:ind w:right="17"/>
              <w:rPr>
                <w:sz w:val="15"/>
              </w:rPr>
            </w:pPr>
            <w:r>
              <w:rPr>
                <w:sz w:val="15"/>
              </w:rPr>
              <w:t>84,365,529.76 </w:t>
            </w:r>
          </w:p>
        </w:tc>
        <w:tc>
          <w:tcPr>
            <w:tcW w:w="1562" w:type="dxa"/>
          </w:tcPr>
          <w:p>
            <w:pPr>
              <w:pStyle w:val="TableParagraph"/>
              <w:spacing w:before="20"/>
              <w:ind w:right="17"/>
              <w:rPr>
                <w:sz w:val="15"/>
              </w:rPr>
            </w:pPr>
            <w:r>
              <w:rPr>
                <w:sz w:val="15"/>
              </w:rPr>
              <w:t>166,445,056.82 </w:t>
            </w:r>
          </w:p>
        </w:tc>
        <w:tc>
          <w:tcPr>
            <w:tcW w:w="1274" w:type="dxa"/>
          </w:tcPr>
          <w:p>
            <w:pPr>
              <w:pStyle w:val="TableParagraph"/>
              <w:spacing w:before="0"/>
              <w:ind w:right="18"/>
              <w:rPr>
                <w:sz w:val="15"/>
              </w:rPr>
            </w:pPr>
            <w:r>
              <w:rPr>
                <w:sz w:val="15"/>
              </w:rPr>
              <w:t>142,998,225.85 </w:t>
            </w:r>
          </w:p>
        </w:tc>
        <w:tc>
          <w:tcPr>
            <w:tcW w:w="1558" w:type="dxa"/>
          </w:tcPr>
          <w:p>
            <w:pPr>
              <w:pStyle w:val="TableParagraph"/>
              <w:spacing w:before="20"/>
              <w:ind w:right="14"/>
              <w:rPr>
                <w:sz w:val="15"/>
              </w:rPr>
            </w:pPr>
            <w:r>
              <w:rPr>
                <w:sz w:val="15"/>
              </w:rPr>
              <w:t>2,334,714,006.92 </w:t>
            </w:r>
          </w:p>
        </w:tc>
        <w:tc>
          <w:tcPr>
            <w:tcW w:w="1555" w:type="dxa"/>
          </w:tcPr>
          <w:p>
            <w:pPr>
              <w:pStyle w:val="TableParagraph"/>
              <w:spacing w:before="20"/>
              <w:ind w:right="16"/>
              <w:rPr>
                <w:sz w:val="15"/>
              </w:rPr>
            </w:pPr>
            <w:r>
              <w:rPr>
                <w:sz w:val="15"/>
              </w:rPr>
              <w:t>1,778,051,865.94 </w:t>
            </w:r>
          </w:p>
        </w:tc>
      </w:tr>
      <w:tr>
        <w:trPr>
          <w:trHeight w:val="232" w:hRule="atLeast"/>
        </w:trPr>
        <w:tc>
          <w:tcPr>
            <w:tcW w:w="2412" w:type="dxa"/>
          </w:tcPr>
          <w:p>
            <w:pPr>
              <w:pStyle w:val="TableParagraph"/>
              <w:spacing w:line="213" w:lineRule="exact" w:before="0"/>
              <w:ind w:left="467"/>
              <w:jc w:val="left"/>
              <w:rPr>
                <w:sz w:val="18"/>
              </w:rPr>
            </w:pPr>
            <w:r>
              <w:rPr>
                <w:sz w:val="18"/>
              </w:rPr>
              <w:t>民用产品客户 </w:t>
            </w:r>
          </w:p>
        </w:tc>
        <w:tc>
          <w:tcPr>
            <w:tcW w:w="1502" w:type="dxa"/>
          </w:tcPr>
          <w:p>
            <w:pPr>
              <w:pStyle w:val="TableParagraph"/>
              <w:spacing w:before="20"/>
              <w:ind w:right="19"/>
              <w:rPr>
                <w:sz w:val="15"/>
              </w:rPr>
            </w:pPr>
            <w:r>
              <w:rPr>
                <w:sz w:val="15"/>
              </w:rPr>
              <w:t>1,259,075,415.46 </w:t>
            </w:r>
          </w:p>
        </w:tc>
        <w:tc>
          <w:tcPr>
            <w:tcW w:w="1567" w:type="dxa"/>
          </w:tcPr>
          <w:p>
            <w:pPr>
              <w:pStyle w:val="TableParagraph"/>
              <w:spacing w:before="20"/>
              <w:ind w:right="20"/>
              <w:rPr>
                <w:sz w:val="15"/>
              </w:rPr>
            </w:pPr>
            <w:r>
              <w:rPr>
                <w:sz w:val="15"/>
              </w:rPr>
              <w:t>1,052,043,788.16 </w:t>
            </w:r>
          </w:p>
        </w:tc>
        <w:tc>
          <w:tcPr>
            <w:tcW w:w="1413" w:type="dxa"/>
          </w:tcPr>
          <w:p>
            <w:pPr>
              <w:pStyle w:val="TableParagraph"/>
              <w:spacing w:before="20"/>
              <w:ind w:right="18"/>
              <w:rPr>
                <w:sz w:val="15"/>
              </w:rPr>
            </w:pPr>
            <w:r>
              <w:rPr>
                <w:sz w:val="15"/>
              </w:rPr>
              <w:t>100,663,376.65 </w:t>
            </w:r>
          </w:p>
        </w:tc>
        <w:tc>
          <w:tcPr>
            <w:tcW w:w="1279" w:type="dxa"/>
          </w:tcPr>
          <w:p>
            <w:pPr>
              <w:pStyle w:val="TableParagraph"/>
              <w:ind w:right="17"/>
              <w:rPr>
                <w:sz w:val="15"/>
              </w:rPr>
            </w:pPr>
            <w:r>
              <w:rPr>
                <w:sz w:val="15"/>
              </w:rPr>
              <w:t>84,365,529.76 </w:t>
            </w:r>
          </w:p>
        </w:tc>
        <w:tc>
          <w:tcPr>
            <w:tcW w:w="1562" w:type="dxa"/>
          </w:tcPr>
          <w:p>
            <w:pPr>
              <w:pStyle w:val="TableParagraph"/>
              <w:spacing w:before="20"/>
              <w:ind w:right="17"/>
              <w:rPr>
                <w:sz w:val="15"/>
              </w:rPr>
            </w:pPr>
            <w:r>
              <w:rPr>
                <w:sz w:val="15"/>
              </w:rPr>
              <w:t>166,445,056.82 </w:t>
            </w:r>
          </w:p>
        </w:tc>
        <w:tc>
          <w:tcPr>
            <w:tcW w:w="1274" w:type="dxa"/>
          </w:tcPr>
          <w:p>
            <w:pPr>
              <w:pStyle w:val="TableParagraph"/>
              <w:ind w:right="18"/>
              <w:rPr>
                <w:sz w:val="15"/>
              </w:rPr>
            </w:pPr>
            <w:r>
              <w:rPr>
                <w:sz w:val="15"/>
              </w:rPr>
              <w:t>142,998,225.85 </w:t>
            </w:r>
          </w:p>
        </w:tc>
        <w:tc>
          <w:tcPr>
            <w:tcW w:w="1558" w:type="dxa"/>
          </w:tcPr>
          <w:p>
            <w:pPr>
              <w:pStyle w:val="TableParagraph"/>
              <w:spacing w:before="20"/>
              <w:ind w:right="14"/>
              <w:rPr>
                <w:sz w:val="15"/>
              </w:rPr>
            </w:pPr>
            <w:r>
              <w:rPr>
                <w:sz w:val="15"/>
              </w:rPr>
              <w:t>1,526,183,848.93 </w:t>
            </w:r>
          </w:p>
        </w:tc>
        <w:tc>
          <w:tcPr>
            <w:tcW w:w="1555" w:type="dxa"/>
          </w:tcPr>
          <w:p>
            <w:pPr>
              <w:pStyle w:val="TableParagraph"/>
              <w:spacing w:before="20"/>
              <w:ind w:right="16"/>
              <w:rPr>
                <w:sz w:val="15"/>
              </w:rPr>
            </w:pPr>
            <w:r>
              <w:rPr>
                <w:sz w:val="15"/>
              </w:rPr>
              <w:t>1,279,407,543.77 </w:t>
            </w:r>
          </w:p>
        </w:tc>
      </w:tr>
      <w:tr>
        <w:trPr>
          <w:trHeight w:val="232" w:hRule="atLeast"/>
        </w:trPr>
        <w:tc>
          <w:tcPr>
            <w:tcW w:w="2412" w:type="dxa"/>
          </w:tcPr>
          <w:p>
            <w:pPr>
              <w:pStyle w:val="TableParagraph"/>
              <w:spacing w:line="212" w:lineRule="exact" w:before="0"/>
              <w:ind w:left="467"/>
              <w:jc w:val="left"/>
              <w:rPr>
                <w:sz w:val="18"/>
              </w:rPr>
            </w:pPr>
            <w:r>
              <w:rPr>
                <w:sz w:val="18"/>
              </w:rPr>
              <w:t>航空产品客户 </w:t>
            </w:r>
          </w:p>
        </w:tc>
        <w:tc>
          <w:tcPr>
            <w:tcW w:w="1502" w:type="dxa"/>
          </w:tcPr>
          <w:p>
            <w:pPr>
              <w:pStyle w:val="TableParagraph"/>
              <w:spacing w:before="20"/>
              <w:ind w:right="19"/>
              <w:rPr>
                <w:sz w:val="15"/>
              </w:rPr>
            </w:pPr>
            <w:r>
              <w:rPr>
                <w:sz w:val="15"/>
              </w:rPr>
              <w:t>808,530,157.99 </w:t>
            </w:r>
          </w:p>
        </w:tc>
        <w:tc>
          <w:tcPr>
            <w:tcW w:w="1567" w:type="dxa"/>
          </w:tcPr>
          <w:p>
            <w:pPr>
              <w:pStyle w:val="TableParagraph"/>
              <w:spacing w:before="20"/>
              <w:ind w:right="20"/>
              <w:rPr>
                <w:sz w:val="15"/>
              </w:rPr>
            </w:pPr>
            <w:r>
              <w:rPr>
                <w:sz w:val="15"/>
              </w:rPr>
              <w:t>498,644,322.17 </w:t>
            </w:r>
          </w:p>
        </w:tc>
        <w:tc>
          <w:tcPr>
            <w:tcW w:w="1413" w:type="dxa"/>
          </w:tcPr>
          <w:p>
            <w:pPr>
              <w:pStyle w:val="TableParagraph"/>
              <w:spacing w:before="20"/>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spacing w:before="20"/>
              <w:ind w:right="17"/>
              <w:rPr>
                <w:sz w:val="15"/>
              </w:rPr>
            </w:pPr>
            <w:r>
              <w:rPr>
                <w:w w:val="100"/>
                <w:sz w:val="15"/>
              </w:rPr>
              <w:t> </w:t>
            </w:r>
          </w:p>
        </w:tc>
        <w:tc>
          <w:tcPr>
            <w:tcW w:w="1274" w:type="dxa"/>
          </w:tcPr>
          <w:p>
            <w:pPr>
              <w:pStyle w:val="TableParagraph"/>
              <w:ind w:right="18"/>
              <w:rPr>
                <w:sz w:val="15"/>
              </w:rPr>
            </w:pPr>
            <w:r>
              <w:rPr>
                <w:w w:val="100"/>
                <w:sz w:val="15"/>
              </w:rPr>
              <w:t> </w:t>
            </w:r>
          </w:p>
        </w:tc>
        <w:tc>
          <w:tcPr>
            <w:tcW w:w="1558" w:type="dxa"/>
          </w:tcPr>
          <w:p>
            <w:pPr>
              <w:pStyle w:val="TableParagraph"/>
              <w:spacing w:before="20"/>
              <w:ind w:right="14"/>
              <w:rPr>
                <w:sz w:val="15"/>
              </w:rPr>
            </w:pPr>
            <w:r>
              <w:rPr>
                <w:sz w:val="15"/>
              </w:rPr>
              <w:t>808,530,157.99 </w:t>
            </w:r>
          </w:p>
        </w:tc>
        <w:tc>
          <w:tcPr>
            <w:tcW w:w="1555" w:type="dxa"/>
          </w:tcPr>
          <w:p>
            <w:pPr>
              <w:pStyle w:val="TableParagraph"/>
              <w:spacing w:before="20"/>
              <w:ind w:right="16"/>
              <w:rPr>
                <w:sz w:val="15"/>
              </w:rPr>
            </w:pPr>
            <w:r>
              <w:rPr>
                <w:sz w:val="15"/>
              </w:rPr>
              <w:t>498,644,322.17 </w:t>
            </w:r>
          </w:p>
        </w:tc>
      </w:tr>
      <w:tr>
        <w:trPr>
          <w:trHeight w:val="234" w:hRule="atLeast"/>
        </w:trPr>
        <w:tc>
          <w:tcPr>
            <w:tcW w:w="2412" w:type="dxa"/>
          </w:tcPr>
          <w:p>
            <w:pPr>
              <w:pStyle w:val="TableParagraph"/>
              <w:spacing w:line="213" w:lineRule="exact" w:before="2"/>
              <w:ind w:left="107"/>
              <w:jc w:val="left"/>
              <w:rPr>
                <w:sz w:val="18"/>
              </w:rPr>
            </w:pPr>
            <w:r>
              <w:rPr>
                <w:sz w:val="18"/>
              </w:rPr>
              <w:t>四、合同类型 </w:t>
            </w:r>
          </w:p>
        </w:tc>
        <w:tc>
          <w:tcPr>
            <w:tcW w:w="1502" w:type="dxa"/>
          </w:tcPr>
          <w:p>
            <w:pPr>
              <w:pStyle w:val="TableParagraph"/>
              <w:spacing w:before="22"/>
              <w:ind w:right="19"/>
              <w:rPr>
                <w:sz w:val="15"/>
              </w:rPr>
            </w:pPr>
            <w:r>
              <w:rPr>
                <w:sz w:val="15"/>
              </w:rPr>
              <w:t>2,067,605,573.45 </w:t>
            </w:r>
          </w:p>
        </w:tc>
        <w:tc>
          <w:tcPr>
            <w:tcW w:w="1567" w:type="dxa"/>
          </w:tcPr>
          <w:p>
            <w:pPr>
              <w:pStyle w:val="TableParagraph"/>
              <w:spacing w:before="22"/>
              <w:ind w:right="20"/>
              <w:rPr>
                <w:sz w:val="15"/>
              </w:rPr>
            </w:pPr>
            <w:r>
              <w:rPr>
                <w:sz w:val="15"/>
              </w:rPr>
              <w:t>1,550,688,110.33 </w:t>
            </w:r>
          </w:p>
        </w:tc>
        <w:tc>
          <w:tcPr>
            <w:tcW w:w="1413" w:type="dxa"/>
          </w:tcPr>
          <w:p>
            <w:pPr>
              <w:pStyle w:val="TableParagraph"/>
              <w:spacing w:before="22"/>
              <w:ind w:right="18"/>
              <w:rPr>
                <w:sz w:val="15"/>
              </w:rPr>
            </w:pPr>
            <w:r>
              <w:rPr>
                <w:sz w:val="15"/>
              </w:rPr>
              <w:t>100,663,376.65 </w:t>
            </w:r>
          </w:p>
        </w:tc>
        <w:tc>
          <w:tcPr>
            <w:tcW w:w="1279" w:type="dxa"/>
          </w:tcPr>
          <w:p>
            <w:pPr>
              <w:pStyle w:val="TableParagraph"/>
              <w:spacing w:before="3"/>
              <w:ind w:right="17"/>
              <w:rPr>
                <w:sz w:val="15"/>
              </w:rPr>
            </w:pPr>
            <w:r>
              <w:rPr>
                <w:sz w:val="15"/>
              </w:rPr>
              <w:t>84,365,529.76 </w:t>
            </w:r>
          </w:p>
        </w:tc>
        <w:tc>
          <w:tcPr>
            <w:tcW w:w="1562" w:type="dxa"/>
          </w:tcPr>
          <w:p>
            <w:pPr>
              <w:pStyle w:val="TableParagraph"/>
              <w:spacing w:before="22"/>
              <w:ind w:right="17"/>
              <w:rPr>
                <w:sz w:val="15"/>
              </w:rPr>
            </w:pPr>
            <w:r>
              <w:rPr>
                <w:sz w:val="15"/>
              </w:rPr>
              <w:t>166,445,056.82 </w:t>
            </w:r>
          </w:p>
        </w:tc>
        <w:tc>
          <w:tcPr>
            <w:tcW w:w="1274" w:type="dxa"/>
          </w:tcPr>
          <w:p>
            <w:pPr>
              <w:pStyle w:val="TableParagraph"/>
              <w:spacing w:before="3"/>
              <w:ind w:right="18"/>
              <w:rPr>
                <w:sz w:val="15"/>
              </w:rPr>
            </w:pPr>
            <w:r>
              <w:rPr>
                <w:sz w:val="15"/>
              </w:rPr>
              <w:t>142,998,225.85 </w:t>
            </w:r>
          </w:p>
        </w:tc>
        <w:tc>
          <w:tcPr>
            <w:tcW w:w="1558" w:type="dxa"/>
          </w:tcPr>
          <w:p>
            <w:pPr>
              <w:pStyle w:val="TableParagraph"/>
              <w:spacing w:before="22"/>
              <w:ind w:right="14"/>
              <w:rPr>
                <w:sz w:val="15"/>
              </w:rPr>
            </w:pPr>
            <w:r>
              <w:rPr>
                <w:sz w:val="15"/>
              </w:rPr>
              <w:t>2,334,714,006.92 </w:t>
            </w:r>
          </w:p>
        </w:tc>
        <w:tc>
          <w:tcPr>
            <w:tcW w:w="1555" w:type="dxa"/>
          </w:tcPr>
          <w:p>
            <w:pPr>
              <w:pStyle w:val="TableParagraph"/>
              <w:spacing w:before="22"/>
              <w:ind w:right="16"/>
              <w:rPr>
                <w:sz w:val="15"/>
              </w:rPr>
            </w:pPr>
            <w:r>
              <w:rPr>
                <w:sz w:val="15"/>
              </w:rPr>
              <w:t>1,778,051,865.94 </w:t>
            </w:r>
          </w:p>
        </w:tc>
      </w:tr>
      <w:tr>
        <w:trPr>
          <w:trHeight w:val="232" w:hRule="atLeast"/>
        </w:trPr>
        <w:tc>
          <w:tcPr>
            <w:tcW w:w="2412" w:type="dxa"/>
          </w:tcPr>
          <w:p>
            <w:pPr>
              <w:pStyle w:val="TableParagraph"/>
              <w:spacing w:line="212" w:lineRule="exact" w:before="0"/>
              <w:ind w:left="467"/>
              <w:jc w:val="left"/>
              <w:rPr>
                <w:sz w:val="18"/>
              </w:rPr>
            </w:pPr>
            <w:r>
              <w:rPr>
                <w:sz w:val="18"/>
              </w:rPr>
              <w:t>销售商品合同 </w:t>
            </w:r>
          </w:p>
        </w:tc>
        <w:tc>
          <w:tcPr>
            <w:tcW w:w="1502" w:type="dxa"/>
          </w:tcPr>
          <w:p>
            <w:pPr>
              <w:pStyle w:val="TableParagraph"/>
              <w:spacing w:before="20"/>
              <w:ind w:right="19"/>
              <w:rPr>
                <w:sz w:val="15"/>
              </w:rPr>
            </w:pPr>
            <w:r>
              <w:rPr>
                <w:sz w:val="15"/>
              </w:rPr>
              <w:t>2,049,292,147.42 </w:t>
            </w:r>
          </w:p>
        </w:tc>
        <w:tc>
          <w:tcPr>
            <w:tcW w:w="1567" w:type="dxa"/>
          </w:tcPr>
          <w:p>
            <w:pPr>
              <w:pStyle w:val="TableParagraph"/>
              <w:spacing w:before="20"/>
              <w:ind w:right="20"/>
              <w:rPr>
                <w:sz w:val="15"/>
              </w:rPr>
            </w:pPr>
            <w:r>
              <w:rPr>
                <w:sz w:val="15"/>
              </w:rPr>
              <w:t>1,548,986,946.31 </w:t>
            </w:r>
          </w:p>
        </w:tc>
        <w:tc>
          <w:tcPr>
            <w:tcW w:w="1413" w:type="dxa"/>
          </w:tcPr>
          <w:p>
            <w:pPr>
              <w:pStyle w:val="TableParagraph"/>
              <w:spacing w:before="20"/>
              <w:ind w:right="18"/>
              <w:rPr>
                <w:sz w:val="15"/>
              </w:rPr>
            </w:pPr>
            <w:r>
              <w:rPr>
                <w:sz w:val="15"/>
              </w:rPr>
              <w:t>100,663,376.65 </w:t>
            </w:r>
          </w:p>
        </w:tc>
        <w:tc>
          <w:tcPr>
            <w:tcW w:w="1279" w:type="dxa"/>
          </w:tcPr>
          <w:p>
            <w:pPr>
              <w:pStyle w:val="TableParagraph"/>
              <w:ind w:left="110"/>
              <w:jc w:val="left"/>
              <w:rPr>
                <w:sz w:val="15"/>
              </w:rPr>
            </w:pPr>
            <w:r>
              <w:rPr>
                <w:sz w:val="15"/>
              </w:rPr>
              <w:t>84,365,529.76 </w:t>
            </w:r>
          </w:p>
        </w:tc>
        <w:tc>
          <w:tcPr>
            <w:tcW w:w="1562" w:type="dxa"/>
          </w:tcPr>
          <w:p>
            <w:pPr>
              <w:pStyle w:val="TableParagraph"/>
              <w:spacing w:before="20"/>
              <w:ind w:right="17"/>
              <w:rPr>
                <w:sz w:val="15"/>
              </w:rPr>
            </w:pPr>
            <w:r>
              <w:rPr>
                <w:sz w:val="15"/>
              </w:rPr>
              <w:t>161,332,461.45 </w:t>
            </w:r>
          </w:p>
        </w:tc>
        <w:tc>
          <w:tcPr>
            <w:tcW w:w="1274" w:type="dxa"/>
          </w:tcPr>
          <w:p>
            <w:pPr>
              <w:pStyle w:val="TableParagraph"/>
              <w:ind w:right="18"/>
              <w:rPr>
                <w:sz w:val="15"/>
              </w:rPr>
            </w:pPr>
            <w:r>
              <w:rPr>
                <w:sz w:val="15"/>
              </w:rPr>
              <w:t>141,865,852.59 </w:t>
            </w:r>
          </w:p>
        </w:tc>
        <w:tc>
          <w:tcPr>
            <w:tcW w:w="1558" w:type="dxa"/>
          </w:tcPr>
          <w:p>
            <w:pPr>
              <w:pStyle w:val="TableParagraph"/>
              <w:spacing w:before="20"/>
              <w:ind w:right="14"/>
              <w:rPr>
                <w:sz w:val="15"/>
              </w:rPr>
            </w:pPr>
            <w:r>
              <w:rPr>
                <w:sz w:val="15"/>
              </w:rPr>
              <w:t>2,311,287,985.52 </w:t>
            </w:r>
          </w:p>
        </w:tc>
        <w:tc>
          <w:tcPr>
            <w:tcW w:w="1555" w:type="dxa"/>
          </w:tcPr>
          <w:p>
            <w:pPr>
              <w:pStyle w:val="TableParagraph"/>
              <w:spacing w:before="20"/>
              <w:ind w:right="16"/>
              <w:rPr>
                <w:sz w:val="15"/>
              </w:rPr>
            </w:pPr>
            <w:r>
              <w:rPr>
                <w:sz w:val="15"/>
              </w:rPr>
              <w:t>1,775,218,328.66 </w:t>
            </w:r>
          </w:p>
        </w:tc>
      </w:tr>
      <w:tr>
        <w:trPr>
          <w:trHeight w:val="234" w:hRule="atLeast"/>
        </w:trPr>
        <w:tc>
          <w:tcPr>
            <w:tcW w:w="2412" w:type="dxa"/>
          </w:tcPr>
          <w:p>
            <w:pPr>
              <w:pStyle w:val="TableParagraph"/>
              <w:spacing w:line="215" w:lineRule="exact" w:before="0"/>
              <w:ind w:left="467"/>
              <w:jc w:val="left"/>
              <w:rPr>
                <w:sz w:val="18"/>
              </w:rPr>
            </w:pPr>
            <w:r>
              <w:rPr>
                <w:sz w:val="18"/>
              </w:rPr>
              <w:t>提供劳务合同 </w:t>
            </w:r>
          </w:p>
        </w:tc>
        <w:tc>
          <w:tcPr>
            <w:tcW w:w="1502" w:type="dxa"/>
          </w:tcPr>
          <w:p>
            <w:pPr>
              <w:pStyle w:val="TableParagraph"/>
              <w:spacing w:before="22"/>
              <w:ind w:right="19"/>
              <w:rPr>
                <w:sz w:val="15"/>
              </w:rPr>
            </w:pPr>
            <w:r>
              <w:rPr>
                <w:sz w:val="15"/>
              </w:rPr>
              <w:t>4,992,053.60 </w:t>
            </w:r>
          </w:p>
        </w:tc>
        <w:tc>
          <w:tcPr>
            <w:tcW w:w="1567" w:type="dxa"/>
          </w:tcPr>
          <w:p>
            <w:pPr>
              <w:pStyle w:val="TableParagraph"/>
              <w:ind w:right="20"/>
              <w:rPr>
                <w:sz w:val="15"/>
              </w:rPr>
            </w:pPr>
            <w:r>
              <w:rPr>
                <w:w w:val="100"/>
                <w:sz w:val="15"/>
              </w:rPr>
              <w:t> </w:t>
            </w:r>
          </w:p>
        </w:tc>
        <w:tc>
          <w:tcPr>
            <w:tcW w:w="1413" w:type="dxa"/>
          </w:tcPr>
          <w:p>
            <w:pPr>
              <w:pStyle w:val="TableParagraph"/>
              <w:spacing w:before="22"/>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spacing w:before="22"/>
              <w:ind w:right="17"/>
              <w:rPr>
                <w:sz w:val="15"/>
              </w:rPr>
            </w:pPr>
            <w:r>
              <w:rPr>
                <w:w w:val="100"/>
                <w:sz w:val="15"/>
              </w:rPr>
              <w:t> </w:t>
            </w:r>
          </w:p>
        </w:tc>
        <w:tc>
          <w:tcPr>
            <w:tcW w:w="1274" w:type="dxa"/>
          </w:tcPr>
          <w:p>
            <w:pPr>
              <w:pStyle w:val="TableParagraph"/>
              <w:ind w:right="18"/>
              <w:rPr>
                <w:sz w:val="15"/>
              </w:rPr>
            </w:pPr>
            <w:r>
              <w:rPr>
                <w:w w:val="100"/>
                <w:sz w:val="15"/>
              </w:rPr>
              <w:t> </w:t>
            </w:r>
          </w:p>
        </w:tc>
        <w:tc>
          <w:tcPr>
            <w:tcW w:w="1558" w:type="dxa"/>
          </w:tcPr>
          <w:p>
            <w:pPr>
              <w:pStyle w:val="TableParagraph"/>
              <w:spacing w:before="22"/>
              <w:ind w:right="14"/>
              <w:rPr>
                <w:sz w:val="15"/>
              </w:rPr>
            </w:pPr>
            <w:r>
              <w:rPr>
                <w:sz w:val="15"/>
              </w:rPr>
              <w:t>4,992,053.60 </w:t>
            </w:r>
          </w:p>
        </w:tc>
        <w:tc>
          <w:tcPr>
            <w:tcW w:w="1555" w:type="dxa"/>
          </w:tcPr>
          <w:p>
            <w:pPr>
              <w:pStyle w:val="TableParagraph"/>
              <w:spacing w:before="22"/>
              <w:ind w:right="16"/>
              <w:rPr>
                <w:sz w:val="15"/>
              </w:rPr>
            </w:pPr>
            <w:r>
              <w:rPr>
                <w:sz w:val="15"/>
              </w:rPr>
              <w:t>0.00 </w:t>
            </w:r>
          </w:p>
        </w:tc>
      </w:tr>
      <w:tr>
        <w:trPr>
          <w:trHeight w:val="232" w:hRule="atLeast"/>
        </w:trPr>
        <w:tc>
          <w:tcPr>
            <w:tcW w:w="2412" w:type="dxa"/>
          </w:tcPr>
          <w:p>
            <w:pPr>
              <w:pStyle w:val="TableParagraph"/>
              <w:spacing w:line="212" w:lineRule="exact" w:before="0"/>
              <w:ind w:left="467"/>
              <w:jc w:val="left"/>
              <w:rPr>
                <w:sz w:val="18"/>
              </w:rPr>
            </w:pPr>
            <w:r>
              <w:rPr>
                <w:sz w:val="18"/>
              </w:rPr>
              <w:t>  </w:t>
            </w:r>
            <w:r>
              <w:rPr>
                <w:sz w:val="18"/>
              </w:rPr>
              <w:t>其他合同 </w:t>
            </w:r>
          </w:p>
        </w:tc>
        <w:tc>
          <w:tcPr>
            <w:tcW w:w="1502" w:type="dxa"/>
          </w:tcPr>
          <w:p>
            <w:pPr>
              <w:pStyle w:val="TableParagraph"/>
              <w:spacing w:before="20"/>
              <w:ind w:right="19"/>
              <w:rPr>
                <w:sz w:val="15"/>
              </w:rPr>
            </w:pPr>
            <w:r>
              <w:rPr>
                <w:sz w:val="15"/>
              </w:rPr>
              <w:t>13,321,372.43 </w:t>
            </w:r>
          </w:p>
        </w:tc>
        <w:tc>
          <w:tcPr>
            <w:tcW w:w="1567" w:type="dxa"/>
          </w:tcPr>
          <w:p>
            <w:pPr>
              <w:pStyle w:val="TableParagraph"/>
              <w:ind w:right="20"/>
              <w:rPr>
                <w:sz w:val="15"/>
              </w:rPr>
            </w:pPr>
            <w:r>
              <w:rPr>
                <w:sz w:val="15"/>
              </w:rPr>
              <w:t>1,701,164.02 </w:t>
            </w:r>
          </w:p>
        </w:tc>
        <w:tc>
          <w:tcPr>
            <w:tcW w:w="1413" w:type="dxa"/>
          </w:tcPr>
          <w:p>
            <w:pPr>
              <w:pStyle w:val="TableParagraph"/>
              <w:spacing w:before="20"/>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spacing w:before="20"/>
              <w:ind w:right="17"/>
              <w:rPr>
                <w:sz w:val="15"/>
              </w:rPr>
            </w:pPr>
            <w:r>
              <w:rPr>
                <w:sz w:val="15"/>
              </w:rPr>
              <w:t>5,112,595.37 </w:t>
            </w:r>
          </w:p>
        </w:tc>
        <w:tc>
          <w:tcPr>
            <w:tcW w:w="1274" w:type="dxa"/>
          </w:tcPr>
          <w:p>
            <w:pPr>
              <w:pStyle w:val="TableParagraph"/>
              <w:ind w:right="18"/>
              <w:rPr>
                <w:sz w:val="15"/>
              </w:rPr>
            </w:pPr>
            <w:r>
              <w:rPr>
                <w:sz w:val="15"/>
              </w:rPr>
              <w:t>1,132,373.26 </w:t>
            </w:r>
          </w:p>
        </w:tc>
        <w:tc>
          <w:tcPr>
            <w:tcW w:w="1558" w:type="dxa"/>
          </w:tcPr>
          <w:p>
            <w:pPr>
              <w:pStyle w:val="TableParagraph"/>
              <w:spacing w:before="20"/>
              <w:ind w:right="14"/>
              <w:rPr>
                <w:sz w:val="15"/>
              </w:rPr>
            </w:pPr>
            <w:r>
              <w:rPr>
                <w:sz w:val="15"/>
              </w:rPr>
              <w:t>18,433,967.80 </w:t>
            </w:r>
          </w:p>
        </w:tc>
        <w:tc>
          <w:tcPr>
            <w:tcW w:w="1555" w:type="dxa"/>
          </w:tcPr>
          <w:p>
            <w:pPr>
              <w:pStyle w:val="TableParagraph"/>
              <w:spacing w:before="20"/>
              <w:ind w:right="16"/>
              <w:rPr>
                <w:sz w:val="15"/>
              </w:rPr>
            </w:pPr>
            <w:r>
              <w:rPr>
                <w:sz w:val="15"/>
              </w:rPr>
              <w:t>2,833,537.28 </w:t>
            </w:r>
          </w:p>
        </w:tc>
      </w:tr>
      <w:tr>
        <w:trPr>
          <w:trHeight w:val="234" w:hRule="atLeast"/>
        </w:trPr>
        <w:tc>
          <w:tcPr>
            <w:tcW w:w="2412" w:type="dxa"/>
          </w:tcPr>
          <w:p>
            <w:pPr>
              <w:pStyle w:val="TableParagraph"/>
              <w:spacing w:line="215" w:lineRule="exact" w:before="0"/>
              <w:ind w:left="107"/>
              <w:jc w:val="left"/>
              <w:rPr>
                <w:sz w:val="18"/>
              </w:rPr>
            </w:pPr>
            <w:r>
              <w:rPr>
                <w:sz w:val="18"/>
              </w:rPr>
              <w:t>五、按商品转让的时间分类 </w:t>
            </w:r>
          </w:p>
        </w:tc>
        <w:tc>
          <w:tcPr>
            <w:tcW w:w="1502" w:type="dxa"/>
          </w:tcPr>
          <w:p>
            <w:pPr>
              <w:pStyle w:val="TableParagraph"/>
              <w:spacing w:before="20"/>
              <w:ind w:right="19"/>
              <w:rPr>
                <w:sz w:val="15"/>
              </w:rPr>
            </w:pPr>
            <w:r>
              <w:rPr>
                <w:sz w:val="15"/>
              </w:rPr>
              <w:t>2,067,605,573.45 </w:t>
            </w:r>
          </w:p>
        </w:tc>
        <w:tc>
          <w:tcPr>
            <w:tcW w:w="1567" w:type="dxa"/>
          </w:tcPr>
          <w:p>
            <w:pPr>
              <w:pStyle w:val="TableParagraph"/>
              <w:spacing w:before="20"/>
              <w:ind w:right="20"/>
              <w:rPr>
                <w:sz w:val="15"/>
              </w:rPr>
            </w:pPr>
            <w:r>
              <w:rPr>
                <w:sz w:val="15"/>
              </w:rPr>
              <w:t>1,550,688,110.33 </w:t>
            </w:r>
          </w:p>
        </w:tc>
        <w:tc>
          <w:tcPr>
            <w:tcW w:w="1413" w:type="dxa"/>
          </w:tcPr>
          <w:p>
            <w:pPr>
              <w:pStyle w:val="TableParagraph"/>
              <w:spacing w:before="20"/>
              <w:ind w:right="18"/>
              <w:rPr>
                <w:sz w:val="15"/>
              </w:rPr>
            </w:pPr>
            <w:r>
              <w:rPr>
                <w:sz w:val="15"/>
              </w:rPr>
              <w:t>100,663,376.65 </w:t>
            </w:r>
          </w:p>
        </w:tc>
        <w:tc>
          <w:tcPr>
            <w:tcW w:w="1279" w:type="dxa"/>
          </w:tcPr>
          <w:p>
            <w:pPr>
              <w:pStyle w:val="TableParagraph"/>
              <w:ind w:right="17"/>
              <w:rPr>
                <w:sz w:val="15"/>
              </w:rPr>
            </w:pPr>
            <w:r>
              <w:rPr>
                <w:sz w:val="15"/>
              </w:rPr>
              <w:t>84,365,529.76 </w:t>
            </w:r>
          </w:p>
        </w:tc>
        <w:tc>
          <w:tcPr>
            <w:tcW w:w="1562" w:type="dxa"/>
          </w:tcPr>
          <w:p>
            <w:pPr>
              <w:pStyle w:val="TableParagraph"/>
              <w:spacing w:before="20"/>
              <w:ind w:right="17"/>
              <w:rPr>
                <w:sz w:val="15"/>
              </w:rPr>
            </w:pPr>
            <w:r>
              <w:rPr>
                <w:sz w:val="15"/>
              </w:rPr>
              <w:t>166,445,056.82 </w:t>
            </w:r>
          </w:p>
        </w:tc>
        <w:tc>
          <w:tcPr>
            <w:tcW w:w="1274" w:type="dxa"/>
          </w:tcPr>
          <w:p>
            <w:pPr>
              <w:pStyle w:val="TableParagraph"/>
              <w:ind w:right="18"/>
              <w:rPr>
                <w:sz w:val="15"/>
              </w:rPr>
            </w:pPr>
            <w:r>
              <w:rPr>
                <w:sz w:val="15"/>
              </w:rPr>
              <w:t>142,998,225.85 </w:t>
            </w:r>
          </w:p>
        </w:tc>
        <w:tc>
          <w:tcPr>
            <w:tcW w:w="1558" w:type="dxa"/>
          </w:tcPr>
          <w:p>
            <w:pPr>
              <w:pStyle w:val="TableParagraph"/>
              <w:spacing w:before="20"/>
              <w:ind w:right="14"/>
              <w:rPr>
                <w:sz w:val="15"/>
              </w:rPr>
            </w:pPr>
            <w:r>
              <w:rPr>
                <w:sz w:val="15"/>
              </w:rPr>
              <w:t>2,334,714,006.92 </w:t>
            </w:r>
          </w:p>
        </w:tc>
        <w:tc>
          <w:tcPr>
            <w:tcW w:w="1555" w:type="dxa"/>
          </w:tcPr>
          <w:p>
            <w:pPr>
              <w:pStyle w:val="TableParagraph"/>
              <w:spacing w:before="20"/>
              <w:ind w:right="16"/>
              <w:rPr>
                <w:sz w:val="15"/>
              </w:rPr>
            </w:pPr>
            <w:r>
              <w:rPr>
                <w:sz w:val="15"/>
              </w:rPr>
              <w:t>1,778,051,865.94 </w:t>
            </w:r>
          </w:p>
        </w:tc>
      </w:tr>
      <w:tr>
        <w:trPr>
          <w:trHeight w:val="232" w:hRule="atLeast"/>
        </w:trPr>
        <w:tc>
          <w:tcPr>
            <w:tcW w:w="2412" w:type="dxa"/>
          </w:tcPr>
          <w:p>
            <w:pPr>
              <w:pStyle w:val="TableParagraph"/>
              <w:spacing w:line="212" w:lineRule="exact" w:before="0"/>
              <w:ind w:left="467"/>
              <w:jc w:val="left"/>
              <w:rPr>
                <w:sz w:val="18"/>
              </w:rPr>
            </w:pPr>
            <w:r>
              <w:rPr>
                <w:sz w:val="18"/>
              </w:rPr>
              <w:t>在某一时点转让 </w:t>
            </w:r>
          </w:p>
        </w:tc>
        <w:tc>
          <w:tcPr>
            <w:tcW w:w="1502" w:type="dxa"/>
          </w:tcPr>
          <w:p>
            <w:pPr>
              <w:pStyle w:val="TableParagraph"/>
              <w:spacing w:before="20"/>
              <w:ind w:right="19"/>
              <w:rPr>
                <w:sz w:val="15"/>
              </w:rPr>
            </w:pPr>
            <w:r>
              <w:rPr>
                <w:sz w:val="15"/>
              </w:rPr>
              <w:t>2,067,605,573.45 </w:t>
            </w:r>
          </w:p>
        </w:tc>
        <w:tc>
          <w:tcPr>
            <w:tcW w:w="1567" w:type="dxa"/>
          </w:tcPr>
          <w:p>
            <w:pPr>
              <w:pStyle w:val="TableParagraph"/>
              <w:spacing w:before="20"/>
              <w:ind w:right="20"/>
              <w:rPr>
                <w:sz w:val="15"/>
              </w:rPr>
            </w:pPr>
            <w:r>
              <w:rPr>
                <w:sz w:val="15"/>
              </w:rPr>
              <w:t>1,550,688,110.33 </w:t>
            </w:r>
          </w:p>
        </w:tc>
        <w:tc>
          <w:tcPr>
            <w:tcW w:w="1413" w:type="dxa"/>
          </w:tcPr>
          <w:p>
            <w:pPr>
              <w:pStyle w:val="TableParagraph"/>
              <w:spacing w:before="20"/>
              <w:ind w:right="18"/>
              <w:rPr>
                <w:sz w:val="15"/>
              </w:rPr>
            </w:pPr>
            <w:r>
              <w:rPr>
                <w:sz w:val="15"/>
              </w:rPr>
              <w:t>100,663,376.65 </w:t>
            </w:r>
          </w:p>
        </w:tc>
        <w:tc>
          <w:tcPr>
            <w:tcW w:w="1279" w:type="dxa"/>
          </w:tcPr>
          <w:p>
            <w:pPr>
              <w:pStyle w:val="TableParagraph"/>
              <w:ind w:right="17"/>
              <w:rPr>
                <w:sz w:val="15"/>
              </w:rPr>
            </w:pPr>
            <w:r>
              <w:rPr>
                <w:sz w:val="15"/>
              </w:rPr>
              <w:t>84,365,529.76 </w:t>
            </w:r>
          </w:p>
        </w:tc>
        <w:tc>
          <w:tcPr>
            <w:tcW w:w="1562" w:type="dxa"/>
          </w:tcPr>
          <w:p>
            <w:pPr>
              <w:pStyle w:val="TableParagraph"/>
              <w:spacing w:before="20"/>
              <w:ind w:right="17"/>
              <w:rPr>
                <w:sz w:val="15"/>
              </w:rPr>
            </w:pPr>
            <w:r>
              <w:rPr>
                <w:sz w:val="15"/>
              </w:rPr>
              <w:t>166,445,056.82 </w:t>
            </w:r>
          </w:p>
        </w:tc>
        <w:tc>
          <w:tcPr>
            <w:tcW w:w="1274" w:type="dxa"/>
          </w:tcPr>
          <w:p>
            <w:pPr>
              <w:pStyle w:val="TableParagraph"/>
              <w:ind w:right="18"/>
              <w:rPr>
                <w:sz w:val="15"/>
              </w:rPr>
            </w:pPr>
            <w:r>
              <w:rPr>
                <w:sz w:val="15"/>
              </w:rPr>
              <w:t>142,998,225.85 </w:t>
            </w:r>
          </w:p>
        </w:tc>
        <w:tc>
          <w:tcPr>
            <w:tcW w:w="1558" w:type="dxa"/>
          </w:tcPr>
          <w:p>
            <w:pPr>
              <w:pStyle w:val="TableParagraph"/>
              <w:spacing w:before="20"/>
              <w:ind w:right="14"/>
              <w:rPr>
                <w:sz w:val="15"/>
              </w:rPr>
            </w:pPr>
            <w:r>
              <w:rPr>
                <w:sz w:val="15"/>
              </w:rPr>
              <w:t>2,334,714,006.92 </w:t>
            </w:r>
          </w:p>
        </w:tc>
        <w:tc>
          <w:tcPr>
            <w:tcW w:w="1555" w:type="dxa"/>
          </w:tcPr>
          <w:p>
            <w:pPr>
              <w:pStyle w:val="TableParagraph"/>
              <w:spacing w:before="20"/>
              <w:ind w:right="16"/>
              <w:rPr>
                <w:sz w:val="15"/>
              </w:rPr>
            </w:pPr>
            <w:r>
              <w:rPr>
                <w:sz w:val="15"/>
              </w:rPr>
              <w:t>1,778,051,865.94 </w:t>
            </w:r>
          </w:p>
        </w:tc>
      </w:tr>
      <w:tr>
        <w:trPr>
          <w:trHeight w:val="232" w:hRule="atLeast"/>
        </w:trPr>
        <w:tc>
          <w:tcPr>
            <w:tcW w:w="2412" w:type="dxa"/>
          </w:tcPr>
          <w:p>
            <w:pPr>
              <w:pStyle w:val="TableParagraph"/>
              <w:spacing w:line="212" w:lineRule="exact" w:before="0"/>
              <w:ind w:left="467"/>
              <w:jc w:val="left"/>
              <w:rPr>
                <w:sz w:val="18"/>
              </w:rPr>
            </w:pPr>
            <w:r>
              <w:rPr>
                <w:sz w:val="18"/>
              </w:rPr>
              <w:t>在某一时段内转让 </w:t>
            </w:r>
          </w:p>
        </w:tc>
        <w:tc>
          <w:tcPr>
            <w:tcW w:w="1502" w:type="dxa"/>
          </w:tcPr>
          <w:p>
            <w:pPr>
              <w:pStyle w:val="TableParagraph"/>
              <w:ind w:right="19"/>
              <w:rPr>
                <w:sz w:val="15"/>
              </w:rPr>
            </w:pPr>
            <w:r>
              <w:rPr>
                <w:w w:val="100"/>
                <w:sz w:val="15"/>
              </w:rPr>
              <w:t> </w:t>
            </w:r>
          </w:p>
        </w:tc>
        <w:tc>
          <w:tcPr>
            <w:tcW w:w="1567" w:type="dxa"/>
          </w:tcPr>
          <w:p>
            <w:pPr>
              <w:pStyle w:val="TableParagraph"/>
              <w:ind w:right="20"/>
              <w:rPr>
                <w:sz w:val="15"/>
              </w:rPr>
            </w:pPr>
            <w:r>
              <w:rPr>
                <w:w w:val="100"/>
                <w:sz w:val="15"/>
              </w:rPr>
              <w:t> </w:t>
            </w:r>
          </w:p>
        </w:tc>
        <w:tc>
          <w:tcPr>
            <w:tcW w:w="1413" w:type="dxa"/>
          </w:tcPr>
          <w:p>
            <w:pPr>
              <w:pStyle w:val="TableParagraph"/>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ind w:right="17"/>
              <w:rPr>
                <w:sz w:val="15"/>
              </w:rPr>
            </w:pPr>
            <w:r>
              <w:rPr>
                <w:w w:val="100"/>
                <w:sz w:val="15"/>
              </w:rPr>
              <w:t> </w:t>
            </w:r>
          </w:p>
        </w:tc>
        <w:tc>
          <w:tcPr>
            <w:tcW w:w="1274" w:type="dxa"/>
          </w:tcPr>
          <w:p>
            <w:pPr>
              <w:pStyle w:val="TableParagraph"/>
              <w:ind w:right="18"/>
              <w:rPr>
                <w:sz w:val="15"/>
              </w:rPr>
            </w:pPr>
            <w:r>
              <w:rPr>
                <w:w w:val="100"/>
                <w:sz w:val="15"/>
              </w:rPr>
              <w:t> </w:t>
            </w:r>
          </w:p>
        </w:tc>
        <w:tc>
          <w:tcPr>
            <w:tcW w:w="1558" w:type="dxa"/>
          </w:tcPr>
          <w:p>
            <w:pPr>
              <w:pStyle w:val="TableParagraph"/>
              <w:ind w:right="14"/>
              <w:rPr>
                <w:sz w:val="15"/>
              </w:rPr>
            </w:pPr>
            <w:r>
              <w:rPr>
                <w:w w:val="100"/>
                <w:sz w:val="15"/>
              </w:rPr>
              <w:t> </w:t>
            </w:r>
          </w:p>
        </w:tc>
        <w:tc>
          <w:tcPr>
            <w:tcW w:w="1555" w:type="dxa"/>
          </w:tcPr>
          <w:p>
            <w:pPr>
              <w:pStyle w:val="TableParagraph"/>
              <w:ind w:right="16"/>
              <w:rPr>
                <w:sz w:val="15"/>
              </w:rPr>
            </w:pPr>
            <w:r>
              <w:rPr>
                <w:w w:val="100"/>
                <w:sz w:val="15"/>
              </w:rPr>
              <w:t> </w:t>
            </w:r>
          </w:p>
        </w:tc>
      </w:tr>
      <w:tr>
        <w:trPr>
          <w:trHeight w:val="234" w:hRule="atLeast"/>
        </w:trPr>
        <w:tc>
          <w:tcPr>
            <w:tcW w:w="2412" w:type="dxa"/>
          </w:tcPr>
          <w:p>
            <w:pPr>
              <w:pStyle w:val="TableParagraph"/>
              <w:spacing w:line="213" w:lineRule="exact" w:before="2"/>
              <w:ind w:left="107"/>
              <w:jc w:val="left"/>
              <w:rPr>
                <w:sz w:val="18"/>
              </w:rPr>
            </w:pPr>
            <w:r>
              <w:rPr>
                <w:spacing w:val="-1"/>
                <w:sz w:val="18"/>
              </w:rPr>
              <w:t>六、按合同期限分类</w:t>
            </w:r>
            <w:r>
              <w:rPr>
                <w:sz w:val="18"/>
              </w:rPr>
              <w:t> </w:t>
            </w:r>
          </w:p>
        </w:tc>
        <w:tc>
          <w:tcPr>
            <w:tcW w:w="1502" w:type="dxa"/>
          </w:tcPr>
          <w:p>
            <w:pPr>
              <w:pStyle w:val="TableParagraph"/>
              <w:spacing w:before="3"/>
              <w:ind w:right="19"/>
              <w:rPr>
                <w:sz w:val="15"/>
              </w:rPr>
            </w:pPr>
            <w:r>
              <w:rPr>
                <w:w w:val="100"/>
                <w:sz w:val="15"/>
              </w:rPr>
              <w:t> </w:t>
            </w:r>
          </w:p>
        </w:tc>
        <w:tc>
          <w:tcPr>
            <w:tcW w:w="1567" w:type="dxa"/>
          </w:tcPr>
          <w:p>
            <w:pPr>
              <w:pStyle w:val="TableParagraph"/>
              <w:spacing w:before="3"/>
              <w:ind w:right="20"/>
              <w:rPr>
                <w:sz w:val="15"/>
              </w:rPr>
            </w:pPr>
            <w:r>
              <w:rPr>
                <w:w w:val="100"/>
                <w:sz w:val="15"/>
              </w:rPr>
              <w:t> </w:t>
            </w:r>
          </w:p>
        </w:tc>
        <w:tc>
          <w:tcPr>
            <w:tcW w:w="1413" w:type="dxa"/>
          </w:tcPr>
          <w:p>
            <w:pPr>
              <w:pStyle w:val="TableParagraph"/>
              <w:spacing w:before="3"/>
              <w:ind w:right="18"/>
              <w:rPr>
                <w:sz w:val="15"/>
              </w:rPr>
            </w:pPr>
            <w:r>
              <w:rPr>
                <w:w w:val="100"/>
                <w:sz w:val="15"/>
              </w:rPr>
              <w:t> </w:t>
            </w:r>
          </w:p>
        </w:tc>
        <w:tc>
          <w:tcPr>
            <w:tcW w:w="1279" w:type="dxa"/>
          </w:tcPr>
          <w:p>
            <w:pPr>
              <w:pStyle w:val="TableParagraph"/>
              <w:spacing w:before="3"/>
              <w:ind w:right="17"/>
              <w:rPr>
                <w:sz w:val="15"/>
              </w:rPr>
            </w:pPr>
            <w:r>
              <w:rPr>
                <w:w w:val="100"/>
                <w:sz w:val="15"/>
              </w:rPr>
              <w:t> </w:t>
            </w:r>
          </w:p>
        </w:tc>
        <w:tc>
          <w:tcPr>
            <w:tcW w:w="1562" w:type="dxa"/>
          </w:tcPr>
          <w:p>
            <w:pPr>
              <w:pStyle w:val="TableParagraph"/>
              <w:spacing w:before="3"/>
              <w:ind w:right="17"/>
              <w:rPr>
                <w:sz w:val="15"/>
              </w:rPr>
            </w:pPr>
            <w:r>
              <w:rPr>
                <w:w w:val="100"/>
                <w:sz w:val="15"/>
              </w:rPr>
              <w:t> </w:t>
            </w:r>
          </w:p>
        </w:tc>
        <w:tc>
          <w:tcPr>
            <w:tcW w:w="1274" w:type="dxa"/>
          </w:tcPr>
          <w:p>
            <w:pPr>
              <w:pStyle w:val="TableParagraph"/>
              <w:spacing w:before="3"/>
              <w:ind w:right="18"/>
              <w:rPr>
                <w:sz w:val="15"/>
              </w:rPr>
            </w:pPr>
            <w:r>
              <w:rPr>
                <w:w w:val="100"/>
                <w:sz w:val="15"/>
              </w:rPr>
              <w:t> </w:t>
            </w:r>
          </w:p>
        </w:tc>
        <w:tc>
          <w:tcPr>
            <w:tcW w:w="1558" w:type="dxa"/>
          </w:tcPr>
          <w:p>
            <w:pPr>
              <w:pStyle w:val="TableParagraph"/>
              <w:spacing w:before="3"/>
              <w:ind w:right="14"/>
              <w:rPr>
                <w:sz w:val="15"/>
              </w:rPr>
            </w:pPr>
            <w:r>
              <w:rPr>
                <w:w w:val="100"/>
                <w:sz w:val="15"/>
              </w:rPr>
              <w:t> </w:t>
            </w:r>
          </w:p>
        </w:tc>
        <w:tc>
          <w:tcPr>
            <w:tcW w:w="1555" w:type="dxa"/>
          </w:tcPr>
          <w:p>
            <w:pPr>
              <w:pStyle w:val="TableParagraph"/>
              <w:spacing w:before="3"/>
              <w:ind w:right="16"/>
              <w:rPr>
                <w:sz w:val="15"/>
              </w:rPr>
            </w:pPr>
            <w:r>
              <w:rPr>
                <w:w w:val="100"/>
                <w:sz w:val="15"/>
              </w:rPr>
              <w:t> </w:t>
            </w:r>
          </w:p>
        </w:tc>
      </w:tr>
      <w:tr>
        <w:trPr>
          <w:trHeight w:val="232" w:hRule="atLeast"/>
        </w:trPr>
        <w:tc>
          <w:tcPr>
            <w:tcW w:w="2412" w:type="dxa"/>
          </w:tcPr>
          <w:p>
            <w:pPr>
              <w:pStyle w:val="TableParagraph"/>
              <w:spacing w:line="213" w:lineRule="exact" w:before="0"/>
              <w:ind w:left="107"/>
              <w:jc w:val="left"/>
              <w:rPr>
                <w:sz w:val="18"/>
              </w:rPr>
            </w:pPr>
            <w:r>
              <w:rPr>
                <w:spacing w:val="-1"/>
                <w:sz w:val="18"/>
              </w:rPr>
              <w:t>七、按销售渠道分类</w:t>
            </w:r>
            <w:r>
              <w:rPr>
                <w:sz w:val="18"/>
              </w:rPr>
              <w:t> </w:t>
            </w:r>
          </w:p>
        </w:tc>
        <w:tc>
          <w:tcPr>
            <w:tcW w:w="1502" w:type="dxa"/>
          </w:tcPr>
          <w:p>
            <w:pPr>
              <w:pStyle w:val="TableParagraph"/>
              <w:ind w:right="19"/>
              <w:rPr>
                <w:sz w:val="15"/>
              </w:rPr>
            </w:pPr>
            <w:r>
              <w:rPr>
                <w:w w:val="100"/>
                <w:sz w:val="15"/>
              </w:rPr>
              <w:t> </w:t>
            </w:r>
          </w:p>
        </w:tc>
        <w:tc>
          <w:tcPr>
            <w:tcW w:w="1567" w:type="dxa"/>
          </w:tcPr>
          <w:p>
            <w:pPr>
              <w:pStyle w:val="TableParagraph"/>
              <w:ind w:right="20"/>
              <w:rPr>
                <w:sz w:val="15"/>
              </w:rPr>
            </w:pPr>
            <w:r>
              <w:rPr>
                <w:w w:val="100"/>
                <w:sz w:val="15"/>
              </w:rPr>
              <w:t> </w:t>
            </w:r>
          </w:p>
        </w:tc>
        <w:tc>
          <w:tcPr>
            <w:tcW w:w="1413" w:type="dxa"/>
          </w:tcPr>
          <w:p>
            <w:pPr>
              <w:pStyle w:val="TableParagraph"/>
              <w:ind w:right="18"/>
              <w:rPr>
                <w:sz w:val="15"/>
              </w:rPr>
            </w:pPr>
            <w:r>
              <w:rPr>
                <w:w w:val="100"/>
                <w:sz w:val="15"/>
              </w:rPr>
              <w:t> </w:t>
            </w:r>
          </w:p>
        </w:tc>
        <w:tc>
          <w:tcPr>
            <w:tcW w:w="1279" w:type="dxa"/>
          </w:tcPr>
          <w:p>
            <w:pPr>
              <w:pStyle w:val="TableParagraph"/>
              <w:ind w:right="17"/>
              <w:rPr>
                <w:sz w:val="15"/>
              </w:rPr>
            </w:pPr>
            <w:r>
              <w:rPr>
                <w:w w:val="100"/>
                <w:sz w:val="15"/>
              </w:rPr>
              <w:t> </w:t>
            </w:r>
          </w:p>
        </w:tc>
        <w:tc>
          <w:tcPr>
            <w:tcW w:w="1562" w:type="dxa"/>
          </w:tcPr>
          <w:p>
            <w:pPr>
              <w:pStyle w:val="TableParagraph"/>
              <w:ind w:right="17"/>
              <w:rPr>
                <w:sz w:val="15"/>
              </w:rPr>
            </w:pPr>
            <w:r>
              <w:rPr>
                <w:w w:val="100"/>
                <w:sz w:val="15"/>
              </w:rPr>
              <w:t> </w:t>
            </w:r>
          </w:p>
        </w:tc>
        <w:tc>
          <w:tcPr>
            <w:tcW w:w="1274" w:type="dxa"/>
          </w:tcPr>
          <w:p>
            <w:pPr>
              <w:pStyle w:val="TableParagraph"/>
              <w:ind w:right="18"/>
              <w:rPr>
                <w:sz w:val="15"/>
              </w:rPr>
            </w:pPr>
            <w:r>
              <w:rPr>
                <w:w w:val="100"/>
                <w:sz w:val="15"/>
              </w:rPr>
              <w:t> </w:t>
            </w:r>
          </w:p>
        </w:tc>
        <w:tc>
          <w:tcPr>
            <w:tcW w:w="1558" w:type="dxa"/>
          </w:tcPr>
          <w:p>
            <w:pPr>
              <w:pStyle w:val="TableParagraph"/>
              <w:ind w:right="14"/>
              <w:rPr>
                <w:sz w:val="15"/>
              </w:rPr>
            </w:pPr>
            <w:r>
              <w:rPr>
                <w:w w:val="100"/>
                <w:sz w:val="15"/>
              </w:rPr>
              <w:t> </w:t>
            </w:r>
          </w:p>
        </w:tc>
        <w:tc>
          <w:tcPr>
            <w:tcW w:w="1555" w:type="dxa"/>
          </w:tcPr>
          <w:p>
            <w:pPr>
              <w:pStyle w:val="TableParagraph"/>
              <w:ind w:right="16"/>
              <w:rPr>
                <w:sz w:val="15"/>
              </w:rPr>
            </w:pPr>
            <w:r>
              <w:rPr>
                <w:w w:val="100"/>
                <w:sz w:val="15"/>
              </w:rPr>
              <w:t> </w:t>
            </w:r>
          </w:p>
        </w:tc>
      </w:tr>
      <w:tr>
        <w:trPr>
          <w:trHeight w:val="234" w:hRule="atLeast"/>
        </w:trPr>
        <w:tc>
          <w:tcPr>
            <w:tcW w:w="2412" w:type="dxa"/>
          </w:tcPr>
          <w:p>
            <w:pPr>
              <w:pStyle w:val="TableParagraph"/>
              <w:spacing w:line="215" w:lineRule="exact" w:before="0"/>
              <w:ind w:left="1050" w:right="952"/>
              <w:jc w:val="center"/>
              <w:rPr>
                <w:sz w:val="18"/>
              </w:rPr>
            </w:pPr>
            <w:r>
              <w:rPr>
                <w:sz w:val="18"/>
              </w:rPr>
              <w:t>合计 </w:t>
            </w:r>
          </w:p>
        </w:tc>
        <w:tc>
          <w:tcPr>
            <w:tcW w:w="1502" w:type="dxa"/>
          </w:tcPr>
          <w:p>
            <w:pPr>
              <w:pStyle w:val="TableParagraph"/>
              <w:ind w:right="19"/>
              <w:rPr>
                <w:sz w:val="15"/>
              </w:rPr>
            </w:pPr>
            <w:r>
              <w:rPr>
                <w:sz w:val="15"/>
              </w:rPr>
              <w:t>2,067,605,573.45 </w:t>
            </w:r>
          </w:p>
        </w:tc>
        <w:tc>
          <w:tcPr>
            <w:tcW w:w="1567" w:type="dxa"/>
          </w:tcPr>
          <w:p>
            <w:pPr>
              <w:pStyle w:val="TableParagraph"/>
              <w:ind w:right="20"/>
              <w:rPr>
                <w:sz w:val="15"/>
              </w:rPr>
            </w:pPr>
            <w:r>
              <w:rPr>
                <w:sz w:val="15"/>
              </w:rPr>
              <w:t>1,550,688,110.33 </w:t>
            </w:r>
          </w:p>
        </w:tc>
        <w:tc>
          <w:tcPr>
            <w:tcW w:w="1413" w:type="dxa"/>
          </w:tcPr>
          <w:p>
            <w:pPr>
              <w:pStyle w:val="TableParagraph"/>
              <w:ind w:right="18"/>
              <w:rPr>
                <w:sz w:val="15"/>
              </w:rPr>
            </w:pPr>
            <w:r>
              <w:rPr>
                <w:sz w:val="15"/>
              </w:rPr>
              <w:t>100,663,376.65 </w:t>
            </w:r>
          </w:p>
        </w:tc>
        <w:tc>
          <w:tcPr>
            <w:tcW w:w="1279" w:type="dxa"/>
          </w:tcPr>
          <w:p>
            <w:pPr>
              <w:pStyle w:val="TableParagraph"/>
              <w:ind w:right="17"/>
              <w:rPr>
                <w:sz w:val="15"/>
              </w:rPr>
            </w:pPr>
            <w:r>
              <w:rPr>
                <w:sz w:val="15"/>
              </w:rPr>
              <w:t>84,365,529.76 </w:t>
            </w:r>
          </w:p>
        </w:tc>
        <w:tc>
          <w:tcPr>
            <w:tcW w:w="1562" w:type="dxa"/>
          </w:tcPr>
          <w:p>
            <w:pPr>
              <w:pStyle w:val="TableParagraph"/>
              <w:ind w:right="17"/>
              <w:rPr>
                <w:sz w:val="15"/>
              </w:rPr>
            </w:pPr>
            <w:r>
              <w:rPr>
                <w:sz w:val="15"/>
              </w:rPr>
              <w:t>166,445,056.82 </w:t>
            </w:r>
          </w:p>
        </w:tc>
        <w:tc>
          <w:tcPr>
            <w:tcW w:w="1274" w:type="dxa"/>
          </w:tcPr>
          <w:p>
            <w:pPr>
              <w:pStyle w:val="TableParagraph"/>
              <w:ind w:right="18"/>
              <w:rPr>
                <w:sz w:val="15"/>
              </w:rPr>
            </w:pPr>
            <w:r>
              <w:rPr>
                <w:sz w:val="15"/>
              </w:rPr>
              <w:t>142,998,225.85 </w:t>
            </w:r>
          </w:p>
        </w:tc>
        <w:tc>
          <w:tcPr>
            <w:tcW w:w="1558" w:type="dxa"/>
          </w:tcPr>
          <w:p>
            <w:pPr>
              <w:pStyle w:val="TableParagraph"/>
              <w:ind w:right="14"/>
              <w:rPr>
                <w:sz w:val="15"/>
              </w:rPr>
            </w:pPr>
            <w:r>
              <w:rPr>
                <w:sz w:val="15"/>
              </w:rPr>
              <w:t>2,334,714,006.92 </w:t>
            </w:r>
          </w:p>
        </w:tc>
        <w:tc>
          <w:tcPr>
            <w:tcW w:w="1555" w:type="dxa"/>
          </w:tcPr>
          <w:p>
            <w:pPr>
              <w:pStyle w:val="TableParagraph"/>
              <w:ind w:right="16"/>
              <w:rPr>
                <w:sz w:val="15"/>
              </w:rPr>
            </w:pPr>
            <w:r>
              <w:rPr>
                <w:sz w:val="15"/>
              </w:rPr>
              <w:t>1,778,051,865.94 </w:t>
            </w:r>
          </w:p>
        </w:tc>
      </w:tr>
    </w:tbl>
    <w:p>
      <w:pPr>
        <w:pStyle w:val="BodyText"/>
        <w:spacing w:before="1"/>
        <w:ind w:left="404"/>
      </w:pPr>
      <w:r>
        <w:rPr>
          <w:w w:val="100"/>
        </w:rPr>
        <w:t> </w:t>
      </w:r>
    </w:p>
    <w:p>
      <w:pPr>
        <w:pStyle w:val="BodyText"/>
        <w:spacing w:before="2"/>
        <w:ind w:left="404"/>
      </w:pPr>
      <w:r>
        <w:rPr>
          <w:spacing w:val="-1"/>
        </w:rPr>
        <w:t>其他说明</w:t>
      </w:r>
      <w:r>
        <w:rPr/>
        <w:t> </w:t>
      </w:r>
    </w:p>
    <w:p>
      <w:pPr>
        <w:pStyle w:val="BodyText"/>
        <w:spacing w:before="5"/>
        <w:ind w:left="404"/>
      </w:pPr>
      <w:r>
        <w:rPr/>
        <w:t>□适用 √不适用</w:t>
      </w:r>
      <w:r>
        <w:rPr>
          <w:spacing w:val="-3"/>
        </w:rPr>
        <w:t> </w:t>
      </w:r>
      <w:r>
        <w:rPr>
          <w:color w:val="333399"/>
        </w:rPr>
        <w:t> </w:t>
      </w:r>
    </w:p>
    <w:p>
      <w:pPr>
        <w:spacing w:after="0"/>
        <w:sectPr>
          <w:headerReference w:type="default" r:id="rId35"/>
          <w:footerReference w:type="default" r:id="rId36"/>
          <w:pgSz w:w="16840" w:h="11910" w:orient="landscape"/>
          <w:pgMar w:header="0" w:footer="1195" w:top="800" w:bottom="1380" w:left="1120" w:right="1220"/>
        </w:sectPr>
      </w:pPr>
    </w:p>
    <w:p>
      <w:pPr>
        <w:pStyle w:val="BodyText"/>
        <w:spacing w:before="61"/>
        <w:ind w:left="138"/>
      </w:pPr>
      <w:r>
        <w:rPr>
          <w:w w:val="100"/>
        </w:rPr>
        <w:t> </w:t>
      </w:r>
    </w:p>
    <w:p>
      <w:pPr>
        <w:pStyle w:val="ListParagraph"/>
        <w:numPr>
          <w:ilvl w:val="0"/>
          <w:numId w:val="115"/>
        </w:numPr>
        <w:tabs>
          <w:tab w:pos="566" w:val="left" w:leader="none"/>
        </w:tabs>
        <w:spacing w:line="240" w:lineRule="auto" w:before="65" w:after="0"/>
        <w:ind w:left="565" w:right="0" w:hanging="428"/>
        <w:jc w:val="left"/>
        <w:rPr>
          <w:sz w:val="21"/>
        </w:rPr>
      </w:pPr>
      <w:r>
        <w:rPr>
          <w:sz w:val="21"/>
        </w:rPr>
        <w:t>履约义务的说明 </w:t>
      </w:r>
    </w:p>
    <w:p>
      <w:pPr>
        <w:pStyle w:val="BodyText"/>
        <w:spacing w:before="62"/>
        <w:ind w:left="138"/>
      </w:pPr>
      <w:r>
        <w:rPr>
          <w:spacing w:val="-1"/>
        </w:rPr>
        <w:t>□适用 √不适用</w:t>
      </w:r>
      <w:r>
        <w:rPr>
          <w:spacing w:val="-3"/>
        </w:rPr>
        <w:t> </w:t>
      </w:r>
      <w:r>
        <w:rPr/>
        <w:t> </w:t>
      </w:r>
    </w:p>
    <w:p>
      <w:pPr>
        <w:pStyle w:val="BodyText"/>
        <w:spacing w:before="5"/>
        <w:ind w:left="138"/>
      </w:pPr>
      <w:r>
        <w:rPr>
          <w:w w:val="100"/>
        </w:rPr>
        <w:t> </w:t>
      </w:r>
    </w:p>
    <w:p>
      <w:pPr>
        <w:pStyle w:val="ListParagraph"/>
        <w:numPr>
          <w:ilvl w:val="0"/>
          <w:numId w:val="115"/>
        </w:numPr>
        <w:tabs>
          <w:tab w:pos="566" w:val="left" w:leader="none"/>
        </w:tabs>
        <w:spacing w:line="240" w:lineRule="auto" w:before="62" w:after="0"/>
        <w:ind w:left="565" w:right="0" w:hanging="428"/>
        <w:jc w:val="left"/>
        <w:rPr>
          <w:sz w:val="21"/>
        </w:rPr>
      </w:pPr>
      <w:r>
        <w:rPr>
          <w:sz w:val="21"/>
        </w:rPr>
        <w:t>分摊至剩余履约义务的说明 </w:t>
      </w:r>
    </w:p>
    <w:p>
      <w:pPr>
        <w:pStyle w:val="BodyText"/>
        <w:spacing w:before="64"/>
        <w:ind w:left="138"/>
      </w:pPr>
      <w:r>
        <w:rPr>
          <w:spacing w:val="-1"/>
        </w:rPr>
        <w:t>□适用 √不适用</w:t>
      </w:r>
      <w:r>
        <w:rPr>
          <w:spacing w:val="-3"/>
        </w:rPr>
        <w:t> </w:t>
      </w:r>
      <w:r>
        <w:rPr/>
        <w:t> </w:t>
      </w:r>
    </w:p>
    <w:p>
      <w:pPr>
        <w:pStyle w:val="BodyText"/>
        <w:spacing w:before="3"/>
        <w:ind w:left="0"/>
        <w:rPr>
          <w:sz w:val="18"/>
        </w:rPr>
      </w:pPr>
    </w:p>
    <w:p>
      <w:pPr>
        <w:spacing w:after="0"/>
        <w:rPr>
          <w:sz w:val="18"/>
        </w:rPr>
        <w:sectPr>
          <w:headerReference w:type="default" r:id="rId37"/>
          <w:footerReference w:type="default" r:id="rId38"/>
          <w:pgSz w:w="11910" w:h="16840"/>
          <w:pgMar w:header="882" w:footer="1191" w:top="1460" w:bottom="1380" w:left="1660" w:right="960"/>
          <w:pgNumType w:start="150"/>
        </w:sectPr>
      </w:pPr>
    </w:p>
    <w:p>
      <w:pPr>
        <w:pStyle w:val="ListParagraph"/>
        <w:numPr>
          <w:ilvl w:val="0"/>
          <w:numId w:val="115"/>
        </w:numPr>
        <w:tabs>
          <w:tab w:pos="566" w:val="left" w:leader="none"/>
        </w:tabs>
        <w:spacing w:line="240" w:lineRule="auto" w:before="71" w:after="0"/>
        <w:ind w:left="565" w:right="0" w:hanging="428"/>
        <w:jc w:val="left"/>
        <w:rPr>
          <w:sz w:val="21"/>
        </w:rPr>
      </w:pPr>
      <w:r>
        <w:rPr>
          <w:sz w:val="21"/>
        </w:rPr>
        <w:t>重大合同变更或重大交易价格调整 </w:t>
      </w:r>
    </w:p>
    <w:p>
      <w:pPr>
        <w:pStyle w:val="BodyText"/>
        <w:spacing w:before="63"/>
        <w:ind w:left="138"/>
      </w:pPr>
      <w:r>
        <w:rPr>
          <w:spacing w:val="-1"/>
        </w:rPr>
        <w:t>□适用 √不适用</w:t>
      </w:r>
      <w:r>
        <w:rPr>
          <w:spacing w:val="-3"/>
        </w:rPr>
        <w:t> </w:t>
      </w:r>
      <w:r>
        <w:rPr/>
        <w:t> </w:t>
      </w:r>
    </w:p>
    <w:p>
      <w:pPr>
        <w:pStyle w:val="BodyText"/>
        <w:spacing w:before="4"/>
        <w:ind w:left="138"/>
      </w:pPr>
      <w:r>
        <w:rPr>
          <w:w w:val="100"/>
        </w:rPr>
        <w:t> </w:t>
      </w:r>
    </w:p>
    <w:p>
      <w:pPr>
        <w:pStyle w:val="BodyText"/>
        <w:spacing w:before="62"/>
        <w:ind w:left="138"/>
      </w:pPr>
      <w:r>
        <w:rPr/>
        <w:t>62</w:t>
      </w:r>
      <w:r>
        <w:rPr>
          <w:spacing w:val="-5"/>
        </w:rPr>
        <w:t>、 税金及附加</w:t>
      </w:r>
      <w:r>
        <w:rPr/>
        <w:t> </w:t>
      </w:r>
    </w:p>
    <w:p>
      <w:pPr>
        <w:pStyle w:val="BodyText"/>
        <w:spacing w:before="65"/>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5"/>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3873" w:space="2649"/>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0" w:hRule="atLeast"/>
        </w:trPr>
        <w:tc>
          <w:tcPr>
            <w:tcW w:w="2835" w:type="dxa"/>
          </w:tcPr>
          <w:p>
            <w:pPr>
              <w:pStyle w:val="TableParagraph"/>
              <w:spacing w:line="250" w:lineRule="exact"/>
              <w:ind w:right="1092"/>
              <w:rPr>
                <w:sz w:val="21"/>
              </w:rPr>
            </w:pPr>
            <w:r>
              <w:rPr>
                <w:sz w:val="21"/>
              </w:rPr>
              <w:t>项目 </w:t>
            </w:r>
          </w:p>
        </w:tc>
        <w:tc>
          <w:tcPr>
            <w:tcW w:w="2993" w:type="dxa"/>
          </w:tcPr>
          <w:p>
            <w:pPr>
              <w:pStyle w:val="TableParagraph"/>
              <w:spacing w:line="250" w:lineRule="exact"/>
              <w:ind w:left="969"/>
              <w:jc w:val="left"/>
              <w:rPr>
                <w:sz w:val="21"/>
              </w:rPr>
            </w:pPr>
            <w:r>
              <w:rPr>
                <w:sz w:val="21"/>
              </w:rPr>
              <w:t>本期发生额 </w:t>
            </w:r>
          </w:p>
        </w:tc>
        <w:tc>
          <w:tcPr>
            <w:tcW w:w="2996" w:type="dxa"/>
          </w:tcPr>
          <w:p>
            <w:pPr>
              <w:pStyle w:val="TableParagraph"/>
              <w:spacing w:line="250" w:lineRule="exact"/>
              <w:ind w:left="971"/>
              <w:jc w:val="left"/>
              <w:rPr>
                <w:sz w:val="21"/>
              </w:rPr>
            </w:pPr>
            <w:r>
              <w:rPr>
                <w:sz w:val="21"/>
              </w:rPr>
              <w:t>上期发生额 </w:t>
            </w:r>
          </w:p>
        </w:tc>
      </w:tr>
      <w:tr>
        <w:trPr>
          <w:trHeight w:val="273" w:hRule="atLeast"/>
        </w:trPr>
        <w:tc>
          <w:tcPr>
            <w:tcW w:w="2835" w:type="dxa"/>
          </w:tcPr>
          <w:p>
            <w:pPr>
              <w:pStyle w:val="TableParagraph"/>
              <w:spacing w:line="250" w:lineRule="exact" w:before="3"/>
              <w:ind w:left="112"/>
              <w:jc w:val="left"/>
              <w:rPr>
                <w:sz w:val="21"/>
              </w:rPr>
            </w:pPr>
            <w:r>
              <w:rPr>
                <w:sz w:val="21"/>
              </w:rPr>
              <w:t>消费税 </w:t>
            </w:r>
          </w:p>
        </w:tc>
        <w:tc>
          <w:tcPr>
            <w:tcW w:w="2993" w:type="dxa"/>
          </w:tcPr>
          <w:p>
            <w:pPr>
              <w:pStyle w:val="TableParagraph"/>
              <w:spacing w:line="250" w:lineRule="exact" w:before="3"/>
              <w:ind w:right="-15"/>
              <w:rPr>
                <w:sz w:val="21"/>
              </w:rPr>
            </w:pPr>
            <w:r>
              <w:rPr>
                <w:w w:val="100"/>
                <w:sz w:val="21"/>
              </w:rPr>
              <w:t> </w:t>
            </w:r>
          </w:p>
        </w:tc>
        <w:tc>
          <w:tcPr>
            <w:tcW w:w="2996" w:type="dxa"/>
          </w:tcPr>
          <w:p>
            <w:pPr>
              <w:pStyle w:val="TableParagraph"/>
              <w:spacing w:line="250" w:lineRule="exact" w:before="3"/>
              <w:ind w:right="-15"/>
              <w:rPr>
                <w:sz w:val="21"/>
              </w:rPr>
            </w:pPr>
            <w:r>
              <w:rPr>
                <w:w w:val="100"/>
                <w:sz w:val="21"/>
              </w:rPr>
              <w:t> </w:t>
            </w:r>
          </w:p>
        </w:tc>
      </w:tr>
      <w:tr>
        <w:trPr>
          <w:trHeight w:val="273" w:hRule="atLeast"/>
        </w:trPr>
        <w:tc>
          <w:tcPr>
            <w:tcW w:w="2835" w:type="dxa"/>
          </w:tcPr>
          <w:p>
            <w:pPr>
              <w:pStyle w:val="TableParagraph"/>
              <w:spacing w:line="252" w:lineRule="exact"/>
              <w:ind w:left="112"/>
              <w:jc w:val="left"/>
              <w:rPr>
                <w:sz w:val="21"/>
              </w:rPr>
            </w:pPr>
            <w:r>
              <w:rPr>
                <w:sz w:val="21"/>
              </w:rPr>
              <w:t>营业税 </w:t>
            </w:r>
          </w:p>
        </w:tc>
        <w:tc>
          <w:tcPr>
            <w:tcW w:w="2993" w:type="dxa"/>
          </w:tcPr>
          <w:p>
            <w:pPr>
              <w:pStyle w:val="TableParagraph"/>
              <w:spacing w:line="252" w:lineRule="exact"/>
              <w:ind w:right="-15"/>
              <w:rPr>
                <w:sz w:val="21"/>
              </w:rPr>
            </w:pPr>
            <w:r>
              <w:rPr>
                <w:w w:val="100"/>
                <w:sz w:val="21"/>
              </w:rPr>
              <w:t> </w:t>
            </w:r>
          </w:p>
        </w:tc>
        <w:tc>
          <w:tcPr>
            <w:tcW w:w="2996" w:type="dxa"/>
          </w:tcPr>
          <w:p>
            <w:pPr>
              <w:pStyle w:val="TableParagraph"/>
              <w:spacing w:line="252" w:lineRule="exact"/>
              <w:ind w:right="-15"/>
              <w:rPr>
                <w:sz w:val="21"/>
              </w:rPr>
            </w:pPr>
            <w:r>
              <w:rPr>
                <w:w w:val="100"/>
                <w:sz w:val="21"/>
              </w:rPr>
              <w:t> </w:t>
            </w:r>
          </w:p>
        </w:tc>
      </w:tr>
      <w:tr>
        <w:trPr>
          <w:trHeight w:val="270" w:hRule="atLeast"/>
        </w:trPr>
        <w:tc>
          <w:tcPr>
            <w:tcW w:w="2835" w:type="dxa"/>
          </w:tcPr>
          <w:p>
            <w:pPr>
              <w:pStyle w:val="TableParagraph"/>
              <w:spacing w:line="250" w:lineRule="exact"/>
              <w:ind w:left="112"/>
              <w:jc w:val="left"/>
              <w:rPr>
                <w:sz w:val="21"/>
              </w:rPr>
            </w:pPr>
            <w:r>
              <w:rPr>
                <w:spacing w:val="-1"/>
                <w:sz w:val="21"/>
              </w:rPr>
              <w:t>城市维护建设税</w:t>
            </w:r>
            <w:r>
              <w:rPr>
                <w:sz w:val="21"/>
              </w:rPr>
              <w:t> </w:t>
            </w:r>
          </w:p>
        </w:tc>
        <w:tc>
          <w:tcPr>
            <w:tcW w:w="2993" w:type="dxa"/>
          </w:tcPr>
          <w:p>
            <w:pPr>
              <w:pStyle w:val="TableParagraph"/>
              <w:spacing w:line="250" w:lineRule="exact"/>
              <w:ind w:right="-15"/>
              <w:rPr>
                <w:sz w:val="21"/>
              </w:rPr>
            </w:pPr>
            <w:r>
              <w:rPr>
                <w:sz w:val="21"/>
              </w:rPr>
              <w:t>7,635,841.14 </w:t>
            </w:r>
          </w:p>
        </w:tc>
        <w:tc>
          <w:tcPr>
            <w:tcW w:w="2996" w:type="dxa"/>
          </w:tcPr>
          <w:p>
            <w:pPr>
              <w:pStyle w:val="TableParagraph"/>
              <w:spacing w:line="250" w:lineRule="exact"/>
              <w:ind w:right="-15"/>
              <w:rPr>
                <w:sz w:val="21"/>
              </w:rPr>
            </w:pPr>
            <w:r>
              <w:rPr>
                <w:sz w:val="21"/>
              </w:rPr>
              <w:t>3,488,771.57 </w:t>
            </w:r>
          </w:p>
        </w:tc>
      </w:tr>
      <w:tr>
        <w:trPr>
          <w:trHeight w:val="273" w:hRule="atLeast"/>
        </w:trPr>
        <w:tc>
          <w:tcPr>
            <w:tcW w:w="2835" w:type="dxa"/>
          </w:tcPr>
          <w:p>
            <w:pPr>
              <w:pStyle w:val="TableParagraph"/>
              <w:spacing w:line="252" w:lineRule="exact"/>
              <w:ind w:left="112"/>
              <w:jc w:val="left"/>
              <w:rPr>
                <w:sz w:val="21"/>
              </w:rPr>
            </w:pPr>
            <w:r>
              <w:rPr>
                <w:sz w:val="21"/>
              </w:rPr>
              <w:t>教育费附加 </w:t>
            </w:r>
          </w:p>
        </w:tc>
        <w:tc>
          <w:tcPr>
            <w:tcW w:w="2993" w:type="dxa"/>
          </w:tcPr>
          <w:p>
            <w:pPr>
              <w:pStyle w:val="TableParagraph"/>
              <w:spacing w:line="252" w:lineRule="exact"/>
              <w:ind w:right="-15"/>
              <w:rPr>
                <w:sz w:val="21"/>
              </w:rPr>
            </w:pPr>
            <w:r>
              <w:rPr>
                <w:sz w:val="21"/>
              </w:rPr>
              <w:t>3,957,496.72 </w:t>
            </w:r>
          </w:p>
        </w:tc>
        <w:tc>
          <w:tcPr>
            <w:tcW w:w="2996" w:type="dxa"/>
          </w:tcPr>
          <w:p>
            <w:pPr>
              <w:pStyle w:val="TableParagraph"/>
              <w:spacing w:line="252" w:lineRule="exact"/>
              <w:ind w:right="-15"/>
              <w:rPr>
                <w:sz w:val="21"/>
              </w:rPr>
            </w:pPr>
            <w:r>
              <w:rPr>
                <w:sz w:val="21"/>
              </w:rPr>
              <w:t>1,745,007.87 </w:t>
            </w:r>
          </w:p>
        </w:tc>
      </w:tr>
      <w:tr>
        <w:trPr>
          <w:trHeight w:val="273" w:hRule="atLeast"/>
        </w:trPr>
        <w:tc>
          <w:tcPr>
            <w:tcW w:w="2835" w:type="dxa"/>
          </w:tcPr>
          <w:p>
            <w:pPr>
              <w:pStyle w:val="TableParagraph"/>
              <w:spacing w:line="252" w:lineRule="exact"/>
              <w:ind w:left="112"/>
              <w:jc w:val="left"/>
              <w:rPr>
                <w:sz w:val="21"/>
              </w:rPr>
            </w:pPr>
            <w:r>
              <w:rPr>
                <w:sz w:val="21"/>
              </w:rPr>
              <w:t>资源税 </w:t>
            </w:r>
          </w:p>
        </w:tc>
        <w:tc>
          <w:tcPr>
            <w:tcW w:w="2993" w:type="dxa"/>
          </w:tcPr>
          <w:p>
            <w:pPr>
              <w:pStyle w:val="TableParagraph"/>
              <w:spacing w:line="252" w:lineRule="exact"/>
              <w:ind w:right="-15"/>
              <w:rPr>
                <w:sz w:val="21"/>
              </w:rPr>
            </w:pPr>
            <w:r>
              <w:rPr>
                <w:w w:val="100"/>
                <w:sz w:val="21"/>
              </w:rPr>
              <w:t> </w:t>
            </w:r>
          </w:p>
        </w:tc>
        <w:tc>
          <w:tcPr>
            <w:tcW w:w="2996" w:type="dxa"/>
          </w:tcPr>
          <w:p>
            <w:pPr>
              <w:pStyle w:val="TableParagraph"/>
              <w:spacing w:line="252" w:lineRule="exact"/>
              <w:ind w:right="-15"/>
              <w:rPr>
                <w:sz w:val="21"/>
              </w:rPr>
            </w:pPr>
            <w:r>
              <w:rPr>
                <w:w w:val="100"/>
                <w:sz w:val="21"/>
              </w:rPr>
              <w:t> </w:t>
            </w:r>
          </w:p>
        </w:tc>
      </w:tr>
      <w:tr>
        <w:trPr>
          <w:trHeight w:val="270" w:hRule="atLeast"/>
        </w:trPr>
        <w:tc>
          <w:tcPr>
            <w:tcW w:w="2835" w:type="dxa"/>
          </w:tcPr>
          <w:p>
            <w:pPr>
              <w:pStyle w:val="TableParagraph"/>
              <w:spacing w:line="250" w:lineRule="exact"/>
              <w:ind w:left="112"/>
              <w:jc w:val="left"/>
              <w:rPr>
                <w:sz w:val="21"/>
              </w:rPr>
            </w:pPr>
            <w:r>
              <w:rPr>
                <w:sz w:val="21"/>
              </w:rPr>
              <w:t>房产税 </w:t>
            </w:r>
          </w:p>
        </w:tc>
        <w:tc>
          <w:tcPr>
            <w:tcW w:w="2993" w:type="dxa"/>
          </w:tcPr>
          <w:p>
            <w:pPr>
              <w:pStyle w:val="TableParagraph"/>
              <w:spacing w:line="250" w:lineRule="exact"/>
              <w:ind w:right="-15"/>
              <w:rPr>
                <w:sz w:val="21"/>
              </w:rPr>
            </w:pPr>
            <w:r>
              <w:rPr>
                <w:sz w:val="21"/>
              </w:rPr>
              <w:t>4,569,998.22 </w:t>
            </w:r>
          </w:p>
        </w:tc>
        <w:tc>
          <w:tcPr>
            <w:tcW w:w="2996" w:type="dxa"/>
          </w:tcPr>
          <w:p>
            <w:pPr>
              <w:pStyle w:val="TableParagraph"/>
              <w:spacing w:line="250" w:lineRule="exact"/>
              <w:ind w:right="-15"/>
              <w:rPr>
                <w:sz w:val="21"/>
              </w:rPr>
            </w:pPr>
            <w:r>
              <w:rPr>
                <w:sz w:val="21"/>
              </w:rPr>
              <w:t>4,453,870.39 </w:t>
            </w:r>
          </w:p>
        </w:tc>
      </w:tr>
      <w:tr>
        <w:trPr>
          <w:trHeight w:val="273" w:hRule="atLeast"/>
        </w:trPr>
        <w:tc>
          <w:tcPr>
            <w:tcW w:w="2835" w:type="dxa"/>
          </w:tcPr>
          <w:p>
            <w:pPr>
              <w:pStyle w:val="TableParagraph"/>
              <w:spacing w:line="252" w:lineRule="exact"/>
              <w:ind w:left="112"/>
              <w:jc w:val="left"/>
              <w:rPr>
                <w:sz w:val="21"/>
              </w:rPr>
            </w:pPr>
            <w:r>
              <w:rPr>
                <w:sz w:val="21"/>
              </w:rPr>
              <w:t>土地使用税 </w:t>
            </w:r>
          </w:p>
        </w:tc>
        <w:tc>
          <w:tcPr>
            <w:tcW w:w="2993" w:type="dxa"/>
          </w:tcPr>
          <w:p>
            <w:pPr>
              <w:pStyle w:val="TableParagraph"/>
              <w:spacing w:line="252" w:lineRule="exact"/>
              <w:ind w:right="-15"/>
              <w:rPr>
                <w:sz w:val="21"/>
              </w:rPr>
            </w:pPr>
            <w:r>
              <w:rPr>
                <w:sz w:val="21"/>
              </w:rPr>
              <w:t>1,554,001.41 </w:t>
            </w:r>
          </w:p>
        </w:tc>
        <w:tc>
          <w:tcPr>
            <w:tcW w:w="2996" w:type="dxa"/>
          </w:tcPr>
          <w:p>
            <w:pPr>
              <w:pStyle w:val="TableParagraph"/>
              <w:spacing w:line="252" w:lineRule="exact"/>
              <w:ind w:right="-15"/>
              <w:rPr>
                <w:sz w:val="21"/>
              </w:rPr>
            </w:pPr>
            <w:r>
              <w:rPr>
                <w:sz w:val="21"/>
              </w:rPr>
              <w:t>1,623,118.48 </w:t>
            </w:r>
          </w:p>
        </w:tc>
      </w:tr>
      <w:tr>
        <w:trPr>
          <w:trHeight w:val="273" w:hRule="atLeast"/>
        </w:trPr>
        <w:tc>
          <w:tcPr>
            <w:tcW w:w="2835" w:type="dxa"/>
          </w:tcPr>
          <w:p>
            <w:pPr>
              <w:pStyle w:val="TableParagraph"/>
              <w:spacing w:line="252" w:lineRule="exact"/>
              <w:ind w:left="112"/>
              <w:jc w:val="left"/>
              <w:rPr>
                <w:sz w:val="21"/>
              </w:rPr>
            </w:pPr>
            <w:r>
              <w:rPr>
                <w:sz w:val="21"/>
              </w:rPr>
              <w:t>车船使用税 </w:t>
            </w:r>
          </w:p>
        </w:tc>
        <w:tc>
          <w:tcPr>
            <w:tcW w:w="2993" w:type="dxa"/>
          </w:tcPr>
          <w:p>
            <w:pPr>
              <w:pStyle w:val="TableParagraph"/>
              <w:spacing w:line="252" w:lineRule="exact"/>
              <w:ind w:right="-15"/>
              <w:rPr>
                <w:sz w:val="21"/>
              </w:rPr>
            </w:pPr>
            <w:r>
              <w:rPr>
                <w:sz w:val="21"/>
              </w:rPr>
              <w:t>9,052.80 </w:t>
            </w:r>
          </w:p>
        </w:tc>
        <w:tc>
          <w:tcPr>
            <w:tcW w:w="2996" w:type="dxa"/>
          </w:tcPr>
          <w:p>
            <w:pPr>
              <w:pStyle w:val="TableParagraph"/>
              <w:spacing w:line="252" w:lineRule="exact"/>
              <w:ind w:right="-15"/>
              <w:rPr>
                <w:sz w:val="21"/>
              </w:rPr>
            </w:pPr>
            <w:r>
              <w:rPr>
                <w:sz w:val="21"/>
              </w:rPr>
              <w:t>9,965.80 </w:t>
            </w:r>
          </w:p>
        </w:tc>
      </w:tr>
      <w:tr>
        <w:trPr>
          <w:trHeight w:val="270" w:hRule="atLeast"/>
        </w:trPr>
        <w:tc>
          <w:tcPr>
            <w:tcW w:w="2835" w:type="dxa"/>
          </w:tcPr>
          <w:p>
            <w:pPr>
              <w:pStyle w:val="TableParagraph"/>
              <w:spacing w:line="250" w:lineRule="exact"/>
              <w:ind w:left="112"/>
              <w:jc w:val="left"/>
              <w:rPr>
                <w:sz w:val="21"/>
              </w:rPr>
            </w:pPr>
            <w:r>
              <w:rPr>
                <w:sz w:val="21"/>
              </w:rPr>
              <w:t>印花税 </w:t>
            </w:r>
          </w:p>
        </w:tc>
        <w:tc>
          <w:tcPr>
            <w:tcW w:w="2993" w:type="dxa"/>
          </w:tcPr>
          <w:p>
            <w:pPr>
              <w:pStyle w:val="TableParagraph"/>
              <w:spacing w:line="250" w:lineRule="exact"/>
              <w:ind w:right="-15"/>
              <w:rPr>
                <w:sz w:val="21"/>
              </w:rPr>
            </w:pPr>
            <w:r>
              <w:rPr>
                <w:sz w:val="21"/>
              </w:rPr>
              <w:t>1,094,552.67 </w:t>
            </w:r>
          </w:p>
        </w:tc>
        <w:tc>
          <w:tcPr>
            <w:tcW w:w="2996" w:type="dxa"/>
          </w:tcPr>
          <w:p>
            <w:pPr>
              <w:pStyle w:val="TableParagraph"/>
              <w:spacing w:line="250" w:lineRule="exact"/>
              <w:ind w:right="-15"/>
              <w:rPr>
                <w:sz w:val="21"/>
              </w:rPr>
            </w:pPr>
            <w:r>
              <w:rPr>
                <w:sz w:val="21"/>
              </w:rPr>
              <w:t>823,465.97 </w:t>
            </w:r>
          </w:p>
        </w:tc>
      </w:tr>
      <w:tr>
        <w:trPr>
          <w:trHeight w:val="273" w:hRule="atLeast"/>
        </w:trPr>
        <w:tc>
          <w:tcPr>
            <w:tcW w:w="2835" w:type="dxa"/>
          </w:tcPr>
          <w:p>
            <w:pPr>
              <w:pStyle w:val="TableParagraph"/>
              <w:spacing w:line="252" w:lineRule="exact"/>
              <w:ind w:left="112"/>
              <w:jc w:val="left"/>
              <w:rPr>
                <w:sz w:val="21"/>
              </w:rPr>
            </w:pPr>
            <w:r>
              <w:rPr>
                <w:spacing w:val="-1"/>
                <w:sz w:val="21"/>
              </w:rPr>
              <w:t>地方教育附加</w:t>
            </w:r>
            <w:r>
              <w:rPr>
                <w:sz w:val="21"/>
              </w:rPr>
              <w:t> </w:t>
            </w:r>
          </w:p>
        </w:tc>
        <w:tc>
          <w:tcPr>
            <w:tcW w:w="2993" w:type="dxa"/>
          </w:tcPr>
          <w:p>
            <w:pPr>
              <w:pStyle w:val="TableParagraph"/>
              <w:spacing w:line="252" w:lineRule="exact"/>
              <w:ind w:right="-15"/>
              <w:rPr>
                <w:sz w:val="21"/>
              </w:rPr>
            </w:pPr>
            <w:r>
              <w:rPr>
                <w:sz w:val="21"/>
              </w:rPr>
              <w:t>2,275,183.54 </w:t>
            </w:r>
          </w:p>
        </w:tc>
        <w:tc>
          <w:tcPr>
            <w:tcW w:w="2996" w:type="dxa"/>
          </w:tcPr>
          <w:p>
            <w:pPr>
              <w:pStyle w:val="TableParagraph"/>
              <w:spacing w:line="252" w:lineRule="exact"/>
              <w:ind w:right="-15"/>
              <w:rPr>
                <w:sz w:val="21"/>
              </w:rPr>
            </w:pPr>
            <w:r>
              <w:rPr>
                <w:sz w:val="21"/>
              </w:rPr>
              <w:t>1,127,046.22 </w:t>
            </w:r>
          </w:p>
        </w:tc>
      </w:tr>
      <w:tr>
        <w:trPr>
          <w:trHeight w:val="268" w:hRule="atLeast"/>
        </w:trPr>
        <w:tc>
          <w:tcPr>
            <w:tcW w:w="2835" w:type="dxa"/>
            <w:tcBorders>
              <w:bottom w:val="single" w:sz="6" w:space="0" w:color="000000"/>
            </w:tcBorders>
          </w:tcPr>
          <w:p>
            <w:pPr>
              <w:pStyle w:val="TableParagraph"/>
              <w:spacing w:line="247" w:lineRule="exact"/>
              <w:ind w:left="112"/>
              <w:jc w:val="left"/>
              <w:rPr>
                <w:sz w:val="21"/>
              </w:rPr>
            </w:pPr>
            <w:r>
              <w:rPr>
                <w:sz w:val="21"/>
              </w:rPr>
              <w:t>其他 </w:t>
            </w:r>
          </w:p>
        </w:tc>
        <w:tc>
          <w:tcPr>
            <w:tcW w:w="2993" w:type="dxa"/>
            <w:tcBorders>
              <w:bottom w:val="single" w:sz="6" w:space="0" w:color="000000"/>
            </w:tcBorders>
          </w:tcPr>
          <w:p>
            <w:pPr>
              <w:pStyle w:val="TableParagraph"/>
              <w:spacing w:line="247" w:lineRule="exact"/>
              <w:ind w:right="-15"/>
              <w:rPr>
                <w:sz w:val="21"/>
              </w:rPr>
            </w:pPr>
            <w:r>
              <w:rPr>
                <w:sz w:val="21"/>
              </w:rPr>
              <w:t>24,165.05 </w:t>
            </w:r>
          </w:p>
        </w:tc>
        <w:tc>
          <w:tcPr>
            <w:tcW w:w="2996" w:type="dxa"/>
            <w:tcBorders>
              <w:bottom w:val="single" w:sz="6" w:space="0" w:color="000000"/>
            </w:tcBorders>
          </w:tcPr>
          <w:p>
            <w:pPr>
              <w:pStyle w:val="TableParagraph"/>
              <w:spacing w:line="247" w:lineRule="exact"/>
              <w:ind w:right="-15"/>
              <w:rPr>
                <w:sz w:val="21"/>
              </w:rPr>
            </w:pPr>
            <w:r>
              <w:rPr>
                <w:sz w:val="21"/>
              </w:rPr>
              <w:t>84,476.01 </w:t>
            </w:r>
          </w:p>
        </w:tc>
      </w:tr>
      <w:tr>
        <w:trPr>
          <w:trHeight w:val="270" w:hRule="atLeast"/>
        </w:trPr>
        <w:tc>
          <w:tcPr>
            <w:tcW w:w="2835" w:type="dxa"/>
            <w:tcBorders>
              <w:top w:val="single" w:sz="6" w:space="0" w:color="000000"/>
            </w:tcBorders>
          </w:tcPr>
          <w:p>
            <w:pPr>
              <w:pStyle w:val="TableParagraph"/>
              <w:spacing w:line="250" w:lineRule="exact"/>
              <w:ind w:right="1092"/>
              <w:rPr>
                <w:sz w:val="21"/>
              </w:rPr>
            </w:pPr>
            <w:r>
              <w:rPr>
                <w:sz w:val="21"/>
              </w:rPr>
              <w:t>合计 </w:t>
            </w:r>
          </w:p>
        </w:tc>
        <w:tc>
          <w:tcPr>
            <w:tcW w:w="2993" w:type="dxa"/>
            <w:tcBorders>
              <w:top w:val="single" w:sz="6" w:space="0" w:color="000000"/>
            </w:tcBorders>
          </w:tcPr>
          <w:p>
            <w:pPr>
              <w:pStyle w:val="TableParagraph"/>
              <w:spacing w:line="250" w:lineRule="exact"/>
              <w:ind w:right="-15"/>
              <w:rPr>
                <w:sz w:val="21"/>
              </w:rPr>
            </w:pPr>
            <w:r>
              <w:rPr>
                <w:sz w:val="21"/>
              </w:rPr>
              <w:t>21,120,291.55 </w:t>
            </w:r>
          </w:p>
        </w:tc>
        <w:tc>
          <w:tcPr>
            <w:tcW w:w="2996" w:type="dxa"/>
            <w:tcBorders>
              <w:top w:val="single" w:sz="6" w:space="0" w:color="000000"/>
            </w:tcBorders>
          </w:tcPr>
          <w:p>
            <w:pPr>
              <w:pStyle w:val="TableParagraph"/>
              <w:spacing w:line="250" w:lineRule="exact"/>
              <w:ind w:right="-15"/>
              <w:rPr>
                <w:sz w:val="21"/>
              </w:rPr>
            </w:pPr>
            <w:r>
              <w:rPr>
                <w:sz w:val="21"/>
              </w:rPr>
              <w:t>13,355,722.31 </w:t>
            </w:r>
          </w:p>
        </w:tc>
      </w:tr>
    </w:tbl>
    <w:p>
      <w:pPr>
        <w:spacing w:after="0" w:line="250" w:lineRule="exact"/>
        <w:rPr>
          <w:sz w:val="21"/>
        </w:rPr>
        <w:sectPr>
          <w:type w:val="continuous"/>
          <w:pgSz w:w="11910" w:h="16840"/>
          <w:pgMar w:top="780" w:bottom="280" w:left="1660" w:right="960"/>
        </w:sectPr>
      </w:pPr>
    </w:p>
    <w:p>
      <w:pPr>
        <w:pStyle w:val="BodyText"/>
        <w:spacing w:before="65"/>
        <w:ind w:left="138"/>
      </w:pPr>
      <w:r>
        <w:rPr>
          <w:spacing w:val="-1"/>
        </w:rPr>
        <w:t>其他说明：无</w:t>
      </w:r>
      <w:r>
        <w:rPr/>
        <w:t> </w:t>
      </w:r>
    </w:p>
    <w:p>
      <w:pPr>
        <w:pStyle w:val="BodyText"/>
        <w:spacing w:before="64"/>
        <w:ind w:left="138"/>
      </w:pPr>
      <w:r>
        <w:rPr>
          <w:w w:val="100"/>
        </w:rPr>
        <w:t> </w:t>
      </w:r>
    </w:p>
    <w:p>
      <w:pPr>
        <w:pStyle w:val="BodyText"/>
        <w:spacing w:before="62"/>
        <w:ind w:left="138"/>
      </w:pPr>
      <w:r>
        <w:rPr/>
        <w:t>63</w:t>
      </w:r>
      <w:r>
        <w:rPr>
          <w:spacing w:val="-5"/>
        </w:rPr>
        <w:t>、 销售费用</w:t>
      </w:r>
      <w:r>
        <w:rPr/>
        <w:t> </w:t>
      </w:r>
    </w:p>
    <w:p>
      <w:pPr>
        <w:pStyle w:val="BodyText"/>
        <w:spacing w:before="65"/>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4"/>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1964" w:space="4558"/>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0" w:hRule="atLeast"/>
        </w:trPr>
        <w:tc>
          <w:tcPr>
            <w:tcW w:w="3250" w:type="dxa"/>
          </w:tcPr>
          <w:p>
            <w:pPr>
              <w:pStyle w:val="TableParagraph"/>
              <w:spacing w:line="250" w:lineRule="exact"/>
              <w:ind w:right="1299"/>
              <w:rPr>
                <w:sz w:val="21"/>
              </w:rPr>
            </w:pPr>
            <w:r>
              <w:rPr>
                <w:sz w:val="21"/>
              </w:rPr>
              <w:t>项目 </w:t>
            </w:r>
          </w:p>
        </w:tc>
        <w:tc>
          <w:tcPr>
            <w:tcW w:w="2789" w:type="dxa"/>
          </w:tcPr>
          <w:p>
            <w:pPr>
              <w:pStyle w:val="TableParagraph"/>
              <w:spacing w:line="250" w:lineRule="exact"/>
              <w:ind w:left="868"/>
              <w:jc w:val="left"/>
              <w:rPr>
                <w:sz w:val="21"/>
              </w:rPr>
            </w:pPr>
            <w:r>
              <w:rPr>
                <w:sz w:val="21"/>
              </w:rPr>
              <w:t>本期发生额 </w:t>
            </w:r>
          </w:p>
        </w:tc>
        <w:tc>
          <w:tcPr>
            <w:tcW w:w="2784" w:type="dxa"/>
          </w:tcPr>
          <w:p>
            <w:pPr>
              <w:pStyle w:val="TableParagraph"/>
              <w:spacing w:line="250" w:lineRule="exact"/>
              <w:ind w:left="864"/>
              <w:jc w:val="left"/>
              <w:rPr>
                <w:sz w:val="21"/>
              </w:rPr>
            </w:pPr>
            <w:r>
              <w:rPr>
                <w:sz w:val="21"/>
              </w:rPr>
              <w:t>上期发生额 </w:t>
            </w:r>
          </w:p>
        </w:tc>
      </w:tr>
      <w:tr>
        <w:trPr>
          <w:trHeight w:val="273" w:hRule="atLeast"/>
        </w:trPr>
        <w:tc>
          <w:tcPr>
            <w:tcW w:w="3250" w:type="dxa"/>
          </w:tcPr>
          <w:p>
            <w:pPr>
              <w:pStyle w:val="TableParagraph"/>
              <w:spacing w:line="252" w:lineRule="exact"/>
              <w:ind w:left="107"/>
              <w:jc w:val="left"/>
              <w:rPr>
                <w:sz w:val="21"/>
              </w:rPr>
            </w:pPr>
            <w:r>
              <w:rPr>
                <w:spacing w:val="-1"/>
                <w:sz w:val="21"/>
              </w:rPr>
              <w:t>职工薪酬</w:t>
            </w:r>
            <w:r>
              <w:rPr>
                <w:sz w:val="21"/>
              </w:rPr>
              <w:t> </w:t>
            </w:r>
          </w:p>
        </w:tc>
        <w:tc>
          <w:tcPr>
            <w:tcW w:w="2789" w:type="dxa"/>
          </w:tcPr>
          <w:p>
            <w:pPr>
              <w:pStyle w:val="TableParagraph"/>
              <w:spacing w:line="252" w:lineRule="exact"/>
              <w:ind w:right="-15"/>
              <w:rPr>
                <w:sz w:val="21"/>
              </w:rPr>
            </w:pPr>
            <w:r>
              <w:rPr>
                <w:sz w:val="21"/>
              </w:rPr>
              <w:t>10,615,926.84 </w:t>
            </w:r>
          </w:p>
        </w:tc>
        <w:tc>
          <w:tcPr>
            <w:tcW w:w="2784" w:type="dxa"/>
          </w:tcPr>
          <w:p>
            <w:pPr>
              <w:pStyle w:val="TableParagraph"/>
              <w:spacing w:line="252" w:lineRule="exact"/>
              <w:ind w:right="-15"/>
              <w:rPr>
                <w:sz w:val="21"/>
              </w:rPr>
            </w:pPr>
            <w:r>
              <w:rPr>
                <w:sz w:val="21"/>
              </w:rPr>
              <w:t>9,766,103.09 </w:t>
            </w:r>
          </w:p>
        </w:tc>
      </w:tr>
      <w:tr>
        <w:trPr>
          <w:trHeight w:val="273" w:hRule="atLeast"/>
        </w:trPr>
        <w:tc>
          <w:tcPr>
            <w:tcW w:w="3250" w:type="dxa"/>
          </w:tcPr>
          <w:p>
            <w:pPr>
              <w:pStyle w:val="TableParagraph"/>
              <w:spacing w:line="252" w:lineRule="exact"/>
              <w:ind w:left="107"/>
              <w:jc w:val="left"/>
              <w:rPr>
                <w:sz w:val="21"/>
              </w:rPr>
            </w:pPr>
            <w:r>
              <w:rPr>
                <w:sz w:val="21"/>
              </w:rPr>
              <w:t>包装费 </w:t>
            </w:r>
          </w:p>
        </w:tc>
        <w:tc>
          <w:tcPr>
            <w:tcW w:w="2789" w:type="dxa"/>
          </w:tcPr>
          <w:p>
            <w:pPr>
              <w:pStyle w:val="TableParagraph"/>
              <w:spacing w:line="252" w:lineRule="exact"/>
              <w:ind w:right="-15"/>
              <w:rPr>
                <w:sz w:val="21"/>
              </w:rPr>
            </w:pPr>
            <w:r>
              <w:rPr>
                <w:sz w:val="21"/>
              </w:rPr>
              <w:t>2,561,329.26 </w:t>
            </w:r>
          </w:p>
        </w:tc>
        <w:tc>
          <w:tcPr>
            <w:tcW w:w="2784" w:type="dxa"/>
          </w:tcPr>
          <w:p>
            <w:pPr>
              <w:pStyle w:val="TableParagraph"/>
              <w:spacing w:line="252" w:lineRule="exact"/>
              <w:ind w:right="-15"/>
              <w:rPr>
                <w:sz w:val="21"/>
              </w:rPr>
            </w:pPr>
            <w:r>
              <w:rPr>
                <w:sz w:val="21"/>
              </w:rPr>
              <w:t>2,626,992.35 </w:t>
            </w:r>
          </w:p>
        </w:tc>
      </w:tr>
      <w:tr>
        <w:trPr>
          <w:trHeight w:val="270" w:hRule="atLeast"/>
        </w:trPr>
        <w:tc>
          <w:tcPr>
            <w:tcW w:w="3250" w:type="dxa"/>
          </w:tcPr>
          <w:p>
            <w:pPr>
              <w:pStyle w:val="TableParagraph"/>
              <w:spacing w:line="250" w:lineRule="exact"/>
              <w:ind w:left="107"/>
              <w:jc w:val="left"/>
              <w:rPr>
                <w:sz w:val="21"/>
              </w:rPr>
            </w:pPr>
            <w:r>
              <w:rPr>
                <w:sz w:val="21"/>
              </w:rPr>
              <w:t>仓储物流费 </w:t>
            </w:r>
          </w:p>
        </w:tc>
        <w:tc>
          <w:tcPr>
            <w:tcW w:w="2789" w:type="dxa"/>
          </w:tcPr>
          <w:p>
            <w:pPr>
              <w:pStyle w:val="TableParagraph"/>
              <w:spacing w:line="250" w:lineRule="exact"/>
              <w:ind w:right="-15"/>
              <w:rPr>
                <w:sz w:val="21"/>
              </w:rPr>
            </w:pPr>
            <w:r>
              <w:rPr>
                <w:sz w:val="21"/>
              </w:rPr>
              <w:t>10,239,967.20 </w:t>
            </w:r>
          </w:p>
        </w:tc>
        <w:tc>
          <w:tcPr>
            <w:tcW w:w="2784" w:type="dxa"/>
          </w:tcPr>
          <w:p>
            <w:pPr>
              <w:pStyle w:val="TableParagraph"/>
              <w:spacing w:line="250" w:lineRule="exact"/>
              <w:ind w:right="-15"/>
              <w:rPr>
                <w:sz w:val="21"/>
              </w:rPr>
            </w:pPr>
            <w:r>
              <w:rPr>
                <w:sz w:val="21"/>
              </w:rPr>
              <w:t>10,368,689.37 </w:t>
            </w:r>
          </w:p>
        </w:tc>
      </w:tr>
      <w:tr>
        <w:trPr>
          <w:trHeight w:val="273" w:hRule="atLeast"/>
        </w:trPr>
        <w:tc>
          <w:tcPr>
            <w:tcW w:w="3250" w:type="dxa"/>
          </w:tcPr>
          <w:p>
            <w:pPr>
              <w:pStyle w:val="TableParagraph"/>
              <w:spacing w:line="252" w:lineRule="exact"/>
              <w:ind w:left="107"/>
              <w:jc w:val="left"/>
              <w:rPr>
                <w:sz w:val="21"/>
              </w:rPr>
            </w:pPr>
            <w:r>
              <w:rPr>
                <w:spacing w:val="-1"/>
                <w:sz w:val="21"/>
              </w:rPr>
              <w:t>产品“三包”损失</w:t>
            </w:r>
            <w:r>
              <w:rPr>
                <w:sz w:val="21"/>
              </w:rPr>
              <w:t> </w:t>
            </w:r>
          </w:p>
        </w:tc>
        <w:tc>
          <w:tcPr>
            <w:tcW w:w="2789" w:type="dxa"/>
          </w:tcPr>
          <w:p>
            <w:pPr>
              <w:pStyle w:val="TableParagraph"/>
              <w:spacing w:line="252" w:lineRule="exact"/>
              <w:ind w:right="-15"/>
              <w:rPr>
                <w:sz w:val="21"/>
              </w:rPr>
            </w:pPr>
            <w:r>
              <w:rPr>
                <w:sz w:val="21"/>
              </w:rPr>
              <w:t>3,396,580.58 </w:t>
            </w:r>
          </w:p>
        </w:tc>
        <w:tc>
          <w:tcPr>
            <w:tcW w:w="2784" w:type="dxa"/>
          </w:tcPr>
          <w:p>
            <w:pPr>
              <w:pStyle w:val="TableParagraph"/>
              <w:spacing w:line="252" w:lineRule="exact"/>
              <w:ind w:right="-15"/>
              <w:rPr>
                <w:sz w:val="21"/>
              </w:rPr>
            </w:pPr>
            <w:r>
              <w:rPr>
                <w:sz w:val="21"/>
              </w:rPr>
              <w:t>11,408,548.32 </w:t>
            </w:r>
          </w:p>
        </w:tc>
      </w:tr>
      <w:tr>
        <w:trPr>
          <w:trHeight w:val="273" w:hRule="atLeast"/>
        </w:trPr>
        <w:tc>
          <w:tcPr>
            <w:tcW w:w="3250" w:type="dxa"/>
          </w:tcPr>
          <w:p>
            <w:pPr>
              <w:pStyle w:val="TableParagraph"/>
              <w:spacing w:line="253" w:lineRule="exact"/>
              <w:ind w:left="107"/>
              <w:jc w:val="left"/>
              <w:rPr>
                <w:sz w:val="21"/>
              </w:rPr>
            </w:pPr>
            <w:r>
              <w:rPr>
                <w:sz w:val="21"/>
              </w:rPr>
              <w:t>差旅费 </w:t>
            </w:r>
          </w:p>
        </w:tc>
        <w:tc>
          <w:tcPr>
            <w:tcW w:w="2789" w:type="dxa"/>
          </w:tcPr>
          <w:p>
            <w:pPr>
              <w:pStyle w:val="TableParagraph"/>
              <w:spacing w:line="253" w:lineRule="exact"/>
              <w:ind w:right="-15"/>
              <w:rPr>
                <w:sz w:val="21"/>
              </w:rPr>
            </w:pPr>
            <w:r>
              <w:rPr>
                <w:sz w:val="21"/>
              </w:rPr>
              <w:t>1,173,241.21 </w:t>
            </w:r>
          </w:p>
        </w:tc>
        <w:tc>
          <w:tcPr>
            <w:tcW w:w="2784" w:type="dxa"/>
          </w:tcPr>
          <w:p>
            <w:pPr>
              <w:pStyle w:val="TableParagraph"/>
              <w:spacing w:line="253" w:lineRule="exact"/>
              <w:ind w:right="-15"/>
              <w:rPr>
                <w:sz w:val="21"/>
              </w:rPr>
            </w:pPr>
            <w:r>
              <w:rPr>
                <w:sz w:val="21"/>
              </w:rPr>
              <w:t>733,050.36 </w:t>
            </w:r>
          </w:p>
        </w:tc>
      </w:tr>
      <w:tr>
        <w:trPr>
          <w:trHeight w:val="270" w:hRule="atLeast"/>
        </w:trPr>
        <w:tc>
          <w:tcPr>
            <w:tcW w:w="3250" w:type="dxa"/>
          </w:tcPr>
          <w:p>
            <w:pPr>
              <w:pStyle w:val="TableParagraph"/>
              <w:spacing w:line="250" w:lineRule="exact"/>
              <w:ind w:left="107"/>
              <w:jc w:val="left"/>
              <w:rPr>
                <w:sz w:val="21"/>
              </w:rPr>
            </w:pPr>
            <w:r>
              <w:rPr>
                <w:spacing w:val="-1"/>
                <w:sz w:val="21"/>
              </w:rPr>
              <w:t>低值易耗品摊销</w:t>
            </w:r>
            <w:r>
              <w:rPr>
                <w:sz w:val="21"/>
              </w:rPr>
              <w:t> </w:t>
            </w:r>
          </w:p>
        </w:tc>
        <w:tc>
          <w:tcPr>
            <w:tcW w:w="2789" w:type="dxa"/>
          </w:tcPr>
          <w:p>
            <w:pPr>
              <w:pStyle w:val="TableParagraph"/>
              <w:spacing w:line="250" w:lineRule="exact"/>
              <w:ind w:right="-15"/>
              <w:rPr>
                <w:sz w:val="21"/>
              </w:rPr>
            </w:pPr>
            <w:r>
              <w:rPr>
                <w:sz w:val="21"/>
              </w:rPr>
              <w:t>347,334.73 </w:t>
            </w:r>
          </w:p>
        </w:tc>
        <w:tc>
          <w:tcPr>
            <w:tcW w:w="2784" w:type="dxa"/>
          </w:tcPr>
          <w:p>
            <w:pPr>
              <w:pStyle w:val="TableParagraph"/>
              <w:spacing w:line="250" w:lineRule="exact"/>
              <w:ind w:right="-15"/>
              <w:rPr>
                <w:sz w:val="21"/>
              </w:rPr>
            </w:pPr>
            <w:r>
              <w:rPr>
                <w:sz w:val="21"/>
              </w:rPr>
              <w:t>452,469.33 </w:t>
            </w:r>
          </w:p>
        </w:tc>
      </w:tr>
      <w:tr>
        <w:trPr>
          <w:trHeight w:val="273" w:hRule="atLeast"/>
        </w:trPr>
        <w:tc>
          <w:tcPr>
            <w:tcW w:w="3250" w:type="dxa"/>
          </w:tcPr>
          <w:p>
            <w:pPr>
              <w:pStyle w:val="TableParagraph"/>
              <w:spacing w:line="252" w:lineRule="exact"/>
              <w:ind w:left="107"/>
              <w:jc w:val="left"/>
              <w:rPr>
                <w:sz w:val="21"/>
              </w:rPr>
            </w:pPr>
            <w:r>
              <w:rPr>
                <w:sz w:val="21"/>
              </w:rPr>
              <w:t>办公费 </w:t>
            </w:r>
          </w:p>
        </w:tc>
        <w:tc>
          <w:tcPr>
            <w:tcW w:w="2789" w:type="dxa"/>
          </w:tcPr>
          <w:p>
            <w:pPr>
              <w:pStyle w:val="TableParagraph"/>
              <w:spacing w:line="252" w:lineRule="exact"/>
              <w:ind w:right="-15"/>
              <w:rPr>
                <w:sz w:val="21"/>
              </w:rPr>
            </w:pPr>
            <w:r>
              <w:rPr>
                <w:sz w:val="21"/>
              </w:rPr>
              <w:t>58,600.45 </w:t>
            </w:r>
          </w:p>
        </w:tc>
        <w:tc>
          <w:tcPr>
            <w:tcW w:w="2784" w:type="dxa"/>
          </w:tcPr>
          <w:p>
            <w:pPr>
              <w:pStyle w:val="TableParagraph"/>
              <w:spacing w:line="252" w:lineRule="exact"/>
              <w:ind w:right="-15"/>
              <w:rPr>
                <w:sz w:val="21"/>
              </w:rPr>
            </w:pPr>
            <w:r>
              <w:rPr>
                <w:sz w:val="21"/>
              </w:rPr>
              <w:t>63,812.60 </w:t>
            </w:r>
          </w:p>
        </w:tc>
      </w:tr>
      <w:tr>
        <w:trPr>
          <w:trHeight w:val="270" w:hRule="atLeast"/>
        </w:trPr>
        <w:tc>
          <w:tcPr>
            <w:tcW w:w="3250" w:type="dxa"/>
          </w:tcPr>
          <w:p>
            <w:pPr>
              <w:pStyle w:val="TableParagraph"/>
              <w:spacing w:line="250" w:lineRule="exact"/>
              <w:ind w:left="107"/>
              <w:jc w:val="left"/>
              <w:rPr>
                <w:sz w:val="21"/>
              </w:rPr>
            </w:pPr>
            <w:r>
              <w:rPr>
                <w:sz w:val="21"/>
              </w:rPr>
              <w:t>修理费 </w:t>
            </w:r>
          </w:p>
        </w:tc>
        <w:tc>
          <w:tcPr>
            <w:tcW w:w="2789" w:type="dxa"/>
          </w:tcPr>
          <w:p>
            <w:pPr>
              <w:pStyle w:val="TableParagraph"/>
              <w:spacing w:line="250" w:lineRule="exact"/>
              <w:ind w:right="-15"/>
              <w:rPr>
                <w:sz w:val="21"/>
              </w:rPr>
            </w:pPr>
            <w:r>
              <w:rPr>
                <w:sz w:val="21"/>
              </w:rPr>
              <w:t>74,567.60 </w:t>
            </w:r>
          </w:p>
        </w:tc>
        <w:tc>
          <w:tcPr>
            <w:tcW w:w="2784" w:type="dxa"/>
          </w:tcPr>
          <w:p>
            <w:pPr>
              <w:pStyle w:val="TableParagraph"/>
              <w:spacing w:line="250" w:lineRule="exact"/>
              <w:ind w:right="-15"/>
              <w:rPr>
                <w:sz w:val="21"/>
              </w:rPr>
            </w:pPr>
            <w:r>
              <w:rPr>
                <w:sz w:val="21"/>
              </w:rPr>
              <w:t>195,295.05 </w:t>
            </w:r>
          </w:p>
        </w:tc>
      </w:tr>
      <w:tr>
        <w:trPr>
          <w:trHeight w:val="273" w:hRule="atLeast"/>
        </w:trPr>
        <w:tc>
          <w:tcPr>
            <w:tcW w:w="3250" w:type="dxa"/>
          </w:tcPr>
          <w:p>
            <w:pPr>
              <w:pStyle w:val="TableParagraph"/>
              <w:spacing w:line="250" w:lineRule="exact" w:before="3"/>
              <w:ind w:left="107"/>
              <w:jc w:val="left"/>
              <w:rPr>
                <w:sz w:val="21"/>
              </w:rPr>
            </w:pPr>
            <w:r>
              <w:rPr>
                <w:sz w:val="21"/>
              </w:rPr>
              <w:t>其他 </w:t>
            </w:r>
          </w:p>
        </w:tc>
        <w:tc>
          <w:tcPr>
            <w:tcW w:w="2789" w:type="dxa"/>
          </w:tcPr>
          <w:p>
            <w:pPr>
              <w:pStyle w:val="TableParagraph"/>
              <w:spacing w:line="250" w:lineRule="exact" w:before="3"/>
              <w:ind w:right="-15"/>
              <w:rPr>
                <w:sz w:val="21"/>
              </w:rPr>
            </w:pPr>
            <w:r>
              <w:rPr>
                <w:sz w:val="21"/>
              </w:rPr>
              <w:t>4,763,314.92 </w:t>
            </w:r>
          </w:p>
        </w:tc>
        <w:tc>
          <w:tcPr>
            <w:tcW w:w="2784" w:type="dxa"/>
          </w:tcPr>
          <w:p>
            <w:pPr>
              <w:pStyle w:val="TableParagraph"/>
              <w:spacing w:line="250" w:lineRule="exact" w:before="3"/>
              <w:ind w:right="-15"/>
              <w:rPr>
                <w:sz w:val="21"/>
              </w:rPr>
            </w:pPr>
            <w:r>
              <w:rPr>
                <w:sz w:val="21"/>
              </w:rPr>
              <w:t>3,912,895.71 </w:t>
            </w:r>
          </w:p>
        </w:tc>
      </w:tr>
      <w:tr>
        <w:trPr>
          <w:trHeight w:val="273" w:hRule="atLeast"/>
        </w:trPr>
        <w:tc>
          <w:tcPr>
            <w:tcW w:w="3250" w:type="dxa"/>
          </w:tcPr>
          <w:p>
            <w:pPr>
              <w:pStyle w:val="TableParagraph"/>
              <w:spacing w:line="252" w:lineRule="exact"/>
              <w:ind w:right="1299"/>
              <w:rPr>
                <w:sz w:val="21"/>
              </w:rPr>
            </w:pPr>
            <w:r>
              <w:rPr>
                <w:sz w:val="21"/>
              </w:rPr>
              <w:t>合计 </w:t>
            </w:r>
          </w:p>
        </w:tc>
        <w:tc>
          <w:tcPr>
            <w:tcW w:w="2789" w:type="dxa"/>
          </w:tcPr>
          <w:p>
            <w:pPr>
              <w:pStyle w:val="TableParagraph"/>
              <w:spacing w:line="252" w:lineRule="exact"/>
              <w:ind w:right="-15"/>
              <w:rPr>
                <w:sz w:val="21"/>
              </w:rPr>
            </w:pPr>
            <w:r>
              <w:rPr>
                <w:sz w:val="21"/>
              </w:rPr>
              <w:t>33,230,862.79 </w:t>
            </w:r>
          </w:p>
        </w:tc>
        <w:tc>
          <w:tcPr>
            <w:tcW w:w="2784" w:type="dxa"/>
          </w:tcPr>
          <w:p>
            <w:pPr>
              <w:pStyle w:val="TableParagraph"/>
              <w:spacing w:line="252" w:lineRule="exact"/>
              <w:ind w:right="-15"/>
              <w:rPr>
                <w:sz w:val="21"/>
              </w:rPr>
            </w:pPr>
            <w:r>
              <w:rPr>
                <w:sz w:val="21"/>
              </w:rPr>
              <w:t>39,527,856.18 </w:t>
            </w:r>
          </w:p>
        </w:tc>
      </w:tr>
    </w:tbl>
    <w:p>
      <w:pPr>
        <w:pStyle w:val="BodyText"/>
        <w:spacing w:before="64"/>
        <w:ind w:left="138"/>
      </w:pPr>
      <w:r>
        <w:rPr>
          <w:spacing w:val="-1"/>
        </w:rPr>
        <w:t>其他说明：无</w:t>
      </w:r>
      <w:r>
        <w:rPr/>
        <w:t> </w:t>
      </w:r>
    </w:p>
    <w:p>
      <w:pPr>
        <w:pStyle w:val="BodyText"/>
        <w:spacing w:before="63"/>
        <w:ind w:left="138"/>
      </w:pPr>
      <w:r>
        <w:rPr>
          <w:w w:val="100"/>
        </w:rPr>
        <w:t> </w:t>
      </w:r>
    </w:p>
    <w:p>
      <w:pPr>
        <w:pStyle w:val="BodyText"/>
        <w:spacing w:before="64"/>
        <w:ind w:left="138"/>
      </w:pPr>
      <w:r>
        <w:rPr/>
        <w:t>64</w:t>
      </w:r>
      <w:r>
        <w:rPr>
          <w:spacing w:val="-5"/>
        </w:rPr>
        <w:t>、 管理费用</w:t>
      </w:r>
    </w:p>
    <w:p>
      <w:pPr>
        <w:pStyle w:val="BodyText"/>
        <w:spacing w:before="62"/>
        <w:ind w:left="138"/>
      </w:pPr>
      <w:r>
        <w:rPr>
          <w:spacing w:val="-1"/>
        </w:rPr>
        <w:t>√适用 □不适用</w:t>
      </w:r>
      <w:r>
        <w:rPr>
          <w:spacing w:val="-3"/>
        </w:rPr>
        <w:t> </w:t>
      </w:r>
      <w:r>
        <w:rPr/>
        <w:t> </w:t>
      </w:r>
    </w:p>
    <w:p>
      <w:pPr>
        <w:spacing w:after="0"/>
        <w:sectPr>
          <w:type w:val="continuous"/>
          <w:pgSz w:w="11910" w:h="16840"/>
          <w:pgMar w:top="780" w:bottom="280" w:left="1660" w:right="960"/>
        </w:sectPr>
      </w:pPr>
    </w:p>
    <w:p>
      <w:pPr>
        <w:pStyle w:val="BodyText"/>
        <w:spacing w:before="61" w:after="4"/>
        <w:ind w:left="0" w:right="207"/>
        <w:jc w:val="right"/>
      </w:pPr>
      <w:r>
        <w:rPr>
          <w:spacing w:val="7"/>
        </w:rPr>
        <w:t>单位：元 币种：人民币</w:t>
      </w:r>
      <w:r>
        <w:rPr/>
        <w:t> </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ind w:right="1624"/>
              <w:rPr>
                <w:sz w:val="21"/>
              </w:rPr>
            </w:pPr>
            <w:r>
              <w:rPr>
                <w:sz w:val="21"/>
              </w:rPr>
              <w:t>项目 </w:t>
            </w:r>
          </w:p>
        </w:tc>
        <w:tc>
          <w:tcPr>
            <w:tcW w:w="2539" w:type="dxa"/>
          </w:tcPr>
          <w:p>
            <w:pPr>
              <w:pStyle w:val="TableParagraph"/>
              <w:spacing w:line="252" w:lineRule="exact"/>
              <w:ind w:left="744"/>
              <w:jc w:val="left"/>
              <w:rPr>
                <w:sz w:val="21"/>
              </w:rPr>
            </w:pPr>
            <w:r>
              <w:rPr>
                <w:sz w:val="21"/>
              </w:rPr>
              <w:t>本期发生额 </w:t>
            </w:r>
          </w:p>
        </w:tc>
        <w:tc>
          <w:tcPr>
            <w:tcW w:w="2378" w:type="dxa"/>
          </w:tcPr>
          <w:p>
            <w:pPr>
              <w:pStyle w:val="TableParagraph"/>
              <w:spacing w:line="252" w:lineRule="exact"/>
              <w:ind w:left="663"/>
              <w:jc w:val="left"/>
              <w:rPr>
                <w:sz w:val="21"/>
              </w:rPr>
            </w:pPr>
            <w:r>
              <w:rPr>
                <w:sz w:val="21"/>
              </w:rPr>
              <w:t>上期发生额 </w:t>
            </w:r>
          </w:p>
        </w:tc>
      </w:tr>
      <w:tr>
        <w:trPr>
          <w:trHeight w:val="270" w:hRule="atLeast"/>
        </w:trPr>
        <w:tc>
          <w:tcPr>
            <w:tcW w:w="3905" w:type="dxa"/>
          </w:tcPr>
          <w:p>
            <w:pPr>
              <w:pStyle w:val="TableParagraph"/>
              <w:spacing w:line="250" w:lineRule="exact"/>
              <w:ind w:left="107"/>
              <w:jc w:val="left"/>
              <w:rPr>
                <w:sz w:val="21"/>
              </w:rPr>
            </w:pPr>
            <w:r>
              <w:rPr>
                <w:spacing w:val="-1"/>
                <w:sz w:val="21"/>
              </w:rPr>
              <w:t>职工薪酬</w:t>
            </w:r>
            <w:r>
              <w:rPr>
                <w:sz w:val="21"/>
              </w:rPr>
              <w:t> </w:t>
            </w:r>
          </w:p>
        </w:tc>
        <w:tc>
          <w:tcPr>
            <w:tcW w:w="2539" w:type="dxa"/>
          </w:tcPr>
          <w:p>
            <w:pPr>
              <w:pStyle w:val="TableParagraph"/>
              <w:spacing w:line="250" w:lineRule="exact"/>
              <w:ind w:right="-15"/>
              <w:rPr>
                <w:sz w:val="21"/>
              </w:rPr>
            </w:pPr>
            <w:r>
              <w:rPr>
                <w:sz w:val="21"/>
              </w:rPr>
              <w:t>135,248,898.64 </w:t>
            </w:r>
          </w:p>
        </w:tc>
        <w:tc>
          <w:tcPr>
            <w:tcW w:w="2378" w:type="dxa"/>
          </w:tcPr>
          <w:p>
            <w:pPr>
              <w:pStyle w:val="TableParagraph"/>
              <w:spacing w:line="250" w:lineRule="exact"/>
              <w:ind w:right="-15"/>
              <w:rPr>
                <w:sz w:val="21"/>
              </w:rPr>
            </w:pPr>
            <w:r>
              <w:rPr>
                <w:sz w:val="21"/>
              </w:rPr>
              <w:t>140,908,523.78 </w:t>
            </w:r>
          </w:p>
        </w:tc>
      </w:tr>
      <w:tr>
        <w:trPr>
          <w:trHeight w:val="273" w:hRule="atLeast"/>
        </w:trPr>
        <w:tc>
          <w:tcPr>
            <w:tcW w:w="3905" w:type="dxa"/>
          </w:tcPr>
          <w:p>
            <w:pPr>
              <w:pStyle w:val="TableParagraph"/>
              <w:spacing w:line="252" w:lineRule="exact"/>
              <w:ind w:left="107"/>
              <w:jc w:val="left"/>
              <w:rPr>
                <w:sz w:val="21"/>
              </w:rPr>
            </w:pPr>
            <w:r>
              <w:rPr>
                <w:sz w:val="21"/>
              </w:rPr>
              <w:t>折旧费 </w:t>
            </w:r>
          </w:p>
        </w:tc>
        <w:tc>
          <w:tcPr>
            <w:tcW w:w="2539" w:type="dxa"/>
          </w:tcPr>
          <w:p>
            <w:pPr>
              <w:pStyle w:val="TableParagraph"/>
              <w:spacing w:line="252" w:lineRule="exact"/>
              <w:ind w:right="-15"/>
              <w:rPr>
                <w:sz w:val="21"/>
              </w:rPr>
            </w:pPr>
            <w:r>
              <w:rPr>
                <w:sz w:val="21"/>
              </w:rPr>
              <w:t>5,930,294.39 </w:t>
            </w:r>
          </w:p>
        </w:tc>
        <w:tc>
          <w:tcPr>
            <w:tcW w:w="2378" w:type="dxa"/>
          </w:tcPr>
          <w:p>
            <w:pPr>
              <w:pStyle w:val="TableParagraph"/>
              <w:spacing w:line="252" w:lineRule="exact"/>
              <w:ind w:right="-15"/>
              <w:rPr>
                <w:sz w:val="21"/>
              </w:rPr>
            </w:pPr>
            <w:r>
              <w:rPr>
                <w:sz w:val="21"/>
              </w:rPr>
              <w:t>6,632,721.68 </w:t>
            </w:r>
          </w:p>
        </w:tc>
      </w:tr>
      <w:tr>
        <w:trPr>
          <w:trHeight w:val="270" w:hRule="atLeast"/>
        </w:trPr>
        <w:tc>
          <w:tcPr>
            <w:tcW w:w="3905" w:type="dxa"/>
          </w:tcPr>
          <w:p>
            <w:pPr>
              <w:pStyle w:val="TableParagraph"/>
              <w:spacing w:line="250" w:lineRule="exact"/>
              <w:ind w:left="107"/>
              <w:jc w:val="left"/>
              <w:rPr>
                <w:sz w:val="21"/>
              </w:rPr>
            </w:pPr>
            <w:r>
              <w:rPr>
                <w:sz w:val="21"/>
              </w:rPr>
              <w:t>业务招待费 </w:t>
            </w:r>
          </w:p>
        </w:tc>
        <w:tc>
          <w:tcPr>
            <w:tcW w:w="2539" w:type="dxa"/>
          </w:tcPr>
          <w:p>
            <w:pPr>
              <w:pStyle w:val="TableParagraph"/>
              <w:spacing w:line="250" w:lineRule="exact"/>
              <w:ind w:right="-15"/>
              <w:rPr>
                <w:sz w:val="21"/>
              </w:rPr>
            </w:pPr>
            <w:r>
              <w:rPr>
                <w:sz w:val="21"/>
              </w:rPr>
              <w:t>4,802,355.27 </w:t>
            </w:r>
          </w:p>
        </w:tc>
        <w:tc>
          <w:tcPr>
            <w:tcW w:w="2378" w:type="dxa"/>
          </w:tcPr>
          <w:p>
            <w:pPr>
              <w:pStyle w:val="TableParagraph"/>
              <w:spacing w:line="250" w:lineRule="exact"/>
              <w:ind w:right="-15"/>
              <w:rPr>
                <w:sz w:val="21"/>
              </w:rPr>
            </w:pPr>
            <w:r>
              <w:rPr>
                <w:sz w:val="21"/>
              </w:rPr>
              <w:t>3,141,855.97 </w:t>
            </w:r>
          </w:p>
        </w:tc>
      </w:tr>
      <w:tr>
        <w:trPr>
          <w:trHeight w:val="273" w:hRule="atLeast"/>
        </w:trPr>
        <w:tc>
          <w:tcPr>
            <w:tcW w:w="3905" w:type="dxa"/>
          </w:tcPr>
          <w:p>
            <w:pPr>
              <w:pStyle w:val="TableParagraph"/>
              <w:spacing w:line="250" w:lineRule="exact" w:before="3"/>
              <w:ind w:left="107"/>
              <w:jc w:val="left"/>
              <w:rPr>
                <w:sz w:val="21"/>
              </w:rPr>
            </w:pPr>
            <w:r>
              <w:rPr>
                <w:sz w:val="21"/>
              </w:rPr>
              <w:t>差旅费 </w:t>
            </w:r>
          </w:p>
        </w:tc>
        <w:tc>
          <w:tcPr>
            <w:tcW w:w="2539" w:type="dxa"/>
          </w:tcPr>
          <w:p>
            <w:pPr>
              <w:pStyle w:val="TableParagraph"/>
              <w:spacing w:line="250" w:lineRule="exact" w:before="3"/>
              <w:ind w:right="-15"/>
              <w:rPr>
                <w:sz w:val="21"/>
              </w:rPr>
            </w:pPr>
            <w:r>
              <w:rPr>
                <w:sz w:val="21"/>
              </w:rPr>
              <w:t>3,866,835.59 </w:t>
            </w:r>
          </w:p>
        </w:tc>
        <w:tc>
          <w:tcPr>
            <w:tcW w:w="2378" w:type="dxa"/>
          </w:tcPr>
          <w:p>
            <w:pPr>
              <w:pStyle w:val="TableParagraph"/>
              <w:spacing w:line="250" w:lineRule="exact" w:before="3"/>
              <w:ind w:right="-15"/>
              <w:rPr>
                <w:sz w:val="21"/>
              </w:rPr>
            </w:pPr>
            <w:r>
              <w:rPr>
                <w:sz w:val="21"/>
              </w:rPr>
              <w:t>1,893,343.82 </w:t>
            </w:r>
          </w:p>
        </w:tc>
      </w:tr>
      <w:tr>
        <w:trPr>
          <w:trHeight w:val="273" w:hRule="atLeast"/>
        </w:trPr>
        <w:tc>
          <w:tcPr>
            <w:tcW w:w="3905" w:type="dxa"/>
          </w:tcPr>
          <w:p>
            <w:pPr>
              <w:pStyle w:val="TableParagraph"/>
              <w:spacing w:line="252" w:lineRule="exact"/>
              <w:ind w:left="107"/>
              <w:jc w:val="left"/>
              <w:rPr>
                <w:sz w:val="21"/>
              </w:rPr>
            </w:pPr>
            <w:r>
              <w:rPr>
                <w:sz w:val="21"/>
              </w:rPr>
              <w:t>办公费 </w:t>
            </w:r>
          </w:p>
        </w:tc>
        <w:tc>
          <w:tcPr>
            <w:tcW w:w="2539" w:type="dxa"/>
          </w:tcPr>
          <w:p>
            <w:pPr>
              <w:pStyle w:val="TableParagraph"/>
              <w:spacing w:line="252" w:lineRule="exact"/>
              <w:ind w:right="-15"/>
              <w:rPr>
                <w:sz w:val="21"/>
              </w:rPr>
            </w:pPr>
            <w:r>
              <w:rPr>
                <w:sz w:val="21"/>
              </w:rPr>
              <w:t>3,308,590.16 </w:t>
            </w:r>
          </w:p>
        </w:tc>
        <w:tc>
          <w:tcPr>
            <w:tcW w:w="2378" w:type="dxa"/>
          </w:tcPr>
          <w:p>
            <w:pPr>
              <w:pStyle w:val="TableParagraph"/>
              <w:spacing w:line="252" w:lineRule="exact"/>
              <w:ind w:right="-15"/>
              <w:rPr>
                <w:sz w:val="21"/>
              </w:rPr>
            </w:pPr>
            <w:r>
              <w:rPr>
                <w:sz w:val="21"/>
              </w:rPr>
              <w:t>3,079,797.33 </w:t>
            </w:r>
          </w:p>
        </w:tc>
      </w:tr>
      <w:tr>
        <w:trPr>
          <w:trHeight w:val="270" w:hRule="atLeast"/>
        </w:trPr>
        <w:tc>
          <w:tcPr>
            <w:tcW w:w="3905" w:type="dxa"/>
          </w:tcPr>
          <w:p>
            <w:pPr>
              <w:pStyle w:val="TableParagraph"/>
              <w:spacing w:line="250" w:lineRule="exact"/>
              <w:ind w:left="107"/>
              <w:jc w:val="left"/>
              <w:rPr>
                <w:sz w:val="21"/>
              </w:rPr>
            </w:pPr>
            <w:r>
              <w:rPr>
                <w:spacing w:val="-1"/>
                <w:sz w:val="21"/>
              </w:rPr>
              <w:t>聘请中介机构费用</w:t>
            </w:r>
            <w:r>
              <w:rPr>
                <w:sz w:val="21"/>
              </w:rPr>
              <w:t> </w:t>
            </w:r>
          </w:p>
        </w:tc>
        <w:tc>
          <w:tcPr>
            <w:tcW w:w="2539" w:type="dxa"/>
          </w:tcPr>
          <w:p>
            <w:pPr>
              <w:pStyle w:val="TableParagraph"/>
              <w:spacing w:line="250" w:lineRule="exact"/>
              <w:ind w:right="-15"/>
              <w:rPr>
                <w:sz w:val="21"/>
              </w:rPr>
            </w:pPr>
            <w:r>
              <w:rPr>
                <w:sz w:val="21"/>
              </w:rPr>
              <w:t>1,681,226.90 </w:t>
            </w:r>
          </w:p>
        </w:tc>
        <w:tc>
          <w:tcPr>
            <w:tcW w:w="2378" w:type="dxa"/>
          </w:tcPr>
          <w:p>
            <w:pPr>
              <w:pStyle w:val="TableParagraph"/>
              <w:spacing w:line="250" w:lineRule="exact"/>
              <w:ind w:right="-15"/>
              <w:rPr>
                <w:sz w:val="21"/>
              </w:rPr>
            </w:pPr>
            <w:r>
              <w:rPr>
                <w:sz w:val="21"/>
              </w:rPr>
              <w:t>1,669,288.85 </w:t>
            </w:r>
          </w:p>
        </w:tc>
      </w:tr>
      <w:tr>
        <w:trPr>
          <w:trHeight w:val="273" w:hRule="atLeast"/>
        </w:trPr>
        <w:tc>
          <w:tcPr>
            <w:tcW w:w="3905" w:type="dxa"/>
          </w:tcPr>
          <w:p>
            <w:pPr>
              <w:pStyle w:val="TableParagraph"/>
              <w:spacing w:line="250" w:lineRule="exact" w:before="3"/>
              <w:ind w:left="107"/>
              <w:jc w:val="left"/>
              <w:rPr>
                <w:sz w:val="21"/>
              </w:rPr>
            </w:pPr>
            <w:r>
              <w:rPr>
                <w:sz w:val="21"/>
              </w:rPr>
              <w:t>修理费 </w:t>
            </w:r>
          </w:p>
        </w:tc>
        <w:tc>
          <w:tcPr>
            <w:tcW w:w="2539" w:type="dxa"/>
          </w:tcPr>
          <w:p>
            <w:pPr>
              <w:pStyle w:val="TableParagraph"/>
              <w:spacing w:line="250" w:lineRule="exact" w:before="3"/>
              <w:ind w:right="-15"/>
              <w:rPr>
                <w:sz w:val="21"/>
              </w:rPr>
            </w:pPr>
            <w:r>
              <w:rPr>
                <w:sz w:val="21"/>
              </w:rPr>
              <w:t>3,847,476.57 </w:t>
            </w:r>
          </w:p>
        </w:tc>
        <w:tc>
          <w:tcPr>
            <w:tcW w:w="2378" w:type="dxa"/>
          </w:tcPr>
          <w:p>
            <w:pPr>
              <w:pStyle w:val="TableParagraph"/>
              <w:spacing w:line="250" w:lineRule="exact" w:before="3"/>
              <w:ind w:right="-15"/>
              <w:rPr>
                <w:sz w:val="21"/>
              </w:rPr>
            </w:pPr>
            <w:r>
              <w:rPr>
                <w:sz w:val="21"/>
              </w:rPr>
              <w:t>4,415,986.05 </w:t>
            </w:r>
          </w:p>
        </w:tc>
      </w:tr>
      <w:tr>
        <w:trPr>
          <w:trHeight w:val="273" w:hRule="atLeast"/>
        </w:trPr>
        <w:tc>
          <w:tcPr>
            <w:tcW w:w="3905" w:type="dxa"/>
          </w:tcPr>
          <w:p>
            <w:pPr>
              <w:pStyle w:val="TableParagraph"/>
              <w:spacing w:line="252" w:lineRule="exact"/>
              <w:ind w:left="107"/>
              <w:jc w:val="left"/>
              <w:rPr>
                <w:sz w:val="21"/>
              </w:rPr>
            </w:pPr>
            <w:r>
              <w:rPr>
                <w:spacing w:val="-1"/>
                <w:sz w:val="21"/>
              </w:rPr>
              <w:t>无形资产摊销</w:t>
            </w:r>
            <w:r>
              <w:rPr>
                <w:sz w:val="21"/>
              </w:rPr>
              <w:t> </w:t>
            </w:r>
          </w:p>
        </w:tc>
        <w:tc>
          <w:tcPr>
            <w:tcW w:w="2539" w:type="dxa"/>
          </w:tcPr>
          <w:p>
            <w:pPr>
              <w:pStyle w:val="TableParagraph"/>
              <w:spacing w:line="252" w:lineRule="exact"/>
              <w:ind w:right="-15"/>
              <w:rPr>
                <w:sz w:val="21"/>
              </w:rPr>
            </w:pPr>
            <w:r>
              <w:rPr>
                <w:sz w:val="21"/>
              </w:rPr>
              <w:t>3,755,942.48 </w:t>
            </w:r>
          </w:p>
        </w:tc>
        <w:tc>
          <w:tcPr>
            <w:tcW w:w="2378" w:type="dxa"/>
          </w:tcPr>
          <w:p>
            <w:pPr>
              <w:pStyle w:val="TableParagraph"/>
              <w:spacing w:line="252" w:lineRule="exact"/>
              <w:ind w:right="-15"/>
              <w:rPr>
                <w:sz w:val="21"/>
              </w:rPr>
            </w:pPr>
            <w:r>
              <w:rPr>
                <w:sz w:val="21"/>
              </w:rPr>
              <w:t>3,332,463.79 </w:t>
            </w:r>
          </w:p>
        </w:tc>
      </w:tr>
      <w:tr>
        <w:trPr>
          <w:trHeight w:val="270" w:hRule="atLeast"/>
        </w:trPr>
        <w:tc>
          <w:tcPr>
            <w:tcW w:w="3905" w:type="dxa"/>
          </w:tcPr>
          <w:p>
            <w:pPr>
              <w:pStyle w:val="TableParagraph"/>
              <w:spacing w:line="250" w:lineRule="exact"/>
              <w:ind w:left="107"/>
              <w:jc w:val="left"/>
              <w:rPr>
                <w:sz w:val="21"/>
              </w:rPr>
            </w:pPr>
            <w:r>
              <w:rPr>
                <w:sz w:val="21"/>
              </w:rPr>
              <w:t>咨询费 </w:t>
            </w:r>
          </w:p>
        </w:tc>
        <w:tc>
          <w:tcPr>
            <w:tcW w:w="2539" w:type="dxa"/>
          </w:tcPr>
          <w:p>
            <w:pPr>
              <w:pStyle w:val="TableParagraph"/>
              <w:spacing w:line="250" w:lineRule="exact"/>
              <w:ind w:right="-15"/>
              <w:rPr>
                <w:sz w:val="21"/>
              </w:rPr>
            </w:pPr>
            <w:r>
              <w:rPr>
                <w:sz w:val="21"/>
              </w:rPr>
              <w:t>2,518,847.04 </w:t>
            </w:r>
          </w:p>
        </w:tc>
        <w:tc>
          <w:tcPr>
            <w:tcW w:w="2378" w:type="dxa"/>
          </w:tcPr>
          <w:p>
            <w:pPr>
              <w:pStyle w:val="TableParagraph"/>
              <w:spacing w:line="250" w:lineRule="exact"/>
              <w:ind w:right="-15"/>
              <w:rPr>
                <w:sz w:val="21"/>
              </w:rPr>
            </w:pPr>
            <w:r>
              <w:rPr>
                <w:sz w:val="21"/>
              </w:rPr>
              <w:t>2,661,746.97 </w:t>
            </w:r>
          </w:p>
        </w:tc>
      </w:tr>
      <w:tr>
        <w:trPr>
          <w:trHeight w:val="273" w:hRule="atLeast"/>
        </w:trPr>
        <w:tc>
          <w:tcPr>
            <w:tcW w:w="3905" w:type="dxa"/>
          </w:tcPr>
          <w:p>
            <w:pPr>
              <w:pStyle w:val="TableParagraph"/>
              <w:spacing w:line="252" w:lineRule="exact"/>
              <w:ind w:left="107"/>
              <w:jc w:val="left"/>
              <w:rPr>
                <w:sz w:val="21"/>
              </w:rPr>
            </w:pPr>
            <w:r>
              <w:rPr>
                <w:sz w:val="21"/>
              </w:rPr>
              <w:t>低值易耗品 </w:t>
            </w:r>
          </w:p>
        </w:tc>
        <w:tc>
          <w:tcPr>
            <w:tcW w:w="2539" w:type="dxa"/>
          </w:tcPr>
          <w:p>
            <w:pPr>
              <w:pStyle w:val="TableParagraph"/>
              <w:spacing w:line="252" w:lineRule="exact"/>
              <w:ind w:right="-15"/>
              <w:rPr>
                <w:sz w:val="21"/>
              </w:rPr>
            </w:pPr>
            <w:r>
              <w:rPr>
                <w:sz w:val="21"/>
              </w:rPr>
              <w:t>2,769,135.98 </w:t>
            </w:r>
          </w:p>
        </w:tc>
        <w:tc>
          <w:tcPr>
            <w:tcW w:w="2378" w:type="dxa"/>
          </w:tcPr>
          <w:p>
            <w:pPr>
              <w:pStyle w:val="TableParagraph"/>
              <w:spacing w:line="252" w:lineRule="exact"/>
              <w:ind w:right="-15"/>
              <w:rPr>
                <w:sz w:val="21"/>
              </w:rPr>
            </w:pPr>
            <w:r>
              <w:rPr>
                <w:sz w:val="21"/>
              </w:rPr>
              <w:t>1,340,606.09 </w:t>
            </w:r>
          </w:p>
        </w:tc>
      </w:tr>
      <w:tr>
        <w:trPr>
          <w:trHeight w:val="273" w:hRule="atLeast"/>
        </w:trPr>
        <w:tc>
          <w:tcPr>
            <w:tcW w:w="3905" w:type="dxa"/>
          </w:tcPr>
          <w:p>
            <w:pPr>
              <w:pStyle w:val="TableParagraph"/>
              <w:spacing w:line="252" w:lineRule="exact"/>
              <w:ind w:left="107"/>
              <w:jc w:val="left"/>
              <w:rPr>
                <w:sz w:val="21"/>
              </w:rPr>
            </w:pPr>
            <w:r>
              <w:rPr>
                <w:sz w:val="21"/>
              </w:rPr>
              <w:t>绿化费 </w:t>
            </w:r>
          </w:p>
        </w:tc>
        <w:tc>
          <w:tcPr>
            <w:tcW w:w="2539" w:type="dxa"/>
          </w:tcPr>
          <w:p>
            <w:pPr>
              <w:pStyle w:val="TableParagraph"/>
              <w:spacing w:line="252" w:lineRule="exact"/>
              <w:ind w:right="-15"/>
              <w:rPr>
                <w:sz w:val="21"/>
              </w:rPr>
            </w:pPr>
            <w:r>
              <w:rPr>
                <w:sz w:val="21"/>
              </w:rPr>
              <w:t>1,466,863.47 </w:t>
            </w:r>
          </w:p>
        </w:tc>
        <w:tc>
          <w:tcPr>
            <w:tcW w:w="2378" w:type="dxa"/>
          </w:tcPr>
          <w:p>
            <w:pPr>
              <w:pStyle w:val="TableParagraph"/>
              <w:spacing w:line="252" w:lineRule="exact"/>
              <w:ind w:right="-15"/>
              <w:rPr>
                <w:sz w:val="21"/>
              </w:rPr>
            </w:pPr>
            <w:r>
              <w:rPr>
                <w:sz w:val="21"/>
              </w:rPr>
              <w:t>1,560,798.13 </w:t>
            </w:r>
          </w:p>
        </w:tc>
      </w:tr>
      <w:tr>
        <w:trPr>
          <w:trHeight w:val="271" w:hRule="atLeast"/>
        </w:trPr>
        <w:tc>
          <w:tcPr>
            <w:tcW w:w="3905" w:type="dxa"/>
          </w:tcPr>
          <w:p>
            <w:pPr>
              <w:pStyle w:val="TableParagraph"/>
              <w:spacing w:line="250" w:lineRule="exact"/>
              <w:ind w:left="107"/>
              <w:jc w:val="left"/>
              <w:rPr>
                <w:sz w:val="21"/>
              </w:rPr>
            </w:pPr>
            <w:r>
              <w:rPr>
                <w:sz w:val="21"/>
              </w:rPr>
              <w:t>其他 </w:t>
            </w:r>
          </w:p>
        </w:tc>
        <w:tc>
          <w:tcPr>
            <w:tcW w:w="2539" w:type="dxa"/>
          </w:tcPr>
          <w:p>
            <w:pPr>
              <w:pStyle w:val="TableParagraph"/>
              <w:spacing w:line="250" w:lineRule="exact"/>
              <w:ind w:right="-15"/>
              <w:rPr>
                <w:sz w:val="21"/>
              </w:rPr>
            </w:pPr>
            <w:r>
              <w:rPr>
                <w:sz w:val="21"/>
              </w:rPr>
              <w:t>23,641,596.89 </w:t>
            </w:r>
          </w:p>
        </w:tc>
        <w:tc>
          <w:tcPr>
            <w:tcW w:w="2378" w:type="dxa"/>
          </w:tcPr>
          <w:p>
            <w:pPr>
              <w:pStyle w:val="TableParagraph"/>
              <w:spacing w:line="250" w:lineRule="exact"/>
              <w:ind w:right="-15"/>
              <w:rPr>
                <w:sz w:val="21"/>
              </w:rPr>
            </w:pPr>
            <w:r>
              <w:rPr>
                <w:sz w:val="21"/>
              </w:rPr>
              <w:t>22,868,406.80 </w:t>
            </w:r>
          </w:p>
        </w:tc>
      </w:tr>
      <w:tr>
        <w:trPr>
          <w:trHeight w:val="273" w:hRule="atLeast"/>
        </w:trPr>
        <w:tc>
          <w:tcPr>
            <w:tcW w:w="3905" w:type="dxa"/>
          </w:tcPr>
          <w:p>
            <w:pPr>
              <w:pStyle w:val="TableParagraph"/>
              <w:spacing w:line="252" w:lineRule="exact"/>
              <w:ind w:right="1624"/>
              <w:rPr>
                <w:sz w:val="21"/>
              </w:rPr>
            </w:pPr>
            <w:r>
              <w:rPr>
                <w:sz w:val="21"/>
              </w:rPr>
              <w:t>合计 </w:t>
            </w:r>
          </w:p>
        </w:tc>
        <w:tc>
          <w:tcPr>
            <w:tcW w:w="2539" w:type="dxa"/>
          </w:tcPr>
          <w:p>
            <w:pPr>
              <w:pStyle w:val="TableParagraph"/>
              <w:spacing w:line="252" w:lineRule="exact"/>
              <w:ind w:right="-15"/>
              <w:rPr>
                <w:sz w:val="21"/>
              </w:rPr>
            </w:pPr>
            <w:r>
              <w:rPr>
                <w:sz w:val="21"/>
              </w:rPr>
              <w:t>192,838,063.38 </w:t>
            </w:r>
          </w:p>
        </w:tc>
        <w:tc>
          <w:tcPr>
            <w:tcW w:w="2378" w:type="dxa"/>
          </w:tcPr>
          <w:p>
            <w:pPr>
              <w:pStyle w:val="TableParagraph"/>
              <w:spacing w:line="252" w:lineRule="exact"/>
              <w:ind w:right="-15"/>
              <w:rPr>
                <w:sz w:val="21"/>
              </w:rPr>
            </w:pPr>
            <w:r>
              <w:rPr>
                <w:sz w:val="21"/>
              </w:rPr>
              <w:t>193,505,539.26 </w:t>
            </w:r>
          </w:p>
        </w:tc>
      </w:tr>
    </w:tbl>
    <w:p>
      <w:pPr>
        <w:spacing w:after="0" w:line="252" w:lineRule="exact"/>
        <w:rPr>
          <w:sz w:val="21"/>
        </w:rPr>
        <w:sectPr>
          <w:pgSz w:w="11910" w:h="16840"/>
          <w:pgMar w:header="882" w:footer="1191" w:top="1460" w:bottom="1380" w:left="1660" w:right="960"/>
        </w:sectPr>
      </w:pPr>
    </w:p>
    <w:p>
      <w:pPr>
        <w:pStyle w:val="BodyText"/>
        <w:spacing w:before="1"/>
        <w:ind w:left="138"/>
      </w:pPr>
      <w:r>
        <w:rPr>
          <w:spacing w:val="-1"/>
        </w:rPr>
        <w:t>其他说明：无</w:t>
      </w:r>
      <w:r>
        <w:rPr/>
        <w:t> </w:t>
      </w:r>
    </w:p>
    <w:p>
      <w:pPr>
        <w:pStyle w:val="BodyText"/>
        <w:spacing w:before="4"/>
        <w:ind w:left="138"/>
      </w:pPr>
      <w:r>
        <w:rPr>
          <w:w w:val="100"/>
        </w:rPr>
        <w:t> </w:t>
      </w:r>
    </w:p>
    <w:p>
      <w:pPr>
        <w:pStyle w:val="BodyText"/>
        <w:spacing w:before="63"/>
        <w:ind w:left="138"/>
      </w:pPr>
      <w:r>
        <w:rPr/>
        <w:t>65</w:t>
      </w:r>
      <w:r>
        <w:rPr>
          <w:spacing w:val="-5"/>
        </w:rPr>
        <w:t>、 研发费用</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4"/>
        </w:rPr>
      </w:pPr>
    </w:p>
    <w:p>
      <w:pPr>
        <w:pStyle w:val="BodyText"/>
        <w:ind w:left="138"/>
      </w:pPr>
      <w:r>
        <w:rPr>
          <w:spacing w:val="8"/>
        </w:rPr>
        <w:t>单位：元 币种：人民币</w:t>
      </w:r>
    </w:p>
    <w:p>
      <w:pPr>
        <w:spacing w:after="0"/>
        <w:sectPr>
          <w:type w:val="continuous"/>
          <w:pgSz w:w="11910" w:h="16840"/>
          <w:pgMar w:top="780" w:bottom="280" w:left="1660" w:right="960"/>
          <w:cols w:num="2" w:equalWidth="0">
            <w:col w:w="1964" w:space="4558"/>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0" w:lineRule="exact" w:before="3"/>
              <w:ind w:right="1624"/>
              <w:rPr>
                <w:sz w:val="21"/>
              </w:rPr>
            </w:pPr>
            <w:r>
              <w:rPr>
                <w:sz w:val="21"/>
              </w:rPr>
              <w:t>项目 </w:t>
            </w:r>
          </w:p>
        </w:tc>
        <w:tc>
          <w:tcPr>
            <w:tcW w:w="2539" w:type="dxa"/>
          </w:tcPr>
          <w:p>
            <w:pPr>
              <w:pStyle w:val="TableParagraph"/>
              <w:spacing w:line="250" w:lineRule="exact" w:before="3"/>
              <w:ind w:left="744"/>
              <w:jc w:val="left"/>
              <w:rPr>
                <w:sz w:val="21"/>
              </w:rPr>
            </w:pPr>
            <w:r>
              <w:rPr>
                <w:sz w:val="21"/>
              </w:rPr>
              <w:t>本期发生额 </w:t>
            </w:r>
          </w:p>
        </w:tc>
        <w:tc>
          <w:tcPr>
            <w:tcW w:w="2378" w:type="dxa"/>
          </w:tcPr>
          <w:p>
            <w:pPr>
              <w:pStyle w:val="TableParagraph"/>
              <w:spacing w:line="250" w:lineRule="exact" w:before="3"/>
              <w:ind w:left="663"/>
              <w:jc w:val="left"/>
              <w:rPr>
                <w:sz w:val="21"/>
              </w:rPr>
            </w:pPr>
            <w:r>
              <w:rPr>
                <w:sz w:val="21"/>
              </w:rPr>
              <w:t>上期发生额 </w:t>
            </w:r>
          </w:p>
        </w:tc>
      </w:tr>
      <w:tr>
        <w:trPr>
          <w:trHeight w:val="272" w:hRule="atLeast"/>
        </w:trPr>
        <w:tc>
          <w:tcPr>
            <w:tcW w:w="3905" w:type="dxa"/>
          </w:tcPr>
          <w:p>
            <w:pPr>
              <w:pStyle w:val="TableParagraph"/>
              <w:spacing w:line="252" w:lineRule="exact"/>
              <w:ind w:left="107"/>
              <w:jc w:val="left"/>
              <w:rPr>
                <w:sz w:val="21"/>
              </w:rPr>
            </w:pPr>
            <w:r>
              <w:rPr>
                <w:spacing w:val="-1"/>
                <w:sz w:val="21"/>
              </w:rPr>
              <w:t>直接人工</w:t>
            </w:r>
            <w:r>
              <w:rPr>
                <w:sz w:val="21"/>
              </w:rPr>
              <w:t> </w:t>
            </w:r>
          </w:p>
        </w:tc>
        <w:tc>
          <w:tcPr>
            <w:tcW w:w="2539" w:type="dxa"/>
            <w:tcBorders>
              <w:bottom w:val="single" w:sz="8" w:space="0" w:color="000000"/>
              <w:right w:val="single" w:sz="8" w:space="0" w:color="000000"/>
            </w:tcBorders>
          </w:tcPr>
          <w:p>
            <w:pPr>
              <w:pStyle w:val="TableParagraph"/>
              <w:spacing w:line="252" w:lineRule="exact"/>
              <w:ind w:right="-15"/>
              <w:rPr>
                <w:sz w:val="21"/>
              </w:rPr>
            </w:pPr>
            <w:r>
              <w:rPr>
                <w:sz w:val="21"/>
              </w:rPr>
              <w:t>57,446,491.81 </w:t>
            </w:r>
          </w:p>
        </w:tc>
        <w:tc>
          <w:tcPr>
            <w:tcW w:w="2378" w:type="dxa"/>
            <w:tcBorders>
              <w:left w:val="single" w:sz="8" w:space="0" w:color="000000"/>
            </w:tcBorders>
          </w:tcPr>
          <w:p>
            <w:pPr>
              <w:pStyle w:val="TableParagraph"/>
              <w:spacing w:line="252" w:lineRule="exact"/>
              <w:ind w:right="-15"/>
              <w:rPr>
                <w:sz w:val="21"/>
              </w:rPr>
            </w:pPr>
            <w:r>
              <w:rPr>
                <w:sz w:val="21"/>
              </w:rPr>
              <w:t>55,193,466.73 </w:t>
            </w:r>
          </w:p>
        </w:tc>
      </w:tr>
      <w:tr>
        <w:trPr>
          <w:trHeight w:val="272" w:hRule="atLeast"/>
        </w:trPr>
        <w:tc>
          <w:tcPr>
            <w:tcW w:w="3905" w:type="dxa"/>
          </w:tcPr>
          <w:p>
            <w:pPr>
              <w:pStyle w:val="TableParagraph"/>
              <w:spacing w:line="252" w:lineRule="exact"/>
              <w:ind w:left="107"/>
              <w:jc w:val="left"/>
              <w:rPr>
                <w:sz w:val="21"/>
              </w:rPr>
            </w:pPr>
            <w:r>
              <w:rPr>
                <w:sz w:val="21"/>
              </w:rPr>
              <w:t>专用费 </w:t>
            </w:r>
          </w:p>
        </w:tc>
        <w:tc>
          <w:tcPr>
            <w:tcW w:w="2539" w:type="dxa"/>
            <w:tcBorders>
              <w:top w:val="single" w:sz="8" w:space="0" w:color="000000"/>
              <w:bottom w:val="single" w:sz="8" w:space="0" w:color="000000"/>
              <w:right w:val="single" w:sz="8" w:space="0" w:color="000000"/>
            </w:tcBorders>
          </w:tcPr>
          <w:p>
            <w:pPr>
              <w:pStyle w:val="TableParagraph"/>
              <w:spacing w:line="252" w:lineRule="exact"/>
              <w:ind w:right="-15"/>
              <w:rPr>
                <w:sz w:val="21"/>
              </w:rPr>
            </w:pPr>
            <w:r>
              <w:rPr>
                <w:sz w:val="21"/>
              </w:rPr>
              <w:t>9,236,793.56 </w:t>
            </w:r>
          </w:p>
        </w:tc>
        <w:tc>
          <w:tcPr>
            <w:tcW w:w="2378" w:type="dxa"/>
            <w:tcBorders>
              <w:left w:val="single" w:sz="8" w:space="0" w:color="000000"/>
            </w:tcBorders>
          </w:tcPr>
          <w:p>
            <w:pPr>
              <w:pStyle w:val="TableParagraph"/>
              <w:spacing w:line="252" w:lineRule="exact"/>
              <w:ind w:right="-15"/>
              <w:rPr>
                <w:sz w:val="21"/>
              </w:rPr>
            </w:pPr>
            <w:r>
              <w:rPr>
                <w:sz w:val="21"/>
              </w:rPr>
              <w:t>14,554,087.38 </w:t>
            </w:r>
          </w:p>
        </w:tc>
      </w:tr>
      <w:tr>
        <w:trPr>
          <w:trHeight w:val="270" w:hRule="atLeast"/>
        </w:trPr>
        <w:tc>
          <w:tcPr>
            <w:tcW w:w="3905" w:type="dxa"/>
          </w:tcPr>
          <w:p>
            <w:pPr>
              <w:pStyle w:val="TableParagraph"/>
              <w:spacing w:line="250" w:lineRule="exact" w:before="0"/>
              <w:ind w:left="107"/>
              <w:jc w:val="left"/>
              <w:rPr>
                <w:sz w:val="21"/>
              </w:rPr>
            </w:pPr>
            <w:r>
              <w:rPr>
                <w:sz w:val="21"/>
              </w:rPr>
              <w:t>材料费 </w:t>
            </w:r>
          </w:p>
        </w:tc>
        <w:tc>
          <w:tcPr>
            <w:tcW w:w="2539" w:type="dxa"/>
            <w:tcBorders>
              <w:top w:val="single" w:sz="8" w:space="0" w:color="000000"/>
              <w:bottom w:val="single" w:sz="8" w:space="0" w:color="000000"/>
              <w:right w:val="single" w:sz="8" w:space="0" w:color="000000"/>
            </w:tcBorders>
          </w:tcPr>
          <w:p>
            <w:pPr>
              <w:pStyle w:val="TableParagraph"/>
              <w:spacing w:line="250" w:lineRule="exact" w:before="0"/>
              <w:ind w:right="-15"/>
              <w:rPr>
                <w:sz w:val="21"/>
              </w:rPr>
            </w:pPr>
            <w:r>
              <w:rPr>
                <w:sz w:val="21"/>
              </w:rPr>
              <w:t>49,473,501.90 </w:t>
            </w:r>
          </w:p>
        </w:tc>
        <w:tc>
          <w:tcPr>
            <w:tcW w:w="2378" w:type="dxa"/>
            <w:tcBorders>
              <w:left w:val="single" w:sz="8" w:space="0" w:color="000000"/>
            </w:tcBorders>
          </w:tcPr>
          <w:p>
            <w:pPr>
              <w:pStyle w:val="TableParagraph"/>
              <w:spacing w:line="250" w:lineRule="exact" w:before="0"/>
              <w:ind w:right="-15"/>
              <w:rPr>
                <w:sz w:val="21"/>
              </w:rPr>
            </w:pPr>
            <w:r>
              <w:rPr>
                <w:sz w:val="21"/>
              </w:rPr>
              <w:t>20,580,585.84 </w:t>
            </w:r>
          </w:p>
        </w:tc>
      </w:tr>
      <w:tr>
        <w:trPr>
          <w:trHeight w:val="272" w:hRule="atLeast"/>
        </w:trPr>
        <w:tc>
          <w:tcPr>
            <w:tcW w:w="3905" w:type="dxa"/>
          </w:tcPr>
          <w:p>
            <w:pPr>
              <w:pStyle w:val="TableParagraph"/>
              <w:spacing w:line="250" w:lineRule="exact" w:before="3"/>
              <w:ind w:left="107"/>
              <w:jc w:val="left"/>
              <w:rPr>
                <w:sz w:val="21"/>
              </w:rPr>
            </w:pPr>
            <w:r>
              <w:rPr>
                <w:sz w:val="21"/>
              </w:rPr>
              <w:t>试验费 </w:t>
            </w:r>
          </w:p>
        </w:tc>
        <w:tc>
          <w:tcPr>
            <w:tcW w:w="2539" w:type="dxa"/>
            <w:tcBorders>
              <w:top w:val="single" w:sz="8" w:space="0" w:color="000000"/>
              <w:bottom w:val="single" w:sz="8" w:space="0" w:color="000000"/>
              <w:right w:val="single" w:sz="8" w:space="0" w:color="000000"/>
            </w:tcBorders>
          </w:tcPr>
          <w:p>
            <w:pPr>
              <w:pStyle w:val="TableParagraph"/>
              <w:spacing w:line="250" w:lineRule="exact" w:before="3"/>
              <w:ind w:right="-15"/>
              <w:rPr>
                <w:sz w:val="21"/>
              </w:rPr>
            </w:pPr>
            <w:r>
              <w:rPr>
                <w:sz w:val="21"/>
              </w:rPr>
              <w:t>3,649,978.81 </w:t>
            </w:r>
          </w:p>
        </w:tc>
        <w:tc>
          <w:tcPr>
            <w:tcW w:w="2378" w:type="dxa"/>
            <w:tcBorders>
              <w:left w:val="single" w:sz="8" w:space="0" w:color="000000"/>
            </w:tcBorders>
          </w:tcPr>
          <w:p>
            <w:pPr>
              <w:pStyle w:val="TableParagraph"/>
              <w:spacing w:line="250" w:lineRule="exact" w:before="3"/>
              <w:ind w:right="-15"/>
              <w:rPr>
                <w:sz w:val="21"/>
              </w:rPr>
            </w:pPr>
            <w:r>
              <w:rPr>
                <w:sz w:val="21"/>
              </w:rPr>
              <w:t>3,292,053.80 </w:t>
            </w:r>
          </w:p>
        </w:tc>
      </w:tr>
      <w:tr>
        <w:trPr>
          <w:trHeight w:val="273" w:hRule="atLeast"/>
        </w:trPr>
        <w:tc>
          <w:tcPr>
            <w:tcW w:w="3905" w:type="dxa"/>
          </w:tcPr>
          <w:p>
            <w:pPr>
              <w:pStyle w:val="TableParagraph"/>
              <w:spacing w:line="252" w:lineRule="exact"/>
              <w:ind w:left="107"/>
              <w:jc w:val="left"/>
              <w:rPr>
                <w:sz w:val="21"/>
              </w:rPr>
            </w:pPr>
            <w:r>
              <w:rPr>
                <w:sz w:val="21"/>
              </w:rPr>
              <w:t>外协费 </w:t>
            </w:r>
          </w:p>
        </w:tc>
        <w:tc>
          <w:tcPr>
            <w:tcW w:w="2539" w:type="dxa"/>
            <w:tcBorders>
              <w:top w:val="single" w:sz="8" w:space="0" w:color="000000"/>
              <w:bottom w:val="single" w:sz="8" w:space="0" w:color="000000"/>
              <w:right w:val="single" w:sz="8" w:space="0" w:color="000000"/>
            </w:tcBorders>
          </w:tcPr>
          <w:p>
            <w:pPr>
              <w:pStyle w:val="TableParagraph"/>
              <w:spacing w:line="252" w:lineRule="exact"/>
              <w:ind w:right="-15"/>
              <w:rPr>
                <w:sz w:val="21"/>
              </w:rPr>
            </w:pPr>
            <w:r>
              <w:rPr>
                <w:sz w:val="21"/>
              </w:rPr>
              <w:t>2,213,342.16 </w:t>
            </w:r>
          </w:p>
        </w:tc>
        <w:tc>
          <w:tcPr>
            <w:tcW w:w="2378" w:type="dxa"/>
            <w:tcBorders>
              <w:left w:val="single" w:sz="8" w:space="0" w:color="000000"/>
            </w:tcBorders>
          </w:tcPr>
          <w:p>
            <w:pPr>
              <w:pStyle w:val="TableParagraph"/>
              <w:spacing w:line="252" w:lineRule="exact"/>
              <w:ind w:right="-15"/>
              <w:rPr>
                <w:sz w:val="21"/>
              </w:rPr>
            </w:pPr>
            <w:r>
              <w:rPr>
                <w:sz w:val="21"/>
              </w:rPr>
              <w:t>991,188.45 </w:t>
            </w:r>
          </w:p>
        </w:tc>
      </w:tr>
      <w:tr>
        <w:trPr>
          <w:trHeight w:val="272" w:hRule="atLeast"/>
        </w:trPr>
        <w:tc>
          <w:tcPr>
            <w:tcW w:w="3905" w:type="dxa"/>
          </w:tcPr>
          <w:p>
            <w:pPr>
              <w:pStyle w:val="TableParagraph"/>
              <w:spacing w:line="252" w:lineRule="exact" w:before="0"/>
              <w:ind w:left="107"/>
              <w:jc w:val="left"/>
              <w:rPr>
                <w:sz w:val="21"/>
              </w:rPr>
            </w:pPr>
            <w:r>
              <w:rPr>
                <w:spacing w:val="-1"/>
                <w:sz w:val="21"/>
              </w:rPr>
              <w:t>折旧及摊销费</w:t>
            </w:r>
            <w:r>
              <w:rPr>
                <w:sz w:val="21"/>
              </w:rPr>
              <w:t> </w:t>
            </w:r>
          </w:p>
        </w:tc>
        <w:tc>
          <w:tcPr>
            <w:tcW w:w="2539" w:type="dxa"/>
            <w:tcBorders>
              <w:top w:val="single" w:sz="8" w:space="0" w:color="000000"/>
              <w:bottom w:val="single" w:sz="8" w:space="0" w:color="000000"/>
              <w:right w:val="single" w:sz="8" w:space="0" w:color="000000"/>
            </w:tcBorders>
          </w:tcPr>
          <w:p>
            <w:pPr>
              <w:pStyle w:val="TableParagraph"/>
              <w:spacing w:line="252" w:lineRule="exact" w:before="0"/>
              <w:ind w:right="-15"/>
              <w:rPr>
                <w:sz w:val="21"/>
              </w:rPr>
            </w:pPr>
            <w:r>
              <w:rPr>
                <w:sz w:val="21"/>
              </w:rPr>
              <w:t>4,785,594.98 </w:t>
            </w:r>
          </w:p>
        </w:tc>
        <w:tc>
          <w:tcPr>
            <w:tcW w:w="2378" w:type="dxa"/>
            <w:tcBorders>
              <w:left w:val="single" w:sz="8" w:space="0" w:color="000000"/>
            </w:tcBorders>
          </w:tcPr>
          <w:p>
            <w:pPr>
              <w:pStyle w:val="TableParagraph"/>
              <w:spacing w:line="252" w:lineRule="exact" w:before="0"/>
              <w:ind w:right="-15"/>
              <w:rPr>
                <w:sz w:val="21"/>
              </w:rPr>
            </w:pPr>
            <w:r>
              <w:rPr>
                <w:sz w:val="21"/>
              </w:rPr>
              <w:t>4,841,719.15 </w:t>
            </w:r>
          </w:p>
        </w:tc>
      </w:tr>
      <w:tr>
        <w:trPr>
          <w:trHeight w:val="272" w:hRule="atLeast"/>
        </w:trPr>
        <w:tc>
          <w:tcPr>
            <w:tcW w:w="3905" w:type="dxa"/>
          </w:tcPr>
          <w:p>
            <w:pPr>
              <w:pStyle w:val="TableParagraph"/>
              <w:spacing w:line="252" w:lineRule="exact" w:before="0"/>
              <w:ind w:left="107"/>
              <w:jc w:val="left"/>
              <w:rPr>
                <w:sz w:val="21"/>
              </w:rPr>
            </w:pPr>
            <w:r>
              <w:rPr>
                <w:spacing w:val="-1"/>
                <w:sz w:val="21"/>
              </w:rPr>
              <w:t>燃料费动力费</w:t>
            </w:r>
            <w:r>
              <w:rPr>
                <w:sz w:val="21"/>
              </w:rPr>
              <w:t> </w:t>
            </w:r>
          </w:p>
        </w:tc>
        <w:tc>
          <w:tcPr>
            <w:tcW w:w="2539" w:type="dxa"/>
            <w:tcBorders>
              <w:top w:val="single" w:sz="8" w:space="0" w:color="000000"/>
              <w:bottom w:val="single" w:sz="8" w:space="0" w:color="000000"/>
              <w:right w:val="single" w:sz="8" w:space="0" w:color="000000"/>
            </w:tcBorders>
          </w:tcPr>
          <w:p>
            <w:pPr>
              <w:pStyle w:val="TableParagraph"/>
              <w:spacing w:line="252" w:lineRule="exact" w:before="0"/>
              <w:ind w:right="-15"/>
              <w:rPr>
                <w:sz w:val="21"/>
              </w:rPr>
            </w:pPr>
            <w:r>
              <w:rPr>
                <w:sz w:val="21"/>
              </w:rPr>
              <w:t>613,840.35 </w:t>
            </w:r>
          </w:p>
        </w:tc>
        <w:tc>
          <w:tcPr>
            <w:tcW w:w="2378" w:type="dxa"/>
            <w:tcBorders>
              <w:left w:val="single" w:sz="8" w:space="0" w:color="000000"/>
            </w:tcBorders>
          </w:tcPr>
          <w:p>
            <w:pPr>
              <w:pStyle w:val="TableParagraph"/>
              <w:spacing w:line="252" w:lineRule="exact" w:before="0"/>
              <w:ind w:right="-15"/>
              <w:rPr>
                <w:sz w:val="21"/>
              </w:rPr>
            </w:pPr>
            <w:r>
              <w:rPr>
                <w:sz w:val="21"/>
              </w:rPr>
              <w:t>364,039.59 </w:t>
            </w:r>
          </w:p>
        </w:tc>
      </w:tr>
      <w:tr>
        <w:trPr>
          <w:trHeight w:val="270" w:hRule="atLeast"/>
        </w:trPr>
        <w:tc>
          <w:tcPr>
            <w:tcW w:w="3905" w:type="dxa"/>
          </w:tcPr>
          <w:p>
            <w:pPr>
              <w:pStyle w:val="TableParagraph"/>
              <w:spacing w:line="250" w:lineRule="exact"/>
              <w:ind w:left="107"/>
              <w:jc w:val="left"/>
              <w:rPr>
                <w:sz w:val="21"/>
              </w:rPr>
            </w:pPr>
            <w:r>
              <w:rPr>
                <w:sz w:val="21"/>
              </w:rPr>
              <w:t>差旅费 </w:t>
            </w:r>
          </w:p>
        </w:tc>
        <w:tc>
          <w:tcPr>
            <w:tcW w:w="2539" w:type="dxa"/>
            <w:tcBorders>
              <w:top w:val="single" w:sz="8" w:space="0" w:color="000000"/>
              <w:bottom w:val="single" w:sz="8" w:space="0" w:color="000000"/>
              <w:right w:val="single" w:sz="8" w:space="0" w:color="000000"/>
            </w:tcBorders>
          </w:tcPr>
          <w:p>
            <w:pPr>
              <w:pStyle w:val="TableParagraph"/>
              <w:spacing w:line="250" w:lineRule="exact"/>
              <w:ind w:right="-15"/>
              <w:rPr>
                <w:sz w:val="21"/>
              </w:rPr>
            </w:pPr>
            <w:r>
              <w:rPr>
                <w:sz w:val="21"/>
              </w:rPr>
              <w:t>2,884,304.76 </w:t>
            </w:r>
          </w:p>
        </w:tc>
        <w:tc>
          <w:tcPr>
            <w:tcW w:w="2378" w:type="dxa"/>
            <w:tcBorders>
              <w:left w:val="single" w:sz="8" w:space="0" w:color="000000"/>
            </w:tcBorders>
          </w:tcPr>
          <w:p>
            <w:pPr>
              <w:pStyle w:val="TableParagraph"/>
              <w:spacing w:line="250" w:lineRule="exact"/>
              <w:ind w:right="-15"/>
              <w:rPr>
                <w:sz w:val="21"/>
              </w:rPr>
            </w:pPr>
            <w:r>
              <w:rPr>
                <w:sz w:val="21"/>
              </w:rPr>
              <w:t>1,041,551.17 </w:t>
            </w:r>
          </w:p>
        </w:tc>
      </w:tr>
      <w:tr>
        <w:trPr>
          <w:trHeight w:val="272" w:hRule="atLeast"/>
        </w:trPr>
        <w:tc>
          <w:tcPr>
            <w:tcW w:w="3905" w:type="dxa"/>
          </w:tcPr>
          <w:p>
            <w:pPr>
              <w:pStyle w:val="TableParagraph"/>
              <w:spacing w:line="250" w:lineRule="exact" w:before="3"/>
              <w:ind w:left="107"/>
              <w:jc w:val="left"/>
              <w:rPr>
                <w:sz w:val="21"/>
              </w:rPr>
            </w:pPr>
            <w:r>
              <w:rPr>
                <w:sz w:val="21"/>
              </w:rPr>
              <w:t>设计费 </w:t>
            </w:r>
          </w:p>
        </w:tc>
        <w:tc>
          <w:tcPr>
            <w:tcW w:w="2539" w:type="dxa"/>
            <w:tcBorders>
              <w:top w:val="single" w:sz="8" w:space="0" w:color="000000"/>
              <w:bottom w:val="single" w:sz="8" w:space="0" w:color="000000"/>
              <w:right w:val="single" w:sz="8" w:space="0" w:color="000000"/>
            </w:tcBorders>
          </w:tcPr>
          <w:p>
            <w:pPr>
              <w:pStyle w:val="TableParagraph"/>
              <w:spacing w:line="250" w:lineRule="exact" w:before="3"/>
              <w:ind w:right="-15"/>
              <w:rPr>
                <w:sz w:val="21"/>
              </w:rPr>
            </w:pPr>
            <w:r>
              <w:rPr>
                <w:w w:val="100"/>
                <w:sz w:val="21"/>
              </w:rPr>
              <w:t> </w:t>
            </w:r>
          </w:p>
        </w:tc>
        <w:tc>
          <w:tcPr>
            <w:tcW w:w="2378" w:type="dxa"/>
            <w:tcBorders>
              <w:left w:val="single" w:sz="8" w:space="0" w:color="000000"/>
            </w:tcBorders>
          </w:tcPr>
          <w:p>
            <w:pPr>
              <w:pStyle w:val="TableParagraph"/>
              <w:spacing w:line="250" w:lineRule="exact" w:before="3"/>
              <w:ind w:right="-15"/>
              <w:rPr>
                <w:sz w:val="21"/>
              </w:rPr>
            </w:pPr>
            <w:r>
              <w:rPr>
                <w:sz w:val="21"/>
              </w:rPr>
              <w:t>78,687.33 </w:t>
            </w:r>
          </w:p>
        </w:tc>
      </w:tr>
      <w:tr>
        <w:trPr>
          <w:trHeight w:val="272" w:hRule="atLeast"/>
        </w:trPr>
        <w:tc>
          <w:tcPr>
            <w:tcW w:w="3905" w:type="dxa"/>
          </w:tcPr>
          <w:p>
            <w:pPr>
              <w:pStyle w:val="TableParagraph"/>
              <w:spacing w:line="250" w:lineRule="exact" w:before="3"/>
              <w:ind w:left="107"/>
              <w:jc w:val="left"/>
              <w:rPr>
                <w:sz w:val="21"/>
              </w:rPr>
            </w:pPr>
            <w:r>
              <w:rPr>
                <w:sz w:val="21"/>
              </w:rPr>
              <w:t>专家咨询费 </w:t>
            </w:r>
          </w:p>
        </w:tc>
        <w:tc>
          <w:tcPr>
            <w:tcW w:w="2539" w:type="dxa"/>
            <w:tcBorders>
              <w:top w:val="single" w:sz="8" w:space="0" w:color="000000"/>
              <w:bottom w:val="single" w:sz="8" w:space="0" w:color="000000"/>
              <w:right w:val="single" w:sz="8" w:space="0" w:color="000000"/>
            </w:tcBorders>
          </w:tcPr>
          <w:p>
            <w:pPr>
              <w:pStyle w:val="TableParagraph"/>
              <w:spacing w:line="250" w:lineRule="exact" w:before="3"/>
              <w:ind w:right="-15"/>
              <w:rPr>
                <w:sz w:val="21"/>
              </w:rPr>
            </w:pPr>
            <w:r>
              <w:rPr>
                <w:sz w:val="21"/>
              </w:rPr>
              <w:t>1,487,607.43 </w:t>
            </w:r>
          </w:p>
        </w:tc>
        <w:tc>
          <w:tcPr>
            <w:tcW w:w="2378" w:type="dxa"/>
            <w:tcBorders>
              <w:left w:val="single" w:sz="8" w:space="0" w:color="000000"/>
            </w:tcBorders>
          </w:tcPr>
          <w:p>
            <w:pPr>
              <w:pStyle w:val="TableParagraph"/>
              <w:spacing w:line="250" w:lineRule="exact" w:before="3"/>
              <w:ind w:right="-15"/>
              <w:rPr>
                <w:sz w:val="21"/>
              </w:rPr>
            </w:pPr>
            <w:r>
              <w:rPr>
                <w:sz w:val="21"/>
              </w:rPr>
              <w:t>221,263.20 </w:t>
            </w:r>
          </w:p>
        </w:tc>
      </w:tr>
      <w:tr>
        <w:trPr>
          <w:trHeight w:val="272" w:hRule="atLeast"/>
        </w:trPr>
        <w:tc>
          <w:tcPr>
            <w:tcW w:w="3905" w:type="dxa"/>
          </w:tcPr>
          <w:p>
            <w:pPr>
              <w:pStyle w:val="TableParagraph"/>
              <w:spacing w:line="252" w:lineRule="exact" w:before="0"/>
              <w:ind w:left="107"/>
              <w:jc w:val="left"/>
              <w:rPr>
                <w:sz w:val="21"/>
              </w:rPr>
            </w:pPr>
            <w:r>
              <w:rPr>
                <w:sz w:val="21"/>
              </w:rPr>
              <w:t>其他 </w:t>
            </w:r>
          </w:p>
        </w:tc>
        <w:tc>
          <w:tcPr>
            <w:tcW w:w="2539" w:type="dxa"/>
            <w:tcBorders>
              <w:top w:val="single" w:sz="8" w:space="0" w:color="000000"/>
              <w:bottom w:val="single" w:sz="8" w:space="0" w:color="000000"/>
              <w:right w:val="single" w:sz="8" w:space="0" w:color="000000"/>
            </w:tcBorders>
          </w:tcPr>
          <w:p>
            <w:pPr>
              <w:pStyle w:val="TableParagraph"/>
              <w:spacing w:line="252" w:lineRule="exact" w:before="0"/>
              <w:ind w:right="-15"/>
              <w:rPr>
                <w:sz w:val="21"/>
              </w:rPr>
            </w:pPr>
            <w:r>
              <w:rPr>
                <w:sz w:val="21"/>
              </w:rPr>
              <w:t>6,339,370.98 </w:t>
            </w:r>
          </w:p>
        </w:tc>
        <w:tc>
          <w:tcPr>
            <w:tcW w:w="2378" w:type="dxa"/>
            <w:tcBorders>
              <w:left w:val="single" w:sz="8" w:space="0" w:color="000000"/>
            </w:tcBorders>
          </w:tcPr>
          <w:p>
            <w:pPr>
              <w:pStyle w:val="TableParagraph"/>
              <w:spacing w:line="252" w:lineRule="exact" w:before="0"/>
              <w:ind w:right="-15"/>
              <w:rPr>
                <w:sz w:val="21"/>
              </w:rPr>
            </w:pPr>
            <w:r>
              <w:rPr>
                <w:sz w:val="21"/>
              </w:rPr>
              <w:t>8,729,230.15 </w:t>
            </w:r>
          </w:p>
        </w:tc>
      </w:tr>
      <w:tr>
        <w:trPr>
          <w:trHeight w:val="273" w:hRule="atLeast"/>
        </w:trPr>
        <w:tc>
          <w:tcPr>
            <w:tcW w:w="3905" w:type="dxa"/>
          </w:tcPr>
          <w:p>
            <w:pPr>
              <w:pStyle w:val="TableParagraph"/>
              <w:spacing w:line="252" w:lineRule="exact"/>
              <w:ind w:right="1624"/>
              <w:rPr>
                <w:sz w:val="21"/>
              </w:rPr>
            </w:pPr>
            <w:r>
              <w:rPr>
                <w:sz w:val="21"/>
              </w:rPr>
              <w:t>合计 </w:t>
            </w:r>
          </w:p>
        </w:tc>
        <w:tc>
          <w:tcPr>
            <w:tcW w:w="2539" w:type="dxa"/>
            <w:tcBorders>
              <w:top w:val="single" w:sz="8" w:space="0" w:color="000000"/>
            </w:tcBorders>
          </w:tcPr>
          <w:p>
            <w:pPr>
              <w:pStyle w:val="TableParagraph"/>
              <w:spacing w:line="252" w:lineRule="exact"/>
              <w:ind w:right="-15"/>
              <w:rPr>
                <w:sz w:val="21"/>
              </w:rPr>
            </w:pPr>
            <w:r>
              <w:rPr>
                <w:sz w:val="21"/>
              </w:rPr>
              <w:t>138,130,826.74 </w:t>
            </w:r>
          </w:p>
        </w:tc>
        <w:tc>
          <w:tcPr>
            <w:tcW w:w="2378" w:type="dxa"/>
          </w:tcPr>
          <w:p>
            <w:pPr>
              <w:pStyle w:val="TableParagraph"/>
              <w:spacing w:line="252" w:lineRule="exact"/>
              <w:ind w:right="-15"/>
              <w:rPr>
                <w:sz w:val="21"/>
              </w:rPr>
            </w:pPr>
            <w:r>
              <w:rPr>
                <w:sz w:val="21"/>
              </w:rPr>
              <w:t>109,887,872.79 </w:t>
            </w:r>
          </w:p>
        </w:tc>
      </w:tr>
    </w:tbl>
    <w:p>
      <w:pPr>
        <w:spacing w:after="0" w:line="252" w:lineRule="exact"/>
        <w:rPr>
          <w:sz w:val="21"/>
        </w:rPr>
        <w:sectPr>
          <w:type w:val="continuous"/>
          <w:pgSz w:w="11910" w:h="16840"/>
          <w:pgMar w:top="780" w:bottom="280" w:left="1660" w:right="960"/>
        </w:sectPr>
      </w:pPr>
    </w:p>
    <w:p>
      <w:pPr>
        <w:pStyle w:val="BodyText"/>
        <w:spacing w:before="1"/>
        <w:ind w:left="138"/>
      </w:pPr>
      <w:r>
        <w:rPr>
          <w:spacing w:val="-1"/>
        </w:rPr>
        <w:t>其他说明：无</w:t>
      </w:r>
      <w:r>
        <w:rPr/>
        <w:t> </w:t>
      </w:r>
    </w:p>
    <w:p>
      <w:pPr>
        <w:pStyle w:val="BodyText"/>
        <w:spacing w:before="2"/>
        <w:ind w:left="138"/>
      </w:pPr>
      <w:r>
        <w:rPr>
          <w:w w:val="100"/>
        </w:rPr>
        <w:t> </w:t>
      </w:r>
    </w:p>
    <w:p>
      <w:pPr>
        <w:pStyle w:val="BodyText"/>
        <w:spacing w:before="65"/>
        <w:ind w:left="138"/>
      </w:pPr>
      <w:r>
        <w:rPr/>
        <w:t>66</w:t>
      </w:r>
      <w:r>
        <w:rPr>
          <w:spacing w:val="-5"/>
        </w:rPr>
        <w:t>、 财务费用</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4"/>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1964" w:space="4558"/>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ind w:right="1624"/>
              <w:rPr>
                <w:sz w:val="21"/>
              </w:rPr>
            </w:pPr>
            <w:r>
              <w:rPr>
                <w:sz w:val="21"/>
              </w:rPr>
              <w:t>项目 </w:t>
            </w:r>
          </w:p>
        </w:tc>
        <w:tc>
          <w:tcPr>
            <w:tcW w:w="2539" w:type="dxa"/>
          </w:tcPr>
          <w:p>
            <w:pPr>
              <w:pStyle w:val="TableParagraph"/>
              <w:spacing w:line="252" w:lineRule="exact"/>
              <w:ind w:left="744"/>
              <w:jc w:val="left"/>
              <w:rPr>
                <w:sz w:val="21"/>
              </w:rPr>
            </w:pPr>
            <w:r>
              <w:rPr>
                <w:sz w:val="21"/>
              </w:rPr>
              <w:t>本期发生额 </w:t>
            </w:r>
          </w:p>
        </w:tc>
        <w:tc>
          <w:tcPr>
            <w:tcW w:w="2378" w:type="dxa"/>
          </w:tcPr>
          <w:p>
            <w:pPr>
              <w:pStyle w:val="TableParagraph"/>
              <w:spacing w:line="252" w:lineRule="exact"/>
              <w:ind w:left="663"/>
              <w:jc w:val="left"/>
              <w:rPr>
                <w:sz w:val="21"/>
              </w:rPr>
            </w:pPr>
            <w:r>
              <w:rPr>
                <w:sz w:val="21"/>
              </w:rPr>
              <w:t>上期发生额 </w:t>
            </w:r>
          </w:p>
        </w:tc>
      </w:tr>
      <w:tr>
        <w:trPr>
          <w:trHeight w:val="270" w:hRule="atLeast"/>
        </w:trPr>
        <w:tc>
          <w:tcPr>
            <w:tcW w:w="3905" w:type="dxa"/>
          </w:tcPr>
          <w:p>
            <w:pPr>
              <w:pStyle w:val="TableParagraph"/>
              <w:spacing w:line="250" w:lineRule="exact"/>
              <w:ind w:left="107"/>
              <w:jc w:val="left"/>
              <w:rPr>
                <w:sz w:val="21"/>
              </w:rPr>
            </w:pPr>
            <w:r>
              <w:rPr>
                <w:spacing w:val="-1"/>
                <w:sz w:val="21"/>
              </w:rPr>
              <w:t>利息收入</w:t>
            </w:r>
            <w:r>
              <w:rPr>
                <w:sz w:val="21"/>
              </w:rPr>
              <w:t> </w:t>
            </w:r>
          </w:p>
        </w:tc>
        <w:tc>
          <w:tcPr>
            <w:tcW w:w="2539" w:type="dxa"/>
          </w:tcPr>
          <w:p>
            <w:pPr>
              <w:pStyle w:val="TableParagraph"/>
              <w:spacing w:line="250" w:lineRule="exact"/>
              <w:ind w:right="-15"/>
              <w:rPr>
                <w:sz w:val="21"/>
              </w:rPr>
            </w:pPr>
            <w:r>
              <w:rPr>
                <w:sz w:val="21"/>
              </w:rPr>
              <w:t>-5,674,542.66 </w:t>
            </w:r>
          </w:p>
        </w:tc>
        <w:tc>
          <w:tcPr>
            <w:tcW w:w="2378" w:type="dxa"/>
          </w:tcPr>
          <w:p>
            <w:pPr>
              <w:pStyle w:val="TableParagraph"/>
              <w:spacing w:line="250" w:lineRule="exact"/>
              <w:ind w:right="-15"/>
              <w:rPr>
                <w:sz w:val="21"/>
              </w:rPr>
            </w:pPr>
            <w:r>
              <w:rPr>
                <w:sz w:val="21"/>
              </w:rPr>
              <w:t>-8,856,625.61 </w:t>
            </w:r>
          </w:p>
        </w:tc>
      </w:tr>
      <w:tr>
        <w:trPr>
          <w:trHeight w:val="273" w:hRule="atLeast"/>
        </w:trPr>
        <w:tc>
          <w:tcPr>
            <w:tcW w:w="3905" w:type="dxa"/>
          </w:tcPr>
          <w:p>
            <w:pPr>
              <w:pStyle w:val="TableParagraph"/>
              <w:spacing w:line="250" w:lineRule="exact" w:before="3"/>
              <w:ind w:left="107"/>
              <w:jc w:val="left"/>
              <w:rPr>
                <w:sz w:val="21"/>
              </w:rPr>
            </w:pPr>
            <w:r>
              <w:rPr>
                <w:spacing w:val="-1"/>
                <w:sz w:val="21"/>
              </w:rPr>
              <w:t>利息支出</w:t>
            </w:r>
            <w:r>
              <w:rPr>
                <w:sz w:val="21"/>
              </w:rPr>
              <w:t> </w:t>
            </w:r>
          </w:p>
        </w:tc>
        <w:tc>
          <w:tcPr>
            <w:tcW w:w="2539" w:type="dxa"/>
          </w:tcPr>
          <w:p>
            <w:pPr>
              <w:pStyle w:val="TableParagraph"/>
              <w:spacing w:line="250" w:lineRule="exact" w:before="3"/>
              <w:ind w:right="-15"/>
              <w:rPr>
                <w:sz w:val="21"/>
              </w:rPr>
            </w:pPr>
            <w:r>
              <w:rPr>
                <w:sz w:val="21"/>
              </w:rPr>
              <w:t>307,324.02 </w:t>
            </w:r>
          </w:p>
        </w:tc>
        <w:tc>
          <w:tcPr>
            <w:tcW w:w="2378" w:type="dxa"/>
          </w:tcPr>
          <w:p>
            <w:pPr>
              <w:pStyle w:val="TableParagraph"/>
              <w:spacing w:line="250" w:lineRule="exact" w:before="3"/>
              <w:ind w:right="-15"/>
              <w:rPr>
                <w:sz w:val="21"/>
              </w:rPr>
            </w:pPr>
            <w:r>
              <w:rPr>
                <w:sz w:val="21"/>
              </w:rPr>
              <w:t>84,106.50 </w:t>
            </w:r>
          </w:p>
        </w:tc>
      </w:tr>
      <w:tr>
        <w:trPr>
          <w:trHeight w:val="273" w:hRule="atLeast"/>
        </w:trPr>
        <w:tc>
          <w:tcPr>
            <w:tcW w:w="3905" w:type="dxa"/>
          </w:tcPr>
          <w:p>
            <w:pPr>
              <w:pStyle w:val="TableParagraph"/>
              <w:spacing w:line="252" w:lineRule="exact"/>
              <w:ind w:left="107"/>
              <w:jc w:val="left"/>
              <w:rPr>
                <w:sz w:val="21"/>
              </w:rPr>
            </w:pPr>
            <w:r>
              <w:rPr>
                <w:spacing w:val="-1"/>
                <w:sz w:val="21"/>
              </w:rPr>
              <w:t>汇兑损益</w:t>
            </w:r>
            <w:r>
              <w:rPr>
                <w:sz w:val="21"/>
              </w:rPr>
              <w:t> </w:t>
            </w:r>
          </w:p>
        </w:tc>
        <w:tc>
          <w:tcPr>
            <w:tcW w:w="2539" w:type="dxa"/>
          </w:tcPr>
          <w:p>
            <w:pPr>
              <w:pStyle w:val="TableParagraph"/>
              <w:spacing w:line="252" w:lineRule="exact"/>
              <w:ind w:right="-15"/>
              <w:rPr>
                <w:sz w:val="21"/>
              </w:rPr>
            </w:pPr>
            <w:r>
              <w:rPr>
                <w:sz w:val="21"/>
              </w:rPr>
              <w:t>-244,615.45 </w:t>
            </w:r>
          </w:p>
        </w:tc>
        <w:tc>
          <w:tcPr>
            <w:tcW w:w="2378" w:type="dxa"/>
          </w:tcPr>
          <w:p>
            <w:pPr>
              <w:pStyle w:val="TableParagraph"/>
              <w:spacing w:line="252" w:lineRule="exact"/>
              <w:ind w:right="-15"/>
              <w:rPr>
                <w:sz w:val="21"/>
              </w:rPr>
            </w:pPr>
            <w:r>
              <w:rPr>
                <w:sz w:val="21"/>
              </w:rPr>
              <w:t>-610,717.60 </w:t>
            </w:r>
          </w:p>
        </w:tc>
      </w:tr>
      <w:tr>
        <w:trPr>
          <w:trHeight w:val="285" w:hRule="atLeast"/>
        </w:trPr>
        <w:tc>
          <w:tcPr>
            <w:tcW w:w="3905" w:type="dxa"/>
          </w:tcPr>
          <w:p>
            <w:pPr>
              <w:pStyle w:val="TableParagraph"/>
              <w:spacing w:line="257" w:lineRule="exact" w:before="8"/>
              <w:ind w:left="107"/>
              <w:jc w:val="left"/>
              <w:rPr>
                <w:sz w:val="21"/>
              </w:rPr>
            </w:pPr>
            <w:r>
              <w:rPr>
                <w:sz w:val="21"/>
              </w:rPr>
              <w:t>其他 </w:t>
            </w:r>
          </w:p>
        </w:tc>
        <w:tc>
          <w:tcPr>
            <w:tcW w:w="2539" w:type="dxa"/>
          </w:tcPr>
          <w:p>
            <w:pPr>
              <w:pStyle w:val="TableParagraph"/>
              <w:spacing w:line="265" w:lineRule="exact" w:before="0"/>
              <w:ind w:right="-15"/>
              <w:rPr>
                <w:sz w:val="22"/>
              </w:rPr>
            </w:pPr>
            <w:r>
              <w:rPr>
                <w:sz w:val="22"/>
              </w:rPr>
              <w:t>-4,482,323.72 </w:t>
            </w:r>
          </w:p>
        </w:tc>
        <w:tc>
          <w:tcPr>
            <w:tcW w:w="2378" w:type="dxa"/>
          </w:tcPr>
          <w:p>
            <w:pPr>
              <w:pStyle w:val="TableParagraph"/>
              <w:spacing w:line="264" w:lineRule="exact"/>
              <w:ind w:right="-15"/>
              <w:rPr>
                <w:sz w:val="21"/>
              </w:rPr>
            </w:pPr>
            <w:r>
              <w:rPr>
                <w:sz w:val="21"/>
              </w:rPr>
              <w:t>-4,675,238.12 </w:t>
            </w:r>
          </w:p>
        </w:tc>
      </w:tr>
      <w:tr>
        <w:trPr>
          <w:trHeight w:val="273" w:hRule="atLeast"/>
        </w:trPr>
        <w:tc>
          <w:tcPr>
            <w:tcW w:w="3905" w:type="dxa"/>
          </w:tcPr>
          <w:p>
            <w:pPr>
              <w:pStyle w:val="TableParagraph"/>
              <w:spacing w:line="252" w:lineRule="exact"/>
              <w:ind w:right="1624"/>
              <w:rPr>
                <w:sz w:val="21"/>
              </w:rPr>
            </w:pPr>
            <w:r>
              <w:rPr>
                <w:sz w:val="21"/>
              </w:rPr>
              <w:t>合计 </w:t>
            </w:r>
          </w:p>
        </w:tc>
        <w:tc>
          <w:tcPr>
            <w:tcW w:w="2539" w:type="dxa"/>
          </w:tcPr>
          <w:p>
            <w:pPr>
              <w:pStyle w:val="TableParagraph"/>
              <w:spacing w:line="252" w:lineRule="exact"/>
              <w:ind w:right="-15"/>
              <w:rPr>
                <w:sz w:val="21"/>
              </w:rPr>
            </w:pPr>
            <w:r>
              <w:rPr>
                <w:sz w:val="21"/>
              </w:rPr>
              <w:t>-10,094,157.81 </w:t>
            </w:r>
          </w:p>
        </w:tc>
        <w:tc>
          <w:tcPr>
            <w:tcW w:w="2378" w:type="dxa"/>
          </w:tcPr>
          <w:p>
            <w:pPr>
              <w:pStyle w:val="TableParagraph"/>
              <w:spacing w:line="252" w:lineRule="exact"/>
              <w:ind w:right="-15"/>
              <w:rPr>
                <w:sz w:val="21"/>
              </w:rPr>
            </w:pPr>
            <w:r>
              <w:rPr>
                <w:sz w:val="21"/>
              </w:rPr>
              <w:t>-14,058,474.83 </w:t>
            </w:r>
          </w:p>
        </w:tc>
      </w:tr>
    </w:tbl>
    <w:p>
      <w:pPr>
        <w:pStyle w:val="BodyText"/>
        <w:spacing w:before="1"/>
        <w:ind w:left="138"/>
      </w:pPr>
      <w:r>
        <w:rPr>
          <w:spacing w:val="-1"/>
        </w:rPr>
        <w:t>其他说明：无</w:t>
      </w:r>
      <w:r>
        <w:rPr/>
        <w:t> </w:t>
      </w:r>
    </w:p>
    <w:p>
      <w:pPr>
        <w:pStyle w:val="BodyText"/>
        <w:spacing w:before="2"/>
        <w:ind w:left="138"/>
      </w:pPr>
      <w:r>
        <w:rPr>
          <w:w w:val="100"/>
        </w:rPr>
        <w:t> </w:t>
      </w:r>
    </w:p>
    <w:p>
      <w:pPr>
        <w:spacing w:after="0"/>
        <w:sectPr>
          <w:type w:val="continuous"/>
          <w:pgSz w:w="11910" w:h="16840"/>
          <w:pgMar w:top="780" w:bottom="280" w:left="1660" w:right="960"/>
        </w:sectPr>
      </w:pPr>
    </w:p>
    <w:p>
      <w:pPr>
        <w:pStyle w:val="BodyText"/>
        <w:spacing w:before="61"/>
        <w:ind w:left="138"/>
      </w:pPr>
      <w:r>
        <w:rPr/>
        <w:t>67</w:t>
      </w:r>
      <w:r>
        <w:rPr>
          <w:spacing w:val="-5"/>
        </w:rPr>
        <w:t>、 其他收益</w:t>
      </w:r>
    </w:p>
    <w:p>
      <w:pPr>
        <w:pStyle w:val="BodyText"/>
        <w:spacing w:before="65"/>
        <w:ind w:left="138"/>
      </w:pPr>
      <w:r>
        <w:rPr>
          <w:spacing w:val="-1"/>
        </w:rPr>
        <w:t>√适用 □不适用</w:t>
      </w:r>
      <w:r>
        <w:rPr>
          <w:spacing w:val="-3"/>
        </w:rPr>
        <w:t> </w:t>
      </w:r>
      <w:r>
        <w:rPr/>
        <w:t> </w:t>
      </w:r>
    </w:p>
    <w:p>
      <w:pPr>
        <w:pStyle w:val="BodyText"/>
        <w:spacing w:before="2" w:after="4"/>
        <w:ind w:left="6659"/>
      </w:pPr>
      <w:r>
        <w:rPr>
          <w:spacing w:val="8"/>
        </w:rPr>
        <w:t>单位：元 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3"/>
        <w:gridCol w:w="2926"/>
        <w:gridCol w:w="2965"/>
      </w:tblGrid>
      <w:tr>
        <w:trPr>
          <w:trHeight w:val="270" w:hRule="atLeast"/>
        </w:trPr>
        <w:tc>
          <w:tcPr>
            <w:tcW w:w="2933" w:type="dxa"/>
          </w:tcPr>
          <w:p>
            <w:pPr>
              <w:pStyle w:val="TableParagraph"/>
              <w:spacing w:line="250" w:lineRule="exact"/>
              <w:ind w:left="940"/>
              <w:jc w:val="left"/>
              <w:rPr>
                <w:sz w:val="21"/>
              </w:rPr>
            </w:pPr>
            <w:r>
              <w:rPr>
                <w:sz w:val="21"/>
              </w:rPr>
              <w:t>按性质分类 </w:t>
            </w:r>
          </w:p>
        </w:tc>
        <w:tc>
          <w:tcPr>
            <w:tcW w:w="2926" w:type="dxa"/>
          </w:tcPr>
          <w:p>
            <w:pPr>
              <w:pStyle w:val="TableParagraph"/>
              <w:spacing w:line="250" w:lineRule="exact"/>
              <w:ind w:left="936"/>
              <w:jc w:val="left"/>
              <w:rPr>
                <w:sz w:val="21"/>
              </w:rPr>
            </w:pPr>
            <w:r>
              <w:rPr>
                <w:sz w:val="21"/>
              </w:rPr>
              <w:t>本期发生额 </w:t>
            </w:r>
          </w:p>
        </w:tc>
        <w:tc>
          <w:tcPr>
            <w:tcW w:w="2965" w:type="dxa"/>
          </w:tcPr>
          <w:p>
            <w:pPr>
              <w:pStyle w:val="TableParagraph"/>
              <w:spacing w:line="250" w:lineRule="exact"/>
              <w:ind w:left="955"/>
              <w:jc w:val="left"/>
              <w:rPr>
                <w:sz w:val="21"/>
              </w:rPr>
            </w:pPr>
            <w:r>
              <w:rPr>
                <w:sz w:val="21"/>
              </w:rPr>
              <w:t>上期发生额 </w:t>
            </w:r>
          </w:p>
        </w:tc>
      </w:tr>
      <w:tr>
        <w:trPr>
          <w:trHeight w:val="273" w:hRule="atLeast"/>
        </w:trPr>
        <w:tc>
          <w:tcPr>
            <w:tcW w:w="2933" w:type="dxa"/>
          </w:tcPr>
          <w:p>
            <w:pPr>
              <w:pStyle w:val="TableParagraph"/>
              <w:spacing w:line="250" w:lineRule="exact" w:before="3"/>
              <w:ind w:left="107"/>
              <w:jc w:val="left"/>
              <w:rPr>
                <w:sz w:val="21"/>
              </w:rPr>
            </w:pPr>
            <w:r>
              <w:rPr>
                <w:spacing w:val="-1"/>
                <w:sz w:val="21"/>
              </w:rPr>
              <w:t>与资产相关的政府补助[注] </w:t>
            </w:r>
          </w:p>
        </w:tc>
        <w:tc>
          <w:tcPr>
            <w:tcW w:w="2926" w:type="dxa"/>
          </w:tcPr>
          <w:p>
            <w:pPr>
              <w:pStyle w:val="TableParagraph"/>
              <w:spacing w:line="250" w:lineRule="exact" w:before="3"/>
              <w:ind w:right="-15"/>
              <w:rPr>
                <w:sz w:val="21"/>
              </w:rPr>
            </w:pPr>
            <w:r>
              <w:rPr>
                <w:sz w:val="21"/>
              </w:rPr>
              <w:t>3,423,803.35 </w:t>
            </w:r>
          </w:p>
        </w:tc>
        <w:tc>
          <w:tcPr>
            <w:tcW w:w="2965" w:type="dxa"/>
          </w:tcPr>
          <w:p>
            <w:pPr>
              <w:pStyle w:val="TableParagraph"/>
              <w:spacing w:line="250" w:lineRule="exact" w:before="3"/>
              <w:ind w:right="-15"/>
              <w:rPr>
                <w:sz w:val="21"/>
              </w:rPr>
            </w:pPr>
            <w:r>
              <w:rPr>
                <w:sz w:val="21"/>
              </w:rPr>
              <w:t>2,755,231.16 </w:t>
            </w:r>
          </w:p>
        </w:tc>
      </w:tr>
      <w:tr>
        <w:trPr>
          <w:trHeight w:val="273" w:hRule="atLeast"/>
        </w:trPr>
        <w:tc>
          <w:tcPr>
            <w:tcW w:w="2933" w:type="dxa"/>
          </w:tcPr>
          <w:p>
            <w:pPr>
              <w:pStyle w:val="TableParagraph"/>
              <w:spacing w:line="252" w:lineRule="exact"/>
              <w:ind w:left="107"/>
              <w:jc w:val="left"/>
              <w:rPr>
                <w:sz w:val="21"/>
              </w:rPr>
            </w:pPr>
            <w:r>
              <w:rPr>
                <w:spacing w:val="-1"/>
                <w:sz w:val="21"/>
              </w:rPr>
              <w:t>与收益相关的政府补助[注] </w:t>
            </w:r>
          </w:p>
        </w:tc>
        <w:tc>
          <w:tcPr>
            <w:tcW w:w="2926" w:type="dxa"/>
          </w:tcPr>
          <w:p>
            <w:pPr>
              <w:pStyle w:val="TableParagraph"/>
              <w:spacing w:line="252" w:lineRule="exact"/>
              <w:ind w:right="-15"/>
              <w:rPr>
                <w:sz w:val="21"/>
              </w:rPr>
            </w:pPr>
            <w:r>
              <w:rPr>
                <w:sz w:val="21"/>
              </w:rPr>
              <w:t>4,879,398.14 </w:t>
            </w:r>
          </w:p>
        </w:tc>
        <w:tc>
          <w:tcPr>
            <w:tcW w:w="2965" w:type="dxa"/>
          </w:tcPr>
          <w:p>
            <w:pPr>
              <w:pStyle w:val="TableParagraph"/>
              <w:spacing w:line="252" w:lineRule="exact"/>
              <w:ind w:right="-15"/>
              <w:rPr>
                <w:sz w:val="21"/>
              </w:rPr>
            </w:pPr>
            <w:r>
              <w:rPr>
                <w:sz w:val="21"/>
              </w:rPr>
              <w:t>8,914,244.45 </w:t>
            </w:r>
          </w:p>
        </w:tc>
      </w:tr>
      <w:tr>
        <w:trPr>
          <w:trHeight w:val="270" w:hRule="atLeast"/>
        </w:trPr>
        <w:tc>
          <w:tcPr>
            <w:tcW w:w="2933" w:type="dxa"/>
          </w:tcPr>
          <w:p>
            <w:pPr>
              <w:pStyle w:val="TableParagraph"/>
              <w:spacing w:line="250" w:lineRule="exact"/>
              <w:ind w:left="107"/>
              <w:jc w:val="left"/>
              <w:rPr>
                <w:sz w:val="21"/>
              </w:rPr>
            </w:pPr>
            <w:r>
              <w:rPr>
                <w:spacing w:val="-1"/>
                <w:sz w:val="21"/>
              </w:rPr>
              <w:t>代扣个人所得税手续费返还 </w:t>
            </w:r>
          </w:p>
        </w:tc>
        <w:tc>
          <w:tcPr>
            <w:tcW w:w="2926" w:type="dxa"/>
          </w:tcPr>
          <w:p>
            <w:pPr>
              <w:pStyle w:val="TableParagraph"/>
              <w:spacing w:line="250" w:lineRule="exact"/>
              <w:ind w:right="-15"/>
              <w:rPr>
                <w:sz w:val="21"/>
              </w:rPr>
            </w:pPr>
            <w:r>
              <w:rPr>
                <w:sz w:val="21"/>
              </w:rPr>
              <w:t>194,194.09 </w:t>
            </w:r>
          </w:p>
        </w:tc>
        <w:tc>
          <w:tcPr>
            <w:tcW w:w="2965" w:type="dxa"/>
          </w:tcPr>
          <w:p>
            <w:pPr>
              <w:pStyle w:val="TableParagraph"/>
              <w:spacing w:line="250" w:lineRule="exact"/>
              <w:ind w:right="-15"/>
              <w:rPr>
                <w:sz w:val="21"/>
              </w:rPr>
            </w:pPr>
            <w:r>
              <w:rPr>
                <w:sz w:val="21"/>
              </w:rPr>
              <w:t>278,194.42 </w:t>
            </w:r>
          </w:p>
        </w:tc>
      </w:tr>
      <w:tr>
        <w:trPr>
          <w:trHeight w:val="273" w:hRule="atLeast"/>
        </w:trPr>
        <w:tc>
          <w:tcPr>
            <w:tcW w:w="2933" w:type="dxa"/>
          </w:tcPr>
          <w:p>
            <w:pPr>
              <w:pStyle w:val="TableParagraph"/>
              <w:spacing w:line="250" w:lineRule="exact" w:before="3"/>
              <w:ind w:left="107"/>
              <w:jc w:val="left"/>
              <w:rPr>
                <w:sz w:val="21"/>
              </w:rPr>
            </w:pPr>
            <w:r>
              <w:rPr>
                <w:spacing w:val="-1"/>
                <w:sz w:val="21"/>
              </w:rPr>
              <w:t>可抵扣增值税加计扣除</w:t>
            </w:r>
            <w:r>
              <w:rPr>
                <w:sz w:val="21"/>
              </w:rPr>
              <w:t> </w:t>
            </w:r>
          </w:p>
        </w:tc>
        <w:tc>
          <w:tcPr>
            <w:tcW w:w="2926" w:type="dxa"/>
          </w:tcPr>
          <w:p>
            <w:pPr>
              <w:pStyle w:val="TableParagraph"/>
              <w:spacing w:line="250" w:lineRule="exact" w:before="3"/>
              <w:ind w:right="-15"/>
              <w:rPr>
                <w:sz w:val="21"/>
              </w:rPr>
            </w:pPr>
            <w:r>
              <w:rPr>
                <w:sz w:val="21"/>
              </w:rPr>
              <w:t>1,911,592.04 </w:t>
            </w:r>
          </w:p>
        </w:tc>
        <w:tc>
          <w:tcPr>
            <w:tcW w:w="2965" w:type="dxa"/>
          </w:tcPr>
          <w:p>
            <w:pPr>
              <w:pStyle w:val="TableParagraph"/>
              <w:spacing w:line="250" w:lineRule="exact" w:before="3"/>
              <w:ind w:right="-15"/>
              <w:rPr>
                <w:sz w:val="21"/>
              </w:rPr>
            </w:pPr>
            <w:r>
              <w:rPr>
                <w:sz w:val="21"/>
              </w:rPr>
              <w:t>16,520.09 </w:t>
            </w:r>
          </w:p>
        </w:tc>
      </w:tr>
      <w:tr>
        <w:trPr>
          <w:trHeight w:val="273" w:hRule="atLeast"/>
        </w:trPr>
        <w:tc>
          <w:tcPr>
            <w:tcW w:w="2933" w:type="dxa"/>
          </w:tcPr>
          <w:p>
            <w:pPr>
              <w:pStyle w:val="TableParagraph"/>
              <w:spacing w:line="252" w:lineRule="exact"/>
              <w:ind w:left="107"/>
              <w:jc w:val="left"/>
              <w:rPr>
                <w:sz w:val="21"/>
              </w:rPr>
            </w:pPr>
            <w:r>
              <w:rPr>
                <w:spacing w:val="-1"/>
                <w:sz w:val="21"/>
              </w:rPr>
              <w:t>社保补贴</w:t>
            </w:r>
            <w:r>
              <w:rPr>
                <w:sz w:val="21"/>
              </w:rPr>
              <w:t> </w:t>
            </w:r>
          </w:p>
        </w:tc>
        <w:tc>
          <w:tcPr>
            <w:tcW w:w="2926" w:type="dxa"/>
          </w:tcPr>
          <w:p>
            <w:pPr>
              <w:pStyle w:val="TableParagraph"/>
              <w:spacing w:line="252" w:lineRule="exact"/>
              <w:ind w:right="-15"/>
              <w:rPr>
                <w:sz w:val="21"/>
              </w:rPr>
            </w:pPr>
            <w:r>
              <w:rPr>
                <w:sz w:val="21"/>
              </w:rPr>
              <w:t>4,005.10 </w:t>
            </w:r>
          </w:p>
        </w:tc>
        <w:tc>
          <w:tcPr>
            <w:tcW w:w="2965" w:type="dxa"/>
          </w:tcPr>
          <w:p>
            <w:pPr>
              <w:pStyle w:val="TableParagraph"/>
              <w:spacing w:line="252" w:lineRule="exact"/>
              <w:ind w:right="-15"/>
              <w:rPr>
                <w:sz w:val="21"/>
              </w:rPr>
            </w:pPr>
            <w:r>
              <w:rPr>
                <w:w w:val="100"/>
                <w:sz w:val="21"/>
              </w:rPr>
              <w:t> </w:t>
            </w:r>
          </w:p>
        </w:tc>
      </w:tr>
      <w:tr>
        <w:trPr>
          <w:trHeight w:val="273" w:hRule="atLeast"/>
        </w:trPr>
        <w:tc>
          <w:tcPr>
            <w:tcW w:w="2933" w:type="dxa"/>
          </w:tcPr>
          <w:p>
            <w:pPr>
              <w:pStyle w:val="TableParagraph"/>
              <w:spacing w:line="252" w:lineRule="exact"/>
              <w:ind w:left="1287" w:right="1175"/>
              <w:jc w:val="center"/>
              <w:rPr>
                <w:sz w:val="21"/>
              </w:rPr>
            </w:pPr>
            <w:r>
              <w:rPr>
                <w:sz w:val="21"/>
              </w:rPr>
              <w:t>合计 </w:t>
            </w:r>
          </w:p>
        </w:tc>
        <w:tc>
          <w:tcPr>
            <w:tcW w:w="2926" w:type="dxa"/>
          </w:tcPr>
          <w:p>
            <w:pPr>
              <w:pStyle w:val="TableParagraph"/>
              <w:spacing w:line="252" w:lineRule="exact"/>
              <w:ind w:right="-15"/>
              <w:rPr>
                <w:sz w:val="21"/>
              </w:rPr>
            </w:pPr>
            <w:r>
              <w:rPr>
                <w:sz w:val="21"/>
              </w:rPr>
              <w:t>10,412,992.72 </w:t>
            </w:r>
          </w:p>
        </w:tc>
        <w:tc>
          <w:tcPr>
            <w:tcW w:w="2965" w:type="dxa"/>
          </w:tcPr>
          <w:p>
            <w:pPr>
              <w:pStyle w:val="TableParagraph"/>
              <w:spacing w:line="252" w:lineRule="exact"/>
              <w:ind w:right="-15"/>
              <w:rPr>
                <w:sz w:val="21"/>
              </w:rPr>
            </w:pPr>
            <w:r>
              <w:rPr>
                <w:sz w:val="21"/>
              </w:rPr>
              <w:t>11,964,190.12 </w:t>
            </w:r>
          </w:p>
        </w:tc>
      </w:tr>
    </w:tbl>
    <w:p>
      <w:pPr>
        <w:pStyle w:val="BodyText"/>
        <w:spacing w:before="1"/>
        <w:ind w:left="138"/>
      </w:pPr>
      <w:r>
        <w:rPr/>
        <w:t>其他说明： </w:t>
      </w:r>
    </w:p>
    <w:p>
      <w:pPr>
        <w:pStyle w:val="BodyText"/>
        <w:spacing w:before="2"/>
        <w:ind w:left="138"/>
      </w:pPr>
      <w:r>
        <w:rPr>
          <w:spacing w:val="-1"/>
        </w:rPr>
        <w:t>计入其他收益的政府补助</w:t>
      </w:r>
      <w:r>
        <w:rPr/>
        <w:t> </w:t>
      </w:r>
    </w:p>
    <w:tbl>
      <w:tblPr>
        <w:tblW w:w="0" w:type="auto"/>
        <w:jc w:val="left"/>
        <w:tblInd w:w="2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80"/>
        <w:gridCol w:w="1772"/>
        <w:gridCol w:w="1775"/>
        <w:gridCol w:w="1345"/>
      </w:tblGrid>
      <w:tr>
        <w:trPr>
          <w:trHeight w:val="470" w:hRule="atLeast"/>
        </w:trPr>
        <w:tc>
          <w:tcPr>
            <w:tcW w:w="3680" w:type="dxa"/>
            <w:tcBorders>
              <w:left w:val="nil"/>
              <w:bottom w:val="dotted" w:sz="4" w:space="0" w:color="000000"/>
              <w:right w:val="dotted" w:sz="4" w:space="0" w:color="000000"/>
            </w:tcBorders>
          </w:tcPr>
          <w:p>
            <w:pPr>
              <w:pStyle w:val="TableParagraph"/>
              <w:spacing w:before="119"/>
              <w:ind w:left="1659" w:right="1615"/>
              <w:jc w:val="center"/>
              <w:rPr>
                <w:sz w:val="18"/>
              </w:rPr>
            </w:pPr>
            <w:bookmarkStart w:name="RANGE!A1:D12" w:id="19"/>
            <w:bookmarkEnd w:id="19"/>
            <w:r>
              <w:rPr/>
            </w:r>
            <w:r>
              <w:rPr>
                <w:sz w:val="18"/>
              </w:rPr>
              <w:t>项目</w:t>
            </w:r>
          </w:p>
        </w:tc>
        <w:tc>
          <w:tcPr>
            <w:tcW w:w="1772" w:type="dxa"/>
            <w:tcBorders>
              <w:left w:val="dotted" w:sz="4" w:space="0" w:color="000000"/>
              <w:bottom w:val="dotted" w:sz="4" w:space="0" w:color="000000"/>
              <w:right w:val="dotted" w:sz="4" w:space="0" w:color="000000"/>
            </w:tcBorders>
          </w:tcPr>
          <w:p>
            <w:pPr>
              <w:pStyle w:val="TableParagraph"/>
              <w:spacing w:before="119"/>
              <w:ind w:left="443"/>
              <w:jc w:val="left"/>
              <w:rPr>
                <w:sz w:val="18"/>
              </w:rPr>
            </w:pPr>
            <w:r>
              <w:rPr>
                <w:sz w:val="18"/>
              </w:rPr>
              <w:t>本期发生额</w:t>
            </w:r>
          </w:p>
        </w:tc>
        <w:tc>
          <w:tcPr>
            <w:tcW w:w="1775" w:type="dxa"/>
            <w:tcBorders>
              <w:left w:val="dotted" w:sz="4" w:space="0" w:color="000000"/>
              <w:bottom w:val="dotted" w:sz="4" w:space="0" w:color="000000"/>
              <w:right w:val="dotted" w:sz="4" w:space="0" w:color="000000"/>
            </w:tcBorders>
          </w:tcPr>
          <w:p>
            <w:pPr>
              <w:pStyle w:val="TableParagraph"/>
              <w:spacing w:before="119"/>
              <w:ind w:left="445"/>
              <w:jc w:val="left"/>
              <w:rPr>
                <w:sz w:val="18"/>
              </w:rPr>
            </w:pPr>
            <w:r>
              <w:rPr>
                <w:sz w:val="18"/>
              </w:rPr>
              <w:t>上期发生额</w:t>
            </w:r>
          </w:p>
        </w:tc>
        <w:tc>
          <w:tcPr>
            <w:tcW w:w="1345" w:type="dxa"/>
            <w:tcBorders>
              <w:left w:val="dotted" w:sz="4" w:space="0" w:color="000000"/>
              <w:bottom w:val="dotted" w:sz="4" w:space="0" w:color="000000"/>
              <w:right w:val="nil"/>
            </w:tcBorders>
          </w:tcPr>
          <w:p>
            <w:pPr>
              <w:pStyle w:val="TableParagraph"/>
              <w:spacing w:before="2"/>
              <w:ind w:left="209"/>
              <w:jc w:val="left"/>
              <w:rPr>
                <w:rFonts w:ascii="Arial MT" w:eastAsia="Arial MT"/>
                <w:sz w:val="18"/>
              </w:rPr>
            </w:pPr>
            <w:r>
              <w:rPr>
                <w:w w:val="95"/>
                <w:sz w:val="18"/>
              </w:rPr>
              <w:t>与资产相关</w:t>
            </w:r>
            <w:r>
              <w:rPr>
                <w:rFonts w:ascii="Arial MT" w:eastAsia="Arial MT"/>
                <w:w w:val="95"/>
                <w:sz w:val="18"/>
              </w:rPr>
              <w:t>/</w:t>
            </w:r>
          </w:p>
          <w:p>
            <w:pPr>
              <w:pStyle w:val="TableParagraph"/>
              <w:spacing w:line="215" w:lineRule="exact" w:before="2"/>
              <w:ind w:left="228"/>
              <w:jc w:val="left"/>
              <w:rPr>
                <w:sz w:val="18"/>
              </w:rPr>
            </w:pPr>
            <w:r>
              <w:rPr>
                <w:sz w:val="18"/>
              </w:rPr>
              <w:t>与收益相关</w:t>
            </w:r>
          </w:p>
        </w:tc>
      </w:tr>
      <w:tr>
        <w:trPr>
          <w:trHeight w:val="338"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递延收益转入</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3"/>
              <w:ind w:right="89"/>
              <w:rPr>
                <w:rFonts w:ascii="Arial MT"/>
                <w:sz w:val="18"/>
              </w:rPr>
            </w:pPr>
            <w:r>
              <w:rPr>
                <w:rFonts w:ascii="Arial MT"/>
                <w:w w:val="90"/>
                <w:sz w:val="18"/>
              </w:rPr>
              <w:t>3,423,803.35</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3"/>
              <w:ind w:right="90"/>
              <w:rPr>
                <w:rFonts w:ascii="Arial MT"/>
                <w:sz w:val="18"/>
              </w:rPr>
            </w:pPr>
            <w:r>
              <w:rPr>
                <w:rFonts w:ascii="Arial MT"/>
                <w:w w:val="90"/>
                <w:sz w:val="18"/>
              </w:rPr>
              <w:t>2,755,231.16</w:t>
            </w: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与资产相关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5"/>
              <w:ind w:left="136"/>
              <w:jc w:val="left"/>
              <w:rPr>
                <w:sz w:val="18"/>
              </w:rPr>
            </w:pPr>
            <w:r>
              <w:rPr>
                <w:sz w:val="18"/>
              </w:rPr>
              <w:t>人才津贴</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141,000.00</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2,496,000.00</w:t>
            </w:r>
          </w:p>
        </w:tc>
        <w:tc>
          <w:tcPr>
            <w:tcW w:w="1345" w:type="dxa"/>
            <w:tcBorders>
              <w:top w:val="dotted" w:sz="4" w:space="0" w:color="000000"/>
              <w:left w:val="dotted" w:sz="4" w:space="0" w:color="000000"/>
              <w:bottom w:val="dotted" w:sz="4" w:space="0" w:color="000000"/>
              <w:right w:val="nil"/>
            </w:tcBorders>
          </w:tcPr>
          <w:p>
            <w:pPr>
              <w:pStyle w:val="TableParagraph"/>
              <w:spacing w:before="55"/>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5"/>
              <w:ind w:left="136"/>
              <w:jc w:val="left"/>
              <w:rPr>
                <w:sz w:val="18"/>
              </w:rPr>
            </w:pPr>
            <w:r>
              <w:rPr>
                <w:sz w:val="18"/>
              </w:rPr>
              <w:t>研发经费</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7"/>
              <w:rPr>
                <w:rFonts w:ascii="Arial MT"/>
                <w:sz w:val="18"/>
              </w:rPr>
            </w:pPr>
            <w:r>
              <w:rPr>
                <w:rFonts w:ascii="Arial MT"/>
                <w:w w:val="90"/>
                <w:sz w:val="18"/>
              </w:rPr>
              <w:t>1,192,700.00</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1,773,701.00</w:t>
            </w:r>
          </w:p>
        </w:tc>
        <w:tc>
          <w:tcPr>
            <w:tcW w:w="1345" w:type="dxa"/>
            <w:tcBorders>
              <w:top w:val="dotted" w:sz="4" w:space="0" w:color="000000"/>
              <w:left w:val="dotted" w:sz="4" w:space="0" w:color="000000"/>
              <w:bottom w:val="dotted" w:sz="4" w:space="0" w:color="000000"/>
              <w:right w:val="nil"/>
            </w:tcBorders>
          </w:tcPr>
          <w:p>
            <w:pPr>
              <w:pStyle w:val="TableParagraph"/>
              <w:spacing w:before="55"/>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稳岗补贴</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508,739.91</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1,046,454.71</w:t>
            </w: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中小企业发展专项资金</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7"/>
              <w:rPr>
                <w:rFonts w:ascii="Arial MT"/>
                <w:sz w:val="18"/>
              </w:rPr>
            </w:pPr>
            <w:r>
              <w:rPr>
                <w:rFonts w:ascii="Arial MT"/>
                <w:w w:val="90"/>
                <w:sz w:val="18"/>
              </w:rPr>
              <w:t>1,677,625.00</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1,520,000.00</w:t>
            </w: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职工培训补贴</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108,600.00</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667,460.00</w:t>
            </w: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与收益相关</w:t>
            </w:r>
          </w:p>
        </w:tc>
      </w:tr>
      <w:tr>
        <w:trPr>
          <w:trHeight w:val="337"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知识产权优势企业项目资金</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3"/>
              <w:ind w:right="88"/>
              <w:rPr>
                <w:rFonts w:ascii="Arial MT"/>
                <w:sz w:val="18"/>
              </w:rPr>
            </w:pPr>
            <w:r>
              <w:rPr>
                <w:rFonts w:ascii="Arial MT"/>
                <w:w w:val="90"/>
                <w:sz w:val="18"/>
              </w:rPr>
              <w:t>53,000.00</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3"/>
              <w:ind w:right="90"/>
              <w:rPr>
                <w:rFonts w:ascii="Arial MT"/>
                <w:sz w:val="18"/>
              </w:rPr>
            </w:pPr>
            <w:r>
              <w:rPr>
                <w:rFonts w:ascii="Arial MT"/>
                <w:w w:val="90"/>
                <w:sz w:val="18"/>
              </w:rPr>
              <w:t>500,000.00</w:t>
            </w: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5"/>
              <w:ind w:left="136"/>
              <w:jc w:val="left"/>
              <w:rPr>
                <w:sz w:val="18"/>
              </w:rPr>
            </w:pPr>
            <w:r>
              <w:rPr>
                <w:sz w:val="18"/>
              </w:rPr>
              <w:t>高新技术企业补助</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8"/>
              </w:rPr>
            </w:pP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300,000.00</w:t>
            </w:r>
          </w:p>
        </w:tc>
        <w:tc>
          <w:tcPr>
            <w:tcW w:w="1345" w:type="dxa"/>
            <w:tcBorders>
              <w:top w:val="dotted" w:sz="4" w:space="0" w:color="000000"/>
              <w:left w:val="dotted" w:sz="4" w:space="0" w:color="000000"/>
              <w:bottom w:val="dotted" w:sz="4" w:space="0" w:color="000000"/>
              <w:right w:val="nil"/>
            </w:tcBorders>
          </w:tcPr>
          <w:p>
            <w:pPr>
              <w:pStyle w:val="TableParagraph"/>
              <w:spacing w:before="55"/>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5"/>
              <w:ind w:left="136"/>
              <w:jc w:val="left"/>
              <w:rPr>
                <w:sz w:val="18"/>
              </w:rPr>
            </w:pPr>
            <w:r>
              <w:rPr>
                <w:sz w:val="18"/>
              </w:rPr>
              <w:t>中小工业纾困帮扶补助</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8"/>
              </w:rPr>
            </w:pP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250,000.00</w:t>
            </w:r>
          </w:p>
        </w:tc>
        <w:tc>
          <w:tcPr>
            <w:tcW w:w="1345" w:type="dxa"/>
            <w:tcBorders>
              <w:top w:val="dotted" w:sz="4" w:space="0" w:color="000000"/>
              <w:left w:val="dotted" w:sz="4" w:space="0" w:color="000000"/>
              <w:bottom w:val="dotted" w:sz="4" w:space="0" w:color="000000"/>
              <w:right w:val="nil"/>
            </w:tcBorders>
          </w:tcPr>
          <w:p>
            <w:pPr>
              <w:pStyle w:val="TableParagraph"/>
              <w:spacing w:before="55"/>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创新平台奖励资金</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600,000.00</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8"/>
              </w:rPr>
            </w:pP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科技支撑计划款</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247,733.23</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18"/>
              </w:rPr>
            </w:pP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与收益相关</w:t>
            </w:r>
          </w:p>
        </w:tc>
      </w:tr>
      <w:tr>
        <w:trPr>
          <w:trHeight w:val="340" w:hRule="atLeast"/>
        </w:trPr>
        <w:tc>
          <w:tcPr>
            <w:tcW w:w="3680" w:type="dxa"/>
            <w:tcBorders>
              <w:top w:val="dotted" w:sz="4" w:space="0" w:color="000000"/>
              <w:left w:val="nil"/>
              <w:bottom w:val="dotted" w:sz="4" w:space="0" w:color="000000"/>
              <w:right w:val="dotted" w:sz="4" w:space="0" w:color="000000"/>
            </w:tcBorders>
          </w:tcPr>
          <w:p>
            <w:pPr>
              <w:pStyle w:val="TableParagraph"/>
              <w:spacing w:before="52"/>
              <w:ind w:left="136"/>
              <w:jc w:val="left"/>
              <w:rPr>
                <w:sz w:val="18"/>
              </w:rPr>
            </w:pPr>
            <w:r>
              <w:rPr>
                <w:sz w:val="18"/>
              </w:rPr>
              <w:t>其他小额补助</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350,000.00</w:t>
            </w:r>
          </w:p>
        </w:tc>
        <w:tc>
          <w:tcPr>
            <w:tcW w:w="1775" w:type="dxa"/>
            <w:tcBorders>
              <w:top w:val="dotted" w:sz="4" w:space="0" w:color="000000"/>
              <w:left w:val="dotted" w:sz="4" w:space="0" w:color="000000"/>
              <w:bottom w:val="dotted" w:sz="4" w:space="0" w:color="000000"/>
              <w:right w:val="dotted" w:sz="4" w:space="0" w:color="000000"/>
            </w:tcBorders>
          </w:tcPr>
          <w:p>
            <w:pPr>
              <w:pStyle w:val="TableParagraph"/>
              <w:spacing w:before="66"/>
              <w:ind w:right="90"/>
              <w:rPr>
                <w:rFonts w:ascii="Arial MT"/>
                <w:sz w:val="18"/>
              </w:rPr>
            </w:pPr>
            <w:r>
              <w:rPr>
                <w:rFonts w:ascii="Arial MT"/>
                <w:w w:val="90"/>
                <w:sz w:val="18"/>
              </w:rPr>
              <w:t>360,628.74</w:t>
            </w:r>
          </w:p>
        </w:tc>
        <w:tc>
          <w:tcPr>
            <w:tcW w:w="1345" w:type="dxa"/>
            <w:tcBorders>
              <w:top w:val="dotted" w:sz="4" w:space="0" w:color="000000"/>
              <w:left w:val="dotted" w:sz="4" w:space="0" w:color="000000"/>
              <w:bottom w:val="dotted" w:sz="4" w:space="0" w:color="000000"/>
              <w:right w:val="nil"/>
            </w:tcBorders>
          </w:tcPr>
          <w:p>
            <w:pPr>
              <w:pStyle w:val="TableParagraph"/>
              <w:spacing w:before="52"/>
              <w:ind w:left="115"/>
              <w:jc w:val="left"/>
              <w:rPr>
                <w:sz w:val="18"/>
              </w:rPr>
            </w:pPr>
            <w:r>
              <w:rPr>
                <w:sz w:val="18"/>
              </w:rPr>
              <w:t>与收益相关</w:t>
            </w:r>
          </w:p>
        </w:tc>
      </w:tr>
      <w:tr>
        <w:trPr>
          <w:trHeight w:val="340" w:hRule="atLeast"/>
        </w:trPr>
        <w:tc>
          <w:tcPr>
            <w:tcW w:w="3680" w:type="dxa"/>
            <w:tcBorders>
              <w:top w:val="dotted" w:sz="4" w:space="0" w:color="000000"/>
              <w:left w:val="nil"/>
              <w:right w:val="dotted" w:sz="4" w:space="0" w:color="000000"/>
            </w:tcBorders>
          </w:tcPr>
          <w:p>
            <w:pPr>
              <w:pStyle w:val="TableParagraph"/>
              <w:spacing w:before="52"/>
              <w:ind w:left="1659" w:right="1615"/>
              <w:jc w:val="center"/>
              <w:rPr>
                <w:sz w:val="18"/>
              </w:rPr>
            </w:pPr>
            <w:r>
              <w:rPr>
                <w:sz w:val="18"/>
              </w:rPr>
              <w:t>合计</w:t>
            </w:r>
          </w:p>
        </w:tc>
        <w:tc>
          <w:tcPr>
            <w:tcW w:w="1772" w:type="dxa"/>
            <w:tcBorders>
              <w:top w:val="dotted" w:sz="4" w:space="0" w:color="000000"/>
              <w:left w:val="dotted" w:sz="4" w:space="0" w:color="000000"/>
              <w:right w:val="dotted" w:sz="4" w:space="0" w:color="000000"/>
            </w:tcBorders>
          </w:tcPr>
          <w:p>
            <w:pPr>
              <w:pStyle w:val="TableParagraph"/>
              <w:spacing w:before="63"/>
              <w:ind w:right="89"/>
              <w:rPr>
                <w:rFonts w:ascii="Arial MT"/>
                <w:sz w:val="18"/>
              </w:rPr>
            </w:pPr>
            <w:r>
              <w:rPr>
                <w:rFonts w:ascii="Arial MT"/>
                <w:w w:val="90"/>
                <w:sz w:val="18"/>
              </w:rPr>
              <w:t>8,303,201.49</w:t>
            </w:r>
          </w:p>
        </w:tc>
        <w:tc>
          <w:tcPr>
            <w:tcW w:w="1775" w:type="dxa"/>
            <w:tcBorders>
              <w:top w:val="dotted" w:sz="4" w:space="0" w:color="000000"/>
              <w:left w:val="dotted" w:sz="4" w:space="0" w:color="000000"/>
              <w:right w:val="dotted" w:sz="4" w:space="0" w:color="000000"/>
            </w:tcBorders>
          </w:tcPr>
          <w:p>
            <w:pPr>
              <w:pStyle w:val="TableParagraph"/>
              <w:spacing w:before="63"/>
              <w:ind w:right="90"/>
              <w:rPr>
                <w:rFonts w:ascii="Arial MT"/>
                <w:sz w:val="18"/>
              </w:rPr>
            </w:pPr>
            <w:r>
              <w:rPr>
                <w:rFonts w:ascii="Arial MT"/>
                <w:w w:val="90"/>
                <w:sz w:val="18"/>
              </w:rPr>
              <w:t>11,669,475.61</w:t>
            </w:r>
          </w:p>
        </w:tc>
        <w:tc>
          <w:tcPr>
            <w:tcW w:w="1345" w:type="dxa"/>
            <w:tcBorders>
              <w:top w:val="dotted" w:sz="4" w:space="0" w:color="000000"/>
              <w:left w:val="dotted" w:sz="4" w:space="0" w:color="000000"/>
              <w:right w:val="nil"/>
            </w:tcBorders>
          </w:tcPr>
          <w:p>
            <w:pPr>
              <w:pStyle w:val="TableParagraph"/>
              <w:spacing w:before="0"/>
              <w:jc w:val="left"/>
              <w:rPr>
                <w:rFonts w:ascii="Times New Roman"/>
                <w:sz w:val="18"/>
              </w:rPr>
            </w:pPr>
          </w:p>
        </w:tc>
      </w:tr>
    </w:tbl>
    <w:p>
      <w:pPr>
        <w:pStyle w:val="BodyText"/>
        <w:spacing w:before="1"/>
        <w:ind w:left="138"/>
      </w:pPr>
      <w:r>
        <w:rPr>
          <w:w w:val="100"/>
        </w:rPr>
        <w:t> </w:t>
      </w:r>
    </w:p>
    <w:p>
      <w:pPr>
        <w:pStyle w:val="BodyText"/>
        <w:spacing w:before="2"/>
        <w:ind w:left="138"/>
      </w:pPr>
      <w:r>
        <w:rPr>
          <w:w w:val="100"/>
        </w:rPr>
        <w:t> </w:t>
      </w:r>
    </w:p>
    <w:p>
      <w:pPr>
        <w:pStyle w:val="BodyText"/>
        <w:spacing w:before="65"/>
        <w:ind w:left="138"/>
      </w:pPr>
      <w:r>
        <w:rPr/>
        <w:t>68</w:t>
      </w:r>
      <w:r>
        <w:rPr>
          <w:spacing w:val="-5"/>
        </w:rPr>
        <w:t>、 投资收益</w:t>
      </w:r>
      <w:r>
        <w:rPr/>
        <w:t> </w:t>
      </w:r>
    </w:p>
    <w:p>
      <w:pPr>
        <w:pStyle w:val="BodyText"/>
        <w:spacing w:before="62"/>
        <w:ind w:left="138"/>
      </w:pPr>
      <w:r>
        <w:rPr>
          <w:spacing w:val="-1"/>
        </w:rPr>
        <w:t>√适用 □不适用</w:t>
      </w:r>
      <w:r>
        <w:rPr>
          <w:spacing w:val="-3"/>
        </w:rPr>
        <w:t> </w:t>
      </w:r>
      <w:r>
        <w:rPr/>
        <w:t> </w:t>
      </w:r>
    </w:p>
    <w:p>
      <w:pPr>
        <w:pStyle w:val="BodyText"/>
        <w:spacing w:before="4"/>
        <w:ind w:left="6659"/>
      </w:pPr>
      <w:r>
        <w:rPr>
          <w:spacing w:val="7"/>
        </w:rPr>
        <w:t>单位：元 币种：人民币</w:t>
      </w:r>
      <w:r>
        <w:rPr/>
        <w:t> </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3" w:hRule="atLeast"/>
        </w:trPr>
        <w:tc>
          <w:tcPr>
            <w:tcW w:w="3562" w:type="dxa"/>
          </w:tcPr>
          <w:p>
            <w:pPr>
              <w:pStyle w:val="TableParagraph"/>
              <w:spacing w:line="252" w:lineRule="exact"/>
              <w:ind w:left="1602" w:right="1490"/>
              <w:jc w:val="center"/>
              <w:rPr>
                <w:sz w:val="21"/>
              </w:rPr>
            </w:pPr>
            <w:r>
              <w:rPr>
                <w:sz w:val="21"/>
              </w:rPr>
              <w:t>项目 </w:t>
            </w:r>
          </w:p>
        </w:tc>
        <w:tc>
          <w:tcPr>
            <w:tcW w:w="2626" w:type="dxa"/>
          </w:tcPr>
          <w:p>
            <w:pPr>
              <w:pStyle w:val="TableParagraph"/>
              <w:spacing w:line="252" w:lineRule="exact"/>
              <w:ind w:left="787"/>
              <w:jc w:val="left"/>
              <w:rPr>
                <w:sz w:val="21"/>
              </w:rPr>
            </w:pPr>
            <w:r>
              <w:rPr>
                <w:sz w:val="21"/>
              </w:rPr>
              <w:t>本期发生额 </w:t>
            </w:r>
          </w:p>
        </w:tc>
        <w:tc>
          <w:tcPr>
            <w:tcW w:w="2636" w:type="dxa"/>
          </w:tcPr>
          <w:p>
            <w:pPr>
              <w:pStyle w:val="TableParagraph"/>
              <w:spacing w:line="252" w:lineRule="exact"/>
              <w:ind w:left="791"/>
              <w:jc w:val="left"/>
              <w:rPr>
                <w:sz w:val="21"/>
              </w:rPr>
            </w:pPr>
            <w:r>
              <w:rPr>
                <w:sz w:val="21"/>
              </w:rPr>
              <w:t>上期发生额 </w:t>
            </w:r>
          </w:p>
        </w:tc>
      </w:tr>
      <w:tr>
        <w:trPr>
          <w:trHeight w:val="273" w:hRule="atLeast"/>
        </w:trPr>
        <w:tc>
          <w:tcPr>
            <w:tcW w:w="3562" w:type="dxa"/>
          </w:tcPr>
          <w:p>
            <w:pPr>
              <w:pStyle w:val="TableParagraph"/>
              <w:spacing w:line="252" w:lineRule="exact"/>
              <w:ind w:left="107"/>
              <w:jc w:val="left"/>
              <w:rPr>
                <w:sz w:val="21"/>
              </w:rPr>
            </w:pPr>
            <w:r>
              <w:rPr>
                <w:spacing w:val="-1"/>
                <w:sz w:val="21"/>
              </w:rPr>
              <w:t>权益法核算的长期股权投资收益</w:t>
            </w:r>
            <w:r>
              <w:rPr>
                <w:sz w:val="21"/>
              </w:rPr>
              <w:t> </w:t>
            </w:r>
          </w:p>
        </w:tc>
        <w:tc>
          <w:tcPr>
            <w:tcW w:w="2626" w:type="dxa"/>
          </w:tcPr>
          <w:p>
            <w:pPr>
              <w:pStyle w:val="TableParagraph"/>
              <w:spacing w:line="252" w:lineRule="exact"/>
              <w:ind w:right="-15"/>
              <w:rPr>
                <w:sz w:val="21"/>
              </w:rPr>
            </w:pPr>
            <w:r>
              <w:rPr>
                <w:sz w:val="21"/>
              </w:rPr>
              <w:t>34,376,059.93 </w:t>
            </w:r>
          </w:p>
        </w:tc>
        <w:tc>
          <w:tcPr>
            <w:tcW w:w="2636" w:type="dxa"/>
          </w:tcPr>
          <w:p>
            <w:pPr>
              <w:pStyle w:val="TableParagraph"/>
              <w:spacing w:line="252" w:lineRule="exact"/>
              <w:ind w:right="-15"/>
              <w:rPr>
                <w:sz w:val="21"/>
              </w:rPr>
            </w:pPr>
            <w:r>
              <w:rPr>
                <w:sz w:val="21"/>
              </w:rPr>
              <w:t>3,528,669.09 </w:t>
            </w:r>
          </w:p>
        </w:tc>
      </w:tr>
      <w:tr>
        <w:trPr>
          <w:trHeight w:val="270" w:hRule="atLeast"/>
        </w:trPr>
        <w:tc>
          <w:tcPr>
            <w:tcW w:w="3562" w:type="dxa"/>
          </w:tcPr>
          <w:p>
            <w:pPr>
              <w:pStyle w:val="TableParagraph"/>
              <w:spacing w:line="250" w:lineRule="exact"/>
              <w:ind w:left="107"/>
              <w:jc w:val="left"/>
              <w:rPr>
                <w:sz w:val="21"/>
              </w:rPr>
            </w:pPr>
            <w:r>
              <w:rPr>
                <w:spacing w:val="-1"/>
                <w:sz w:val="21"/>
              </w:rPr>
              <w:t>处置长期股权投资产生的投资收益</w:t>
            </w:r>
            <w:r>
              <w:rPr>
                <w:sz w:val="21"/>
              </w:rPr>
              <w:t> </w:t>
            </w:r>
          </w:p>
        </w:tc>
        <w:tc>
          <w:tcPr>
            <w:tcW w:w="2626" w:type="dxa"/>
          </w:tcPr>
          <w:p>
            <w:pPr>
              <w:pStyle w:val="TableParagraph"/>
              <w:spacing w:line="250" w:lineRule="exact"/>
              <w:ind w:right="-15"/>
              <w:rPr>
                <w:sz w:val="21"/>
              </w:rPr>
            </w:pPr>
            <w:r>
              <w:rPr>
                <w:w w:val="100"/>
                <w:sz w:val="21"/>
              </w:rPr>
              <w:t> </w:t>
            </w:r>
          </w:p>
        </w:tc>
        <w:tc>
          <w:tcPr>
            <w:tcW w:w="2636" w:type="dxa"/>
          </w:tcPr>
          <w:p>
            <w:pPr>
              <w:pStyle w:val="TableParagraph"/>
              <w:spacing w:line="250" w:lineRule="exact"/>
              <w:ind w:right="-15"/>
              <w:rPr>
                <w:sz w:val="21"/>
              </w:rPr>
            </w:pPr>
            <w:r>
              <w:rPr>
                <w:w w:val="100"/>
                <w:sz w:val="21"/>
              </w:rPr>
              <w:t> </w:t>
            </w:r>
          </w:p>
        </w:tc>
      </w:tr>
      <w:tr>
        <w:trPr>
          <w:trHeight w:val="545" w:hRule="atLeast"/>
        </w:trPr>
        <w:tc>
          <w:tcPr>
            <w:tcW w:w="3562" w:type="dxa"/>
          </w:tcPr>
          <w:p>
            <w:pPr>
              <w:pStyle w:val="TableParagraph"/>
              <w:ind w:left="107"/>
              <w:jc w:val="left"/>
              <w:rPr>
                <w:sz w:val="21"/>
              </w:rPr>
            </w:pPr>
            <w:r>
              <w:rPr>
                <w:sz w:val="21"/>
              </w:rPr>
              <w:t>交易性金融资产在持有期间的投资</w:t>
            </w:r>
          </w:p>
          <w:p>
            <w:pPr>
              <w:pStyle w:val="TableParagraph"/>
              <w:spacing w:line="250" w:lineRule="exact" w:before="5"/>
              <w:ind w:left="107"/>
              <w:jc w:val="left"/>
              <w:rPr>
                <w:sz w:val="21"/>
              </w:rPr>
            </w:pPr>
            <w:r>
              <w:rPr>
                <w:sz w:val="21"/>
              </w:rPr>
              <w:t>收益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其他权益工具投资在持有期间取得</w:t>
            </w:r>
          </w:p>
          <w:p>
            <w:pPr>
              <w:pStyle w:val="TableParagraph"/>
              <w:spacing w:line="250" w:lineRule="exact" w:before="4"/>
              <w:ind w:left="107"/>
              <w:jc w:val="left"/>
              <w:rPr>
                <w:sz w:val="21"/>
              </w:rPr>
            </w:pPr>
            <w:r>
              <w:rPr>
                <w:sz w:val="21"/>
              </w:rPr>
              <w:t>的股利收入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6" w:hRule="atLeast"/>
        </w:trPr>
        <w:tc>
          <w:tcPr>
            <w:tcW w:w="3562" w:type="dxa"/>
          </w:tcPr>
          <w:p>
            <w:pPr>
              <w:pStyle w:val="TableParagraph"/>
              <w:spacing w:line="270" w:lineRule="atLeast" w:before="0"/>
              <w:ind w:left="107" w:right="288"/>
              <w:jc w:val="left"/>
              <w:rPr>
                <w:sz w:val="21"/>
              </w:rPr>
            </w:pPr>
            <w:r>
              <w:rPr>
                <w:sz w:val="21"/>
              </w:rPr>
              <w:t>债权投资在持有期间取得的利息收入 </w:t>
            </w:r>
          </w:p>
        </w:tc>
        <w:tc>
          <w:tcPr>
            <w:tcW w:w="2626" w:type="dxa"/>
          </w:tcPr>
          <w:p>
            <w:pPr>
              <w:pStyle w:val="TableParagraph"/>
              <w:spacing w:before="3"/>
              <w:ind w:right="-15"/>
              <w:rPr>
                <w:sz w:val="21"/>
              </w:rPr>
            </w:pPr>
            <w:r>
              <w:rPr>
                <w:w w:val="100"/>
                <w:sz w:val="21"/>
              </w:rPr>
              <w:t> </w:t>
            </w:r>
          </w:p>
        </w:tc>
        <w:tc>
          <w:tcPr>
            <w:tcW w:w="2636" w:type="dxa"/>
          </w:tcPr>
          <w:p>
            <w:pPr>
              <w:pStyle w:val="TableParagraph"/>
              <w:spacing w:before="3"/>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其他债权投资在持有期间取得的利</w:t>
            </w:r>
          </w:p>
          <w:p>
            <w:pPr>
              <w:pStyle w:val="TableParagraph"/>
              <w:spacing w:line="252" w:lineRule="exact" w:before="2"/>
              <w:ind w:left="107"/>
              <w:jc w:val="left"/>
              <w:rPr>
                <w:sz w:val="21"/>
              </w:rPr>
            </w:pPr>
            <w:r>
              <w:rPr>
                <w:sz w:val="21"/>
              </w:rPr>
              <w:t>息收入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处置交易性金融资产取得的投资收</w:t>
            </w:r>
          </w:p>
          <w:p>
            <w:pPr>
              <w:pStyle w:val="TableParagraph"/>
              <w:spacing w:line="252" w:lineRule="exact" w:before="2"/>
              <w:ind w:left="107"/>
              <w:jc w:val="left"/>
              <w:rPr>
                <w:sz w:val="21"/>
              </w:rPr>
            </w:pPr>
            <w:r>
              <w:rPr>
                <w:sz w:val="21"/>
              </w:rPr>
              <w:t>益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bl>
    <w:p>
      <w:pPr>
        <w:spacing w:after="0"/>
        <w:rPr>
          <w:sz w:val="21"/>
        </w:rPr>
        <w:sectPr>
          <w:pgSz w:w="11910" w:h="16840"/>
          <w:pgMar w:header="882" w:footer="1191" w:top="1460" w:bottom="1380" w:left="1660" w:right="960"/>
        </w:sectPr>
      </w:pPr>
    </w:p>
    <w:p>
      <w:pPr>
        <w:pStyle w:val="BodyText"/>
        <w:spacing w:before="9"/>
        <w:ind w:left="0"/>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547" w:hRule="atLeast"/>
        </w:trPr>
        <w:tc>
          <w:tcPr>
            <w:tcW w:w="3562" w:type="dxa"/>
          </w:tcPr>
          <w:p>
            <w:pPr>
              <w:pStyle w:val="TableParagraph"/>
              <w:spacing w:line="270" w:lineRule="atLeast" w:before="0"/>
              <w:ind w:left="107" w:right="288"/>
              <w:jc w:val="left"/>
              <w:rPr>
                <w:sz w:val="21"/>
              </w:rPr>
            </w:pPr>
            <w:r>
              <w:rPr>
                <w:sz w:val="21"/>
              </w:rPr>
              <w:t>处置其他权益工具投资取得的投资收益 </w:t>
            </w:r>
          </w:p>
        </w:tc>
        <w:tc>
          <w:tcPr>
            <w:tcW w:w="2626" w:type="dxa"/>
          </w:tcPr>
          <w:p>
            <w:pPr>
              <w:pStyle w:val="TableParagraph"/>
              <w:spacing w:before="3"/>
              <w:ind w:right="-15"/>
              <w:rPr>
                <w:sz w:val="21"/>
              </w:rPr>
            </w:pPr>
            <w:r>
              <w:rPr>
                <w:w w:val="100"/>
                <w:sz w:val="21"/>
              </w:rPr>
              <w:t> </w:t>
            </w:r>
          </w:p>
        </w:tc>
        <w:tc>
          <w:tcPr>
            <w:tcW w:w="2636" w:type="dxa"/>
          </w:tcPr>
          <w:p>
            <w:pPr>
              <w:pStyle w:val="TableParagraph"/>
              <w:spacing w:before="3"/>
              <w:ind w:right="-15"/>
              <w:rPr>
                <w:sz w:val="21"/>
              </w:rPr>
            </w:pPr>
            <w:r>
              <w:rPr>
                <w:w w:val="100"/>
                <w:sz w:val="21"/>
              </w:rPr>
              <w:t> </w:t>
            </w:r>
          </w:p>
        </w:tc>
      </w:tr>
      <w:tr>
        <w:trPr>
          <w:trHeight w:val="270" w:hRule="atLeast"/>
        </w:trPr>
        <w:tc>
          <w:tcPr>
            <w:tcW w:w="3562" w:type="dxa"/>
          </w:tcPr>
          <w:p>
            <w:pPr>
              <w:pStyle w:val="TableParagraph"/>
              <w:spacing w:line="250" w:lineRule="exact"/>
              <w:ind w:left="107"/>
              <w:jc w:val="left"/>
              <w:rPr>
                <w:sz w:val="21"/>
              </w:rPr>
            </w:pPr>
            <w:r>
              <w:rPr>
                <w:spacing w:val="-1"/>
                <w:sz w:val="21"/>
              </w:rPr>
              <w:t>处置债权投资取得的投资收益</w:t>
            </w:r>
            <w:r>
              <w:rPr>
                <w:sz w:val="21"/>
              </w:rPr>
              <w:t> </w:t>
            </w:r>
          </w:p>
        </w:tc>
        <w:tc>
          <w:tcPr>
            <w:tcW w:w="2626" w:type="dxa"/>
          </w:tcPr>
          <w:p>
            <w:pPr>
              <w:pStyle w:val="TableParagraph"/>
              <w:spacing w:line="250" w:lineRule="exact"/>
              <w:ind w:right="-15"/>
              <w:rPr>
                <w:sz w:val="21"/>
              </w:rPr>
            </w:pPr>
            <w:r>
              <w:rPr>
                <w:w w:val="100"/>
                <w:sz w:val="21"/>
              </w:rPr>
              <w:t> </w:t>
            </w:r>
          </w:p>
        </w:tc>
        <w:tc>
          <w:tcPr>
            <w:tcW w:w="2636" w:type="dxa"/>
          </w:tcPr>
          <w:p>
            <w:pPr>
              <w:pStyle w:val="TableParagraph"/>
              <w:spacing w:line="250" w:lineRule="exact"/>
              <w:ind w:right="-15"/>
              <w:rPr>
                <w:sz w:val="21"/>
              </w:rPr>
            </w:pPr>
            <w:r>
              <w:rPr>
                <w:w w:val="100"/>
                <w:sz w:val="21"/>
              </w:rPr>
              <w:t> </w:t>
            </w:r>
          </w:p>
        </w:tc>
      </w:tr>
      <w:tr>
        <w:trPr>
          <w:trHeight w:val="273" w:hRule="atLeast"/>
        </w:trPr>
        <w:tc>
          <w:tcPr>
            <w:tcW w:w="3562" w:type="dxa"/>
          </w:tcPr>
          <w:p>
            <w:pPr>
              <w:pStyle w:val="TableParagraph"/>
              <w:spacing w:line="252" w:lineRule="exact"/>
              <w:ind w:left="107"/>
              <w:jc w:val="left"/>
              <w:rPr>
                <w:sz w:val="21"/>
              </w:rPr>
            </w:pPr>
            <w:r>
              <w:rPr>
                <w:spacing w:val="-1"/>
                <w:sz w:val="21"/>
              </w:rPr>
              <w:t>处置其他债权投资取得的投资收益</w:t>
            </w:r>
            <w:r>
              <w:rPr>
                <w:sz w:val="21"/>
              </w:rPr>
              <w:t> </w:t>
            </w:r>
          </w:p>
        </w:tc>
        <w:tc>
          <w:tcPr>
            <w:tcW w:w="2626" w:type="dxa"/>
          </w:tcPr>
          <w:p>
            <w:pPr>
              <w:pStyle w:val="TableParagraph"/>
              <w:spacing w:line="252" w:lineRule="exact"/>
              <w:ind w:right="-15"/>
              <w:rPr>
                <w:sz w:val="21"/>
              </w:rPr>
            </w:pPr>
            <w:r>
              <w:rPr>
                <w:w w:val="100"/>
                <w:sz w:val="21"/>
              </w:rPr>
              <w:t> </w:t>
            </w:r>
          </w:p>
        </w:tc>
        <w:tc>
          <w:tcPr>
            <w:tcW w:w="2636" w:type="dxa"/>
          </w:tcPr>
          <w:p>
            <w:pPr>
              <w:pStyle w:val="TableParagraph"/>
              <w:spacing w:line="252" w:lineRule="exact"/>
              <w:ind w:right="-15"/>
              <w:rPr>
                <w:sz w:val="21"/>
              </w:rPr>
            </w:pPr>
            <w:r>
              <w:rPr>
                <w:w w:val="100"/>
                <w:sz w:val="21"/>
              </w:rPr>
              <w:t> </w:t>
            </w:r>
          </w:p>
        </w:tc>
      </w:tr>
      <w:tr>
        <w:trPr>
          <w:trHeight w:val="270" w:hRule="atLeast"/>
        </w:trPr>
        <w:tc>
          <w:tcPr>
            <w:tcW w:w="3562" w:type="dxa"/>
          </w:tcPr>
          <w:p>
            <w:pPr>
              <w:pStyle w:val="TableParagraph"/>
              <w:spacing w:line="250" w:lineRule="exact"/>
              <w:ind w:left="107"/>
              <w:jc w:val="left"/>
              <w:rPr>
                <w:sz w:val="21"/>
              </w:rPr>
            </w:pPr>
            <w:r>
              <w:rPr>
                <w:spacing w:val="-1"/>
                <w:sz w:val="21"/>
              </w:rPr>
              <w:t>债务重组收益</w:t>
            </w:r>
            <w:r>
              <w:rPr>
                <w:sz w:val="21"/>
              </w:rPr>
              <w:t> </w:t>
            </w:r>
          </w:p>
        </w:tc>
        <w:tc>
          <w:tcPr>
            <w:tcW w:w="2626" w:type="dxa"/>
          </w:tcPr>
          <w:p>
            <w:pPr>
              <w:pStyle w:val="TableParagraph"/>
              <w:spacing w:line="250" w:lineRule="exact"/>
              <w:ind w:right="-15"/>
              <w:rPr>
                <w:sz w:val="21"/>
              </w:rPr>
            </w:pPr>
            <w:r>
              <w:rPr>
                <w:sz w:val="21"/>
              </w:rPr>
              <w:t>-8,598,630.18 </w:t>
            </w:r>
          </w:p>
        </w:tc>
        <w:tc>
          <w:tcPr>
            <w:tcW w:w="2636" w:type="dxa"/>
          </w:tcPr>
          <w:p>
            <w:pPr>
              <w:pStyle w:val="TableParagraph"/>
              <w:spacing w:line="250" w:lineRule="exact"/>
              <w:ind w:right="-15"/>
              <w:rPr>
                <w:sz w:val="21"/>
              </w:rPr>
            </w:pPr>
            <w:r>
              <w:rPr>
                <w:sz w:val="21"/>
              </w:rPr>
              <w:t>81,526.95 </w:t>
            </w:r>
          </w:p>
        </w:tc>
      </w:tr>
      <w:tr>
        <w:trPr>
          <w:trHeight w:val="817" w:hRule="atLeast"/>
        </w:trPr>
        <w:tc>
          <w:tcPr>
            <w:tcW w:w="3562" w:type="dxa"/>
          </w:tcPr>
          <w:p>
            <w:pPr>
              <w:pStyle w:val="TableParagraph"/>
              <w:spacing w:line="242" w:lineRule="auto" w:before="3"/>
              <w:ind w:left="107" w:right="185"/>
              <w:jc w:val="left"/>
              <w:rPr>
                <w:sz w:val="21"/>
              </w:rPr>
            </w:pPr>
            <w:r>
              <w:rPr>
                <w:sz w:val="21"/>
              </w:rPr>
              <w:t>以公允价值计量且变动计入当期损</w:t>
            </w:r>
            <w:r>
              <w:rPr>
                <w:spacing w:val="-3"/>
                <w:sz w:val="21"/>
              </w:rPr>
              <w:t>益的金融资 产在持有期间的投资收</w:t>
            </w:r>
          </w:p>
          <w:p>
            <w:pPr>
              <w:pStyle w:val="TableParagraph"/>
              <w:spacing w:line="250" w:lineRule="exact"/>
              <w:ind w:left="107"/>
              <w:jc w:val="left"/>
              <w:rPr>
                <w:sz w:val="21"/>
              </w:rPr>
            </w:pPr>
            <w:r>
              <w:rPr>
                <w:sz w:val="21"/>
              </w:rPr>
              <w:t>益 </w:t>
            </w:r>
          </w:p>
        </w:tc>
        <w:tc>
          <w:tcPr>
            <w:tcW w:w="2626" w:type="dxa"/>
          </w:tcPr>
          <w:p>
            <w:pPr>
              <w:pStyle w:val="TableParagraph"/>
              <w:spacing w:before="3"/>
              <w:ind w:right="-15"/>
              <w:rPr>
                <w:sz w:val="21"/>
              </w:rPr>
            </w:pPr>
            <w:r>
              <w:rPr>
                <w:sz w:val="21"/>
              </w:rPr>
              <w:t>24,526,290.44 </w:t>
            </w:r>
          </w:p>
        </w:tc>
        <w:tc>
          <w:tcPr>
            <w:tcW w:w="2636" w:type="dxa"/>
          </w:tcPr>
          <w:p>
            <w:pPr>
              <w:pStyle w:val="TableParagraph"/>
              <w:spacing w:before="3"/>
              <w:ind w:right="-15"/>
              <w:rPr>
                <w:sz w:val="21"/>
              </w:rPr>
            </w:pPr>
            <w:r>
              <w:rPr>
                <w:sz w:val="21"/>
              </w:rPr>
              <w:t>23,964,915.33 </w:t>
            </w:r>
          </w:p>
        </w:tc>
      </w:tr>
      <w:tr>
        <w:trPr>
          <w:trHeight w:val="285" w:hRule="atLeast"/>
        </w:trPr>
        <w:tc>
          <w:tcPr>
            <w:tcW w:w="3562" w:type="dxa"/>
          </w:tcPr>
          <w:p>
            <w:pPr>
              <w:pStyle w:val="TableParagraph"/>
              <w:spacing w:line="264" w:lineRule="exact"/>
              <w:ind w:left="107"/>
              <w:jc w:val="left"/>
              <w:rPr>
                <w:sz w:val="21"/>
              </w:rPr>
            </w:pPr>
            <w:r>
              <w:rPr>
                <w:sz w:val="21"/>
              </w:rPr>
              <w:t>其他 </w:t>
            </w:r>
          </w:p>
        </w:tc>
        <w:tc>
          <w:tcPr>
            <w:tcW w:w="2626" w:type="dxa"/>
          </w:tcPr>
          <w:p>
            <w:pPr>
              <w:pStyle w:val="TableParagraph"/>
              <w:spacing w:line="265" w:lineRule="exact" w:before="0"/>
              <w:ind w:right="-15"/>
              <w:rPr>
                <w:sz w:val="22"/>
              </w:rPr>
            </w:pPr>
            <w:r>
              <w:rPr>
                <w:sz w:val="22"/>
              </w:rPr>
              <w:t>-293,101.24 </w:t>
            </w:r>
          </w:p>
        </w:tc>
        <w:tc>
          <w:tcPr>
            <w:tcW w:w="2636" w:type="dxa"/>
          </w:tcPr>
          <w:p>
            <w:pPr>
              <w:pStyle w:val="TableParagraph"/>
              <w:spacing w:line="264" w:lineRule="exact"/>
              <w:ind w:right="-15"/>
              <w:rPr>
                <w:sz w:val="21"/>
              </w:rPr>
            </w:pPr>
            <w:r>
              <w:rPr>
                <w:sz w:val="21"/>
              </w:rPr>
              <w:t>-77,390.17 </w:t>
            </w:r>
          </w:p>
        </w:tc>
      </w:tr>
      <w:tr>
        <w:trPr>
          <w:trHeight w:val="273" w:hRule="atLeast"/>
        </w:trPr>
        <w:tc>
          <w:tcPr>
            <w:tcW w:w="3562" w:type="dxa"/>
          </w:tcPr>
          <w:p>
            <w:pPr>
              <w:pStyle w:val="TableParagraph"/>
              <w:spacing w:line="252" w:lineRule="exact"/>
              <w:ind w:left="1602" w:right="1490"/>
              <w:jc w:val="center"/>
              <w:rPr>
                <w:sz w:val="21"/>
              </w:rPr>
            </w:pPr>
            <w:r>
              <w:rPr>
                <w:sz w:val="21"/>
              </w:rPr>
              <w:t>合计 </w:t>
            </w:r>
          </w:p>
        </w:tc>
        <w:tc>
          <w:tcPr>
            <w:tcW w:w="2626" w:type="dxa"/>
          </w:tcPr>
          <w:p>
            <w:pPr>
              <w:pStyle w:val="TableParagraph"/>
              <w:spacing w:line="252" w:lineRule="exact"/>
              <w:ind w:right="-15"/>
              <w:rPr>
                <w:sz w:val="21"/>
              </w:rPr>
            </w:pPr>
            <w:r>
              <w:rPr>
                <w:sz w:val="21"/>
              </w:rPr>
              <w:t>50,010,618.95 </w:t>
            </w:r>
          </w:p>
        </w:tc>
        <w:tc>
          <w:tcPr>
            <w:tcW w:w="2636" w:type="dxa"/>
          </w:tcPr>
          <w:p>
            <w:pPr>
              <w:pStyle w:val="TableParagraph"/>
              <w:spacing w:line="252" w:lineRule="exact"/>
              <w:ind w:right="-15"/>
              <w:rPr>
                <w:sz w:val="21"/>
              </w:rPr>
            </w:pPr>
            <w:r>
              <w:rPr>
                <w:sz w:val="21"/>
              </w:rPr>
              <w:t>27,497,721.20 </w:t>
            </w:r>
          </w:p>
        </w:tc>
      </w:tr>
    </w:tbl>
    <w:p>
      <w:pPr>
        <w:pStyle w:val="BodyText"/>
        <w:spacing w:before="5"/>
        <w:ind w:left="0"/>
        <w:rPr>
          <w:sz w:val="5"/>
        </w:rPr>
      </w:pPr>
    </w:p>
    <w:p>
      <w:pPr>
        <w:spacing w:after="0"/>
        <w:rPr>
          <w:sz w:val="5"/>
        </w:rPr>
        <w:sectPr>
          <w:pgSz w:w="11910" w:h="16840"/>
          <w:pgMar w:header="882" w:footer="1191" w:top="1460" w:bottom="1380" w:left="1660" w:right="960"/>
        </w:sectPr>
      </w:pPr>
    </w:p>
    <w:p>
      <w:pPr>
        <w:pStyle w:val="BodyText"/>
        <w:spacing w:before="69"/>
        <w:ind w:left="138"/>
      </w:pPr>
      <w:r>
        <w:rPr>
          <w:spacing w:val="-1"/>
        </w:rPr>
        <w:t>其他说明：无</w:t>
      </w:r>
      <w:r>
        <w:rPr/>
        <w:t> </w:t>
      </w:r>
    </w:p>
    <w:p>
      <w:pPr>
        <w:pStyle w:val="BodyText"/>
        <w:spacing w:before="74"/>
        <w:ind w:left="138"/>
      </w:pPr>
      <w:r>
        <w:rPr>
          <w:w w:val="100"/>
        </w:rPr>
        <w:t> </w:t>
      </w:r>
    </w:p>
    <w:p>
      <w:pPr>
        <w:pStyle w:val="BodyText"/>
        <w:spacing w:before="63"/>
        <w:ind w:left="138"/>
      </w:pPr>
      <w:r>
        <w:rPr/>
        <w:t>69</w:t>
      </w:r>
      <w:r>
        <w:rPr>
          <w:spacing w:val="-5"/>
        </w:rPr>
        <w:t>、 净敞口套期收益</w:t>
      </w:r>
    </w:p>
    <w:p>
      <w:pPr>
        <w:pStyle w:val="BodyText"/>
        <w:spacing w:before="64"/>
        <w:ind w:left="138"/>
      </w:pPr>
      <w:r>
        <w:rPr>
          <w:spacing w:val="-1"/>
        </w:rPr>
        <w:t>□适用 √不适用</w:t>
      </w:r>
      <w:r>
        <w:rPr>
          <w:spacing w:val="-3"/>
        </w:rPr>
        <w:t> </w:t>
      </w:r>
      <w:r>
        <w:rPr/>
        <w:t> </w:t>
      </w:r>
    </w:p>
    <w:p>
      <w:pPr>
        <w:pStyle w:val="BodyText"/>
        <w:spacing w:before="2"/>
        <w:ind w:left="138"/>
      </w:pPr>
      <w:r>
        <w:rPr>
          <w:w w:val="100"/>
        </w:rPr>
        <w:t> </w:t>
      </w:r>
    </w:p>
    <w:p>
      <w:pPr>
        <w:pStyle w:val="BodyText"/>
        <w:spacing w:before="65"/>
        <w:ind w:left="138"/>
      </w:pPr>
      <w:r>
        <w:rPr/>
        <w:t>70</w:t>
      </w:r>
      <w:r>
        <w:rPr>
          <w:spacing w:val="-5"/>
        </w:rPr>
        <w:t>、 公允价值变动收益</w:t>
      </w:r>
      <w:r>
        <w:rPr/>
        <w:t> </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8"/>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2476" w:space="4046"/>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753"/>
        <w:gridCol w:w="2756"/>
      </w:tblGrid>
      <w:tr>
        <w:trPr>
          <w:trHeight w:val="273" w:hRule="atLeast"/>
        </w:trPr>
        <w:tc>
          <w:tcPr>
            <w:tcW w:w="3315" w:type="dxa"/>
          </w:tcPr>
          <w:p>
            <w:pPr>
              <w:pStyle w:val="TableParagraph"/>
              <w:spacing w:line="252" w:lineRule="exact"/>
              <w:ind w:left="290"/>
              <w:jc w:val="left"/>
              <w:rPr>
                <w:sz w:val="21"/>
              </w:rPr>
            </w:pPr>
            <w:r>
              <w:rPr>
                <w:spacing w:val="-1"/>
                <w:sz w:val="21"/>
              </w:rPr>
              <w:t>产生公允价值变动收益的来源</w:t>
            </w:r>
            <w:r>
              <w:rPr>
                <w:sz w:val="21"/>
              </w:rPr>
              <w:t> </w:t>
            </w:r>
          </w:p>
        </w:tc>
        <w:tc>
          <w:tcPr>
            <w:tcW w:w="2753" w:type="dxa"/>
          </w:tcPr>
          <w:p>
            <w:pPr>
              <w:pStyle w:val="TableParagraph"/>
              <w:spacing w:line="252" w:lineRule="exact"/>
              <w:ind w:left="849"/>
              <w:jc w:val="left"/>
              <w:rPr>
                <w:sz w:val="21"/>
              </w:rPr>
            </w:pPr>
            <w:r>
              <w:rPr>
                <w:sz w:val="21"/>
              </w:rPr>
              <w:t>本期发生额 </w:t>
            </w:r>
          </w:p>
        </w:tc>
        <w:tc>
          <w:tcPr>
            <w:tcW w:w="2756" w:type="dxa"/>
          </w:tcPr>
          <w:p>
            <w:pPr>
              <w:pStyle w:val="TableParagraph"/>
              <w:spacing w:line="252" w:lineRule="exact"/>
              <w:ind w:left="851"/>
              <w:jc w:val="left"/>
              <w:rPr>
                <w:sz w:val="21"/>
              </w:rPr>
            </w:pPr>
            <w:r>
              <w:rPr>
                <w:sz w:val="21"/>
              </w:rPr>
              <w:t>上期发生额 </w:t>
            </w:r>
          </w:p>
        </w:tc>
      </w:tr>
      <w:tr>
        <w:trPr>
          <w:trHeight w:val="273" w:hRule="atLeast"/>
        </w:trPr>
        <w:tc>
          <w:tcPr>
            <w:tcW w:w="3315" w:type="dxa"/>
          </w:tcPr>
          <w:p>
            <w:pPr>
              <w:pStyle w:val="TableParagraph"/>
              <w:spacing w:line="252" w:lineRule="exact"/>
              <w:ind w:left="107"/>
              <w:jc w:val="left"/>
              <w:rPr>
                <w:sz w:val="21"/>
              </w:rPr>
            </w:pPr>
            <w:r>
              <w:rPr>
                <w:spacing w:val="-1"/>
                <w:sz w:val="21"/>
              </w:rPr>
              <w:t>交易性金融资产</w:t>
            </w:r>
            <w:r>
              <w:rPr>
                <w:sz w:val="21"/>
              </w:rPr>
              <w:t> </w:t>
            </w:r>
          </w:p>
        </w:tc>
        <w:tc>
          <w:tcPr>
            <w:tcW w:w="2753" w:type="dxa"/>
          </w:tcPr>
          <w:p>
            <w:pPr>
              <w:pStyle w:val="TableParagraph"/>
              <w:spacing w:line="252" w:lineRule="exact"/>
              <w:ind w:right="-15"/>
              <w:rPr>
                <w:sz w:val="21"/>
              </w:rPr>
            </w:pPr>
            <w:r>
              <w:rPr>
                <w:sz w:val="21"/>
              </w:rPr>
              <w:t>14,609,932.25 </w:t>
            </w:r>
          </w:p>
        </w:tc>
        <w:tc>
          <w:tcPr>
            <w:tcW w:w="2756" w:type="dxa"/>
          </w:tcPr>
          <w:p>
            <w:pPr>
              <w:pStyle w:val="TableParagraph"/>
              <w:spacing w:line="252" w:lineRule="exact"/>
              <w:ind w:right="-15"/>
              <w:rPr>
                <w:sz w:val="21"/>
              </w:rPr>
            </w:pPr>
            <w:r>
              <w:rPr>
                <w:sz w:val="21"/>
              </w:rPr>
              <w:t>4,947,664.39 </w:t>
            </w:r>
          </w:p>
        </w:tc>
      </w:tr>
      <w:tr>
        <w:trPr>
          <w:trHeight w:val="544" w:hRule="atLeast"/>
        </w:trPr>
        <w:tc>
          <w:tcPr>
            <w:tcW w:w="3315" w:type="dxa"/>
          </w:tcPr>
          <w:p>
            <w:pPr>
              <w:pStyle w:val="TableParagraph"/>
              <w:ind w:left="107"/>
              <w:jc w:val="left"/>
              <w:rPr>
                <w:sz w:val="21"/>
              </w:rPr>
            </w:pPr>
            <w:r>
              <w:rPr>
                <w:sz w:val="21"/>
              </w:rPr>
              <w:t>其中：衍生金融工具产生的公允</w:t>
            </w:r>
          </w:p>
          <w:p>
            <w:pPr>
              <w:pStyle w:val="TableParagraph"/>
              <w:spacing w:line="252" w:lineRule="exact" w:before="2"/>
              <w:ind w:left="107"/>
              <w:jc w:val="left"/>
              <w:rPr>
                <w:sz w:val="21"/>
              </w:rPr>
            </w:pPr>
            <w:r>
              <w:rPr>
                <w:spacing w:val="-1"/>
                <w:sz w:val="21"/>
              </w:rPr>
              <w:t>价值变动收益</w:t>
            </w:r>
            <w:r>
              <w:rPr>
                <w:sz w:val="21"/>
              </w:rPr>
              <w:t> </w:t>
            </w:r>
          </w:p>
        </w:tc>
        <w:tc>
          <w:tcPr>
            <w:tcW w:w="2753" w:type="dxa"/>
          </w:tcPr>
          <w:p>
            <w:pPr>
              <w:pStyle w:val="TableParagraph"/>
              <w:ind w:right="-15"/>
              <w:rPr>
                <w:sz w:val="21"/>
              </w:rPr>
            </w:pPr>
            <w:r>
              <w:rPr>
                <w:w w:val="100"/>
                <w:sz w:val="21"/>
              </w:rPr>
              <w:t> </w:t>
            </w:r>
          </w:p>
        </w:tc>
        <w:tc>
          <w:tcPr>
            <w:tcW w:w="2756" w:type="dxa"/>
          </w:tcPr>
          <w:p>
            <w:pPr>
              <w:pStyle w:val="TableParagraph"/>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pacing w:val="-1"/>
                <w:sz w:val="21"/>
              </w:rPr>
              <w:t>交易性金融负债</w:t>
            </w:r>
            <w:r>
              <w:rPr>
                <w:sz w:val="21"/>
              </w:rPr>
              <w:t> </w:t>
            </w:r>
          </w:p>
        </w:tc>
        <w:tc>
          <w:tcPr>
            <w:tcW w:w="2753" w:type="dxa"/>
          </w:tcPr>
          <w:p>
            <w:pPr>
              <w:pStyle w:val="TableParagraph"/>
              <w:spacing w:line="250" w:lineRule="exact"/>
              <w:ind w:right="-15"/>
              <w:rPr>
                <w:sz w:val="21"/>
              </w:rPr>
            </w:pPr>
            <w:r>
              <w:rPr>
                <w:w w:val="100"/>
                <w:sz w:val="21"/>
              </w:rPr>
              <w:t> </w:t>
            </w:r>
          </w:p>
        </w:tc>
        <w:tc>
          <w:tcPr>
            <w:tcW w:w="2756"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pacing w:val="-1"/>
                <w:sz w:val="21"/>
              </w:rPr>
              <w:t>按公允价值计量的投资性房地产</w:t>
            </w:r>
            <w:r>
              <w:rPr>
                <w:sz w:val="21"/>
              </w:rPr>
              <w:t> </w:t>
            </w:r>
          </w:p>
        </w:tc>
        <w:tc>
          <w:tcPr>
            <w:tcW w:w="2753" w:type="dxa"/>
          </w:tcPr>
          <w:p>
            <w:pPr>
              <w:pStyle w:val="TableParagraph"/>
              <w:spacing w:line="252" w:lineRule="exact"/>
              <w:ind w:right="-15"/>
              <w:rPr>
                <w:sz w:val="21"/>
              </w:rPr>
            </w:pPr>
            <w:r>
              <w:rPr>
                <w:w w:val="100"/>
                <w:sz w:val="21"/>
              </w:rPr>
              <w:t> </w:t>
            </w:r>
          </w:p>
        </w:tc>
        <w:tc>
          <w:tcPr>
            <w:tcW w:w="2756" w:type="dxa"/>
          </w:tcPr>
          <w:p>
            <w:pPr>
              <w:pStyle w:val="TableParagraph"/>
              <w:spacing w:line="252" w:lineRule="exact"/>
              <w:ind w:right="-15"/>
              <w:rPr>
                <w:sz w:val="21"/>
              </w:rPr>
            </w:pPr>
            <w:r>
              <w:rPr>
                <w:w w:val="100"/>
                <w:sz w:val="21"/>
              </w:rPr>
              <w:t> </w:t>
            </w:r>
          </w:p>
        </w:tc>
      </w:tr>
      <w:tr>
        <w:trPr>
          <w:trHeight w:val="273" w:hRule="atLeast"/>
        </w:trPr>
        <w:tc>
          <w:tcPr>
            <w:tcW w:w="3315" w:type="dxa"/>
          </w:tcPr>
          <w:p>
            <w:pPr>
              <w:pStyle w:val="TableParagraph"/>
              <w:spacing w:line="253" w:lineRule="exact"/>
              <w:ind w:left="1267" w:right="1158"/>
              <w:jc w:val="center"/>
              <w:rPr>
                <w:sz w:val="21"/>
              </w:rPr>
            </w:pPr>
            <w:r>
              <w:rPr>
                <w:sz w:val="21"/>
              </w:rPr>
              <w:t>合计 </w:t>
            </w:r>
          </w:p>
        </w:tc>
        <w:tc>
          <w:tcPr>
            <w:tcW w:w="2753" w:type="dxa"/>
          </w:tcPr>
          <w:p>
            <w:pPr>
              <w:pStyle w:val="TableParagraph"/>
              <w:spacing w:line="253" w:lineRule="exact"/>
              <w:ind w:right="-15"/>
              <w:rPr>
                <w:sz w:val="21"/>
              </w:rPr>
            </w:pPr>
            <w:r>
              <w:rPr>
                <w:sz w:val="21"/>
              </w:rPr>
              <w:t>14,609,932.25 </w:t>
            </w:r>
          </w:p>
        </w:tc>
        <w:tc>
          <w:tcPr>
            <w:tcW w:w="2756" w:type="dxa"/>
          </w:tcPr>
          <w:p>
            <w:pPr>
              <w:pStyle w:val="TableParagraph"/>
              <w:spacing w:line="253" w:lineRule="exact"/>
              <w:ind w:right="-15"/>
              <w:rPr>
                <w:sz w:val="21"/>
              </w:rPr>
            </w:pPr>
            <w:r>
              <w:rPr>
                <w:sz w:val="21"/>
              </w:rPr>
              <w:t>4,947,664.39 </w:t>
            </w:r>
          </w:p>
        </w:tc>
      </w:tr>
    </w:tbl>
    <w:p>
      <w:pPr>
        <w:spacing w:after="0" w:line="253" w:lineRule="exact"/>
        <w:rPr>
          <w:sz w:val="21"/>
        </w:rPr>
        <w:sectPr>
          <w:type w:val="continuous"/>
          <w:pgSz w:w="11910" w:h="16840"/>
          <w:pgMar w:top="780" w:bottom="280" w:left="1660" w:right="960"/>
        </w:sectPr>
      </w:pPr>
    </w:p>
    <w:p>
      <w:pPr>
        <w:pStyle w:val="BodyText"/>
        <w:spacing w:before="61"/>
        <w:ind w:left="138"/>
      </w:pPr>
      <w:r>
        <w:rPr>
          <w:spacing w:val="-1"/>
        </w:rPr>
        <w:t>其他说明：无</w:t>
      </w:r>
      <w:r>
        <w:rPr/>
        <w:t> </w:t>
      </w:r>
    </w:p>
    <w:p>
      <w:pPr>
        <w:pStyle w:val="BodyText"/>
        <w:spacing w:before="62"/>
        <w:ind w:left="138"/>
      </w:pPr>
      <w:r>
        <w:rPr>
          <w:w w:val="100"/>
        </w:rPr>
        <w:t> </w:t>
      </w:r>
    </w:p>
    <w:p>
      <w:pPr>
        <w:pStyle w:val="BodyText"/>
        <w:spacing w:before="65"/>
        <w:ind w:left="138"/>
      </w:pPr>
      <w:r>
        <w:rPr/>
        <w:t>71</w:t>
      </w:r>
      <w:r>
        <w:rPr>
          <w:spacing w:val="-5"/>
        </w:rPr>
        <w:t>、 信用减值损失</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3"/>
        </w:rPr>
      </w:pPr>
    </w:p>
    <w:p>
      <w:pPr>
        <w:pStyle w:val="BodyText"/>
        <w:ind w:left="138"/>
      </w:pPr>
      <w:r>
        <w:rPr>
          <w:spacing w:val="8"/>
        </w:rPr>
        <w:t>单位：元 币种：人民币</w:t>
      </w:r>
    </w:p>
    <w:p>
      <w:pPr>
        <w:spacing w:after="0"/>
        <w:sectPr>
          <w:type w:val="continuous"/>
          <w:pgSz w:w="11910" w:h="16840"/>
          <w:pgMar w:top="780" w:bottom="280" w:left="1660" w:right="960"/>
          <w:cols w:num="2" w:equalWidth="0">
            <w:col w:w="1964" w:space="4558"/>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Pr>
          <w:p>
            <w:pPr>
              <w:pStyle w:val="TableParagraph"/>
              <w:spacing w:line="252" w:lineRule="exact"/>
              <w:ind w:left="1602" w:right="1488"/>
              <w:jc w:val="center"/>
              <w:rPr>
                <w:sz w:val="21"/>
              </w:rPr>
            </w:pPr>
            <w:r>
              <w:rPr>
                <w:sz w:val="21"/>
              </w:rPr>
              <w:t>项目 </w:t>
            </w:r>
          </w:p>
        </w:tc>
        <w:tc>
          <w:tcPr>
            <w:tcW w:w="2621" w:type="dxa"/>
          </w:tcPr>
          <w:p>
            <w:pPr>
              <w:pStyle w:val="TableParagraph"/>
              <w:spacing w:line="252" w:lineRule="exact"/>
              <w:ind w:left="784"/>
              <w:jc w:val="left"/>
              <w:rPr>
                <w:sz w:val="21"/>
              </w:rPr>
            </w:pPr>
            <w:r>
              <w:rPr>
                <w:sz w:val="21"/>
              </w:rPr>
              <w:t>本期发生额 </w:t>
            </w:r>
          </w:p>
        </w:tc>
        <w:tc>
          <w:tcPr>
            <w:tcW w:w="2643" w:type="dxa"/>
          </w:tcPr>
          <w:p>
            <w:pPr>
              <w:pStyle w:val="TableParagraph"/>
              <w:spacing w:line="252" w:lineRule="exact"/>
              <w:ind w:left="794"/>
              <w:jc w:val="left"/>
              <w:rPr>
                <w:sz w:val="21"/>
              </w:rPr>
            </w:pPr>
            <w:r>
              <w:rPr>
                <w:sz w:val="21"/>
              </w:rPr>
              <w:t>上期发生额 </w:t>
            </w:r>
          </w:p>
        </w:tc>
      </w:tr>
      <w:tr>
        <w:trPr>
          <w:trHeight w:val="270" w:hRule="atLeast"/>
        </w:trPr>
        <w:tc>
          <w:tcPr>
            <w:tcW w:w="3560" w:type="dxa"/>
          </w:tcPr>
          <w:p>
            <w:pPr>
              <w:pStyle w:val="TableParagraph"/>
              <w:spacing w:line="250" w:lineRule="exact"/>
              <w:ind w:left="107"/>
              <w:jc w:val="left"/>
              <w:rPr>
                <w:sz w:val="21"/>
              </w:rPr>
            </w:pPr>
            <w:r>
              <w:rPr>
                <w:spacing w:val="-1"/>
                <w:sz w:val="21"/>
              </w:rPr>
              <w:t>应收票据坏账损失</w:t>
            </w:r>
            <w:r>
              <w:rPr>
                <w:sz w:val="21"/>
              </w:rPr>
              <w:t> </w:t>
            </w:r>
          </w:p>
        </w:tc>
        <w:tc>
          <w:tcPr>
            <w:tcW w:w="2621" w:type="dxa"/>
          </w:tcPr>
          <w:p>
            <w:pPr>
              <w:pStyle w:val="TableParagraph"/>
              <w:spacing w:line="250" w:lineRule="exact"/>
              <w:ind w:right="-15"/>
              <w:rPr>
                <w:sz w:val="21"/>
              </w:rPr>
            </w:pPr>
            <w:r>
              <w:rPr>
                <w:sz w:val="21"/>
              </w:rPr>
              <w:t>-240,905.33 </w:t>
            </w:r>
          </w:p>
        </w:tc>
        <w:tc>
          <w:tcPr>
            <w:tcW w:w="2643" w:type="dxa"/>
          </w:tcPr>
          <w:p>
            <w:pPr>
              <w:pStyle w:val="TableParagraph"/>
              <w:spacing w:line="250" w:lineRule="exact"/>
              <w:ind w:right="-15"/>
              <w:rPr>
                <w:sz w:val="21"/>
              </w:rPr>
            </w:pPr>
            <w:r>
              <w:rPr>
                <w:sz w:val="21"/>
              </w:rPr>
              <w:t>-1,287,720.93 </w:t>
            </w:r>
          </w:p>
        </w:tc>
      </w:tr>
      <w:tr>
        <w:trPr>
          <w:trHeight w:val="273" w:hRule="atLeast"/>
        </w:trPr>
        <w:tc>
          <w:tcPr>
            <w:tcW w:w="3560" w:type="dxa"/>
          </w:tcPr>
          <w:p>
            <w:pPr>
              <w:pStyle w:val="TableParagraph"/>
              <w:spacing w:line="250" w:lineRule="exact" w:before="3"/>
              <w:ind w:left="107"/>
              <w:jc w:val="left"/>
              <w:rPr>
                <w:sz w:val="21"/>
              </w:rPr>
            </w:pPr>
            <w:r>
              <w:rPr>
                <w:spacing w:val="-1"/>
                <w:sz w:val="21"/>
              </w:rPr>
              <w:t>应收账款坏账损失</w:t>
            </w:r>
            <w:r>
              <w:rPr>
                <w:sz w:val="21"/>
              </w:rPr>
              <w:t> </w:t>
            </w:r>
          </w:p>
        </w:tc>
        <w:tc>
          <w:tcPr>
            <w:tcW w:w="2621" w:type="dxa"/>
          </w:tcPr>
          <w:p>
            <w:pPr>
              <w:pStyle w:val="TableParagraph"/>
              <w:spacing w:line="250" w:lineRule="exact" w:before="3"/>
              <w:ind w:right="-15"/>
              <w:rPr>
                <w:sz w:val="21"/>
              </w:rPr>
            </w:pPr>
            <w:r>
              <w:rPr>
                <w:sz w:val="21"/>
              </w:rPr>
              <w:t>-2,687,075.08 </w:t>
            </w:r>
          </w:p>
        </w:tc>
        <w:tc>
          <w:tcPr>
            <w:tcW w:w="2643" w:type="dxa"/>
          </w:tcPr>
          <w:p>
            <w:pPr>
              <w:pStyle w:val="TableParagraph"/>
              <w:spacing w:line="250" w:lineRule="exact" w:before="3"/>
              <w:ind w:right="-15"/>
              <w:rPr>
                <w:sz w:val="21"/>
              </w:rPr>
            </w:pPr>
            <w:r>
              <w:rPr>
                <w:sz w:val="21"/>
              </w:rPr>
              <w:t>-4,422,892.87 </w:t>
            </w:r>
          </w:p>
        </w:tc>
      </w:tr>
      <w:tr>
        <w:trPr>
          <w:trHeight w:val="273" w:hRule="atLeast"/>
        </w:trPr>
        <w:tc>
          <w:tcPr>
            <w:tcW w:w="3560" w:type="dxa"/>
          </w:tcPr>
          <w:p>
            <w:pPr>
              <w:pStyle w:val="TableParagraph"/>
              <w:spacing w:line="252" w:lineRule="exact"/>
              <w:ind w:left="107"/>
              <w:jc w:val="left"/>
              <w:rPr>
                <w:sz w:val="21"/>
              </w:rPr>
            </w:pPr>
            <w:r>
              <w:rPr>
                <w:spacing w:val="-1"/>
                <w:sz w:val="21"/>
              </w:rPr>
              <w:t>其他应收款坏账损失</w:t>
            </w:r>
            <w:r>
              <w:rPr>
                <w:sz w:val="21"/>
              </w:rPr>
              <w:t> </w:t>
            </w:r>
          </w:p>
        </w:tc>
        <w:tc>
          <w:tcPr>
            <w:tcW w:w="2621" w:type="dxa"/>
          </w:tcPr>
          <w:p>
            <w:pPr>
              <w:pStyle w:val="TableParagraph"/>
              <w:spacing w:line="252" w:lineRule="exact"/>
              <w:ind w:right="-15"/>
              <w:rPr>
                <w:sz w:val="21"/>
              </w:rPr>
            </w:pPr>
            <w:r>
              <w:rPr>
                <w:sz w:val="21"/>
              </w:rPr>
              <w:t>-16,403.08 </w:t>
            </w:r>
          </w:p>
        </w:tc>
        <w:tc>
          <w:tcPr>
            <w:tcW w:w="2643" w:type="dxa"/>
          </w:tcPr>
          <w:p>
            <w:pPr>
              <w:pStyle w:val="TableParagraph"/>
              <w:spacing w:line="252" w:lineRule="exact"/>
              <w:ind w:right="-15"/>
              <w:rPr>
                <w:sz w:val="21"/>
              </w:rPr>
            </w:pPr>
            <w:r>
              <w:rPr>
                <w:sz w:val="21"/>
              </w:rPr>
              <w:t>-38,301.44 </w:t>
            </w:r>
          </w:p>
        </w:tc>
      </w:tr>
      <w:tr>
        <w:trPr>
          <w:trHeight w:val="270" w:hRule="atLeast"/>
        </w:trPr>
        <w:tc>
          <w:tcPr>
            <w:tcW w:w="3560" w:type="dxa"/>
          </w:tcPr>
          <w:p>
            <w:pPr>
              <w:pStyle w:val="TableParagraph"/>
              <w:spacing w:line="250" w:lineRule="exact"/>
              <w:ind w:left="107"/>
              <w:jc w:val="left"/>
              <w:rPr>
                <w:sz w:val="21"/>
              </w:rPr>
            </w:pPr>
            <w:r>
              <w:rPr>
                <w:spacing w:val="-1"/>
                <w:sz w:val="21"/>
              </w:rPr>
              <w:t>债权投资减值损失</w:t>
            </w:r>
            <w:r>
              <w:rPr>
                <w:sz w:val="21"/>
              </w:rPr>
              <w:t> </w:t>
            </w:r>
          </w:p>
        </w:tc>
        <w:tc>
          <w:tcPr>
            <w:tcW w:w="2621" w:type="dxa"/>
          </w:tcPr>
          <w:p>
            <w:pPr>
              <w:pStyle w:val="TableParagraph"/>
              <w:spacing w:line="250" w:lineRule="exact"/>
              <w:ind w:right="-15"/>
              <w:rPr>
                <w:sz w:val="21"/>
              </w:rPr>
            </w:pPr>
            <w:r>
              <w:rPr>
                <w:w w:val="100"/>
                <w:sz w:val="21"/>
              </w:rPr>
              <w:t> </w:t>
            </w:r>
          </w:p>
        </w:tc>
        <w:tc>
          <w:tcPr>
            <w:tcW w:w="2643" w:type="dxa"/>
          </w:tcPr>
          <w:p>
            <w:pPr>
              <w:pStyle w:val="TableParagraph"/>
              <w:spacing w:line="250" w:lineRule="exact"/>
              <w:ind w:right="-15"/>
              <w:rPr>
                <w:sz w:val="21"/>
              </w:rPr>
            </w:pPr>
            <w:r>
              <w:rPr>
                <w:w w:val="100"/>
                <w:sz w:val="21"/>
              </w:rPr>
              <w:t> </w:t>
            </w:r>
          </w:p>
        </w:tc>
      </w:tr>
      <w:tr>
        <w:trPr>
          <w:trHeight w:val="273" w:hRule="atLeast"/>
        </w:trPr>
        <w:tc>
          <w:tcPr>
            <w:tcW w:w="3560" w:type="dxa"/>
          </w:tcPr>
          <w:p>
            <w:pPr>
              <w:pStyle w:val="TableParagraph"/>
              <w:spacing w:line="250" w:lineRule="exact" w:before="3"/>
              <w:ind w:left="107"/>
              <w:jc w:val="left"/>
              <w:rPr>
                <w:sz w:val="21"/>
              </w:rPr>
            </w:pPr>
            <w:r>
              <w:rPr>
                <w:spacing w:val="-1"/>
                <w:sz w:val="21"/>
              </w:rPr>
              <w:t>其他债权投资减值损失</w:t>
            </w:r>
            <w:r>
              <w:rPr>
                <w:sz w:val="21"/>
              </w:rPr>
              <w:t> </w:t>
            </w:r>
          </w:p>
        </w:tc>
        <w:tc>
          <w:tcPr>
            <w:tcW w:w="2621" w:type="dxa"/>
          </w:tcPr>
          <w:p>
            <w:pPr>
              <w:pStyle w:val="TableParagraph"/>
              <w:spacing w:line="250" w:lineRule="exact" w:before="3"/>
              <w:ind w:right="-15"/>
              <w:rPr>
                <w:sz w:val="21"/>
              </w:rPr>
            </w:pPr>
            <w:r>
              <w:rPr>
                <w:w w:val="100"/>
                <w:sz w:val="21"/>
              </w:rPr>
              <w:t> </w:t>
            </w:r>
          </w:p>
        </w:tc>
        <w:tc>
          <w:tcPr>
            <w:tcW w:w="2643" w:type="dxa"/>
          </w:tcPr>
          <w:p>
            <w:pPr>
              <w:pStyle w:val="TableParagraph"/>
              <w:spacing w:line="250" w:lineRule="exact" w:before="3"/>
              <w:ind w:right="-15"/>
              <w:rPr>
                <w:sz w:val="21"/>
              </w:rPr>
            </w:pPr>
            <w:r>
              <w:rPr>
                <w:w w:val="100"/>
                <w:sz w:val="21"/>
              </w:rPr>
              <w:t> </w:t>
            </w:r>
          </w:p>
        </w:tc>
      </w:tr>
      <w:tr>
        <w:trPr>
          <w:trHeight w:val="273" w:hRule="atLeast"/>
        </w:trPr>
        <w:tc>
          <w:tcPr>
            <w:tcW w:w="3560" w:type="dxa"/>
          </w:tcPr>
          <w:p>
            <w:pPr>
              <w:pStyle w:val="TableParagraph"/>
              <w:spacing w:line="253" w:lineRule="exact"/>
              <w:ind w:left="107"/>
              <w:jc w:val="left"/>
              <w:rPr>
                <w:sz w:val="21"/>
              </w:rPr>
            </w:pPr>
            <w:r>
              <w:rPr>
                <w:spacing w:val="-1"/>
                <w:sz w:val="21"/>
              </w:rPr>
              <w:t>长期应收款坏账损失</w:t>
            </w:r>
            <w:r>
              <w:rPr>
                <w:sz w:val="21"/>
              </w:rPr>
              <w:t> </w:t>
            </w:r>
          </w:p>
        </w:tc>
        <w:tc>
          <w:tcPr>
            <w:tcW w:w="2621" w:type="dxa"/>
          </w:tcPr>
          <w:p>
            <w:pPr>
              <w:pStyle w:val="TableParagraph"/>
              <w:spacing w:line="253" w:lineRule="exact"/>
              <w:ind w:right="-15"/>
              <w:rPr>
                <w:sz w:val="21"/>
              </w:rPr>
            </w:pPr>
            <w:r>
              <w:rPr>
                <w:sz w:val="21"/>
              </w:rPr>
              <w:t>-36,466,183.87 </w:t>
            </w:r>
          </w:p>
        </w:tc>
        <w:tc>
          <w:tcPr>
            <w:tcW w:w="2643" w:type="dxa"/>
          </w:tcPr>
          <w:p>
            <w:pPr>
              <w:pStyle w:val="TableParagraph"/>
              <w:spacing w:line="253" w:lineRule="exact"/>
              <w:ind w:right="-15"/>
              <w:rPr>
                <w:sz w:val="21"/>
              </w:rPr>
            </w:pPr>
            <w:r>
              <w:rPr>
                <w:sz w:val="21"/>
              </w:rPr>
              <w:t>-24,560,092.48 </w:t>
            </w:r>
          </w:p>
        </w:tc>
      </w:tr>
      <w:tr>
        <w:trPr>
          <w:trHeight w:val="270" w:hRule="atLeast"/>
        </w:trPr>
        <w:tc>
          <w:tcPr>
            <w:tcW w:w="3560" w:type="dxa"/>
          </w:tcPr>
          <w:p>
            <w:pPr>
              <w:pStyle w:val="TableParagraph"/>
              <w:spacing w:line="250" w:lineRule="exact"/>
              <w:ind w:left="107"/>
              <w:jc w:val="left"/>
              <w:rPr>
                <w:sz w:val="21"/>
              </w:rPr>
            </w:pPr>
            <w:r>
              <w:rPr>
                <w:spacing w:val="-1"/>
                <w:sz w:val="21"/>
              </w:rPr>
              <w:t>财务担保相关减值损失</w:t>
            </w:r>
            <w:r>
              <w:rPr>
                <w:sz w:val="21"/>
              </w:rPr>
              <w:t> </w:t>
            </w:r>
          </w:p>
        </w:tc>
        <w:tc>
          <w:tcPr>
            <w:tcW w:w="2621" w:type="dxa"/>
          </w:tcPr>
          <w:p>
            <w:pPr>
              <w:pStyle w:val="TableParagraph"/>
              <w:spacing w:line="250" w:lineRule="exact"/>
              <w:ind w:right="-15"/>
              <w:rPr>
                <w:sz w:val="21"/>
              </w:rPr>
            </w:pPr>
            <w:r>
              <w:rPr>
                <w:w w:val="100"/>
                <w:sz w:val="21"/>
              </w:rPr>
              <w:t> </w:t>
            </w:r>
          </w:p>
        </w:tc>
        <w:tc>
          <w:tcPr>
            <w:tcW w:w="2643" w:type="dxa"/>
          </w:tcPr>
          <w:p>
            <w:pPr>
              <w:pStyle w:val="TableParagraph"/>
              <w:spacing w:line="250" w:lineRule="exact"/>
              <w:ind w:right="-15"/>
              <w:rPr>
                <w:sz w:val="21"/>
              </w:rPr>
            </w:pPr>
            <w:r>
              <w:rPr>
                <w:w w:val="100"/>
                <w:sz w:val="21"/>
              </w:rPr>
              <w:t> </w:t>
            </w:r>
          </w:p>
        </w:tc>
      </w:tr>
      <w:tr>
        <w:trPr>
          <w:trHeight w:val="273" w:hRule="atLeast"/>
        </w:trPr>
        <w:tc>
          <w:tcPr>
            <w:tcW w:w="3560" w:type="dxa"/>
          </w:tcPr>
          <w:p>
            <w:pPr>
              <w:pStyle w:val="TableParagraph"/>
              <w:spacing w:line="252" w:lineRule="exact"/>
              <w:ind w:left="107"/>
              <w:jc w:val="left"/>
              <w:rPr>
                <w:sz w:val="21"/>
              </w:rPr>
            </w:pPr>
            <w:r>
              <w:rPr>
                <w:spacing w:val="-1"/>
                <w:sz w:val="21"/>
              </w:rPr>
              <w:t>坏账损失</w:t>
            </w:r>
            <w:r>
              <w:rPr>
                <w:sz w:val="21"/>
              </w:rPr>
              <w:t> </w:t>
            </w:r>
          </w:p>
        </w:tc>
        <w:tc>
          <w:tcPr>
            <w:tcW w:w="2621" w:type="dxa"/>
          </w:tcPr>
          <w:p>
            <w:pPr>
              <w:pStyle w:val="TableParagraph"/>
              <w:spacing w:line="252" w:lineRule="exact"/>
              <w:ind w:right="-15"/>
              <w:rPr>
                <w:sz w:val="21"/>
              </w:rPr>
            </w:pPr>
            <w:r>
              <w:rPr>
                <w:w w:val="100"/>
                <w:sz w:val="21"/>
              </w:rPr>
              <w:t> </w:t>
            </w:r>
          </w:p>
        </w:tc>
        <w:tc>
          <w:tcPr>
            <w:tcW w:w="2643" w:type="dxa"/>
          </w:tcPr>
          <w:p>
            <w:pPr>
              <w:pStyle w:val="TableParagraph"/>
              <w:spacing w:line="252" w:lineRule="exact"/>
              <w:ind w:right="-15"/>
              <w:rPr>
                <w:sz w:val="21"/>
              </w:rPr>
            </w:pPr>
            <w:r>
              <w:rPr>
                <w:w w:val="100"/>
                <w:sz w:val="21"/>
              </w:rPr>
              <w:t> </w:t>
            </w:r>
          </w:p>
        </w:tc>
      </w:tr>
      <w:tr>
        <w:trPr>
          <w:trHeight w:val="273" w:hRule="atLeast"/>
        </w:trPr>
        <w:tc>
          <w:tcPr>
            <w:tcW w:w="3560" w:type="dxa"/>
          </w:tcPr>
          <w:p>
            <w:pPr>
              <w:pStyle w:val="TableParagraph"/>
              <w:spacing w:line="252" w:lineRule="exact"/>
              <w:ind w:left="1602" w:right="1488"/>
              <w:jc w:val="center"/>
              <w:rPr>
                <w:sz w:val="21"/>
              </w:rPr>
            </w:pPr>
            <w:r>
              <w:rPr>
                <w:sz w:val="21"/>
              </w:rPr>
              <w:t>合计 </w:t>
            </w:r>
          </w:p>
        </w:tc>
        <w:tc>
          <w:tcPr>
            <w:tcW w:w="2621" w:type="dxa"/>
          </w:tcPr>
          <w:p>
            <w:pPr>
              <w:pStyle w:val="TableParagraph"/>
              <w:spacing w:line="252" w:lineRule="exact"/>
              <w:ind w:right="-15"/>
              <w:rPr>
                <w:sz w:val="21"/>
              </w:rPr>
            </w:pPr>
            <w:r>
              <w:rPr>
                <w:sz w:val="21"/>
              </w:rPr>
              <w:t>-39,410,567.36 </w:t>
            </w:r>
          </w:p>
        </w:tc>
        <w:tc>
          <w:tcPr>
            <w:tcW w:w="2643" w:type="dxa"/>
          </w:tcPr>
          <w:p>
            <w:pPr>
              <w:pStyle w:val="TableParagraph"/>
              <w:spacing w:line="252" w:lineRule="exact"/>
              <w:ind w:right="-15"/>
              <w:rPr>
                <w:sz w:val="21"/>
              </w:rPr>
            </w:pPr>
            <w:r>
              <w:rPr>
                <w:sz w:val="21"/>
              </w:rPr>
              <w:t>-30,309,007.72 </w:t>
            </w:r>
          </w:p>
        </w:tc>
      </w:tr>
    </w:tbl>
    <w:p>
      <w:pPr>
        <w:spacing w:after="0" w:line="252" w:lineRule="exact"/>
        <w:rPr>
          <w:sz w:val="21"/>
        </w:rPr>
        <w:sectPr>
          <w:type w:val="continuous"/>
          <w:pgSz w:w="11910" w:h="16840"/>
          <w:pgMar w:top="780" w:bottom="280" w:left="1660" w:right="960"/>
        </w:sectPr>
      </w:pPr>
    </w:p>
    <w:p>
      <w:pPr>
        <w:pStyle w:val="BodyText"/>
        <w:spacing w:before="1"/>
        <w:ind w:left="138"/>
      </w:pPr>
      <w:r>
        <w:rPr/>
        <w:t>其他说明：无 </w:t>
      </w:r>
    </w:p>
    <w:p>
      <w:pPr>
        <w:pStyle w:val="BodyText"/>
        <w:spacing w:before="2"/>
        <w:ind w:left="138"/>
      </w:pPr>
      <w:r>
        <w:rPr>
          <w:w w:val="100"/>
        </w:rPr>
        <w:t> </w:t>
      </w:r>
    </w:p>
    <w:p>
      <w:pPr>
        <w:pStyle w:val="BodyText"/>
        <w:spacing w:before="65"/>
        <w:ind w:left="138"/>
      </w:pPr>
      <w:r>
        <w:rPr/>
        <w:t>72</w:t>
      </w:r>
      <w:r>
        <w:rPr>
          <w:spacing w:val="-5"/>
        </w:rPr>
        <w:t>、 资产减值损失</w:t>
      </w:r>
      <w:r>
        <w:rPr/>
        <w:t> </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4"/>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2053" w:space="4469"/>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3" w:hRule="atLeast"/>
        </w:trPr>
        <w:tc>
          <w:tcPr>
            <w:tcW w:w="3315" w:type="dxa"/>
          </w:tcPr>
          <w:p>
            <w:pPr>
              <w:pStyle w:val="TableParagraph"/>
              <w:spacing w:line="252" w:lineRule="exact"/>
              <w:ind w:left="1270" w:right="1156"/>
              <w:jc w:val="center"/>
              <w:rPr>
                <w:sz w:val="21"/>
              </w:rPr>
            </w:pPr>
            <w:r>
              <w:rPr>
                <w:sz w:val="21"/>
              </w:rPr>
              <w:t>项目 </w:t>
            </w:r>
          </w:p>
        </w:tc>
        <w:tc>
          <w:tcPr>
            <w:tcW w:w="2508" w:type="dxa"/>
          </w:tcPr>
          <w:p>
            <w:pPr>
              <w:pStyle w:val="TableParagraph"/>
              <w:spacing w:line="252" w:lineRule="exact"/>
              <w:ind w:left="726"/>
              <w:jc w:val="left"/>
              <w:rPr>
                <w:sz w:val="21"/>
              </w:rPr>
            </w:pPr>
            <w:r>
              <w:rPr>
                <w:sz w:val="21"/>
              </w:rPr>
              <w:t>本期发生额 </w:t>
            </w:r>
          </w:p>
        </w:tc>
        <w:tc>
          <w:tcPr>
            <w:tcW w:w="3000" w:type="dxa"/>
          </w:tcPr>
          <w:p>
            <w:pPr>
              <w:pStyle w:val="TableParagraph"/>
              <w:spacing w:line="252" w:lineRule="exact"/>
              <w:ind w:left="974"/>
              <w:jc w:val="left"/>
              <w:rPr>
                <w:sz w:val="21"/>
              </w:rPr>
            </w:pPr>
            <w:r>
              <w:rPr>
                <w:sz w:val="21"/>
              </w:rPr>
              <w:t>上期发生额 </w:t>
            </w:r>
          </w:p>
        </w:tc>
      </w:tr>
    </w:tbl>
    <w:p>
      <w:pPr>
        <w:spacing w:after="0" w:line="252" w:lineRule="exact"/>
        <w:jc w:val="left"/>
        <w:rPr>
          <w:sz w:val="21"/>
        </w:rPr>
        <w:sectPr>
          <w:type w:val="continuous"/>
          <w:pgSz w:w="11910" w:h="16840"/>
          <w:pgMar w:top="780" w:bottom="280" w:left="1660" w:right="960"/>
        </w:sectPr>
      </w:pPr>
    </w:p>
    <w:p>
      <w:pPr>
        <w:pStyle w:val="BodyText"/>
        <w:spacing w:before="9"/>
        <w:ind w:left="0"/>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3" w:hRule="atLeast"/>
        </w:trPr>
        <w:tc>
          <w:tcPr>
            <w:tcW w:w="3315" w:type="dxa"/>
          </w:tcPr>
          <w:p>
            <w:pPr>
              <w:pStyle w:val="TableParagraph"/>
              <w:spacing w:line="250" w:lineRule="exact" w:before="3"/>
              <w:ind w:left="107"/>
              <w:jc w:val="left"/>
              <w:rPr>
                <w:sz w:val="21"/>
              </w:rPr>
            </w:pPr>
            <w:r>
              <w:rPr>
                <w:spacing w:val="-1"/>
                <w:sz w:val="21"/>
              </w:rPr>
              <w:t>一、合同资产减值损失</w:t>
            </w:r>
            <w:r>
              <w:rPr>
                <w:sz w:val="21"/>
              </w:rPr>
              <w:t> </w:t>
            </w:r>
          </w:p>
        </w:tc>
        <w:tc>
          <w:tcPr>
            <w:tcW w:w="2508" w:type="dxa"/>
          </w:tcPr>
          <w:p>
            <w:pPr>
              <w:pStyle w:val="TableParagraph"/>
              <w:spacing w:line="250" w:lineRule="exact" w:before="3"/>
              <w:ind w:right="-15"/>
              <w:rPr>
                <w:sz w:val="21"/>
              </w:rPr>
            </w:pPr>
            <w:r>
              <w:rPr>
                <w:w w:val="100"/>
                <w:sz w:val="21"/>
              </w:rPr>
              <w:t> </w:t>
            </w:r>
          </w:p>
        </w:tc>
        <w:tc>
          <w:tcPr>
            <w:tcW w:w="3000" w:type="dxa"/>
          </w:tcPr>
          <w:p>
            <w:pPr>
              <w:pStyle w:val="TableParagraph"/>
              <w:spacing w:line="250" w:lineRule="exact" w:before="3"/>
              <w:ind w:right="-15"/>
              <w:rPr>
                <w:sz w:val="21"/>
              </w:rPr>
            </w:pPr>
            <w:r>
              <w:rPr>
                <w:w w:val="100"/>
                <w:sz w:val="21"/>
              </w:rPr>
              <w:t> </w:t>
            </w:r>
          </w:p>
        </w:tc>
      </w:tr>
      <w:tr>
        <w:trPr>
          <w:trHeight w:val="544" w:hRule="atLeast"/>
        </w:trPr>
        <w:tc>
          <w:tcPr>
            <w:tcW w:w="3315" w:type="dxa"/>
          </w:tcPr>
          <w:p>
            <w:pPr>
              <w:pStyle w:val="TableParagraph"/>
              <w:ind w:left="107"/>
              <w:jc w:val="left"/>
              <w:rPr>
                <w:sz w:val="21"/>
              </w:rPr>
            </w:pPr>
            <w:r>
              <w:rPr>
                <w:sz w:val="21"/>
              </w:rPr>
              <w:t>二、存货跌价损失及合同履约成</w:t>
            </w:r>
          </w:p>
          <w:p>
            <w:pPr>
              <w:pStyle w:val="TableParagraph"/>
              <w:spacing w:line="250" w:lineRule="exact" w:before="4"/>
              <w:ind w:left="107"/>
              <w:jc w:val="left"/>
              <w:rPr>
                <w:sz w:val="21"/>
              </w:rPr>
            </w:pPr>
            <w:r>
              <w:rPr>
                <w:sz w:val="21"/>
              </w:rPr>
              <w:t>本减值损失 </w:t>
            </w:r>
          </w:p>
        </w:tc>
        <w:tc>
          <w:tcPr>
            <w:tcW w:w="2508" w:type="dxa"/>
          </w:tcPr>
          <w:p>
            <w:pPr>
              <w:pStyle w:val="TableParagraph"/>
              <w:ind w:right="-15"/>
              <w:rPr>
                <w:sz w:val="21"/>
              </w:rPr>
            </w:pPr>
            <w:r>
              <w:rPr>
                <w:sz w:val="21"/>
              </w:rPr>
              <w:t>-17,412,182.77 </w:t>
            </w:r>
          </w:p>
        </w:tc>
        <w:tc>
          <w:tcPr>
            <w:tcW w:w="3000" w:type="dxa"/>
          </w:tcPr>
          <w:p>
            <w:pPr>
              <w:pStyle w:val="TableParagraph"/>
              <w:ind w:right="-15"/>
              <w:rPr>
                <w:sz w:val="21"/>
              </w:rPr>
            </w:pPr>
            <w:r>
              <w:rPr>
                <w:sz w:val="21"/>
              </w:rPr>
              <w:t>-25,610,146.01 </w:t>
            </w:r>
          </w:p>
        </w:tc>
      </w:tr>
      <w:tr>
        <w:trPr>
          <w:trHeight w:val="273" w:hRule="atLeast"/>
        </w:trPr>
        <w:tc>
          <w:tcPr>
            <w:tcW w:w="3315" w:type="dxa"/>
          </w:tcPr>
          <w:p>
            <w:pPr>
              <w:pStyle w:val="TableParagraph"/>
              <w:spacing w:line="252" w:lineRule="exact"/>
              <w:ind w:left="107"/>
              <w:jc w:val="left"/>
              <w:rPr>
                <w:sz w:val="21"/>
              </w:rPr>
            </w:pPr>
            <w:r>
              <w:rPr>
                <w:spacing w:val="-1"/>
                <w:sz w:val="21"/>
              </w:rPr>
              <w:t>三、长期股权投资减值损失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z w:val="21"/>
              </w:rPr>
              <w:t>四、投资性房地产减值损失 </w:t>
            </w:r>
          </w:p>
        </w:tc>
        <w:tc>
          <w:tcPr>
            <w:tcW w:w="2508" w:type="dxa"/>
          </w:tcPr>
          <w:p>
            <w:pPr>
              <w:pStyle w:val="TableParagraph"/>
              <w:spacing w:line="250" w:lineRule="exact"/>
              <w:ind w:right="-15"/>
              <w:rPr>
                <w:sz w:val="21"/>
              </w:rPr>
            </w:pPr>
            <w:r>
              <w:rPr>
                <w:w w:val="100"/>
                <w:sz w:val="21"/>
              </w:rPr>
              <w:t> </w:t>
            </w:r>
          </w:p>
        </w:tc>
        <w:tc>
          <w:tcPr>
            <w:tcW w:w="3000"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0" w:lineRule="exact" w:before="3"/>
              <w:ind w:left="107"/>
              <w:jc w:val="left"/>
              <w:rPr>
                <w:sz w:val="21"/>
              </w:rPr>
            </w:pPr>
            <w:r>
              <w:rPr>
                <w:sz w:val="21"/>
              </w:rPr>
              <w:t>五、固定资产减值损失 </w:t>
            </w:r>
          </w:p>
        </w:tc>
        <w:tc>
          <w:tcPr>
            <w:tcW w:w="2508" w:type="dxa"/>
          </w:tcPr>
          <w:p>
            <w:pPr>
              <w:pStyle w:val="TableParagraph"/>
              <w:spacing w:line="250" w:lineRule="exact" w:before="3"/>
              <w:ind w:right="-15"/>
              <w:rPr>
                <w:sz w:val="21"/>
              </w:rPr>
            </w:pPr>
            <w:r>
              <w:rPr>
                <w:w w:val="100"/>
                <w:sz w:val="21"/>
              </w:rPr>
              <w:t> </w:t>
            </w:r>
          </w:p>
        </w:tc>
        <w:tc>
          <w:tcPr>
            <w:tcW w:w="3000" w:type="dxa"/>
          </w:tcPr>
          <w:p>
            <w:pPr>
              <w:pStyle w:val="TableParagraph"/>
              <w:spacing w:line="250" w:lineRule="exact" w:before="3"/>
              <w:ind w:right="-15"/>
              <w:rPr>
                <w:sz w:val="21"/>
              </w:rPr>
            </w:pPr>
            <w:r>
              <w:rPr>
                <w:sz w:val="21"/>
              </w:rPr>
              <w:t>-1,418,877.83 </w:t>
            </w:r>
          </w:p>
        </w:tc>
      </w:tr>
      <w:tr>
        <w:trPr>
          <w:trHeight w:val="273" w:hRule="atLeast"/>
        </w:trPr>
        <w:tc>
          <w:tcPr>
            <w:tcW w:w="3315" w:type="dxa"/>
          </w:tcPr>
          <w:p>
            <w:pPr>
              <w:pStyle w:val="TableParagraph"/>
              <w:spacing w:line="252" w:lineRule="exact"/>
              <w:ind w:left="107"/>
              <w:jc w:val="left"/>
              <w:rPr>
                <w:sz w:val="21"/>
              </w:rPr>
            </w:pPr>
            <w:r>
              <w:rPr>
                <w:sz w:val="21"/>
              </w:rPr>
              <w:t>六、工程物资减值损失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z w:val="21"/>
              </w:rPr>
              <w:t>七、在建工程减值损失 </w:t>
            </w:r>
          </w:p>
        </w:tc>
        <w:tc>
          <w:tcPr>
            <w:tcW w:w="2508" w:type="dxa"/>
          </w:tcPr>
          <w:p>
            <w:pPr>
              <w:pStyle w:val="TableParagraph"/>
              <w:spacing w:line="250" w:lineRule="exact"/>
              <w:ind w:right="-15"/>
              <w:rPr>
                <w:sz w:val="21"/>
              </w:rPr>
            </w:pPr>
            <w:r>
              <w:rPr>
                <w:w w:val="100"/>
                <w:sz w:val="21"/>
              </w:rPr>
              <w:t> </w:t>
            </w:r>
          </w:p>
        </w:tc>
        <w:tc>
          <w:tcPr>
            <w:tcW w:w="3000"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0" w:lineRule="exact" w:before="3"/>
              <w:ind w:left="107"/>
              <w:jc w:val="left"/>
              <w:rPr>
                <w:sz w:val="21"/>
              </w:rPr>
            </w:pPr>
            <w:r>
              <w:rPr>
                <w:sz w:val="21"/>
              </w:rPr>
              <w:t>八、生产性生物资产减值损失 </w:t>
            </w:r>
          </w:p>
        </w:tc>
        <w:tc>
          <w:tcPr>
            <w:tcW w:w="2508" w:type="dxa"/>
          </w:tcPr>
          <w:p>
            <w:pPr>
              <w:pStyle w:val="TableParagraph"/>
              <w:spacing w:line="250" w:lineRule="exact" w:before="3"/>
              <w:ind w:right="-15"/>
              <w:rPr>
                <w:sz w:val="21"/>
              </w:rPr>
            </w:pPr>
            <w:r>
              <w:rPr>
                <w:w w:val="100"/>
                <w:sz w:val="21"/>
              </w:rPr>
              <w:t> </w:t>
            </w:r>
          </w:p>
        </w:tc>
        <w:tc>
          <w:tcPr>
            <w:tcW w:w="3000" w:type="dxa"/>
          </w:tcPr>
          <w:p>
            <w:pPr>
              <w:pStyle w:val="TableParagraph"/>
              <w:spacing w:line="250" w:lineRule="exact" w:before="3"/>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z w:val="21"/>
              </w:rPr>
              <w:t>九、油气资产减值损失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z w:val="21"/>
              </w:rPr>
              <w:t>十、无形资产减值损失 </w:t>
            </w:r>
          </w:p>
        </w:tc>
        <w:tc>
          <w:tcPr>
            <w:tcW w:w="2508" w:type="dxa"/>
          </w:tcPr>
          <w:p>
            <w:pPr>
              <w:pStyle w:val="TableParagraph"/>
              <w:spacing w:line="250" w:lineRule="exact"/>
              <w:ind w:right="-15"/>
              <w:rPr>
                <w:sz w:val="21"/>
              </w:rPr>
            </w:pPr>
            <w:r>
              <w:rPr>
                <w:w w:val="100"/>
                <w:sz w:val="21"/>
              </w:rPr>
              <w:t> </w:t>
            </w:r>
          </w:p>
        </w:tc>
        <w:tc>
          <w:tcPr>
            <w:tcW w:w="3000"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pacing w:val="-1"/>
                <w:sz w:val="21"/>
              </w:rPr>
              <w:t>十一、商誉减值损失</w:t>
            </w:r>
            <w:r>
              <w:rPr>
                <w:sz w:val="21"/>
              </w:rPr>
              <w:t>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z w:val="21"/>
              </w:rPr>
              <w:t>十二、其他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1" w:hRule="atLeast"/>
        </w:trPr>
        <w:tc>
          <w:tcPr>
            <w:tcW w:w="3315" w:type="dxa"/>
          </w:tcPr>
          <w:p>
            <w:pPr>
              <w:pStyle w:val="TableParagraph"/>
              <w:spacing w:line="250" w:lineRule="exact"/>
              <w:ind w:left="1270" w:right="1156"/>
              <w:jc w:val="center"/>
              <w:rPr>
                <w:sz w:val="21"/>
              </w:rPr>
            </w:pPr>
            <w:r>
              <w:rPr>
                <w:sz w:val="21"/>
              </w:rPr>
              <w:t>合计 </w:t>
            </w:r>
          </w:p>
        </w:tc>
        <w:tc>
          <w:tcPr>
            <w:tcW w:w="2508" w:type="dxa"/>
          </w:tcPr>
          <w:p>
            <w:pPr>
              <w:pStyle w:val="TableParagraph"/>
              <w:spacing w:line="250" w:lineRule="exact"/>
              <w:ind w:right="-15"/>
              <w:rPr>
                <w:sz w:val="21"/>
              </w:rPr>
            </w:pPr>
            <w:r>
              <w:rPr>
                <w:sz w:val="21"/>
              </w:rPr>
              <w:t>-17,412,182.77 </w:t>
            </w:r>
          </w:p>
        </w:tc>
        <w:tc>
          <w:tcPr>
            <w:tcW w:w="3000" w:type="dxa"/>
          </w:tcPr>
          <w:p>
            <w:pPr>
              <w:pStyle w:val="TableParagraph"/>
              <w:spacing w:line="250" w:lineRule="exact"/>
              <w:ind w:right="-15"/>
              <w:rPr>
                <w:sz w:val="21"/>
              </w:rPr>
            </w:pPr>
            <w:r>
              <w:rPr>
                <w:sz w:val="21"/>
              </w:rPr>
              <w:t>-27,029,023.84 </w:t>
            </w:r>
          </w:p>
        </w:tc>
      </w:tr>
    </w:tbl>
    <w:p>
      <w:pPr>
        <w:pStyle w:val="BodyText"/>
        <w:spacing w:before="61"/>
        <w:ind w:left="138"/>
      </w:pPr>
      <w:r>
        <w:rPr>
          <w:spacing w:val="-1"/>
        </w:rPr>
        <w:t>其他说明：无</w:t>
      </w:r>
      <w:r>
        <w:rPr/>
        <w:t> </w:t>
      </w:r>
    </w:p>
    <w:p>
      <w:pPr>
        <w:pStyle w:val="BodyText"/>
        <w:spacing w:before="2"/>
        <w:ind w:left="0"/>
        <w:rPr>
          <w:sz w:val="24"/>
        </w:rPr>
      </w:pPr>
    </w:p>
    <w:p>
      <w:pPr>
        <w:spacing w:after="0"/>
        <w:rPr>
          <w:sz w:val="24"/>
        </w:rPr>
        <w:sectPr>
          <w:pgSz w:w="11910" w:h="16840"/>
          <w:pgMar w:header="882" w:footer="1191" w:top="1460" w:bottom="1380" w:left="1660" w:right="960"/>
        </w:sectPr>
      </w:pPr>
    </w:p>
    <w:p>
      <w:pPr>
        <w:pStyle w:val="BodyText"/>
        <w:spacing w:before="72"/>
        <w:ind w:left="138"/>
      </w:pPr>
      <w:r>
        <w:rPr/>
        <w:t>73</w:t>
      </w:r>
      <w:r>
        <w:rPr>
          <w:spacing w:val="-5"/>
        </w:rPr>
        <w:t>、 资产处置收益</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ind w:left="138"/>
      </w:pPr>
      <w:r>
        <w:rPr>
          <w:spacing w:val="8"/>
        </w:rPr>
        <w:t>单位：元 币种：人民币</w:t>
      </w:r>
    </w:p>
    <w:p>
      <w:pPr>
        <w:spacing w:after="0"/>
        <w:sectPr>
          <w:type w:val="continuous"/>
          <w:pgSz w:w="11910" w:h="16840"/>
          <w:pgMar w:top="780" w:bottom="280" w:left="1660" w:right="960"/>
          <w:cols w:num="2" w:equalWidth="0">
            <w:col w:w="1964" w:space="4558"/>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958"/>
        <w:gridCol w:w="2951"/>
      </w:tblGrid>
      <w:tr>
        <w:trPr>
          <w:trHeight w:val="273" w:hRule="atLeast"/>
        </w:trPr>
        <w:tc>
          <w:tcPr>
            <w:tcW w:w="2917" w:type="dxa"/>
          </w:tcPr>
          <w:p>
            <w:pPr>
              <w:pStyle w:val="TableParagraph"/>
              <w:spacing w:line="252" w:lineRule="exact"/>
              <w:ind w:left="1280" w:right="1166"/>
              <w:jc w:val="center"/>
              <w:rPr>
                <w:sz w:val="21"/>
              </w:rPr>
            </w:pPr>
            <w:r>
              <w:rPr>
                <w:sz w:val="21"/>
              </w:rPr>
              <w:t>项目 </w:t>
            </w:r>
          </w:p>
        </w:tc>
        <w:tc>
          <w:tcPr>
            <w:tcW w:w="2958" w:type="dxa"/>
          </w:tcPr>
          <w:p>
            <w:pPr>
              <w:pStyle w:val="TableParagraph"/>
              <w:spacing w:line="252" w:lineRule="exact"/>
              <w:ind w:left="952"/>
              <w:jc w:val="left"/>
              <w:rPr>
                <w:sz w:val="21"/>
              </w:rPr>
            </w:pPr>
            <w:r>
              <w:rPr>
                <w:sz w:val="21"/>
              </w:rPr>
              <w:t>本期发生额 </w:t>
            </w:r>
          </w:p>
        </w:tc>
        <w:tc>
          <w:tcPr>
            <w:tcW w:w="2951" w:type="dxa"/>
          </w:tcPr>
          <w:p>
            <w:pPr>
              <w:pStyle w:val="TableParagraph"/>
              <w:spacing w:line="252" w:lineRule="exact"/>
              <w:ind w:left="946"/>
              <w:jc w:val="left"/>
              <w:rPr>
                <w:sz w:val="21"/>
              </w:rPr>
            </w:pPr>
            <w:r>
              <w:rPr>
                <w:sz w:val="21"/>
              </w:rPr>
              <w:t>上期发生额 </w:t>
            </w:r>
          </w:p>
        </w:tc>
      </w:tr>
      <w:tr>
        <w:trPr>
          <w:trHeight w:val="270" w:hRule="atLeast"/>
        </w:trPr>
        <w:tc>
          <w:tcPr>
            <w:tcW w:w="2917" w:type="dxa"/>
          </w:tcPr>
          <w:p>
            <w:pPr>
              <w:pStyle w:val="TableParagraph"/>
              <w:spacing w:line="250" w:lineRule="exact"/>
              <w:ind w:left="107"/>
              <w:jc w:val="left"/>
              <w:rPr>
                <w:sz w:val="21"/>
              </w:rPr>
            </w:pPr>
            <w:r>
              <w:rPr>
                <w:spacing w:val="-1"/>
                <w:sz w:val="21"/>
              </w:rPr>
              <w:t>固定资产处置利得或损失</w:t>
            </w:r>
            <w:r>
              <w:rPr>
                <w:sz w:val="21"/>
              </w:rPr>
              <w:t> </w:t>
            </w:r>
          </w:p>
        </w:tc>
        <w:tc>
          <w:tcPr>
            <w:tcW w:w="2958" w:type="dxa"/>
          </w:tcPr>
          <w:p>
            <w:pPr>
              <w:pStyle w:val="TableParagraph"/>
              <w:spacing w:line="250" w:lineRule="exact"/>
              <w:ind w:right="-15"/>
              <w:rPr>
                <w:sz w:val="21"/>
              </w:rPr>
            </w:pPr>
            <w:r>
              <w:rPr>
                <w:sz w:val="21"/>
              </w:rPr>
              <w:t>-2,996,554.75 </w:t>
            </w:r>
          </w:p>
        </w:tc>
        <w:tc>
          <w:tcPr>
            <w:tcW w:w="2951" w:type="dxa"/>
          </w:tcPr>
          <w:p>
            <w:pPr>
              <w:pStyle w:val="TableParagraph"/>
              <w:spacing w:line="250" w:lineRule="exact"/>
              <w:ind w:right="-15"/>
              <w:rPr>
                <w:sz w:val="21"/>
              </w:rPr>
            </w:pPr>
            <w:r>
              <w:rPr>
                <w:sz w:val="21"/>
              </w:rPr>
              <w:t>144,821.68 </w:t>
            </w:r>
          </w:p>
        </w:tc>
      </w:tr>
      <w:tr>
        <w:trPr>
          <w:trHeight w:val="273" w:hRule="atLeast"/>
        </w:trPr>
        <w:tc>
          <w:tcPr>
            <w:tcW w:w="2917" w:type="dxa"/>
          </w:tcPr>
          <w:p>
            <w:pPr>
              <w:pStyle w:val="TableParagraph"/>
              <w:spacing w:line="250" w:lineRule="exact" w:before="3"/>
              <w:ind w:left="1280" w:right="1166"/>
              <w:jc w:val="center"/>
              <w:rPr>
                <w:sz w:val="21"/>
              </w:rPr>
            </w:pPr>
            <w:r>
              <w:rPr>
                <w:sz w:val="21"/>
              </w:rPr>
              <w:t>合计 </w:t>
            </w:r>
          </w:p>
        </w:tc>
        <w:tc>
          <w:tcPr>
            <w:tcW w:w="2958" w:type="dxa"/>
          </w:tcPr>
          <w:p>
            <w:pPr>
              <w:pStyle w:val="TableParagraph"/>
              <w:spacing w:line="250" w:lineRule="exact" w:before="3"/>
              <w:ind w:right="-15"/>
              <w:rPr>
                <w:sz w:val="21"/>
              </w:rPr>
            </w:pPr>
            <w:r>
              <w:rPr>
                <w:sz w:val="21"/>
              </w:rPr>
              <w:t>-2,996,554.75 </w:t>
            </w:r>
          </w:p>
        </w:tc>
        <w:tc>
          <w:tcPr>
            <w:tcW w:w="2951" w:type="dxa"/>
          </w:tcPr>
          <w:p>
            <w:pPr>
              <w:pStyle w:val="TableParagraph"/>
              <w:spacing w:line="250" w:lineRule="exact" w:before="3"/>
              <w:ind w:right="-15"/>
              <w:rPr>
                <w:sz w:val="21"/>
              </w:rPr>
            </w:pPr>
            <w:r>
              <w:rPr>
                <w:sz w:val="21"/>
              </w:rPr>
              <w:t>144,821.68 </w:t>
            </w:r>
          </w:p>
        </w:tc>
      </w:tr>
    </w:tbl>
    <w:p>
      <w:pPr>
        <w:spacing w:after="0" w:line="250" w:lineRule="exact"/>
        <w:rPr>
          <w:sz w:val="21"/>
        </w:rPr>
        <w:sectPr>
          <w:type w:val="continuous"/>
          <w:pgSz w:w="11910" w:h="16840"/>
          <w:pgMar w:top="780" w:bottom="280" w:left="1660" w:right="960"/>
        </w:sectPr>
      </w:pPr>
    </w:p>
    <w:p>
      <w:pPr>
        <w:pStyle w:val="BodyText"/>
        <w:spacing w:before="1"/>
        <w:ind w:left="138"/>
      </w:pPr>
      <w:r>
        <w:rPr>
          <w:spacing w:val="-1"/>
        </w:rPr>
        <w:t>其他说明：无</w:t>
      </w:r>
      <w:r>
        <w:rPr/>
        <w:t> </w:t>
      </w:r>
    </w:p>
    <w:p>
      <w:pPr>
        <w:pStyle w:val="BodyText"/>
        <w:spacing w:before="4"/>
        <w:ind w:left="138"/>
      </w:pPr>
      <w:r>
        <w:rPr>
          <w:w w:val="100"/>
        </w:rPr>
        <w:t> </w:t>
      </w:r>
    </w:p>
    <w:p>
      <w:pPr>
        <w:pStyle w:val="BodyText"/>
        <w:spacing w:line="297" w:lineRule="auto" w:before="63"/>
        <w:ind w:left="138" w:right="266"/>
      </w:pPr>
      <w:r>
        <w:rPr/>
        <w:t>74</w:t>
      </w:r>
      <w:r>
        <w:rPr>
          <w:spacing w:val="-5"/>
        </w:rPr>
        <w:t>、 营业外收入</w:t>
      </w:r>
      <w:r>
        <w:rPr/>
        <w:t>营业外收入情况 </w:t>
      </w:r>
    </w:p>
    <w:p>
      <w:pPr>
        <w:pStyle w:val="BodyText"/>
        <w:spacing w:line="207" w:lineRule="exact"/>
        <w:ind w:left="1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5"/>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2070" w:space="4452"/>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0"/>
        <w:gridCol w:w="2249"/>
        <w:gridCol w:w="2257"/>
        <w:gridCol w:w="2260"/>
      </w:tblGrid>
      <w:tr>
        <w:trPr>
          <w:trHeight w:val="544" w:hRule="atLeast"/>
        </w:trPr>
        <w:tc>
          <w:tcPr>
            <w:tcW w:w="2060" w:type="dxa"/>
          </w:tcPr>
          <w:p>
            <w:pPr>
              <w:pStyle w:val="TableParagraph"/>
              <w:spacing w:before="138"/>
              <w:ind w:left="850" w:right="739"/>
              <w:jc w:val="center"/>
              <w:rPr>
                <w:sz w:val="21"/>
              </w:rPr>
            </w:pPr>
            <w:r>
              <w:rPr>
                <w:sz w:val="21"/>
              </w:rPr>
              <w:t>项目 </w:t>
            </w:r>
          </w:p>
        </w:tc>
        <w:tc>
          <w:tcPr>
            <w:tcW w:w="2249" w:type="dxa"/>
          </w:tcPr>
          <w:p>
            <w:pPr>
              <w:pStyle w:val="TableParagraph"/>
              <w:spacing w:before="138"/>
              <w:ind w:left="597"/>
              <w:jc w:val="left"/>
              <w:rPr>
                <w:sz w:val="21"/>
              </w:rPr>
            </w:pPr>
            <w:r>
              <w:rPr>
                <w:sz w:val="21"/>
              </w:rPr>
              <w:t>本期发生额 </w:t>
            </w:r>
          </w:p>
        </w:tc>
        <w:tc>
          <w:tcPr>
            <w:tcW w:w="2257" w:type="dxa"/>
          </w:tcPr>
          <w:p>
            <w:pPr>
              <w:pStyle w:val="TableParagraph"/>
              <w:spacing w:before="138"/>
              <w:ind w:left="599"/>
              <w:jc w:val="left"/>
              <w:rPr>
                <w:sz w:val="21"/>
              </w:rPr>
            </w:pPr>
            <w:r>
              <w:rPr>
                <w:sz w:val="21"/>
              </w:rPr>
              <w:t>上期发生额 </w:t>
            </w:r>
          </w:p>
        </w:tc>
        <w:tc>
          <w:tcPr>
            <w:tcW w:w="2260" w:type="dxa"/>
          </w:tcPr>
          <w:p>
            <w:pPr>
              <w:pStyle w:val="TableParagraph"/>
              <w:ind w:left="181"/>
              <w:jc w:val="left"/>
              <w:rPr>
                <w:sz w:val="21"/>
              </w:rPr>
            </w:pPr>
            <w:r>
              <w:rPr>
                <w:sz w:val="21"/>
              </w:rPr>
              <w:t>计入当期非经常性损</w:t>
            </w:r>
          </w:p>
          <w:p>
            <w:pPr>
              <w:pStyle w:val="TableParagraph"/>
              <w:spacing w:line="250" w:lineRule="exact" w:before="4"/>
              <w:ind w:left="707"/>
              <w:jc w:val="left"/>
              <w:rPr>
                <w:sz w:val="21"/>
              </w:rPr>
            </w:pPr>
            <w:r>
              <w:rPr>
                <w:spacing w:val="-1"/>
                <w:sz w:val="21"/>
              </w:rPr>
              <w:t>益的金额</w:t>
            </w:r>
            <w:r>
              <w:rPr>
                <w:color w:val="FF0000"/>
                <w:sz w:val="21"/>
              </w:rPr>
              <w:t> </w:t>
            </w:r>
          </w:p>
        </w:tc>
      </w:tr>
      <w:tr>
        <w:trPr>
          <w:trHeight w:val="544" w:hRule="atLeast"/>
        </w:trPr>
        <w:tc>
          <w:tcPr>
            <w:tcW w:w="2060" w:type="dxa"/>
          </w:tcPr>
          <w:p>
            <w:pPr>
              <w:pStyle w:val="TableParagraph"/>
              <w:ind w:left="107"/>
              <w:jc w:val="left"/>
              <w:rPr>
                <w:sz w:val="21"/>
              </w:rPr>
            </w:pPr>
            <w:r>
              <w:rPr>
                <w:sz w:val="21"/>
              </w:rPr>
              <w:t>非流动资产处置利</w:t>
            </w:r>
          </w:p>
          <w:p>
            <w:pPr>
              <w:pStyle w:val="TableParagraph"/>
              <w:spacing w:line="250" w:lineRule="exact" w:before="4"/>
              <w:ind w:left="107"/>
              <w:jc w:val="left"/>
              <w:rPr>
                <w:sz w:val="21"/>
              </w:rPr>
            </w:pPr>
            <w:r>
              <w:rPr>
                <w:sz w:val="21"/>
              </w:rPr>
              <w:t>得合计 </w:t>
            </w:r>
          </w:p>
        </w:tc>
        <w:tc>
          <w:tcPr>
            <w:tcW w:w="2249" w:type="dxa"/>
          </w:tcPr>
          <w:p>
            <w:pPr>
              <w:pStyle w:val="TableParagraph"/>
              <w:ind w:right="-15"/>
              <w:rPr>
                <w:sz w:val="21"/>
              </w:rPr>
            </w:pPr>
            <w:r>
              <w:rPr>
                <w:w w:val="100"/>
                <w:sz w:val="21"/>
              </w:rPr>
              <w:t> </w:t>
            </w:r>
          </w:p>
        </w:tc>
        <w:tc>
          <w:tcPr>
            <w:tcW w:w="2257" w:type="dxa"/>
          </w:tcPr>
          <w:p>
            <w:pPr>
              <w:pStyle w:val="TableParagraph"/>
              <w:ind w:right="-15"/>
              <w:rPr>
                <w:sz w:val="21"/>
              </w:rPr>
            </w:pPr>
            <w:r>
              <w:rPr>
                <w:w w:val="100"/>
                <w:sz w:val="21"/>
              </w:rPr>
              <w:t> </w:t>
            </w:r>
          </w:p>
        </w:tc>
        <w:tc>
          <w:tcPr>
            <w:tcW w:w="2260" w:type="dxa"/>
          </w:tcPr>
          <w:p>
            <w:pPr>
              <w:pStyle w:val="TableParagraph"/>
              <w:ind w:right="-15"/>
              <w:rPr>
                <w:sz w:val="21"/>
              </w:rPr>
            </w:pPr>
            <w:r>
              <w:rPr>
                <w:w w:val="100"/>
                <w:sz w:val="21"/>
              </w:rPr>
              <w:t> </w:t>
            </w:r>
          </w:p>
        </w:tc>
      </w:tr>
      <w:tr>
        <w:trPr>
          <w:trHeight w:val="544" w:hRule="atLeast"/>
        </w:trPr>
        <w:tc>
          <w:tcPr>
            <w:tcW w:w="2060" w:type="dxa"/>
          </w:tcPr>
          <w:p>
            <w:pPr>
              <w:pStyle w:val="TableParagraph"/>
              <w:spacing w:line="270" w:lineRule="atLeast" w:before="0"/>
              <w:ind w:left="107" w:right="257"/>
              <w:jc w:val="left"/>
              <w:rPr>
                <w:sz w:val="21"/>
              </w:rPr>
            </w:pPr>
            <w:r>
              <w:rPr>
                <w:spacing w:val="-1"/>
                <w:sz w:val="21"/>
              </w:rPr>
              <w:t>其中：固定资产处</w:t>
            </w:r>
            <w:r>
              <w:rPr>
                <w:sz w:val="21"/>
              </w:rPr>
              <w:t>置利得 </w:t>
            </w:r>
          </w:p>
        </w:tc>
        <w:tc>
          <w:tcPr>
            <w:tcW w:w="2249" w:type="dxa"/>
          </w:tcPr>
          <w:p>
            <w:pPr>
              <w:pStyle w:val="TableParagraph"/>
              <w:spacing w:before="3"/>
              <w:ind w:right="-15"/>
              <w:rPr>
                <w:sz w:val="21"/>
              </w:rPr>
            </w:pPr>
            <w:r>
              <w:rPr>
                <w:w w:val="100"/>
                <w:sz w:val="21"/>
              </w:rPr>
              <w:t> </w:t>
            </w:r>
          </w:p>
        </w:tc>
        <w:tc>
          <w:tcPr>
            <w:tcW w:w="2257" w:type="dxa"/>
          </w:tcPr>
          <w:p>
            <w:pPr>
              <w:pStyle w:val="TableParagraph"/>
              <w:spacing w:before="3"/>
              <w:ind w:right="-15"/>
              <w:rPr>
                <w:sz w:val="21"/>
              </w:rPr>
            </w:pPr>
            <w:r>
              <w:rPr>
                <w:w w:val="100"/>
                <w:sz w:val="21"/>
              </w:rPr>
              <w:t> </w:t>
            </w:r>
          </w:p>
        </w:tc>
        <w:tc>
          <w:tcPr>
            <w:tcW w:w="2260" w:type="dxa"/>
          </w:tcPr>
          <w:p>
            <w:pPr>
              <w:pStyle w:val="TableParagraph"/>
              <w:spacing w:before="3"/>
              <w:ind w:right="-15"/>
              <w:rPr>
                <w:sz w:val="21"/>
              </w:rPr>
            </w:pPr>
            <w:r>
              <w:rPr>
                <w:w w:val="100"/>
                <w:sz w:val="21"/>
              </w:rPr>
              <w:t> </w:t>
            </w:r>
          </w:p>
        </w:tc>
      </w:tr>
      <w:tr>
        <w:trPr>
          <w:trHeight w:val="546" w:hRule="atLeast"/>
        </w:trPr>
        <w:tc>
          <w:tcPr>
            <w:tcW w:w="2060" w:type="dxa"/>
          </w:tcPr>
          <w:p>
            <w:pPr>
              <w:pStyle w:val="TableParagraph"/>
              <w:spacing w:line="270" w:lineRule="atLeast" w:before="0"/>
              <w:ind w:left="107" w:right="255" w:firstLine="631"/>
              <w:jc w:val="left"/>
              <w:rPr>
                <w:sz w:val="21"/>
              </w:rPr>
            </w:pPr>
            <w:r>
              <w:rPr>
                <w:sz w:val="21"/>
              </w:rPr>
              <w:t>无形资产处置利得 </w:t>
            </w:r>
          </w:p>
        </w:tc>
        <w:tc>
          <w:tcPr>
            <w:tcW w:w="2249" w:type="dxa"/>
          </w:tcPr>
          <w:p>
            <w:pPr>
              <w:pStyle w:val="TableParagraph"/>
              <w:spacing w:before="3"/>
              <w:ind w:right="-15"/>
              <w:rPr>
                <w:sz w:val="21"/>
              </w:rPr>
            </w:pPr>
            <w:r>
              <w:rPr>
                <w:w w:val="100"/>
                <w:sz w:val="21"/>
              </w:rPr>
              <w:t> </w:t>
            </w:r>
          </w:p>
        </w:tc>
        <w:tc>
          <w:tcPr>
            <w:tcW w:w="2257" w:type="dxa"/>
          </w:tcPr>
          <w:p>
            <w:pPr>
              <w:pStyle w:val="TableParagraph"/>
              <w:spacing w:before="3"/>
              <w:ind w:right="-15"/>
              <w:rPr>
                <w:sz w:val="21"/>
              </w:rPr>
            </w:pPr>
            <w:r>
              <w:rPr>
                <w:w w:val="100"/>
                <w:sz w:val="21"/>
              </w:rPr>
              <w:t> </w:t>
            </w:r>
          </w:p>
        </w:tc>
        <w:tc>
          <w:tcPr>
            <w:tcW w:w="2260" w:type="dxa"/>
          </w:tcPr>
          <w:p>
            <w:pPr>
              <w:pStyle w:val="TableParagraph"/>
              <w:spacing w:before="3"/>
              <w:ind w:right="-15"/>
              <w:rPr>
                <w:sz w:val="21"/>
              </w:rPr>
            </w:pPr>
            <w:r>
              <w:rPr>
                <w:w w:val="100"/>
                <w:sz w:val="21"/>
              </w:rPr>
              <w:t> </w:t>
            </w:r>
          </w:p>
        </w:tc>
      </w:tr>
      <w:tr>
        <w:trPr>
          <w:trHeight w:val="544" w:hRule="atLeast"/>
        </w:trPr>
        <w:tc>
          <w:tcPr>
            <w:tcW w:w="2060" w:type="dxa"/>
          </w:tcPr>
          <w:p>
            <w:pPr>
              <w:pStyle w:val="TableParagraph"/>
              <w:ind w:left="107"/>
              <w:jc w:val="left"/>
              <w:rPr>
                <w:sz w:val="21"/>
              </w:rPr>
            </w:pPr>
            <w:r>
              <w:rPr>
                <w:sz w:val="21"/>
              </w:rPr>
              <w:t>非货币性资产交换</w:t>
            </w:r>
          </w:p>
          <w:p>
            <w:pPr>
              <w:pStyle w:val="TableParagraph"/>
              <w:spacing w:line="252" w:lineRule="exact" w:before="2"/>
              <w:ind w:left="107"/>
              <w:jc w:val="left"/>
              <w:rPr>
                <w:sz w:val="21"/>
              </w:rPr>
            </w:pPr>
            <w:r>
              <w:rPr>
                <w:sz w:val="21"/>
              </w:rPr>
              <w:t>利得 </w:t>
            </w:r>
          </w:p>
        </w:tc>
        <w:tc>
          <w:tcPr>
            <w:tcW w:w="2249" w:type="dxa"/>
          </w:tcPr>
          <w:p>
            <w:pPr>
              <w:pStyle w:val="TableParagraph"/>
              <w:ind w:right="-15"/>
              <w:rPr>
                <w:sz w:val="21"/>
              </w:rPr>
            </w:pPr>
            <w:r>
              <w:rPr>
                <w:w w:val="100"/>
                <w:sz w:val="21"/>
              </w:rPr>
              <w:t> </w:t>
            </w:r>
          </w:p>
        </w:tc>
        <w:tc>
          <w:tcPr>
            <w:tcW w:w="2257" w:type="dxa"/>
          </w:tcPr>
          <w:p>
            <w:pPr>
              <w:pStyle w:val="TableParagraph"/>
              <w:ind w:right="-15"/>
              <w:rPr>
                <w:sz w:val="21"/>
              </w:rPr>
            </w:pPr>
            <w:r>
              <w:rPr>
                <w:w w:val="100"/>
                <w:sz w:val="21"/>
              </w:rPr>
              <w:t> </w:t>
            </w:r>
          </w:p>
        </w:tc>
        <w:tc>
          <w:tcPr>
            <w:tcW w:w="2260" w:type="dxa"/>
          </w:tcPr>
          <w:p>
            <w:pPr>
              <w:pStyle w:val="TableParagraph"/>
              <w:ind w:right="-15"/>
              <w:rPr>
                <w:sz w:val="21"/>
              </w:rPr>
            </w:pPr>
            <w:r>
              <w:rPr>
                <w:w w:val="100"/>
                <w:sz w:val="21"/>
              </w:rPr>
              <w:t> </w:t>
            </w:r>
          </w:p>
        </w:tc>
      </w:tr>
      <w:tr>
        <w:trPr>
          <w:trHeight w:val="271" w:hRule="atLeast"/>
        </w:trPr>
        <w:tc>
          <w:tcPr>
            <w:tcW w:w="2060" w:type="dxa"/>
          </w:tcPr>
          <w:p>
            <w:pPr>
              <w:pStyle w:val="TableParagraph"/>
              <w:spacing w:line="250" w:lineRule="exact"/>
              <w:ind w:left="107"/>
              <w:jc w:val="left"/>
              <w:rPr>
                <w:sz w:val="21"/>
              </w:rPr>
            </w:pPr>
            <w:r>
              <w:rPr>
                <w:spacing w:val="-1"/>
                <w:sz w:val="21"/>
              </w:rPr>
              <w:t>接受捐赠</w:t>
            </w:r>
            <w:r>
              <w:rPr>
                <w:sz w:val="21"/>
              </w:rPr>
              <w:t> </w:t>
            </w:r>
          </w:p>
        </w:tc>
        <w:tc>
          <w:tcPr>
            <w:tcW w:w="2249" w:type="dxa"/>
          </w:tcPr>
          <w:p>
            <w:pPr>
              <w:pStyle w:val="TableParagraph"/>
              <w:spacing w:line="250" w:lineRule="exact"/>
              <w:ind w:right="-15"/>
              <w:rPr>
                <w:sz w:val="21"/>
              </w:rPr>
            </w:pPr>
            <w:r>
              <w:rPr>
                <w:w w:val="100"/>
                <w:sz w:val="21"/>
              </w:rPr>
              <w:t> </w:t>
            </w:r>
          </w:p>
        </w:tc>
        <w:tc>
          <w:tcPr>
            <w:tcW w:w="2257" w:type="dxa"/>
          </w:tcPr>
          <w:p>
            <w:pPr>
              <w:pStyle w:val="TableParagraph"/>
              <w:spacing w:line="250" w:lineRule="exact"/>
              <w:ind w:right="-15"/>
              <w:rPr>
                <w:sz w:val="21"/>
              </w:rPr>
            </w:pPr>
            <w:r>
              <w:rPr>
                <w:w w:val="100"/>
                <w:sz w:val="21"/>
              </w:rPr>
              <w:t> </w:t>
            </w:r>
          </w:p>
        </w:tc>
        <w:tc>
          <w:tcPr>
            <w:tcW w:w="2260" w:type="dxa"/>
          </w:tcPr>
          <w:p>
            <w:pPr>
              <w:pStyle w:val="TableParagraph"/>
              <w:spacing w:line="250" w:lineRule="exact"/>
              <w:ind w:right="-15"/>
              <w:rPr>
                <w:sz w:val="21"/>
              </w:rPr>
            </w:pPr>
            <w:r>
              <w:rPr>
                <w:w w:val="100"/>
                <w:sz w:val="21"/>
              </w:rPr>
              <w:t> </w:t>
            </w:r>
          </w:p>
        </w:tc>
      </w:tr>
      <w:tr>
        <w:trPr>
          <w:trHeight w:val="273" w:hRule="atLeast"/>
        </w:trPr>
        <w:tc>
          <w:tcPr>
            <w:tcW w:w="2060" w:type="dxa"/>
          </w:tcPr>
          <w:p>
            <w:pPr>
              <w:pStyle w:val="TableParagraph"/>
              <w:spacing w:line="250" w:lineRule="exact" w:before="3"/>
              <w:ind w:left="107"/>
              <w:jc w:val="left"/>
              <w:rPr>
                <w:sz w:val="21"/>
              </w:rPr>
            </w:pPr>
            <w:r>
              <w:rPr>
                <w:spacing w:val="-1"/>
                <w:sz w:val="21"/>
              </w:rPr>
              <w:t>政府补助</w:t>
            </w:r>
            <w:r>
              <w:rPr>
                <w:sz w:val="21"/>
              </w:rPr>
              <w:t> </w:t>
            </w:r>
          </w:p>
        </w:tc>
        <w:tc>
          <w:tcPr>
            <w:tcW w:w="2249" w:type="dxa"/>
          </w:tcPr>
          <w:p>
            <w:pPr>
              <w:pStyle w:val="TableParagraph"/>
              <w:spacing w:line="250" w:lineRule="exact" w:before="3"/>
              <w:ind w:right="-15"/>
              <w:rPr>
                <w:sz w:val="21"/>
              </w:rPr>
            </w:pPr>
            <w:r>
              <w:rPr>
                <w:w w:val="100"/>
                <w:sz w:val="21"/>
              </w:rPr>
              <w:t> </w:t>
            </w:r>
          </w:p>
        </w:tc>
        <w:tc>
          <w:tcPr>
            <w:tcW w:w="2257" w:type="dxa"/>
          </w:tcPr>
          <w:p>
            <w:pPr>
              <w:pStyle w:val="TableParagraph"/>
              <w:spacing w:line="250" w:lineRule="exact" w:before="3"/>
              <w:ind w:right="-15"/>
              <w:rPr>
                <w:sz w:val="21"/>
              </w:rPr>
            </w:pPr>
            <w:r>
              <w:rPr>
                <w:w w:val="100"/>
                <w:sz w:val="21"/>
              </w:rPr>
              <w:t> </w:t>
            </w:r>
          </w:p>
        </w:tc>
        <w:tc>
          <w:tcPr>
            <w:tcW w:w="2260" w:type="dxa"/>
          </w:tcPr>
          <w:p>
            <w:pPr>
              <w:pStyle w:val="TableParagraph"/>
              <w:spacing w:line="250" w:lineRule="exact" w:before="3"/>
              <w:ind w:right="-15"/>
              <w:rPr>
                <w:sz w:val="21"/>
              </w:rPr>
            </w:pPr>
            <w:r>
              <w:rPr>
                <w:w w:val="100"/>
                <w:sz w:val="21"/>
              </w:rPr>
              <w:t> </w:t>
            </w:r>
          </w:p>
        </w:tc>
      </w:tr>
      <w:tr>
        <w:trPr>
          <w:trHeight w:val="273" w:hRule="atLeast"/>
        </w:trPr>
        <w:tc>
          <w:tcPr>
            <w:tcW w:w="2060" w:type="dxa"/>
          </w:tcPr>
          <w:p>
            <w:pPr>
              <w:pStyle w:val="TableParagraph"/>
              <w:spacing w:line="252" w:lineRule="exact"/>
              <w:ind w:left="107"/>
              <w:jc w:val="left"/>
              <w:rPr>
                <w:sz w:val="21"/>
              </w:rPr>
            </w:pPr>
            <w:r>
              <w:rPr>
                <w:spacing w:val="-1"/>
                <w:sz w:val="21"/>
              </w:rPr>
              <w:t>无法支付款项</w:t>
            </w:r>
            <w:r>
              <w:rPr>
                <w:sz w:val="21"/>
              </w:rPr>
              <w:t> </w:t>
            </w:r>
          </w:p>
        </w:tc>
        <w:tc>
          <w:tcPr>
            <w:tcW w:w="2249" w:type="dxa"/>
          </w:tcPr>
          <w:p>
            <w:pPr>
              <w:pStyle w:val="TableParagraph"/>
              <w:spacing w:line="252" w:lineRule="exact"/>
              <w:ind w:right="-15"/>
              <w:rPr>
                <w:sz w:val="21"/>
              </w:rPr>
            </w:pPr>
            <w:r>
              <w:rPr>
                <w:sz w:val="21"/>
              </w:rPr>
              <w:t>331,960.06 </w:t>
            </w:r>
          </w:p>
        </w:tc>
        <w:tc>
          <w:tcPr>
            <w:tcW w:w="2257" w:type="dxa"/>
          </w:tcPr>
          <w:p>
            <w:pPr>
              <w:pStyle w:val="TableParagraph"/>
              <w:spacing w:line="252" w:lineRule="exact"/>
              <w:ind w:right="-15"/>
              <w:rPr>
                <w:sz w:val="21"/>
              </w:rPr>
            </w:pPr>
            <w:r>
              <w:rPr>
                <w:sz w:val="21"/>
              </w:rPr>
              <w:t>211,899.04 </w:t>
            </w:r>
          </w:p>
        </w:tc>
        <w:tc>
          <w:tcPr>
            <w:tcW w:w="2260" w:type="dxa"/>
          </w:tcPr>
          <w:p>
            <w:pPr>
              <w:pStyle w:val="TableParagraph"/>
              <w:spacing w:line="252" w:lineRule="exact"/>
              <w:ind w:right="-15"/>
              <w:rPr>
                <w:sz w:val="21"/>
              </w:rPr>
            </w:pPr>
            <w:r>
              <w:rPr>
                <w:sz w:val="21"/>
              </w:rPr>
              <w:t>331,960.06 </w:t>
            </w:r>
          </w:p>
        </w:tc>
      </w:tr>
      <w:tr>
        <w:trPr>
          <w:trHeight w:val="270" w:hRule="atLeast"/>
        </w:trPr>
        <w:tc>
          <w:tcPr>
            <w:tcW w:w="2060" w:type="dxa"/>
          </w:tcPr>
          <w:p>
            <w:pPr>
              <w:pStyle w:val="TableParagraph"/>
              <w:spacing w:line="250" w:lineRule="exact"/>
              <w:ind w:left="107"/>
              <w:jc w:val="left"/>
              <w:rPr>
                <w:sz w:val="21"/>
              </w:rPr>
            </w:pPr>
            <w:r>
              <w:rPr>
                <w:spacing w:val="-1"/>
                <w:sz w:val="21"/>
              </w:rPr>
              <w:t>罚没利得</w:t>
            </w:r>
            <w:r>
              <w:rPr>
                <w:sz w:val="21"/>
              </w:rPr>
              <w:t> </w:t>
            </w:r>
          </w:p>
        </w:tc>
        <w:tc>
          <w:tcPr>
            <w:tcW w:w="2249" w:type="dxa"/>
          </w:tcPr>
          <w:p>
            <w:pPr>
              <w:pStyle w:val="TableParagraph"/>
              <w:spacing w:line="250" w:lineRule="exact"/>
              <w:ind w:right="-15"/>
              <w:rPr>
                <w:sz w:val="21"/>
              </w:rPr>
            </w:pPr>
            <w:r>
              <w:rPr>
                <w:sz w:val="21"/>
              </w:rPr>
              <w:t>513,754.52 </w:t>
            </w:r>
          </w:p>
        </w:tc>
        <w:tc>
          <w:tcPr>
            <w:tcW w:w="2257" w:type="dxa"/>
          </w:tcPr>
          <w:p>
            <w:pPr>
              <w:pStyle w:val="TableParagraph"/>
              <w:spacing w:line="250" w:lineRule="exact"/>
              <w:ind w:right="-15"/>
              <w:rPr>
                <w:sz w:val="21"/>
              </w:rPr>
            </w:pPr>
            <w:r>
              <w:rPr>
                <w:sz w:val="21"/>
              </w:rPr>
              <w:t>924,169.02 </w:t>
            </w:r>
          </w:p>
        </w:tc>
        <w:tc>
          <w:tcPr>
            <w:tcW w:w="2260" w:type="dxa"/>
          </w:tcPr>
          <w:p>
            <w:pPr>
              <w:pStyle w:val="TableParagraph"/>
              <w:spacing w:line="250" w:lineRule="exact"/>
              <w:ind w:right="-15"/>
              <w:rPr>
                <w:sz w:val="21"/>
              </w:rPr>
            </w:pPr>
            <w:r>
              <w:rPr>
                <w:sz w:val="21"/>
              </w:rPr>
              <w:t>513,754.52 </w:t>
            </w:r>
          </w:p>
        </w:tc>
      </w:tr>
      <w:tr>
        <w:trPr>
          <w:trHeight w:val="273" w:hRule="atLeast"/>
        </w:trPr>
        <w:tc>
          <w:tcPr>
            <w:tcW w:w="2060" w:type="dxa"/>
          </w:tcPr>
          <w:p>
            <w:pPr>
              <w:pStyle w:val="TableParagraph"/>
              <w:spacing w:line="252" w:lineRule="exact"/>
              <w:ind w:left="107"/>
              <w:jc w:val="left"/>
              <w:rPr>
                <w:sz w:val="21"/>
              </w:rPr>
            </w:pPr>
            <w:r>
              <w:rPr>
                <w:sz w:val="21"/>
              </w:rPr>
              <w:t>其他 </w:t>
            </w:r>
          </w:p>
        </w:tc>
        <w:tc>
          <w:tcPr>
            <w:tcW w:w="2249" w:type="dxa"/>
          </w:tcPr>
          <w:p>
            <w:pPr>
              <w:pStyle w:val="TableParagraph"/>
              <w:spacing w:line="252" w:lineRule="exact"/>
              <w:ind w:right="-15"/>
              <w:rPr>
                <w:sz w:val="21"/>
              </w:rPr>
            </w:pPr>
            <w:r>
              <w:rPr>
                <w:sz w:val="21"/>
              </w:rPr>
              <w:t>532,394.66 </w:t>
            </w:r>
          </w:p>
        </w:tc>
        <w:tc>
          <w:tcPr>
            <w:tcW w:w="2257" w:type="dxa"/>
          </w:tcPr>
          <w:p>
            <w:pPr>
              <w:pStyle w:val="TableParagraph"/>
              <w:spacing w:line="252" w:lineRule="exact"/>
              <w:ind w:right="-15"/>
              <w:rPr>
                <w:sz w:val="21"/>
              </w:rPr>
            </w:pPr>
            <w:r>
              <w:rPr>
                <w:sz w:val="21"/>
              </w:rPr>
              <w:t>590,982.70 </w:t>
            </w:r>
          </w:p>
        </w:tc>
        <w:tc>
          <w:tcPr>
            <w:tcW w:w="2260" w:type="dxa"/>
          </w:tcPr>
          <w:p>
            <w:pPr>
              <w:pStyle w:val="TableParagraph"/>
              <w:spacing w:line="252" w:lineRule="exact"/>
              <w:ind w:right="-15"/>
              <w:rPr>
                <w:sz w:val="21"/>
              </w:rPr>
            </w:pPr>
            <w:r>
              <w:rPr>
                <w:sz w:val="21"/>
              </w:rPr>
              <w:t>532,394.66 </w:t>
            </w:r>
          </w:p>
        </w:tc>
      </w:tr>
      <w:tr>
        <w:trPr>
          <w:trHeight w:val="273" w:hRule="atLeast"/>
        </w:trPr>
        <w:tc>
          <w:tcPr>
            <w:tcW w:w="2060" w:type="dxa"/>
          </w:tcPr>
          <w:p>
            <w:pPr>
              <w:pStyle w:val="TableParagraph"/>
              <w:spacing w:line="252" w:lineRule="exact"/>
              <w:ind w:left="850" w:right="739"/>
              <w:jc w:val="center"/>
              <w:rPr>
                <w:sz w:val="21"/>
              </w:rPr>
            </w:pPr>
            <w:r>
              <w:rPr>
                <w:sz w:val="21"/>
              </w:rPr>
              <w:t>合计 </w:t>
            </w:r>
          </w:p>
        </w:tc>
        <w:tc>
          <w:tcPr>
            <w:tcW w:w="2249" w:type="dxa"/>
          </w:tcPr>
          <w:p>
            <w:pPr>
              <w:pStyle w:val="TableParagraph"/>
              <w:spacing w:line="252" w:lineRule="exact"/>
              <w:ind w:right="-15"/>
              <w:rPr>
                <w:sz w:val="21"/>
              </w:rPr>
            </w:pPr>
            <w:r>
              <w:rPr>
                <w:sz w:val="21"/>
              </w:rPr>
              <w:t>1,378,109.24 </w:t>
            </w:r>
          </w:p>
        </w:tc>
        <w:tc>
          <w:tcPr>
            <w:tcW w:w="2257" w:type="dxa"/>
          </w:tcPr>
          <w:p>
            <w:pPr>
              <w:pStyle w:val="TableParagraph"/>
              <w:spacing w:line="252" w:lineRule="exact"/>
              <w:ind w:right="-15"/>
              <w:rPr>
                <w:sz w:val="21"/>
              </w:rPr>
            </w:pPr>
            <w:r>
              <w:rPr>
                <w:sz w:val="21"/>
              </w:rPr>
              <w:t>1,727,050.76 </w:t>
            </w:r>
          </w:p>
        </w:tc>
        <w:tc>
          <w:tcPr>
            <w:tcW w:w="2260" w:type="dxa"/>
          </w:tcPr>
          <w:p>
            <w:pPr>
              <w:pStyle w:val="TableParagraph"/>
              <w:spacing w:line="252" w:lineRule="exact"/>
              <w:ind w:right="-15"/>
              <w:rPr>
                <w:sz w:val="21"/>
              </w:rPr>
            </w:pPr>
            <w:r>
              <w:rPr>
                <w:sz w:val="21"/>
              </w:rPr>
              <w:t>1,378,109.24 </w:t>
            </w:r>
          </w:p>
        </w:tc>
      </w:tr>
    </w:tbl>
    <w:p>
      <w:pPr>
        <w:pStyle w:val="BodyText"/>
        <w:spacing w:before="1"/>
        <w:ind w:left="138"/>
      </w:pPr>
      <w:r>
        <w:rPr>
          <w:spacing w:val="-1"/>
        </w:rPr>
        <w:t>计入当期损益的政府补助</w:t>
      </w:r>
      <w:r>
        <w:rPr/>
        <w:t> </w:t>
      </w:r>
    </w:p>
    <w:p>
      <w:pPr>
        <w:pStyle w:val="BodyText"/>
        <w:spacing w:before="139"/>
        <w:ind w:left="138"/>
      </w:pPr>
      <w:r>
        <w:rPr>
          <w:spacing w:val="-1"/>
        </w:rPr>
        <w:t>其他说明：□适用 √不适用</w:t>
      </w:r>
      <w:r>
        <w:rPr>
          <w:spacing w:val="-3"/>
        </w:rPr>
        <w:t> </w:t>
      </w:r>
      <w:r>
        <w:rPr/>
        <w:t> </w:t>
      </w:r>
    </w:p>
    <w:p>
      <w:pPr>
        <w:pStyle w:val="BodyText"/>
        <w:spacing w:before="74"/>
        <w:ind w:left="138"/>
      </w:pPr>
      <w:r>
        <w:rPr>
          <w:w w:val="100"/>
        </w:rPr>
        <w:t> </w:t>
      </w:r>
    </w:p>
    <w:p>
      <w:pPr>
        <w:spacing w:after="0"/>
        <w:sectPr>
          <w:type w:val="continuous"/>
          <w:pgSz w:w="11910" w:h="16840"/>
          <w:pgMar w:top="780" w:bottom="280" w:left="1660" w:right="960"/>
        </w:sectPr>
      </w:pPr>
    </w:p>
    <w:p>
      <w:pPr>
        <w:pStyle w:val="BodyText"/>
        <w:spacing w:before="61"/>
        <w:ind w:left="138"/>
      </w:pPr>
      <w:r>
        <w:rPr/>
        <w:t>75</w:t>
      </w:r>
      <w:r>
        <w:rPr>
          <w:spacing w:val="-5"/>
        </w:rPr>
        <w:t>、 营业外支出</w:t>
      </w:r>
      <w:r>
        <w:rPr/>
        <w:t> </w:t>
      </w:r>
    </w:p>
    <w:p>
      <w:pPr>
        <w:pStyle w:val="BodyText"/>
        <w:spacing w:before="65"/>
        <w:ind w:left="1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54"/>
        <w:ind w:left="138"/>
      </w:pPr>
      <w:r>
        <w:rPr>
          <w:spacing w:val="7"/>
        </w:rPr>
        <w:t>单位：元 币种：人民币</w:t>
      </w:r>
      <w:r>
        <w:rPr/>
        <w:t> </w:t>
      </w:r>
    </w:p>
    <w:p>
      <w:pPr>
        <w:spacing w:after="0"/>
        <w:sectPr>
          <w:pgSz w:w="11910" w:h="16840"/>
          <w:pgMar w:header="882" w:footer="1191" w:top="1460" w:bottom="1380" w:left="1660" w:right="960"/>
          <w:cols w:num="2" w:equalWidth="0">
            <w:col w:w="2070" w:space="4452"/>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839"/>
        <w:gridCol w:w="1846"/>
        <w:gridCol w:w="2127"/>
      </w:tblGrid>
      <w:tr>
        <w:trPr>
          <w:trHeight w:val="544" w:hRule="atLeast"/>
        </w:trPr>
        <w:tc>
          <w:tcPr>
            <w:tcW w:w="2691" w:type="dxa"/>
          </w:tcPr>
          <w:p>
            <w:pPr>
              <w:pStyle w:val="TableParagraph"/>
              <w:spacing w:before="137"/>
              <w:ind w:left="1162" w:right="1053"/>
              <w:jc w:val="center"/>
              <w:rPr>
                <w:sz w:val="21"/>
              </w:rPr>
            </w:pPr>
            <w:r>
              <w:rPr>
                <w:sz w:val="21"/>
              </w:rPr>
              <w:t>项目 </w:t>
            </w:r>
          </w:p>
        </w:tc>
        <w:tc>
          <w:tcPr>
            <w:tcW w:w="1839" w:type="dxa"/>
          </w:tcPr>
          <w:p>
            <w:pPr>
              <w:pStyle w:val="TableParagraph"/>
              <w:spacing w:before="137"/>
              <w:ind w:left="390"/>
              <w:jc w:val="left"/>
              <w:rPr>
                <w:sz w:val="21"/>
              </w:rPr>
            </w:pPr>
            <w:r>
              <w:rPr>
                <w:sz w:val="21"/>
              </w:rPr>
              <w:t>本期发生额 </w:t>
            </w:r>
          </w:p>
        </w:tc>
        <w:tc>
          <w:tcPr>
            <w:tcW w:w="1846" w:type="dxa"/>
          </w:tcPr>
          <w:p>
            <w:pPr>
              <w:pStyle w:val="TableParagraph"/>
              <w:spacing w:before="137"/>
              <w:ind w:left="393"/>
              <w:jc w:val="left"/>
              <w:rPr>
                <w:sz w:val="21"/>
              </w:rPr>
            </w:pPr>
            <w:r>
              <w:rPr>
                <w:sz w:val="21"/>
              </w:rPr>
              <w:t>上期发生额 </w:t>
            </w:r>
          </w:p>
        </w:tc>
        <w:tc>
          <w:tcPr>
            <w:tcW w:w="2127" w:type="dxa"/>
          </w:tcPr>
          <w:p>
            <w:pPr>
              <w:pStyle w:val="TableParagraph"/>
              <w:ind w:left="114"/>
              <w:jc w:val="left"/>
              <w:rPr>
                <w:sz w:val="21"/>
              </w:rPr>
            </w:pPr>
            <w:r>
              <w:rPr>
                <w:sz w:val="21"/>
              </w:rPr>
              <w:t>计入当期非经常性损</w:t>
            </w:r>
          </w:p>
          <w:p>
            <w:pPr>
              <w:pStyle w:val="TableParagraph"/>
              <w:spacing w:line="252" w:lineRule="exact" w:before="2"/>
              <w:ind w:left="640"/>
              <w:jc w:val="left"/>
              <w:rPr>
                <w:sz w:val="21"/>
              </w:rPr>
            </w:pPr>
            <w:r>
              <w:rPr>
                <w:spacing w:val="-1"/>
                <w:sz w:val="21"/>
              </w:rPr>
              <w:t>益的金额</w:t>
            </w:r>
            <w:r>
              <w:rPr>
                <w:sz w:val="21"/>
              </w:rPr>
              <w:t> </w:t>
            </w:r>
          </w:p>
        </w:tc>
      </w:tr>
      <w:tr>
        <w:trPr>
          <w:trHeight w:val="273" w:hRule="atLeast"/>
        </w:trPr>
        <w:tc>
          <w:tcPr>
            <w:tcW w:w="2691" w:type="dxa"/>
          </w:tcPr>
          <w:p>
            <w:pPr>
              <w:pStyle w:val="TableParagraph"/>
              <w:spacing w:line="252" w:lineRule="exact"/>
              <w:ind w:left="107"/>
              <w:jc w:val="left"/>
              <w:rPr>
                <w:sz w:val="21"/>
              </w:rPr>
            </w:pPr>
            <w:r>
              <w:rPr>
                <w:spacing w:val="-1"/>
                <w:sz w:val="21"/>
              </w:rPr>
              <w:t>非流动资产处置损失合计</w:t>
            </w:r>
            <w:r>
              <w:rPr>
                <w:sz w:val="21"/>
              </w:rPr>
              <w:t> </w:t>
            </w:r>
          </w:p>
        </w:tc>
        <w:tc>
          <w:tcPr>
            <w:tcW w:w="1839" w:type="dxa"/>
          </w:tcPr>
          <w:p>
            <w:pPr>
              <w:pStyle w:val="TableParagraph"/>
              <w:spacing w:line="252" w:lineRule="exact"/>
              <w:ind w:right="-15"/>
              <w:rPr>
                <w:sz w:val="21"/>
              </w:rPr>
            </w:pPr>
            <w:r>
              <w:rPr>
                <w:sz w:val="21"/>
              </w:rPr>
              <w:t>433,899.84 </w:t>
            </w:r>
          </w:p>
        </w:tc>
        <w:tc>
          <w:tcPr>
            <w:tcW w:w="1846" w:type="dxa"/>
          </w:tcPr>
          <w:p>
            <w:pPr>
              <w:pStyle w:val="TableParagraph"/>
              <w:spacing w:line="252" w:lineRule="exact"/>
              <w:ind w:right="-15"/>
              <w:rPr>
                <w:sz w:val="21"/>
              </w:rPr>
            </w:pPr>
            <w:r>
              <w:rPr>
                <w:sz w:val="21"/>
              </w:rPr>
              <w:t>2,107,552.12 </w:t>
            </w:r>
          </w:p>
        </w:tc>
        <w:tc>
          <w:tcPr>
            <w:tcW w:w="2127" w:type="dxa"/>
          </w:tcPr>
          <w:p>
            <w:pPr>
              <w:pStyle w:val="TableParagraph"/>
              <w:spacing w:line="252" w:lineRule="exact"/>
              <w:ind w:right="-15"/>
              <w:rPr>
                <w:sz w:val="21"/>
              </w:rPr>
            </w:pPr>
            <w:r>
              <w:rPr>
                <w:sz w:val="21"/>
              </w:rPr>
              <w:t>433,899.84 </w:t>
            </w:r>
          </w:p>
        </w:tc>
      </w:tr>
      <w:tr>
        <w:trPr>
          <w:trHeight w:val="270" w:hRule="atLeast"/>
        </w:trPr>
        <w:tc>
          <w:tcPr>
            <w:tcW w:w="2691" w:type="dxa"/>
          </w:tcPr>
          <w:p>
            <w:pPr>
              <w:pStyle w:val="TableParagraph"/>
              <w:spacing w:line="250" w:lineRule="exact"/>
              <w:ind w:left="107"/>
              <w:jc w:val="left"/>
              <w:rPr>
                <w:sz w:val="21"/>
              </w:rPr>
            </w:pPr>
            <w:r>
              <w:rPr>
                <w:spacing w:val="-1"/>
                <w:sz w:val="21"/>
              </w:rPr>
              <w:t>其中：固定资产处置损失</w:t>
            </w:r>
            <w:r>
              <w:rPr>
                <w:sz w:val="21"/>
              </w:rPr>
              <w:t> </w:t>
            </w:r>
          </w:p>
        </w:tc>
        <w:tc>
          <w:tcPr>
            <w:tcW w:w="1839" w:type="dxa"/>
          </w:tcPr>
          <w:p>
            <w:pPr>
              <w:pStyle w:val="TableParagraph"/>
              <w:spacing w:line="250" w:lineRule="exact"/>
              <w:ind w:right="-15"/>
              <w:rPr>
                <w:sz w:val="21"/>
              </w:rPr>
            </w:pPr>
            <w:r>
              <w:rPr>
                <w:sz w:val="21"/>
              </w:rPr>
              <w:t>433,899.84 </w:t>
            </w:r>
          </w:p>
        </w:tc>
        <w:tc>
          <w:tcPr>
            <w:tcW w:w="1846" w:type="dxa"/>
          </w:tcPr>
          <w:p>
            <w:pPr>
              <w:pStyle w:val="TableParagraph"/>
              <w:spacing w:line="250" w:lineRule="exact"/>
              <w:ind w:right="-15"/>
              <w:rPr>
                <w:sz w:val="21"/>
              </w:rPr>
            </w:pPr>
            <w:r>
              <w:rPr>
                <w:sz w:val="21"/>
              </w:rPr>
              <w:t>2,107,552.12 </w:t>
            </w:r>
          </w:p>
        </w:tc>
        <w:tc>
          <w:tcPr>
            <w:tcW w:w="2127" w:type="dxa"/>
          </w:tcPr>
          <w:p>
            <w:pPr>
              <w:pStyle w:val="TableParagraph"/>
              <w:spacing w:line="250" w:lineRule="exact"/>
              <w:ind w:right="-15"/>
              <w:rPr>
                <w:sz w:val="21"/>
              </w:rPr>
            </w:pPr>
            <w:r>
              <w:rPr>
                <w:sz w:val="21"/>
              </w:rPr>
              <w:t>433,899.84 </w:t>
            </w:r>
          </w:p>
        </w:tc>
      </w:tr>
      <w:tr>
        <w:trPr>
          <w:trHeight w:val="273" w:hRule="atLeast"/>
        </w:trPr>
        <w:tc>
          <w:tcPr>
            <w:tcW w:w="2691" w:type="dxa"/>
          </w:tcPr>
          <w:p>
            <w:pPr>
              <w:pStyle w:val="TableParagraph"/>
              <w:spacing w:line="252" w:lineRule="exact"/>
              <w:ind w:left="738"/>
              <w:jc w:val="left"/>
              <w:rPr>
                <w:sz w:val="21"/>
              </w:rPr>
            </w:pPr>
            <w:r>
              <w:rPr>
                <w:spacing w:val="-1"/>
                <w:sz w:val="21"/>
              </w:rPr>
              <w:t>无形资产处置损失</w:t>
            </w:r>
            <w:r>
              <w:rPr>
                <w:sz w:val="21"/>
              </w:rPr>
              <w:t> </w:t>
            </w:r>
          </w:p>
        </w:tc>
        <w:tc>
          <w:tcPr>
            <w:tcW w:w="1839" w:type="dxa"/>
          </w:tcPr>
          <w:p>
            <w:pPr>
              <w:pStyle w:val="TableParagraph"/>
              <w:spacing w:line="252" w:lineRule="exact"/>
              <w:ind w:right="-15"/>
              <w:rPr>
                <w:sz w:val="21"/>
              </w:rPr>
            </w:pPr>
            <w:r>
              <w:rPr>
                <w:w w:val="100"/>
                <w:sz w:val="21"/>
              </w:rPr>
              <w:t> </w:t>
            </w:r>
          </w:p>
        </w:tc>
        <w:tc>
          <w:tcPr>
            <w:tcW w:w="1846" w:type="dxa"/>
          </w:tcPr>
          <w:p>
            <w:pPr>
              <w:pStyle w:val="TableParagraph"/>
              <w:spacing w:line="252" w:lineRule="exact"/>
              <w:ind w:right="-15"/>
              <w:rPr>
                <w:sz w:val="21"/>
              </w:rPr>
            </w:pPr>
            <w:r>
              <w:rPr>
                <w:w w:val="100"/>
                <w:sz w:val="21"/>
              </w:rPr>
              <w:t> </w:t>
            </w:r>
          </w:p>
        </w:tc>
        <w:tc>
          <w:tcPr>
            <w:tcW w:w="2127" w:type="dxa"/>
          </w:tcPr>
          <w:p>
            <w:pPr>
              <w:pStyle w:val="TableParagraph"/>
              <w:spacing w:line="252" w:lineRule="exact"/>
              <w:ind w:right="-15"/>
              <w:rPr>
                <w:sz w:val="21"/>
              </w:rPr>
            </w:pPr>
            <w:r>
              <w:rPr>
                <w:w w:val="100"/>
                <w:sz w:val="21"/>
              </w:rPr>
              <w:t> </w:t>
            </w:r>
          </w:p>
        </w:tc>
      </w:tr>
      <w:tr>
        <w:trPr>
          <w:trHeight w:val="273" w:hRule="atLeast"/>
        </w:trPr>
        <w:tc>
          <w:tcPr>
            <w:tcW w:w="2691" w:type="dxa"/>
          </w:tcPr>
          <w:p>
            <w:pPr>
              <w:pStyle w:val="TableParagraph"/>
              <w:spacing w:line="252" w:lineRule="exact"/>
              <w:ind w:left="107"/>
              <w:jc w:val="left"/>
              <w:rPr>
                <w:sz w:val="21"/>
              </w:rPr>
            </w:pPr>
            <w:r>
              <w:rPr>
                <w:spacing w:val="-1"/>
                <w:sz w:val="21"/>
              </w:rPr>
              <w:t>非货币性资产交换损失</w:t>
            </w:r>
            <w:r>
              <w:rPr>
                <w:sz w:val="21"/>
              </w:rPr>
              <w:t> </w:t>
            </w:r>
          </w:p>
        </w:tc>
        <w:tc>
          <w:tcPr>
            <w:tcW w:w="1839" w:type="dxa"/>
          </w:tcPr>
          <w:p>
            <w:pPr>
              <w:pStyle w:val="TableParagraph"/>
              <w:spacing w:line="252" w:lineRule="exact"/>
              <w:ind w:right="-15"/>
              <w:rPr>
                <w:sz w:val="21"/>
              </w:rPr>
            </w:pPr>
            <w:r>
              <w:rPr>
                <w:w w:val="100"/>
                <w:sz w:val="21"/>
              </w:rPr>
              <w:t> </w:t>
            </w:r>
          </w:p>
        </w:tc>
        <w:tc>
          <w:tcPr>
            <w:tcW w:w="1846" w:type="dxa"/>
          </w:tcPr>
          <w:p>
            <w:pPr>
              <w:pStyle w:val="TableParagraph"/>
              <w:spacing w:line="252" w:lineRule="exact"/>
              <w:ind w:right="-15"/>
              <w:rPr>
                <w:sz w:val="21"/>
              </w:rPr>
            </w:pPr>
            <w:r>
              <w:rPr>
                <w:w w:val="100"/>
                <w:sz w:val="21"/>
              </w:rPr>
              <w:t> </w:t>
            </w:r>
          </w:p>
        </w:tc>
        <w:tc>
          <w:tcPr>
            <w:tcW w:w="2127" w:type="dxa"/>
          </w:tcPr>
          <w:p>
            <w:pPr>
              <w:pStyle w:val="TableParagraph"/>
              <w:spacing w:line="252" w:lineRule="exact"/>
              <w:ind w:right="-15"/>
              <w:rPr>
                <w:sz w:val="21"/>
              </w:rPr>
            </w:pPr>
            <w:r>
              <w:rPr>
                <w:w w:val="100"/>
                <w:sz w:val="21"/>
              </w:rPr>
              <w:t> </w:t>
            </w:r>
          </w:p>
        </w:tc>
      </w:tr>
      <w:tr>
        <w:trPr>
          <w:trHeight w:val="270" w:hRule="atLeast"/>
        </w:trPr>
        <w:tc>
          <w:tcPr>
            <w:tcW w:w="2691" w:type="dxa"/>
          </w:tcPr>
          <w:p>
            <w:pPr>
              <w:pStyle w:val="TableParagraph"/>
              <w:spacing w:line="250" w:lineRule="exact"/>
              <w:ind w:left="107"/>
              <w:jc w:val="left"/>
              <w:rPr>
                <w:sz w:val="21"/>
              </w:rPr>
            </w:pPr>
            <w:r>
              <w:rPr>
                <w:spacing w:val="-1"/>
                <w:sz w:val="21"/>
              </w:rPr>
              <w:t>对外捐赠</w:t>
            </w:r>
            <w:r>
              <w:rPr>
                <w:sz w:val="21"/>
              </w:rPr>
              <w:t> </w:t>
            </w:r>
          </w:p>
        </w:tc>
        <w:tc>
          <w:tcPr>
            <w:tcW w:w="1839" w:type="dxa"/>
          </w:tcPr>
          <w:p>
            <w:pPr>
              <w:pStyle w:val="TableParagraph"/>
              <w:spacing w:line="250" w:lineRule="exact"/>
              <w:ind w:right="-15"/>
              <w:rPr>
                <w:sz w:val="21"/>
              </w:rPr>
            </w:pPr>
            <w:r>
              <w:rPr>
                <w:sz w:val="21"/>
              </w:rPr>
              <w:t>2,006,109.70 </w:t>
            </w:r>
          </w:p>
        </w:tc>
        <w:tc>
          <w:tcPr>
            <w:tcW w:w="1846" w:type="dxa"/>
          </w:tcPr>
          <w:p>
            <w:pPr>
              <w:pStyle w:val="TableParagraph"/>
              <w:spacing w:line="250" w:lineRule="exact"/>
              <w:ind w:right="-15"/>
              <w:rPr>
                <w:sz w:val="21"/>
              </w:rPr>
            </w:pPr>
            <w:r>
              <w:rPr>
                <w:sz w:val="21"/>
              </w:rPr>
              <w:t>1,711,683.64 </w:t>
            </w:r>
          </w:p>
        </w:tc>
        <w:tc>
          <w:tcPr>
            <w:tcW w:w="2127" w:type="dxa"/>
          </w:tcPr>
          <w:p>
            <w:pPr>
              <w:pStyle w:val="TableParagraph"/>
              <w:spacing w:line="250" w:lineRule="exact"/>
              <w:ind w:right="-15"/>
              <w:rPr>
                <w:sz w:val="21"/>
              </w:rPr>
            </w:pPr>
            <w:r>
              <w:rPr>
                <w:sz w:val="21"/>
              </w:rPr>
              <w:t>2,006,109.70 </w:t>
            </w:r>
          </w:p>
        </w:tc>
      </w:tr>
      <w:tr>
        <w:trPr>
          <w:trHeight w:val="273" w:hRule="atLeast"/>
        </w:trPr>
        <w:tc>
          <w:tcPr>
            <w:tcW w:w="2691" w:type="dxa"/>
          </w:tcPr>
          <w:p>
            <w:pPr>
              <w:pStyle w:val="TableParagraph"/>
              <w:spacing w:line="252" w:lineRule="exact"/>
              <w:ind w:left="107"/>
              <w:jc w:val="left"/>
              <w:rPr>
                <w:sz w:val="21"/>
              </w:rPr>
            </w:pPr>
            <w:r>
              <w:rPr>
                <w:spacing w:val="-1"/>
                <w:sz w:val="21"/>
              </w:rPr>
              <w:t>罚款支出、滞纳金</w:t>
            </w:r>
            <w:r>
              <w:rPr>
                <w:sz w:val="21"/>
              </w:rPr>
              <w:t> </w:t>
            </w:r>
          </w:p>
        </w:tc>
        <w:tc>
          <w:tcPr>
            <w:tcW w:w="1839" w:type="dxa"/>
          </w:tcPr>
          <w:p>
            <w:pPr>
              <w:pStyle w:val="TableParagraph"/>
              <w:spacing w:line="252" w:lineRule="exact"/>
              <w:ind w:right="-15"/>
              <w:rPr>
                <w:sz w:val="21"/>
              </w:rPr>
            </w:pPr>
            <w:r>
              <w:rPr>
                <w:sz w:val="21"/>
              </w:rPr>
              <w:t>73,916.61 </w:t>
            </w:r>
          </w:p>
        </w:tc>
        <w:tc>
          <w:tcPr>
            <w:tcW w:w="1846" w:type="dxa"/>
          </w:tcPr>
          <w:p>
            <w:pPr>
              <w:pStyle w:val="TableParagraph"/>
              <w:spacing w:line="252" w:lineRule="exact"/>
              <w:ind w:right="-15"/>
              <w:rPr>
                <w:sz w:val="21"/>
              </w:rPr>
            </w:pPr>
            <w:r>
              <w:rPr>
                <w:sz w:val="21"/>
              </w:rPr>
              <w:t>278,574.23 </w:t>
            </w:r>
          </w:p>
        </w:tc>
        <w:tc>
          <w:tcPr>
            <w:tcW w:w="2127" w:type="dxa"/>
          </w:tcPr>
          <w:p>
            <w:pPr>
              <w:pStyle w:val="TableParagraph"/>
              <w:spacing w:line="252" w:lineRule="exact"/>
              <w:ind w:right="-15"/>
              <w:rPr>
                <w:sz w:val="21"/>
              </w:rPr>
            </w:pPr>
            <w:r>
              <w:rPr>
                <w:sz w:val="21"/>
              </w:rPr>
              <w:t>73,916.61 </w:t>
            </w:r>
          </w:p>
        </w:tc>
      </w:tr>
      <w:tr>
        <w:trPr>
          <w:trHeight w:val="270" w:hRule="atLeast"/>
        </w:trPr>
        <w:tc>
          <w:tcPr>
            <w:tcW w:w="2691" w:type="dxa"/>
          </w:tcPr>
          <w:p>
            <w:pPr>
              <w:pStyle w:val="TableParagraph"/>
              <w:spacing w:line="250" w:lineRule="exact"/>
              <w:ind w:left="107"/>
              <w:jc w:val="left"/>
              <w:rPr>
                <w:sz w:val="21"/>
              </w:rPr>
            </w:pPr>
            <w:r>
              <w:rPr>
                <w:spacing w:val="-1"/>
                <w:sz w:val="21"/>
              </w:rPr>
              <w:t>赔偿金、违约金</w:t>
            </w:r>
            <w:r>
              <w:rPr>
                <w:sz w:val="21"/>
              </w:rPr>
              <w:t> </w:t>
            </w:r>
          </w:p>
        </w:tc>
        <w:tc>
          <w:tcPr>
            <w:tcW w:w="1839" w:type="dxa"/>
          </w:tcPr>
          <w:p>
            <w:pPr>
              <w:pStyle w:val="TableParagraph"/>
              <w:spacing w:line="250" w:lineRule="exact"/>
              <w:ind w:right="-15"/>
              <w:rPr>
                <w:sz w:val="21"/>
              </w:rPr>
            </w:pPr>
            <w:r>
              <w:rPr>
                <w:sz w:val="21"/>
              </w:rPr>
              <w:t>10,000.00 </w:t>
            </w:r>
          </w:p>
        </w:tc>
        <w:tc>
          <w:tcPr>
            <w:tcW w:w="1846" w:type="dxa"/>
          </w:tcPr>
          <w:p>
            <w:pPr>
              <w:pStyle w:val="TableParagraph"/>
              <w:spacing w:line="250" w:lineRule="exact"/>
              <w:ind w:right="-15"/>
              <w:rPr>
                <w:sz w:val="21"/>
              </w:rPr>
            </w:pPr>
            <w:r>
              <w:rPr>
                <w:sz w:val="21"/>
              </w:rPr>
              <w:t>920,313.44 </w:t>
            </w:r>
          </w:p>
        </w:tc>
        <w:tc>
          <w:tcPr>
            <w:tcW w:w="2127" w:type="dxa"/>
          </w:tcPr>
          <w:p>
            <w:pPr>
              <w:pStyle w:val="TableParagraph"/>
              <w:spacing w:line="250" w:lineRule="exact"/>
              <w:ind w:right="-15"/>
              <w:rPr>
                <w:sz w:val="21"/>
              </w:rPr>
            </w:pPr>
            <w:r>
              <w:rPr>
                <w:sz w:val="21"/>
              </w:rPr>
              <w:t>10,000.00 </w:t>
            </w:r>
          </w:p>
        </w:tc>
      </w:tr>
      <w:tr>
        <w:trPr>
          <w:trHeight w:val="273" w:hRule="atLeast"/>
        </w:trPr>
        <w:tc>
          <w:tcPr>
            <w:tcW w:w="2691" w:type="dxa"/>
          </w:tcPr>
          <w:p>
            <w:pPr>
              <w:pStyle w:val="TableParagraph"/>
              <w:spacing w:line="250" w:lineRule="exact" w:before="3"/>
              <w:ind w:left="107"/>
              <w:jc w:val="left"/>
              <w:rPr>
                <w:sz w:val="21"/>
              </w:rPr>
            </w:pPr>
            <w:r>
              <w:rPr>
                <w:sz w:val="21"/>
              </w:rPr>
              <w:t>其他 </w:t>
            </w:r>
          </w:p>
        </w:tc>
        <w:tc>
          <w:tcPr>
            <w:tcW w:w="1839" w:type="dxa"/>
          </w:tcPr>
          <w:p>
            <w:pPr>
              <w:pStyle w:val="TableParagraph"/>
              <w:spacing w:line="250" w:lineRule="exact" w:before="3"/>
              <w:ind w:right="-15"/>
              <w:rPr>
                <w:sz w:val="21"/>
              </w:rPr>
            </w:pPr>
            <w:r>
              <w:rPr>
                <w:sz w:val="21"/>
              </w:rPr>
              <w:t>52,024.01 </w:t>
            </w:r>
          </w:p>
        </w:tc>
        <w:tc>
          <w:tcPr>
            <w:tcW w:w="1846" w:type="dxa"/>
          </w:tcPr>
          <w:p>
            <w:pPr>
              <w:pStyle w:val="TableParagraph"/>
              <w:spacing w:line="250" w:lineRule="exact" w:before="3"/>
              <w:ind w:right="-15"/>
              <w:rPr>
                <w:sz w:val="21"/>
              </w:rPr>
            </w:pPr>
            <w:r>
              <w:rPr>
                <w:sz w:val="21"/>
              </w:rPr>
              <w:t>691,714.92 </w:t>
            </w:r>
          </w:p>
        </w:tc>
        <w:tc>
          <w:tcPr>
            <w:tcW w:w="2127" w:type="dxa"/>
          </w:tcPr>
          <w:p>
            <w:pPr>
              <w:pStyle w:val="TableParagraph"/>
              <w:spacing w:line="250" w:lineRule="exact" w:before="3"/>
              <w:ind w:right="-15"/>
              <w:rPr>
                <w:sz w:val="21"/>
              </w:rPr>
            </w:pPr>
            <w:r>
              <w:rPr>
                <w:sz w:val="21"/>
              </w:rPr>
              <w:t>52,024.01 </w:t>
            </w:r>
          </w:p>
        </w:tc>
      </w:tr>
      <w:tr>
        <w:trPr>
          <w:trHeight w:val="273" w:hRule="atLeast"/>
        </w:trPr>
        <w:tc>
          <w:tcPr>
            <w:tcW w:w="2691" w:type="dxa"/>
          </w:tcPr>
          <w:p>
            <w:pPr>
              <w:pStyle w:val="TableParagraph"/>
              <w:spacing w:line="252" w:lineRule="exact"/>
              <w:ind w:left="1160" w:right="1056"/>
              <w:jc w:val="center"/>
              <w:rPr>
                <w:sz w:val="21"/>
              </w:rPr>
            </w:pPr>
            <w:r>
              <w:rPr>
                <w:sz w:val="21"/>
              </w:rPr>
              <w:t>合计 </w:t>
            </w:r>
          </w:p>
        </w:tc>
        <w:tc>
          <w:tcPr>
            <w:tcW w:w="1839" w:type="dxa"/>
          </w:tcPr>
          <w:p>
            <w:pPr>
              <w:pStyle w:val="TableParagraph"/>
              <w:spacing w:line="252" w:lineRule="exact"/>
              <w:ind w:right="-15"/>
              <w:rPr>
                <w:sz w:val="21"/>
              </w:rPr>
            </w:pPr>
            <w:r>
              <w:rPr>
                <w:sz w:val="21"/>
              </w:rPr>
              <w:t>2,575,950.16 </w:t>
            </w:r>
          </w:p>
        </w:tc>
        <w:tc>
          <w:tcPr>
            <w:tcW w:w="1846" w:type="dxa"/>
          </w:tcPr>
          <w:p>
            <w:pPr>
              <w:pStyle w:val="TableParagraph"/>
              <w:spacing w:line="252" w:lineRule="exact"/>
              <w:ind w:right="-15"/>
              <w:rPr>
                <w:sz w:val="21"/>
              </w:rPr>
            </w:pPr>
            <w:r>
              <w:rPr>
                <w:sz w:val="21"/>
              </w:rPr>
              <w:t>5,709,838.35 </w:t>
            </w:r>
          </w:p>
        </w:tc>
        <w:tc>
          <w:tcPr>
            <w:tcW w:w="2127" w:type="dxa"/>
          </w:tcPr>
          <w:p>
            <w:pPr>
              <w:pStyle w:val="TableParagraph"/>
              <w:spacing w:line="252" w:lineRule="exact"/>
              <w:ind w:right="-15"/>
              <w:rPr>
                <w:sz w:val="21"/>
              </w:rPr>
            </w:pPr>
            <w:r>
              <w:rPr>
                <w:sz w:val="21"/>
              </w:rPr>
              <w:t>2,575,950.16 </w:t>
            </w:r>
          </w:p>
        </w:tc>
      </w:tr>
    </w:tbl>
    <w:p>
      <w:pPr>
        <w:spacing w:after="0" w:line="252" w:lineRule="exact"/>
        <w:rPr>
          <w:sz w:val="21"/>
        </w:rPr>
        <w:sectPr>
          <w:type w:val="continuous"/>
          <w:pgSz w:w="11910" w:h="16840"/>
          <w:pgMar w:top="780" w:bottom="280" w:left="1660" w:right="960"/>
        </w:sectPr>
      </w:pPr>
    </w:p>
    <w:p>
      <w:pPr>
        <w:pStyle w:val="BodyText"/>
        <w:spacing w:before="64"/>
        <w:ind w:left="138"/>
      </w:pPr>
      <w:r>
        <w:rPr>
          <w:spacing w:val="-1"/>
        </w:rPr>
        <w:t>其他说明：无</w:t>
      </w:r>
      <w:r>
        <w:rPr/>
        <w:t> </w:t>
      </w:r>
    </w:p>
    <w:p>
      <w:pPr>
        <w:pStyle w:val="BodyText"/>
        <w:spacing w:before="63"/>
        <w:ind w:left="138"/>
      </w:pPr>
      <w:r>
        <w:rPr>
          <w:w w:val="100"/>
        </w:rPr>
        <w:t> </w:t>
      </w:r>
    </w:p>
    <w:p>
      <w:pPr>
        <w:pStyle w:val="BodyText"/>
        <w:spacing w:line="295" w:lineRule="auto" w:before="64"/>
        <w:ind w:left="138" w:right="38"/>
      </w:pPr>
      <w:r>
        <w:rPr/>
        <w:t>76</w:t>
      </w:r>
      <w:r>
        <w:rPr>
          <w:spacing w:val="-5"/>
        </w:rPr>
        <w:t>、 所得税费用</w:t>
      </w:r>
      <w:r>
        <w:rPr/>
        <w:t>(1).所得税费用表 </w:t>
      </w:r>
    </w:p>
    <w:p>
      <w:pPr>
        <w:pStyle w:val="BodyText"/>
        <w:spacing w:before="3"/>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9"/>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1976" w:space="4546"/>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77" w:hRule="atLeast"/>
        </w:trPr>
        <w:tc>
          <w:tcPr>
            <w:tcW w:w="3133" w:type="dxa"/>
          </w:tcPr>
          <w:p>
            <w:pPr>
              <w:pStyle w:val="TableParagraph"/>
              <w:spacing w:line="255" w:lineRule="exact" w:before="3"/>
              <w:ind w:right="1244"/>
              <w:rPr>
                <w:sz w:val="21"/>
              </w:rPr>
            </w:pPr>
            <w:r>
              <w:rPr>
                <w:sz w:val="21"/>
              </w:rPr>
              <w:t>项目 </w:t>
            </w:r>
          </w:p>
        </w:tc>
        <w:tc>
          <w:tcPr>
            <w:tcW w:w="2854" w:type="dxa"/>
          </w:tcPr>
          <w:p>
            <w:pPr>
              <w:pStyle w:val="TableParagraph"/>
              <w:spacing w:line="255" w:lineRule="exact" w:before="3"/>
              <w:ind w:left="896"/>
              <w:jc w:val="left"/>
              <w:rPr>
                <w:sz w:val="21"/>
              </w:rPr>
            </w:pPr>
            <w:r>
              <w:rPr>
                <w:sz w:val="21"/>
              </w:rPr>
              <w:t>本期发生额 </w:t>
            </w:r>
          </w:p>
        </w:tc>
        <w:tc>
          <w:tcPr>
            <w:tcW w:w="2837" w:type="dxa"/>
          </w:tcPr>
          <w:p>
            <w:pPr>
              <w:pStyle w:val="TableParagraph"/>
              <w:spacing w:line="255" w:lineRule="exact" w:before="3"/>
              <w:ind w:left="889"/>
              <w:jc w:val="left"/>
              <w:rPr>
                <w:sz w:val="21"/>
              </w:rPr>
            </w:pPr>
            <w:r>
              <w:rPr>
                <w:sz w:val="21"/>
              </w:rPr>
              <w:t>上期发生额 </w:t>
            </w:r>
          </w:p>
        </w:tc>
      </w:tr>
      <w:tr>
        <w:trPr>
          <w:trHeight w:val="273" w:hRule="atLeast"/>
        </w:trPr>
        <w:tc>
          <w:tcPr>
            <w:tcW w:w="3133" w:type="dxa"/>
          </w:tcPr>
          <w:p>
            <w:pPr>
              <w:pStyle w:val="TableParagraph"/>
              <w:spacing w:line="252" w:lineRule="exact"/>
              <w:ind w:left="112"/>
              <w:jc w:val="left"/>
              <w:rPr>
                <w:sz w:val="21"/>
              </w:rPr>
            </w:pPr>
            <w:r>
              <w:rPr>
                <w:spacing w:val="-1"/>
                <w:sz w:val="21"/>
              </w:rPr>
              <w:t>当期所得税费用</w:t>
            </w:r>
            <w:r>
              <w:rPr>
                <w:sz w:val="21"/>
              </w:rPr>
              <w:t> </w:t>
            </w:r>
          </w:p>
        </w:tc>
        <w:tc>
          <w:tcPr>
            <w:tcW w:w="2854" w:type="dxa"/>
          </w:tcPr>
          <w:p>
            <w:pPr>
              <w:pStyle w:val="TableParagraph"/>
              <w:spacing w:line="252" w:lineRule="exact"/>
              <w:ind w:right="-15"/>
              <w:rPr>
                <w:sz w:val="21"/>
              </w:rPr>
            </w:pPr>
            <w:r>
              <w:rPr>
                <w:sz w:val="21"/>
              </w:rPr>
              <w:t>26,048,985.93 </w:t>
            </w:r>
          </w:p>
        </w:tc>
        <w:tc>
          <w:tcPr>
            <w:tcW w:w="2837" w:type="dxa"/>
          </w:tcPr>
          <w:p>
            <w:pPr>
              <w:pStyle w:val="TableParagraph"/>
              <w:spacing w:line="252" w:lineRule="exact"/>
              <w:rPr>
                <w:sz w:val="21"/>
              </w:rPr>
            </w:pPr>
            <w:r>
              <w:rPr>
                <w:sz w:val="21"/>
              </w:rPr>
              <w:t>17,900,997.74 </w:t>
            </w:r>
          </w:p>
        </w:tc>
      </w:tr>
      <w:tr>
        <w:trPr>
          <w:trHeight w:val="270" w:hRule="atLeast"/>
        </w:trPr>
        <w:tc>
          <w:tcPr>
            <w:tcW w:w="3133" w:type="dxa"/>
          </w:tcPr>
          <w:p>
            <w:pPr>
              <w:pStyle w:val="TableParagraph"/>
              <w:spacing w:line="250" w:lineRule="exact"/>
              <w:ind w:left="112"/>
              <w:jc w:val="left"/>
              <w:rPr>
                <w:sz w:val="21"/>
              </w:rPr>
            </w:pPr>
            <w:r>
              <w:rPr>
                <w:spacing w:val="-1"/>
                <w:sz w:val="21"/>
              </w:rPr>
              <w:t>递延所得税费用</w:t>
            </w:r>
            <w:r>
              <w:rPr>
                <w:sz w:val="21"/>
              </w:rPr>
              <w:t> </w:t>
            </w:r>
          </w:p>
        </w:tc>
        <w:tc>
          <w:tcPr>
            <w:tcW w:w="2854" w:type="dxa"/>
          </w:tcPr>
          <w:p>
            <w:pPr>
              <w:pStyle w:val="TableParagraph"/>
              <w:spacing w:line="250" w:lineRule="exact"/>
              <w:ind w:right="-15"/>
              <w:rPr>
                <w:sz w:val="21"/>
              </w:rPr>
            </w:pPr>
            <w:r>
              <w:rPr>
                <w:sz w:val="21"/>
              </w:rPr>
              <w:t>519,602.30 </w:t>
            </w:r>
          </w:p>
        </w:tc>
        <w:tc>
          <w:tcPr>
            <w:tcW w:w="2837" w:type="dxa"/>
          </w:tcPr>
          <w:p>
            <w:pPr>
              <w:pStyle w:val="TableParagraph"/>
              <w:spacing w:line="250" w:lineRule="exact"/>
              <w:rPr>
                <w:sz w:val="21"/>
              </w:rPr>
            </w:pPr>
            <w:r>
              <w:rPr>
                <w:sz w:val="21"/>
              </w:rPr>
              <w:t>-2,821,963.30 </w:t>
            </w:r>
          </w:p>
        </w:tc>
      </w:tr>
      <w:tr>
        <w:trPr>
          <w:trHeight w:val="273" w:hRule="atLeast"/>
        </w:trPr>
        <w:tc>
          <w:tcPr>
            <w:tcW w:w="3133" w:type="dxa"/>
          </w:tcPr>
          <w:p>
            <w:pPr>
              <w:pStyle w:val="TableParagraph"/>
              <w:spacing w:line="250" w:lineRule="exact" w:before="3"/>
              <w:ind w:right="1244"/>
              <w:rPr>
                <w:sz w:val="21"/>
              </w:rPr>
            </w:pPr>
            <w:r>
              <w:rPr>
                <w:sz w:val="21"/>
              </w:rPr>
              <w:t>合计 </w:t>
            </w:r>
          </w:p>
        </w:tc>
        <w:tc>
          <w:tcPr>
            <w:tcW w:w="2854" w:type="dxa"/>
          </w:tcPr>
          <w:p>
            <w:pPr>
              <w:pStyle w:val="TableParagraph"/>
              <w:spacing w:line="250" w:lineRule="exact" w:before="3"/>
              <w:ind w:right="3"/>
              <w:rPr>
                <w:sz w:val="21"/>
              </w:rPr>
            </w:pPr>
            <w:r>
              <w:rPr>
                <w:sz w:val="21"/>
              </w:rPr>
              <w:t>26,568,588.23 </w:t>
            </w:r>
          </w:p>
        </w:tc>
        <w:tc>
          <w:tcPr>
            <w:tcW w:w="2837" w:type="dxa"/>
          </w:tcPr>
          <w:p>
            <w:pPr>
              <w:pStyle w:val="TableParagraph"/>
              <w:spacing w:line="250" w:lineRule="exact" w:before="3"/>
              <w:rPr>
                <w:sz w:val="21"/>
              </w:rPr>
            </w:pPr>
            <w:r>
              <w:rPr>
                <w:sz w:val="21"/>
              </w:rPr>
              <w:t>15,079,034.44 </w:t>
            </w:r>
          </w:p>
        </w:tc>
      </w:tr>
    </w:tbl>
    <w:p>
      <w:pPr>
        <w:spacing w:after="0" w:line="250" w:lineRule="exact"/>
        <w:rPr>
          <w:sz w:val="21"/>
        </w:rPr>
        <w:sectPr>
          <w:type w:val="continuous"/>
          <w:pgSz w:w="11910" w:h="16840"/>
          <w:pgMar w:top="780" w:bottom="280" w:left="1660" w:right="960"/>
        </w:sectPr>
      </w:pPr>
    </w:p>
    <w:p>
      <w:pPr>
        <w:pStyle w:val="BodyText"/>
        <w:spacing w:before="5"/>
        <w:ind w:left="138"/>
      </w:pPr>
      <w:r>
        <w:rPr>
          <w:w w:val="100"/>
        </w:rPr>
        <w:t> </w:t>
      </w:r>
    </w:p>
    <w:p>
      <w:pPr>
        <w:pStyle w:val="BodyText"/>
        <w:spacing w:before="65"/>
        <w:ind w:left="138"/>
      </w:pPr>
      <w:r>
        <w:rPr/>
        <w:t>(2).会计利润与所得税费用调整过程 </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5"/>
        <w:ind w:left="138"/>
      </w:pPr>
      <w:r>
        <w:rPr>
          <w:spacing w:val="7"/>
        </w:rPr>
        <w:t>单位：元 币种：人民币</w:t>
      </w:r>
      <w:r>
        <w:rPr/>
        <w:t> </w:t>
      </w:r>
    </w:p>
    <w:p>
      <w:pPr>
        <w:spacing w:after="0"/>
        <w:sectPr>
          <w:type w:val="continuous"/>
          <w:pgSz w:w="11910" w:h="16840"/>
          <w:pgMar w:top="780" w:bottom="280" w:left="1660" w:right="960"/>
          <w:cols w:num="2" w:equalWidth="0">
            <w:col w:w="3664" w:space="2858"/>
            <w:col w:w="2768"/>
          </w:cols>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73" w:hRule="atLeast"/>
        </w:trPr>
        <w:tc>
          <w:tcPr>
            <w:tcW w:w="4268" w:type="dxa"/>
          </w:tcPr>
          <w:p>
            <w:pPr>
              <w:pStyle w:val="TableParagraph"/>
              <w:spacing w:line="252" w:lineRule="exact"/>
              <w:ind w:left="1957" w:right="1840"/>
              <w:jc w:val="center"/>
              <w:rPr>
                <w:sz w:val="21"/>
              </w:rPr>
            </w:pPr>
            <w:r>
              <w:rPr>
                <w:sz w:val="21"/>
              </w:rPr>
              <w:t>项目 </w:t>
            </w:r>
          </w:p>
        </w:tc>
        <w:tc>
          <w:tcPr>
            <w:tcW w:w="4554" w:type="dxa"/>
          </w:tcPr>
          <w:p>
            <w:pPr>
              <w:pStyle w:val="TableParagraph"/>
              <w:spacing w:line="252" w:lineRule="exact"/>
              <w:ind w:left="1785" w:right="1668"/>
              <w:jc w:val="center"/>
              <w:rPr>
                <w:sz w:val="21"/>
              </w:rPr>
            </w:pPr>
            <w:r>
              <w:rPr>
                <w:sz w:val="21"/>
              </w:rPr>
              <w:t>本期发生额 </w:t>
            </w:r>
          </w:p>
        </w:tc>
      </w:tr>
      <w:tr>
        <w:trPr>
          <w:trHeight w:val="270" w:hRule="atLeast"/>
        </w:trPr>
        <w:tc>
          <w:tcPr>
            <w:tcW w:w="4268" w:type="dxa"/>
          </w:tcPr>
          <w:p>
            <w:pPr>
              <w:pStyle w:val="TableParagraph"/>
              <w:spacing w:line="250" w:lineRule="exact"/>
              <w:ind w:left="114"/>
              <w:jc w:val="left"/>
              <w:rPr>
                <w:sz w:val="21"/>
              </w:rPr>
            </w:pPr>
            <w:r>
              <w:rPr>
                <w:spacing w:val="-1"/>
                <w:sz w:val="21"/>
              </w:rPr>
              <w:t>利润总额</w:t>
            </w:r>
            <w:r>
              <w:rPr>
                <w:sz w:val="21"/>
              </w:rPr>
              <w:t> </w:t>
            </w:r>
          </w:p>
        </w:tc>
        <w:tc>
          <w:tcPr>
            <w:tcW w:w="4554" w:type="dxa"/>
            <w:tcBorders>
              <w:bottom w:val="single" w:sz="6" w:space="0" w:color="000000"/>
              <w:right w:val="single" w:sz="6" w:space="0" w:color="000000"/>
            </w:tcBorders>
          </w:tcPr>
          <w:p>
            <w:pPr>
              <w:pStyle w:val="TableParagraph"/>
              <w:spacing w:line="250" w:lineRule="exact"/>
              <w:ind w:right="-15"/>
              <w:rPr>
                <w:sz w:val="21"/>
              </w:rPr>
            </w:pPr>
            <w:r>
              <w:rPr>
                <w:sz w:val="21"/>
              </w:rPr>
              <w:t>195,452,652.45 </w:t>
            </w:r>
          </w:p>
        </w:tc>
      </w:tr>
      <w:tr>
        <w:trPr>
          <w:trHeight w:val="273" w:hRule="atLeast"/>
        </w:trPr>
        <w:tc>
          <w:tcPr>
            <w:tcW w:w="4268" w:type="dxa"/>
          </w:tcPr>
          <w:p>
            <w:pPr>
              <w:pStyle w:val="TableParagraph"/>
              <w:spacing w:line="250" w:lineRule="exact" w:before="3"/>
              <w:ind w:left="114"/>
              <w:jc w:val="left"/>
              <w:rPr>
                <w:sz w:val="21"/>
              </w:rPr>
            </w:pPr>
            <w:r>
              <w:rPr>
                <w:spacing w:val="-1"/>
                <w:sz w:val="21"/>
              </w:rPr>
              <w:t>按法定/适用税率计算的所得税费用</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29,317,897.88 </w:t>
            </w:r>
          </w:p>
        </w:tc>
      </w:tr>
      <w:tr>
        <w:trPr>
          <w:trHeight w:val="272" w:hRule="atLeast"/>
        </w:trPr>
        <w:tc>
          <w:tcPr>
            <w:tcW w:w="4268" w:type="dxa"/>
          </w:tcPr>
          <w:p>
            <w:pPr>
              <w:pStyle w:val="TableParagraph"/>
              <w:spacing w:line="252" w:lineRule="exact"/>
              <w:ind w:left="114"/>
              <w:jc w:val="left"/>
              <w:rPr>
                <w:sz w:val="21"/>
              </w:rPr>
            </w:pPr>
            <w:r>
              <w:rPr>
                <w:spacing w:val="-1"/>
                <w:sz w:val="21"/>
              </w:rPr>
              <w:t>子公司适用不同税率的影响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rPr>
                <w:sz w:val="21"/>
              </w:rPr>
            </w:pPr>
            <w:r>
              <w:rPr>
                <w:sz w:val="21"/>
              </w:rPr>
              <w:t>1,440,402.15 </w:t>
            </w:r>
          </w:p>
        </w:tc>
      </w:tr>
      <w:tr>
        <w:trPr>
          <w:trHeight w:val="273" w:hRule="atLeast"/>
        </w:trPr>
        <w:tc>
          <w:tcPr>
            <w:tcW w:w="4268" w:type="dxa"/>
          </w:tcPr>
          <w:p>
            <w:pPr>
              <w:pStyle w:val="TableParagraph"/>
              <w:spacing w:line="252" w:lineRule="exact"/>
              <w:ind w:left="114"/>
              <w:jc w:val="left"/>
              <w:rPr>
                <w:sz w:val="21"/>
              </w:rPr>
            </w:pPr>
            <w:r>
              <w:rPr>
                <w:spacing w:val="-1"/>
                <w:sz w:val="21"/>
              </w:rPr>
              <w:t>调整以前期间所得税的影响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rPr>
                <w:sz w:val="21"/>
              </w:rPr>
            </w:pPr>
            <w:r>
              <w:rPr>
                <w:sz w:val="21"/>
              </w:rPr>
              <w:t>5,043,115.04 </w:t>
            </w:r>
          </w:p>
        </w:tc>
      </w:tr>
      <w:tr>
        <w:trPr>
          <w:trHeight w:val="270" w:hRule="atLeast"/>
        </w:trPr>
        <w:tc>
          <w:tcPr>
            <w:tcW w:w="4268" w:type="dxa"/>
          </w:tcPr>
          <w:p>
            <w:pPr>
              <w:pStyle w:val="TableParagraph"/>
              <w:spacing w:line="250" w:lineRule="exact"/>
              <w:ind w:left="114"/>
              <w:jc w:val="left"/>
              <w:rPr>
                <w:sz w:val="21"/>
              </w:rPr>
            </w:pPr>
            <w:r>
              <w:rPr>
                <w:spacing w:val="-1"/>
                <w:sz w:val="21"/>
              </w:rPr>
              <w:t>非应税收入的影响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ind w:right="-15"/>
              <w:rPr>
                <w:sz w:val="21"/>
              </w:rPr>
            </w:pPr>
            <w:r>
              <w:rPr>
                <w:sz w:val="21"/>
              </w:rPr>
              <w:t>-10,792,358.15 </w:t>
            </w:r>
          </w:p>
        </w:tc>
      </w:tr>
      <w:tr>
        <w:trPr>
          <w:trHeight w:val="273" w:hRule="atLeast"/>
        </w:trPr>
        <w:tc>
          <w:tcPr>
            <w:tcW w:w="4268" w:type="dxa"/>
          </w:tcPr>
          <w:p>
            <w:pPr>
              <w:pStyle w:val="TableParagraph"/>
              <w:spacing w:line="250" w:lineRule="exact" w:before="3"/>
              <w:ind w:left="114"/>
              <w:jc w:val="left"/>
              <w:rPr>
                <w:sz w:val="21"/>
              </w:rPr>
            </w:pPr>
            <w:r>
              <w:rPr>
                <w:spacing w:val="-1"/>
                <w:sz w:val="21"/>
              </w:rPr>
              <w:t>不可抵扣的成本、费用和损失的影响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1,427,742.55 </w:t>
            </w:r>
          </w:p>
        </w:tc>
      </w:tr>
      <w:tr>
        <w:trPr>
          <w:trHeight w:val="544" w:hRule="atLeast"/>
        </w:trPr>
        <w:tc>
          <w:tcPr>
            <w:tcW w:w="4268" w:type="dxa"/>
          </w:tcPr>
          <w:p>
            <w:pPr>
              <w:pStyle w:val="TableParagraph"/>
              <w:ind w:left="114"/>
              <w:jc w:val="left"/>
              <w:rPr>
                <w:sz w:val="21"/>
              </w:rPr>
            </w:pPr>
            <w:r>
              <w:rPr>
                <w:spacing w:val="-1"/>
                <w:sz w:val="21"/>
              </w:rPr>
              <w:t>使用前期未确认递延所得税资产的可抵扣亏</w:t>
            </w:r>
          </w:p>
          <w:p>
            <w:pPr>
              <w:pStyle w:val="TableParagraph"/>
              <w:spacing w:line="250" w:lineRule="exact" w:before="4"/>
              <w:ind w:left="114"/>
              <w:jc w:val="left"/>
              <w:rPr>
                <w:sz w:val="21"/>
              </w:rPr>
            </w:pPr>
            <w:r>
              <w:rPr>
                <w:spacing w:val="-1"/>
                <w:sz w:val="21"/>
              </w:rPr>
              <w:t>损的影响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before="137"/>
              <w:ind w:right="-15"/>
              <w:rPr>
                <w:sz w:val="21"/>
              </w:rPr>
            </w:pPr>
            <w:r>
              <w:rPr>
                <w:sz w:val="21"/>
              </w:rPr>
              <w:t>1,004,564.34 </w:t>
            </w:r>
          </w:p>
        </w:tc>
      </w:tr>
      <w:tr>
        <w:trPr>
          <w:trHeight w:val="547" w:hRule="atLeast"/>
        </w:trPr>
        <w:tc>
          <w:tcPr>
            <w:tcW w:w="4268" w:type="dxa"/>
          </w:tcPr>
          <w:p>
            <w:pPr>
              <w:pStyle w:val="TableParagraph"/>
              <w:spacing w:line="270" w:lineRule="atLeast" w:before="0"/>
              <w:ind w:left="114" w:right="146"/>
              <w:jc w:val="left"/>
              <w:rPr>
                <w:sz w:val="21"/>
              </w:rPr>
            </w:pPr>
            <w:r>
              <w:rPr>
                <w:sz w:val="21"/>
              </w:rPr>
              <w:t>本期未确认递延所得税资产的可抵扣暂时性差异或可抵扣亏损的影响 </w:t>
            </w:r>
          </w:p>
        </w:tc>
        <w:tc>
          <w:tcPr>
            <w:tcW w:w="4554" w:type="dxa"/>
            <w:tcBorders>
              <w:top w:val="single" w:sz="6" w:space="0" w:color="000000"/>
              <w:bottom w:val="single" w:sz="6" w:space="0" w:color="000000"/>
              <w:right w:val="single" w:sz="6" w:space="0" w:color="000000"/>
            </w:tcBorders>
          </w:tcPr>
          <w:p>
            <w:pPr>
              <w:pStyle w:val="TableParagraph"/>
              <w:spacing w:before="138"/>
              <w:ind w:right="-15"/>
              <w:rPr>
                <w:sz w:val="21"/>
              </w:rPr>
            </w:pPr>
            <w:r>
              <w:rPr>
                <w:sz w:val="21"/>
              </w:rPr>
              <w:t>12,318,502.00 </w:t>
            </w:r>
          </w:p>
        </w:tc>
      </w:tr>
      <w:tr>
        <w:trPr>
          <w:trHeight w:val="270" w:hRule="atLeast"/>
        </w:trPr>
        <w:tc>
          <w:tcPr>
            <w:tcW w:w="4268" w:type="dxa"/>
            <w:tcBorders>
              <w:left w:val="single" w:sz="6" w:space="0" w:color="000000"/>
              <w:bottom w:val="single" w:sz="6" w:space="0" w:color="000000"/>
              <w:right w:val="single" w:sz="6" w:space="0" w:color="000000"/>
            </w:tcBorders>
          </w:tcPr>
          <w:p>
            <w:pPr>
              <w:pStyle w:val="TableParagraph"/>
              <w:spacing w:line="250" w:lineRule="exact"/>
              <w:ind w:left="112"/>
              <w:jc w:val="left"/>
              <w:rPr>
                <w:sz w:val="21"/>
              </w:rPr>
            </w:pPr>
            <w:r>
              <w:rPr>
                <w:spacing w:val="-1"/>
                <w:sz w:val="21"/>
              </w:rPr>
              <w:t>研发费加计扣除</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-13,191,277.58 </w:t>
            </w:r>
          </w:p>
        </w:tc>
      </w:tr>
      <w:tr>
        <w:trPr>
          <w:trHeight w:val="273"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left="112"/>
              <w:jc w:val="left"/>
              <w:rPr>
                <w:sz w:val="21"/>
              </w:rPr>
            </w:pPr>
            <w:r>
              <w:rPr>
                <w:spacing w:val="-1"/>
                <w:sz w:val="21"/>
              </w:rPr>
              <w:t>安置残疾人员工资加计扣除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r>
      <w:tr>
        <w:trPr>
          <w:trHeight w:val="272" w:hRule="atLeast"/>
        </w:trPr>
        <w:tc>
          <w:tcPr>
            <w:tcW w:w="4268" w:type="dxa"/>
            <w:tcBorders>
              <w:top w:val="single" w:sz="6" w:space="0" w:color="000000"/>
            </w:tcBorders>
          </w:tcPr>
          <w:p>
            <w:pPr>
              <w:pStyle w:val="TableParagraph"/>
              <w:spacing w:line="252" w:lineRule="exact"/>
              <w:ind w:left="114"/>
              <w:jc w:val="left"/>
              <w:rPr>
                <w:sz w:val="21"/>
              </w:rPr>
            </w:pPr>
            <w:r>
              <w:rPr>
                <w:sz w:val="21"/>
              </w:rPr>
              <w:t>所得税费用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rPr>
                <w:sz w:val="21"/>
              </w:rPr>
            </w:pPr>
            <w:r>
              <w:rPr>
                <w:sz w:val="21"/>
              </w:rPr>
              <w:t>26,568,588.23 </w:t>
            </w:r>
          </w:p>
        </w:tc>
      </w:tr>
    </w:tbl>
    <w:p>
      <w:pPr>
        <w:pStyle w:val="BodyText"/>
        <w:spacing w:before="1"/>
        <w:ind w:left="138"/>
      </w:pPr>
      <w:r>
        <w:rPr>
          <w:w w:val="100"/>
        </w:rPr>
        <w:t> </w:t>
      </w:r>
    </w:p>
    <w:p>
      <w:pPr>
        <w:pStyle w:val="BodyText"/>
        <w:spacing w:before="62"/>
        <w:ind w:left="138"/>
      </w:pPr>
      <w:r>
        <w:rPr>
          <w:spacing w:val="-1"/>
        </w:rPr>
        <w:t>其他说明：□适用 √不适用</w:t>
      </w:r>
      <w:r>
        <w:rPr>
          <w:spacing w:val="-3"/>
        </w:rPr>
        <w:t> </w:t>
      </w:r>
      <w:r>
        <w:rPr/>
        <w:t> </w:t>
      </w:r>
    </w:p>
    <w:p>
      <w:pPr>
        <w:pStyle w:val="BodyText"/>
        <w:spacing w:before="65"/>
        <w:ind w:left="138"/>
      </w:pPr>
      <w:r>
        <w:rPr>
          <w:w w:val="100"/>
        </w:rPr>
        <w:t> </w:t>
      </w:r>
    </w:p>
    <w:p>
      <w:pPr>
        <w:pStyle w:val="BodyText"/>
        <w:spacing w:before="62"/>
        <w:ind w:left="138"/>
      </w:pPr>
      <w:r>
        <w:rPr/>
        <w:t>77</w:t>
      </w:r>
      <w:r>
        <w:rPr>
          <w:spacing w:val="-5"/>
        </w:rPr>
        <w:t>、 其他综合收益</w:t>
      </w:r>
      <w:r>
        <w:rPr/>
        <w:t> </w:t>
      </w:r>
    </w:p>
    <w:p>
      <w:pPr>
        <w:pStyle w:val="BodyText"/>
        <w:spacing w:before="64"/>
        <w:ind w:left="138"/>
      </w:pPr>
      <w:r>
        <w:rPr>
          <w:spacing w:val="-1"/>
        </w:rPr>
        <w:t>□适用 √不适用</w:t>
      </w:r>
      <w:r>
        <w:rPr>
          <w:spacing w:val="-3"/>
        </w:rPr>
        <w:t> </w:t>
      </w:r>
      <w:r>
        <w:rPr/>
        <w:t> </w:t>
      </w:r>
    </w:p>
    <w:p>
      <w:pPr>
        <w:spacing w:after="0"/>
        <w:sectPr>
          <w:type w:val="continuous"/>
          <w:pgSz w:w="11910" w:h="16840"/>
          <w:pgMar w:top="780" w:bottom="280" w:left="1660" w:right="960"/>
        </w:sectPr>
      </w:pPr>
    </w:p>
    <w:p>
      <w:pPr>
        <w:pStyle w:val="BodyText"/>
        <w:spacing w:before="61"/>
        <w:ind w:left="138"/>
      </w:pPr>
      <w:r>
        <w:rPr>
          <w:w w:val="100"/>
        </w:rPr>
        <w:t> </w:t>
      </w:r>
    </w:p>
    <w:p>
      <w:pPr>
        <w:pStyle w:val="BodyText"/>
        <w:spacing w:before="65"/>
        <w:ind w:left="138"/>
      </w:pPr>
      <w:r>
        <w:rPr/>
        <w:t>78</w:t>
      </w:r>
      <w:r>
        <w:rPr>
          <w:spacing w:val="-5"/>
        </w:rPr>
        <w:t>、 现金流量表项目</w:t>
      </w:r>
      <w:r>
        <w:rPr/>
        <w:t> </w:t>
      </w:r>
    </w:p>
    <w:p>
      <w:pPr>
        <w:pStyle w:val="BodyText"/>
        <w:spacing w:before="62"/>
        <w:ind w:left="138"/>
      </w:pPr>
      <w:r>
        <w:rPr/>
        <w:t>(1).与经营活动有关的现金 </w:t>
      </w:r>
    </w:p>
    <w:p>
      <w:pPr>
        <w:pStyle w:val="BodyText"/>
        <w:spacing w:before="65"/>
        <w:ind w:left="138"/>
      </w:pPr>
      <w:r>
        <w:rPr>
          <w:spacing w:val="-1"/>
        </w:rPr>
        <w:t>收到的其他与经营活动有关的现金</w:t>
      </w:r>
      <w:r>
        <w:rPr/>
        <w:t> </w:t>
      </w:r>
    </w:p>
    <w:p>
      <w:pPr>
        <w:pStyle w:val="BodyText"/>
        <w:spacing w:before="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ind w:left="138"/>
      </w:pPr>
      <w:r>
        <w:rPr>
          <w:spacing w:val="7"/>
        </w:rPr>
        <w:t>单位：元 币种：人民币</w:t>
      </w:r>
      <w:r>
        <w:rPr/>
        <w:t> </w:t>
      </w:r>
    </w:p>
    <w:p>
      <w:pPr>
        <w:spacing w:after="0"/>
        <w:sectPr>
          <w:pgSz w:w="11910" w:h="16840"/>
          <w:pgMar w:header="882" w:footer="1191" w:top="1460" w:bottom="1380" w:left="1660" w:right="960"/>
          <w:cols w:num="2" w:equalWidth="0">
            <w:col w:w="3436" w:space="3086"/>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2" w:lineRule="exact"/>
              <w:ind w:right="1335"/>
              <w:rPr>
                <w:sz w:val="21"/>
              </w:rPr>
            </w:pPr>
            <w:r>
              <w:rPr>
                <w:sz w:val="21"/>
              </w:rPr>
              <w:t>项目 </w:t>
            </w:r>
          </w:p>
        </w:tc>
        <w:tc>
          <w:tcPr>
            <w:tcW w:w="2755" w:type="dxa"/>
          </w:tcPr>
          <w:p>
            <w:pPr>
              <w:pStyle w:val="TableParagraph"/>
              <w:spacing w:line="252" w:lineRule="exact"/>
              <w:ind w:left="851"/>
              <w:jc w:val="left"/>
              <w:rPr>
                <w:sz w:val="21"/>
              </w:rPr>
            </w:pPr>
            <w:r>
              <w:rPr>
                <w:sz w:val="21"/>
              </w:rPr>
              <w:t>本期发生额 </w:t>
            </w:r>
          </w:p>
        </w:tc>
        <w:tc>
          <w:tcPr>
            <w:tcW w:w="2746" w:type="dxa"/>
          </w:tcPr>
          <w:p>
            <w:pPr>
              <w:pStyle w:val="TableParagraph"/>
              <w:spacing w:line="252" w:lineRule="exact"/>
              <w:ind w:left="847"/>
              <w:jc w:val="left"/>
              <w:rPr>
                <w:sz w:val="21"/>
              </w:rPr>
            </w:pPr>
            <w:r>
              <w:rPr>
                <w:sz w:val="21"/>
              </w:rPr>
              <w:t>上期发生额 </w:t>
            </w:r>
          </w:p>
        </w:tc>
      </w:tr>
      <w:tr>
        <w:trPr>
          <w:trHeight w:val="273" w:hRule="atLeast"/>
        </w:trPr>
        <w:tc>
          <w:tcPr>
            <w:tcW w:w="3322" w:type="dxa"/>
          </w:tcPr>
          <w:p>
            <w:pPr>
              <w:pStyle w:val="TableParagraph"/>
              <w:spacing w:line="252" w:lineRule="exact"/>
              <w:ind w:left="112"/>
              <w:jc w:val="left"/>
              <w:rPr>
                <w:sz w:val="21"/>
              </w:rPr>
            </w:pPr>
            <w:r>
              <w:rPr>
                <w:spacing w:val="-1"/>
                <w:sz w:val="21"/>
              </w:rPr>
              <w:t>政府补助收入</w:t>
            </w:r>
            <w:r>
              <w:rPr>
                <w:sz w:val="21"/>
              </w:rPr>
              <w:t> </w:t>
            </w:r>
          </w:p>
        </w:tc>
        <w:tc>
          <w:tcPr>
            <w:tcW w:w="2755" w:type="dxa"/>
          </w:tcPr>
          <w:p>
            <w:pPr>
              <w:pStyle w:val="TableParagraph"/>
              <w:spacing w:line="252" w:lineRule="exact"/>
              <w:ind w:right="-15"/>
              <w:rPr>
                <w:sz w:val="21"/>
              </w:rPr>
            </w:pPr>
            <w:r>
              <w:rPr>
                <w:sz w:val="21"/>
              </w:rPr>
              <w:t>13,452,330.97 </w:t>
            </w:r>
          </w:p>
        </w:tc>
        <w:tc>
          <w:tcPr>
            <w:tcW w:w="2746" w:type="dxa"/>
          </w:tcPr>
          <w:p>
            <w:pPr>
              <w:pStyle w:val="TableParagraph"/>
              <w:spacing w:line="252" w:lineRule="exact"/>
              <w:ind w:right="-15"/>
              <w:rPr>
                <w:sz w:val="21"/>
              </w:rPr>
            </w:pPr>
            <w:r>
              <w:rPr>
                <w:sz w:val="21"/>
              </w:rPr>
              <w:t>18,319,943.49 </w:t>
            </w:r>
          </w:p>
        </w:tc>
      </w:tr>
      <w:tr>
        <w:trPr>
          <w:trHeight w:val="270" w:hRule="atLeast"/>
        </w:trPr>
        <w:tc>
          <w:tcPr>
            <w:tcW w:w="3322" w:type="dxa"/>
          </w:tcPr>
          <w:p>
            <w:pPr>
              <w:pStyle w:val="TableParagraph"/>
              <w:spacing w:line="250" w:lineRule="exact"/>
              <w:ind w:left="112"/>
              <w:jc w:val="left"/>
              <w:rPr>
                <w:sz w:val="21"/>
              </w:rPr>
            </w:pPr>
            <w:r>
              <w:rPr>
                <w:sz w:val="21"/>
              </w:rPr>
              <w:t>往来款 </w:t>
            </w:r>
          </w:p>
        </w:tc>
        <w:tc>
          <w:tcPr>
            <w:tcW w:w="2755" w:type="dxa"/>
          </w:tcPr>
          <w:p>
            <w:pPr>
              <w:pStyle w:val="TableParagraph"/>
              <w:spacing w:line="250" w:lineRule="exact"/>
              <w:ind w:right="-15"/>
              <w:rPr>
                <w:sz w:val="21"/>
              </w:rPr>
            </w:pPr>
            <w:r>
              <w:rPr>
                <w:sz w:val="21"/>
              </w:rPr>
              <w:t>5,401,333.24 </w:t>
            </w:r>
          </w:p>
        </w:tc>
        <w:tc>
          <w:tcPr>
            <w:tcW w:w="2746" w:type="dxa"/>
          </w:tcPr>
          <w:p>
            <w:pPr>
              <w:pStyle w:val="TableParagraph"/>
              <w:spacing w:line="250" w:lineRule="exact"/>
              <w:ind w:right="-15"/>
              <w:rPr>
                <w:sz w:val="21"/>
              </w:rPr>
            </w:pPr>
            <w:r>
              <w:rPr>
                <w:sz w:val="21"/>
              </w:rPr>
              <w:t>7,103,914.83 </w:t>
            </w:r>
          </w:p>
        </w:tc>
      </w:tr>
      <w:tr>
        <w:trPr>
          <w:trHeight w:val="273" w:hRule="atLeast"/>
        </w:trPr>
        <w:tc>
          <w:tcPr>
            <w:tcW w:w="3322" w:type="dxa"/>
          </w:tcPr>
          <w:p>
            <w:pPr>
              <w:pStyle w:val="TableParagraph"/>
              <w:spacing w:line="252" w:lineRule="exact"/>
              <w:ind w:left="112"/>
              <w:jc w:val="left"/>
              <w:rPr>
                <w:sz w:val="21"/>
              </w:rPr>
            </w:pPr>
            <w:r>
              <w:rPr>
                <w:spacing w:val="-1"/>
                <w:sz w:val="21"/>
              </w:rPr>
              <w:t>利息收入</w:t>
            </w:r>
            <w:r>
              <w:rPr>
                <w:sz w:val="21"/>
              </w:rPr>
              <w:t> </w:t>
            </w:r>
          </w:p>
        </w:tc>
        <w:tc>
          <w:tcPr>
            <w:tcW w:w="2755" w:type="dxa"/>
          </w:tcPr>
          <w:p>
            <w:pPr>
              <w:pStyle w:val="TableParagraph"/>
              <w:spacing w:line="252" w:lineRule="exact"/>
              <w:ind w:right="-15"/>
              <w:rPr>
                <w:sz w:val="21"/>
              </w:rPr>
            </w:pPr>
            <w:r>
              <w:rPr>
                <w:sz w:val="21"/>
              </w:rPr>
              <w:t>4,823,709.14 </w:t>
            </w:r>
          </w:p>
        </w:tc>
        <w:tc>
          <w:tcPr>
            <w:tcW w:w="2746" w:type="dxa"/>
          </w:tcPr>
          <w:p>
            <w:pPr>
              <w:pStyle w:val="TableParagraph"/>
              <w:spacing w:line="252" w:lineRule="exact"/>
              <w:ind w:right="-15"/>
              <w:rPr>
                <w:sz w:val="21"/>
              </w:rPr>
            </w:pPr>
            <w:r>
              <w:rPr>
                <w:sz w:val="21"/>
              </w:rPr>
              <w:t>8,856,625.61 </w:t>
            </w:r>
          </w:p>
        </w:tc>
      </w:tr>
      <w:tr>
        <w:trPr>
          <w:trHeight w:val="270" w:hRule="atLeast"/>
        </w:trPr>
        <w:tc>
          <w:tcPr>
            <w:tcW w:w="3322" w:type="dxa"/>
          </w:tcPr>
          <w:p>
            <w:pPr>
              <w:pStyle w:val="TableParagraph"/>
              <w:spacing w:line="250" w:lineRule="exact"/>
              <w:ind w:left="112"/>
              <w:jc w:val="left"/>
              <w:rPr>
                <w:sz w:val="21"/>
              </w:rPr>
            </w:pPr>
            <w:r>
              <w:rPr>
                <w:sz w:val="21"/>
              </w:rPr>
              <w:t>保证金 </w:t>
            </w:r>
          </w:p>
        </w:tc>
        <w:tc>
          <w:tcPr>
            <w:tcW w:w="2755" w:type="dxa"/>
          </w:tcPr>
          <w:p>
            <w:pPr>
              <w:pStyle w:val="TableParagraph"/>
              <w:spacing w:line="250" w:lineRule="exact"/>
              <w:ind w:right="-15"/>
              <w:rPr>
                <w:sz w:val="21"/>
              </w:rPr>
            </w:pPr>
            <w:r>
              <w:rPr>
                <w:sz w:val="21"/>
              </w:rPr>
              <w:t>1,067,031.94 </w:t>
            </w:r>
          </w:p>
        </w:tc>
        <w:tc>
          <w:tcPr>
            <w:tcW w:w="2746" w:type="dxa"/>
          </w:tcPr>
          <w:p>
            <w:pPr>
              <w:pStyle w:val="TableParagraph"/>
              <w:spacing w:line="250" w:lineRule="exact"/>
              <w:ind w:right="-15"/>
              <w:rPr>
                <w:sz w:val="21"/>
              </w:rPr>
            </w:pPr>
            <w:r>
              <w:rPr>
                <w:sz w:val="21"/>
              </w:rPr>
              <w:t>113,800.00 </w:t>
            </w:r>
          </w:p>
        </w:tc>
      </w:tr>
      <w:tr>
        <w:trPr>
          <w:trHeight w:val="273" w:hRule="atLeast"/>
        </w:trPr>
        <w:tc>
          <w:tcPr>
            <w:tcW w:w="3322" w:type="dxa"/>
          </w:tcPr>
          <w:p>
            <w:pPr>
              <w:pStyle w:val="TableParagraph"/>
              <w:spacing w:line="250" w:lineRule="exact" w:before="3"/>
              <w:ind w:left="112"/>
              <w:jc w:val="left"/>
              <w:rPr>
                <w:sz w:val="21"/>
              </w:rPr>
            </w:pPr>
            <w:r>
              <w:rPr>
                <w:sz w:val="21"/>
              </w:rPr>
              <w:t>备用金 </w:t>
            </w:r>
          </w:p>
        </w:tc>
        <w:tc>
          <w:tcPr>
            <w:tcW w:w="2755" w:type="dxa"/>
          </w:tcPr>
          <w:p>
            <w:pPr>
              <w:pStyle w:val="TableParagraph"/>
              <w:spacing w:line="250" w:lineRule="exact" w:before="3"/>
              <w:ind w:right="-15"/>
              <w:rPr>
                <w:sz w:val="21"/>
              </w:rPr>
            </w:pPr>
            <w:r>
              <w:rPr>
                <w:sz w:val="21"/>
              </w:rPr>
              <w:t>397,025.30 </w:t>
            </w:r>
          </w:p>
        </w:tc>
        <w:tc>
          <w:tcPr>
            <w:tcW w:w="2746" w:type="dxa"/>
          </w:tcPr>
          <w:p>
            <w:pPr>
              <w:pStyle w:val="TableParagraph"/>
              <w:spacing w:line="250" w:lineRule="exact" w:before="3"/>
              <w:ind w:right="-15"/>
              <w:rPr>
                <w:sz w:val="21"/>
              </w:rPr>
            </w:pPr>
            <w:r>
              <w:rPr>
                <w:sz w:val="21"/>
              </w:rPr>
              <w:t>5,279,011.04 </w:t>
            </w:r>
          </w:p>
        </w:tc>
      </w:tr>
      <w:tr>
        <w:trPr>
          <w:trHeight w:val="273" w:hRule="atLeast"/>
        </w:trPr>
        <w:tc>
          <w:tcPr>
            <w:tcW w:w="3322" w:type="dxa"/>
          </w:tcPr>
          <w:p>
            <w:pPr>
              <w:pStyle w:val="TableParagraph"/>
              <w:spacing w:line="252" w:lineRule="exact"/>
              <w:ind w:left="112"/>
              <w:jc w:val="left"/>
              <w:rPr>
                <w:sz w:val="21"/>
              </w:rPr>
            </w:pPr>
            <w:r>
              <w:rPr>
                <w:sz w:val="21"/>
              </w:rPr>
              <w:t>其他 </w:t>
            </w:r>
          </w:p>
        </w:tc>
        <w:tc>
          <w:tcPr>
            <w:tcW w:w="2755" w:type="dxa"/>
          </w:tcPr>
          <w:p>
            <w:pPr>
              <w:pStyle w:val="TableParagraph"/>
              <w:spacing w:line="252" w:lineRule="exact"/>
              <w:ind w:right="-15"/>
              <w:rPr>
                <w:sz w:val="21"/>
              </w:rPr>
            </w:pPr>
            <w:r>
              <w:rPr>
                <w:sz w:val="21"/>
              </w:rPr>
              <w:t>27,134,757.95 </w:t>
            </w:r>
          </w:p>
        </w:tc>
        <w:tc>
          <w:tcPr>
            <w:tcW w:w="2746" w:type="dxa"/>
          </w:tcPr>
          <w:p>
            <w:pPr>
              <w:pStyle w:val="TableParagraph"/>
              <w:spacing w:line="252" w:lineRule="exact"/>
              <w:ind w:right="-15"/>
              <w:rPr>
                <w:sz w:val="21"/>
              </w:rPr>
            </w:pPr>
            <w:r>
              <w:rPr>
                <w:sz w:val="21"/>
              </w:rPr>
              <w:t>18,531,461.99 </w:t>
            </w:r>
          </w:p>
        </w:tc>
      </w:tr>
      <w:tr>
        <w:trPr>
          <w:trHeight w:val="273" w:hRule="atLeast"/>
        </w:trPr>
        <w:tc>
          <w:tcPr>
            <w:tcW w:w="3322" w:type="dxa"/>
          </w:tcPr>
          <w:p>
            <w:pPr>
              <w:pStyle w:val="TableParagraph"/>
              <w:spacing w:line="252" w:lineRule="exact"/>
              <w:ind w:right="1335"/>
              <w:rPr>
                <w:sz w:val="21"/>
              </w:rPr>
            </w:pPr>
            <w:r>
              <w:rPr>
                <w:sz w:val="21"/>
              </w:rPr>
              <w:t>合计 </w:t>
            </w:r>
          </w:p>
        </w:tc>
        <w:tc>
          <w:tcPr>
            <w:tcW w:w="2755" w:type="dxa"/>
          </w:tcPr>
          <w:p>
            <w:pPr>
              <w:pStyle w:val="TableParagraph"/>
              <w:spacing w:line="252" w:lineRule="exact"/>
              <w:ind w:right="-15"/>
              <w:rPr>
                <w:sz w:val="21"/>
              </w:rPr>
            </w:pPr>
            <w:r>
              <w:rPr>
                <w:sz w:val="21"/>
              </w:rPr>
              <w:t>52,276,188.54 </w:t>
            </w:r>
          </w:p>
        </w:tc>
        <w:tc>
          <w:tcPr>
            <w:tcW w:w="2746" w:type="dxa"/>
          </w:tcPr>
          <w:p>
            <w:pPr>
              <w:pStyle w:val="TableParagraph"/>
              <w:spacing w:line="252" w:lineRule="exact"/>
              <w:ind w:right="-15"/>
              <w:rPr>
                <w:sz w:val="21"/>
              </w:rPr>
            </w:pPr>
            <w:r>
              <w:rPr>
                <w:sz w:val="21"/>
              </w:rPr>
              <w:t>58,204,756.96 </w:t>
            </w:r>
          </w:p>
        </w:tc>
      </w:tr>
    </w:tbl>
    <w:p>
      <w:pPr>
        <w:spacing w:after="0" w:line="252" w:lineRule="exact"/>
        <w:rPr>
          <w:sz w:val="21"/>
        </w:rPr>
        <w:sectPr>
          <w:type w:val="continuous"/>
          <w:pgSz w:w="11910" w:h="16840"/>
          <w:pgMar w:top="780" w:bottom="280" w:left="1660" w:right="960"/>
        </w:sectPr>
      </w:pPr>
    </w:p>
    <w:p>
      <w:pPr>
        <w:pStyle w:val="BodyText"/>
        <w:spacing w:before="61"/>
        <w:ind w:left="138"/>
      </w:pPr>
      <w:r>
        <w:rPr>
          <w:spacing w:val="-1"/>
        </w:rPr>
        <w:t>收到的其他与经营活动有关的现金说明：无</w:t>
      </w:r>
      <w:r>
        <w:rPr/>
        <w:t> </w:t>
      </w:r>
    </w:p>
    <w:p>
      <w:pPr>
        <w:pStyle w:val="BodyText"/>
        <w:spacing w:before="62"/>
        <w:ind w:left="138"/>
      </w:pPr>
      <w:r>
        <w:rPr>
          <w:w w:val="100"/>
        </w:rPr>
        <w:t> </w:t>
      </w:r>
    </w:p>
    <w:p>
      <w:pPr>
        <w:pStyle w:val="BodyText"/>
        <w:spacing w:before="5"/>
        <w:ind w:left="138"/>
      </w:pPr>
      <w:r>
        <w:rPr>
          <w:spacing w:val="-1"/>
        </w:rPr>
        <w:t>支付的其他与经营活动有关的现金</w:t>
      </w:r>
      <w:r>
        <w:rPr/>
        <w:t> </w:t>
      </w:r>
    </w:p>
    <w:p>
      <w:pPr>
        <w:pStyle w:val="BodyText"/>
        <w:spacing w:before="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4"/>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4276" w:space="2246"/>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2" w:lineRule="exact"/>
              <w:ind w:right="1335"/>
              <w:rPr>
                <w:sz w:val="21"/>
              </w:rPr>
            </w:pPr>
            <w:r>
              <w:rPr>
                <w:sz w:val="21"/>
              </w:rPr>
              <w:t>项目 </w:t>
            </w:r>
          </w:p>
        </w:tc>
        <w:tc>
          <w:tcPr>
            <w:tcW w:w="2736" w:type="dxa"/>
          </w:tcPr>
          <w:p>
            <w:pPr>
              <w:pStyle w:val="TableParagraph"/>
              <w:spacing w:line="252" w:lineRule="exact"/>
              <w:ind w:left="842"/>
              <w:jc w:val="left"/>
              <w:rPr>
                <w:sz w:val="21"/>
              </w:rPr>
            </w:pPr>
            <w:r>
              <w:rPr>
                <w:sz w:val="21"/>
              </w:rPr>
              <w:t>本期发生额 </w:t>
            </w:r>
          </w:p>
        </w:tc>
        <w:tc>
          <w:tcPr>
            <w:tcW w:w="2765" w:type="dxa"/>
          </w:tcPr>
          <w:p>
            <w:pPr>
              <w:pStyle w:val="TableParagraph"/>
              <w:spacing w:line="252" w:lineRule="exact"/>
              <w:ind w:left="857"/>
              <w:jc w:val="left"/>
              <w:rPr>
                <w:sz w:val="21"/>
              </w:rPr>
            </w:pPr>
            <w:r>
              <w:rPr>
                <w:sz w:val="21"/>
              </w:rPr>
              <w:t>上期发生额 </w:t>
            </w:r>
          </w:p>
        </w:tc>
      </w:tr>
      <w:tr>
        <w:trPr>
          <w:trHeight w:val="270" w:hRule="atLeast"/>
        </w:trPr>
        <w:tc>
          <w:tcPr>
            <w:tcW w:w="3322" w:type="dxa"/>
          </w:tcPr>
          <w:p>
            <w:pPr>
              <w:pStyle w:val="TableParagraph"/>
              <w:spacing w:line="250" w:lineRule="exact"/>
              <w:ind w:left="112"/>
              <w:jc w:val="left"/>
              <w:rPr>
                <w:sz w:val="21"/>
              </w:rPr>
            </w:pPr>
            <w:r>
              <w:rPr>
                <w:spacing w:val="-1"/>
                <w:sz w:val="21"/>
              </w:rPr>
              <w:t>研究与开发费</w:t>
            </w:r>
            <w:r>
              <w:rPr>
                <w:sz w:val="21"/>
              </w:rPr>
              <w:t> </w:t>
            </w:r>
          </w:p>
        </w:tc>
        <w:tc>
          <w:tcPr>
            <w:tcW w:w="2736" w:type="dxa"/>
          </w:tcPr>
          <w:p>
            <w:pPr>
              <w:pStyle w:val="TableParagraph"/>
              <w:spacing w:line="250" w:lineRule="exact"/>
              <w:ind w:right="-15"/>
              <w:rPr>
                <w:sz w:val="21"/>
              </w:rPr>
            </w:pPr>
            <w:r>
              <w:rPr>
                <w:sz w:val="21"/>
              </w:rPr>
              <w:t>42,071,573.61 </w:t>
            </w:r>
          </w:p>
        </w:tc>
        <w:tc>
          <w:tcPr>
            <w:tcW w:w="2765" w:type="dxa"/>
          </w:tcPr>
          <w:p>
            <w:pPr>
              <w:pStyle w:val="TableParagraph"/>
              <w:spacing w:line="250" w:lineRule="exact"/>
              <w:ind w:right="-15"/>
              <w:rPr>
                <w:sz w:val="21"/>
              </w:rPr>
            </w:pPr>
            <w:r>
              <w:rPr>
                <w:sz w:val="21"/>
              </w:rPr>
              <w:t>46,028,053.72 </w:t>
            </w:r>
          </w:p>
        </w:tc>
      </w:tr>
      <w:tr>
        <w:trPr>
          <w:trHeight w:val="273" w:hRule="atLeast"/>
        </w:trPr>
        <w:tc>
          <w:tcPr>
            <w:tcW w:w="3322" w:type="dxa"/>
          </w:tcPr>
          <w:p>
            <w:pPr>
              <w:pStyle w:val="TableParagraph"/>
              <w:spacing w:line="252" w:lineRule="exact"/>
              <w:ind w:left="112"/>
              <w:jc w:val="left"/>
              <w:rPr>
                <w:sz w:val="21"/>
              </w:rPr>
            </w:pPr>
            <w:r>
              <w:rPr>
                <w:sz w:val="21"/>
              </w:rPr>
              <w:t>往来款 </w:t>
            </w:r>
          </w:p>
        </w:tc>
        <w:tc>
          <w:tcPr>
            <w:tcW w:w="2736" w:type="dxa"/>
          </w:tcPr>
          <w:p>
            <w:pPr>
              <w:pStyle w:val="TableParagraph"/>
              <w:spacing w:line="252" w:lineRule="exact"/>
              <w:ind w:right="-15"/>
              <w:rPr>
                <w:sz w:val="21"/>
              </w:rPr>
            </w:pPr>
            <w:r>
              <w:rPr>
                <w:sz w:val="21"/>
              </w:rPr>
              <w:t>18,690,886.85 </w:t>
            </w:r>
          </w:p>
        </w:tc>
        <w:tc>
          <w:tcPr>
            <w:tcW w:w="2765" w:type="dxa"/>
          </w:tcPr>
          <w:p>
            <w:pPr>
              <w:pStyle w:val="TableParagraph"/>
              <w:spacing w:line="252" w:lineRule="exact"/>
              <w:ind w:right="-15"/>
              <w:rPr>
                <w:sz w:val="21"/>
              </w:rPr>
            </w:pPr>
            <w:r>
              <w:rPr>
                <w:sz w:val="21"/>
              </w:rPr>
              <w:t>19,988,537.58 </w:t>
            </w:r>
          </w:p>
        </w:tc>
      </w:tr>
      <w:tr>
        <w:trPr>
          <w:trHeight w:val="273" w:hRule="atLeast"/>
        </w:trPr>
        <w:tc>
          <w:tcPr>
            <w:tcW w:w="3322" w:type="dxa"/>
          </w:tcPr>
          <w:p>
            <w:pPr>
              <w:pStyle w:val="TableParagraph"/>
              <w:spacing w:line="252" w:lineRule="exact"/>
              <w:ind w:left="112"/>
              <w:jc w:val="left"/>
              <w:rPr>
                <w:sz w:val="21"/>
              </w:rPr>
            </w:pPr>
            <w:r>
              <w:rPr>
                <w:sz w:val="21"/>
              </w:rPr>
              <w:t>费用款 </w:t>
            </w:r>
          </w:p>
        </w:tc>
        <w:tc>
          <w:tcPr>
            <w:tcW w:w="2736" w:type="dxa"/>
          </w:tcPr>
          <w:p>
            <w:pPr>
              <w:pStyle w:val="TableParagraph"/>
              <w:spacing w:line="252" w:lineRule="exact"/>
              <w:ind w:right="-15"/>
              <w:rPr>
                <w:sz w:val="21"/>
              </w:rPr>
            </w:pPr>
            <w:r>
              <w:rPr>
                <w:sz w:val="21"/>
              </w:rPr>
              <w:t>62,631,622.04 </w:t>
            </w:r>
          </w:p>
        </w:tc>
        <w:tc>
          <w:tcPr>
            <w:tcW w:w="2765" w:type="dxa"/>
          </w:tcPr>
          <w:p>
            <w:pPr>
              <w:pStyle w:val="TableParagraph"/>
              <w:spacing w:line="252" w:lineRule="exact"/>
              <w:ind w:right="-15"/>
              <w:rPr>
                <w:sz w:val="21"/>
              </w:rPr>
            </w:pPr>
            <w:r>
              <w:rPr>
                <w:sz w:val="21"/>
              </w:rPr>
              <w:t>58,113,145.52 </w:t>
            </w:r>
          </w:p>
        </w:tc>
      </w:tr>
      <w:tr>
        <w:trPr>
          <w:trHeight w:val="270" w:hRule="atLeast"/>
        </w:trPr>
        <w:tc>
          <w:tcPr>
            <w:tcW w:w="3322" w:type="dxa"/>
          </w:tcPr>
          <w:p>
            <w:pPr>
              <w:pStyle w:val="TableParagraph"/>
              <w:spacing w:line="250" w:lineRule="exact"/>
              <w:ind w:left="112"/>
              <w:jc w:val="left"/>
              <w:rPr>
                <w:sz w:val="21"/>
              </w:rPr>
            </w:pPr>
            <w:r>
              <w:rPr>
                <w:spacing w:val="-1"/>
                <w:sz w:val="21"/>
              </w:rPr>
              <w:t>承兑汇票保证金</w:t>
            </w:r>
            <w:r>
              <w:rPr>
                <w:sz w:val="21"/>
              </w:rPr>
              <w:t> </w:t>
            </w:r>
          </w:p>
        </w:tc>
        <w:tc>
          <w:tcPr>
            <w:tcW w:w="2736" w:type="dxa"/>
          </w:tcPr>
          <w:p>
            <w:pPr>
              <w:pStyle w:val="TableParagraph"/>
              <w:spacing w:line="250" w:lineRule="exact"/>
              <w:ind w:right="-15"/>
              <w:rPr>
                <w:sz w:val="21"/>
              </w:rPr>
            </w:pPr>
            <w:r>
              <w:rPr>
                <w:w w:val="100"/>
                <w:sz w:val="21"/>
              </w:rPr>
              <w:t> </w:t>
            </w:r>
          </w:p>
        </w:tc>
        <w:tc>
          <w:tcPr>
            <w:tcW w:w="2765" w:type="dxa"/>
          </w:tcPr>
          <w:p>
            <w:pPr>
              <w:pStyle w:val="TableParagraph"/>
              <w:spacing w:line="250" w:lineRule="exact"/>
              <w:ind w:right="-15"/>
              <w:rPr>
                <w:sz w:val="21"/>
              </w:rPr>
            </w:pPr>
            <w:r>
              <w:rPr>
                <w:w w:val="100"/>
                <w:sz w:val="21"/>
              </w:rPr>
              <w:t> </w:t>
            </w:r>
          </w:p>
        </w:tc>
      </w:tr>
      <w:tr>
        <w:trPr>
          <w:trHeight w:val="273" w:hRule="atLeast"/>
        </w:trPr>
        <w:tc>
          <w:tcPr>
            <w:tcW w:w="3322" w:type="dxa"/>
          </w:tcPr>
          <w:p>
            <w:pPr>
              <w:pStyle w:val="TableParagraph"/>
              <w:spacing w:line="252" w:lineRule="exact"/>
              <w:ind w:left="112"/>
              <w:jc w:val="left"/>
              <w:rPr>
                <w:sz w:val="21"/>
              </w:rPr>
            </w:pPr>
            <w:r>
              <w:rPr>
                <w:sz w:val="21"/>
              </w:rPr>
              <w:t>其他 </w:t>
            </w:r>
          </w:p>
        </w:tc>
        <w:tc>
          <w:tcPr>
            <w:tcW w:w="2736" w:type="dxa"/>
          </w:tcPr>
          <w:p>
            <w:pPr>
              <w:pStyle w:val="TableParagraph"/>
              <w:spacing w:line="252" w:lineRule="exact"/>
              <w:ind w:right="-15"/>
              <w:rPr>
                <w:sz w:val="21"/>
              </w:rPr>
            </w:pPr>
            <w:r>
              <w:rPr>
                <w:sz w:val="21"/>
              </w:rPr>
              <w:t>11,985,832.60 </w:t>
            </w:r>
          </w:p>
        </w:tc>
        <w:tc>
          <w:tcPr>
            <w:tcW w:w="2765" w:type="dxa"/>
          </w:tcPr>
          <w:p>
            <w:pPr>
              <w:pStyle w:val="TableParagraph"/>
              <w:spacing w:line="252" w:lineRule="exact"/>
              <w:ind w:right="-15"/>
              <w:rPr>
                <w:sz w:val="21"/>
              </w:rPr>
            </w:pPr>
            <w:r>
              <w:rPr>
                <w:sz w:val="21"/>
              </w:rPr>
              <w:t>1,591,714.17 </w:t>
            </w:r>
          </w:p>
        </w:tc>
      </w:tr>
      <w:tr>
        <w:trPr>
          <w:trHeight w:val="273" w:hRule="atLeast"/>
        </w:trPr>
        <w:tc>
          <w:tcPr>
            <w:tcW w:w="3322" w:type="dxa"/>
          </w:tcPr>
          <w:p>
            <w:pPr>
              <w:pStyle w:val="TableParagraph"/>
              <w:spacing w:line="252" w:lineRule="exact"/>
              <w:ind w:right="1335"/>
              <w:rPr>
                <w:sz w:val="21"/>
              </w:rPr>
            </w:pPr>
            <w:r>
              <w:rPr>
                <w:sz w:val="21"/>
              </w:rPr>
              <w:t>合计 </w:t>
            </w:r>
          </w:p>
        </w:tc>
        <w:tc>
          <w:tcPr>
            <w:tcW w:w="2736" w:type="dxa"/>
          </w:tcPr>
          <w:p>
            <w:pPr>
              <w:pStyle w:val="TableParagraph"/>
              <w:spacing w:line="252" w:lineRule="exact"/>
              <w:ind w:right="-15"/>
              <w:rPr>
                <w:sz w:val="21"/>
              </w:rPr>
            </w:pPr>
            <w:r>
              <w:rPr>
                <w:sz w:val="21"/>
              </w:rPr>
              <w:t>135,379,915.10 </w:t>
            </w:r>
          </w:p>
        </w:tc>
        <w:tc>
          <w:tcPr>
            <w:tcW w:w="2765" w:type="dxa"/>
          </w:tcPr>
          <w:p>
            <w:pPr>
              <w:pStyle w:val="TableParagraph"/>
              <w:spacing w:line="252" w:lineRule="exact"/>
              <w:ind w:right="-15"/>
              <w:rPr>
                <w:sz w:val="21"/>
              </w:rPr>
            </w:pPr>
            <w:r>
              <w:rPr>
                <w:sz w:val="21"/>
              </w:rPr>
              <w:t>125,721,450.99 </w:t>
            </w:r>
          </w:p>
        </w:tc>
      </w:tr>
    </w:tbl>
    <w:p>
      <w:pPr>
        <w:spacing w:after="0" w:line="252" w:lineRule="exact"/>
        <w:rPr>
          <w:sz w:val="21"/>
        </w:rPr>
        <w:sectPr>
          <w:type w:val="continuous"/>
          <w:pgSz w:w="11910" w:h="16840"/>
          <w:pgMar w:top="780" w:bottom="280" w:left="1660" w:right="960"/>
        </w:sectPr>
      </w:pPr>
    </w:p>
    <w:p>
      <w:pPr>
        <w:pStyle w:val="BodyText"/>
        <w:spacing w:line="295" w:lineRule="auto" w:before="64"/>
        <w:ind w:left="138" w:right="38"/>
      </w:pPr>
      <w:r>
        <w:rPr/>
        <w:t>支付的其他与经营活动有关的现金说明：无(2).与投资活动有关的现金 </w:t>
      </w:r>
    </w:p>
    <w:p>
      <w:pPr>
        <w:pStyle w:val="BodyText"/>
        <w:spacing w:before="3"/>
        <w:ind w:left="138"/>
      </w:pPr>
      <w:r>
        <w:rPr>
          <w:spacing w:val="-1"/>
        </w:rPr>
        <w:t>收到的重要的投资活动有关的现金</w:t>
      </w:r>
      <w:r>
        <w:rPr/>
        <w:t> </w:t>
      </w:r>
    </w:p>
    <w:p>
      <w:pPr>
        <w:pStyle w:val="BodyText"/>
        <w:spacing w:before="2"/>
        <w:ind w:left="138"/>
      </w:pPr>
      <w:r>
        <w:rPr>
          <w:spacing w:val="-1"/>
        </w:rPr>
        <w:t>□适用 √不适用</w:t>
      </w:r>
      <w:r>
        <w:rPr>
          <w:spacing w:val="-3"/>
        </w:rPr>
        <w:t> </w:t>
      </w:r>
      <w:r>
        <w:rPr/>
        <w:t> </w:t>
      </w:r>
    </w:p>
    <w:p>
      <w:pPr>
        <w:pStyle w:val="BodyText"/>
        <w:spacing w:before="5"/>
        <w:ind w:left="138"/>
      </w:pPr>
      <w:r>
        <w:rPr>
          <w:w w:val="100"/>
        </w:rPr>
        <w:t> </w:t>
      </w:r>
    </w:p>
    <w:p>
      <w:pPr>
        <w:pStyle w:val="BodyText"/>
        <w:spacing w:before="2"/>
        <w:ind w:left="138"/>
      </w:pPr>
      <w:r>
        <w:rPr>
          <w:spacing w:val="-1"/>
        </w:rPr>
        <w:t>支付的重要的投资活动有关的现金</w:t>
      </w:r>
      <w:r>
        <w:rPr/>
        <w:t> </w:t>
      </w:r>
    </w:p>
    <w:p>
      <w:pPr>
        <w:pStyle w:val="BodyText"/>
        <w:spacing w:before="5"/>
        <w:ind w:left="138"/>
      </w:pPr>
      <w:r>
        <w:rPr>
          <w:spacing w:val="-1"/>
        </w:rPr>
        <w:t>□适用 √不适用</w:t>
      </w:r>
      <w:r>
        <w:rPr>
          <w:spacing w:val="-3"/>
        </w:rPr>
        <w:t> </w:t>
      </w:r>
      <w:r>
        <w:rPr/>
        <w:t> </w:t>
      </w:r>
    </w:p>
    <w:p>
      <w:pPr>
        <w:pStyle w:val="BodyText"/>
        <w:spacing w:before="2"/>
        <w:ind w:left="138"/>
      </w:pPr>
      <w:r>
        <w:rPr>
          <w:w w:val="100"/>
        </w:rPr>
        <w:t> </w:t>
      </w:r>
    </w:p>
    <w:p>
      <w:pPr>
        <w:pStyle w:val="BodyText"/>
        <w:spacing w:before="2"/>
        <w:ind w:left="138"/>
      </w:pPr>
      <w:r>
        <w:rPr>
          <w:spacing w:val="-1"/>
        </w:rPr>
        <w:t>收到的其他与投资活动有关的现金</w:t>
      </w:r>
      <w:r>
        <w:rPr/>
        <w:t> </w:t>
      </w:r>
    </w:p>
    <w:p>
      <w:pPr>
        <w:pStyle w:val="BodyText"/>
        <w:spacing w:before="4"/>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6"/>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4276" w:space="2351"/>
            <w:col w:w="2663"/>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39"/>
        <w:gridCol w:w="2662"/>
      </w:tblGrid>
      <w:tr>
        <w:trPr>
          <w:trHeight w:val="273" w:hRule="atLeast"/>
        </w:trPr>
        <w:tc>
          <w:tcPr>
            <w:tcW w:w="3322" w:type="dxa"/>
          </w:tcPr>
          <w:p>
            <w:pPr>
              <w:pStyle w:val="TableParagraph"/>
              <w:spacing w:line="252" w:lineRule="exact"/>
              <w:ind w:left="1482" w:right="1370"/>
              <w:jc w:val="center"/>
              <w:rPr>
                <w:sz w:val="21"/>
              </w:rPr>
            </w:pPr>
            <w:r>
              <w:rPr>
                <w:sz w:val="21"/>
              </w:rPr>
              <w:t>项目 </w:t>
            </w:r>
          </w:p>
        </w:tc>
        <w:tc>
          <w:tcPr>
            <w:tcW w:w="2839" w:type="dxa"/>
          </w:tcPr>
          <w:p>
            <w:pPr>
              <w:pStyle w:val="TableParagraph"/>
              <w:spacing w:line="252" w:lineRule="exact"/>
              <w:ind w:left="892"/>
              <w:jc w:val="left"/>
              <w:rPr>
                <w:sz w:val="21"/>
              </w:rPr>
            </w:pPr>
            <w:r>
              <w:rPr>
                <w:sz w:val="21"/>
              </w:rPr>
              <w:t>本期发生额 </w:t>
            </w:r>
          </w:p>
        </w:tc>
        <w:tc>
          <w:tcPr>
            <w:tcW w:w="2662" w:type="dxa"/>
          </w:tcPr>
          <w:p>
            <w:pPr>
              <w:pStyle w:val="TableParagraph"/>
              <w:spacing w:line="252" w:lineRule="exact"/>
              <w:ind w:left="804"/>
              <w:jc w:val="left"/>
              <w:rPr>
                <w:sz w:val="21"/>
              </w:rPr>
            </w:pPr>
            <w:r>
              <w:rPr>
                <w:sz w:val="21"/>
              </w:rPr>
              <w:t>上期发生额 </w:t>
            </w:r>
          </w:p>
        </w:tc>
      </w:tr>
      <w:tr>
        <w:trPr>
          <w:trHeight w:val="270" w:hRule="atLeast"/>
        </w:trPr>
        <w:tc>
          <w:tcPr>
            <w:tcW w:w="3322" w:type="dxa"/>
          </w:tcPr>
          <w:p>
            <w:pPr>
              <w:pStyle w:val="TableParagraph"/>
              <w:spacing w:line="250" w:lineRule="exact"/>
              <w:ind w:left="112"/>
              <w:jc w:val="left"/>
              <w:rPr>
                <w:sz w:val="21"/>
              </w:rPr>
            </w:pPr>
            <w:r>
              <w:rPr>
                <w:sz w:val="21"/>
              </w:rPr>
              <w:t>收到苏州摩贝斯固定收益 </w:t>
            </w:r>
          </w:p>
        </w:tc>
        <w:tc>
          <w:tcPr>
            <w:tcW w:w="2839" w:type="dxa"/>
          </w:tcPr>
          <w:p>
            <w:pPr>
              <w:pStyle w:val="TableParagraph"/>
              <w:spacing w:line="250" w:lineRule="exact"/>
              <w:ind w:right="-15"/>
              <w:rPr>
                <w:sz w:val="21"/>
              </w:rPr>
            </w:pPr>
            <w:r>
              <w:rPr>
                <w:sz w:val="21"/>
              </w:rPr>
              <w:t>10,000,000.00 </w:t>
            </w:r>
          </w:p>
        </w:tc>
        <w:tc>
          <w:tcPr>
            <w:tcW w:w="2662" w:type="dxa"/>
          </w:tcPr>
          <w:p>
            <w:pPr>
              <w:pStyle w:val="TableParagraph"/>
              <w:spacing w:line="250" w:lineRule="exact"/>
              <w:ind w:right="-15"/>
              <w:rPr>
                <w:sz w:val="21"/>
              </w:rPr>
            </w:pPr>
            <w:r>
              <w:rPr>
                <w:sz w:val="21"/>
              </w:rPr>
              <w:t>1,869,092.55 </w:t>
            </w:r>
          </w:p>
        </w:tc>
      </w:tr>
      <w:tr>
        <w:trPr>
          <w:trHeight w:val="273" w:hRule="atLeast"/>
        </w:trPr>
        <w:tc>
          <w:tcPr>
            <w:tcW w:w="3322" w:type="dxa"/>
          </w:tcPr>
          <w:p>
            <w:pPr>
              <w:pStyle w:val="TableParagraph"/>
              <w:spacing w:line="252" w:lineRule="exact"/>
              <w:ind w:left="112"/>
              <w:jc w:val="left"/>
              <w:rPr>
                <w:sz w:val="21"/>
              </w:rPr>
            </w:pPr>
            <w:r>
              <w:rPr>
                <w:spacing w:val="-1"/>
                <w:sz w:val="21"/>
              </w:rPr>
              <w:t>委托贷款及利息</w:t>
            </w:r>
            <w:r>
              <w:rPr>
                <w:sz w:val="21"/>
              </w:rPr>
              <w:t> </w:t>
            </w:r>
          </w:p>
        </w:tc>
        <w:tc>
          <w:tcPr>
            <w:tcW w:w="2839" w:type="dxa"/>
          </w:tcPr>
          <w:p>
            <w:pPr>
              <w:pStyle w:val="TableParagraph"/>
              <w:spacing w:line="252" w:lineRule="exact"/>
              <w:ind w:right="-15"/>
              <w:rPr>
                <w:sz w:val="21"/>
              </w:rPr>
            </w:pPr>
            <w:r>
              <w:rPr>
                <w:w w:val="100"/>
                <w:sz w:val="21"/>
              </w:rPr>
              <w:t> </w:t>
            </w:r>
          </w:p>
        </w:tc>
        <w:tc>
          <w:tcPr>
            <w:tcW w:w="2662" w:type="dxa"/>
          </w:tcPr>
          <w:p>
            <w:pPr>
              <w:pStyle w:val="TableParagraph"/>
              <w:spacing w:line="252" w:lineRule="exact"/>
              <w:ind w:right="-15"/>
              <w:rPr>
                <w:sz w:val="21"/>
              </w:rPr>
            </w:pPr>
            <w:r>
              <w:rPr>
                <w:w w:val="100"/>
                <w:sz w:val="21"/>
              </w:rPr>
              <w:t> </w:t>
            </w:r>
          </w:p>
        </w:tc>
      </w:tr>
      <w:tr>
        <w:trPr>
          <w:trHeight w:val="270" w:hRule="atLeast"/>
        </w:trPr>
        <w:tc>
          <w:tcPr>
            <w:tcW w:w="3322" w:type="dxa"/>
          </w:tcPr>
          <w:p>
            <w:pPr>
              <w:pStyle w:val="TableParagraph"/>
              <w:spacing w:line="250" w:lineRule="exact"/>
              <w:ind w:left="112"/>
              <w:jc w:val="left"/>
              <w:rPr>
                <w:sz w:val="21"/>
              </w:rPr>
            </w:pPr>
            <w:r>
              <w:rPr>
                <w:spacing w:val="-1"/>
                <w:sz w:val="21"/>
              </w:rPr>
              <w:t>资管理财产品及收益</w:t>
            </w:r>
            <w:r>
              <w:rPr>
                <w:sz w:val="21"/>
              </w:rPr>
              <w:t> </w:t>
            </w:r>
          </w:p>
        </w:tc>
        <w:tc>
          <w:tcPr>
            <w:tcW w:w="2839" w:type="dxa"/>
          </w:tcPr>
          <w:p>
            <w:pPr>
              <w:pStyle w:val="TableParagraph"/>
              <w:spacing w:line="250" w:lineRule="exact"/>
              <w:ind w:right="-15"/>
              <w:rPr>
                <w:sz w:val="21"/>
              </w:rPr>
            </w:pPr>
            <w:r>
              <w:rPr>
                <w:w w:val="100"/>
                <w:sz w:val="21"/>
              </w:rPr>
              <w:t> </w:t>
            </w:r>
          </w:p>
        </w:tc>
        <w:tc>
          <w:tcPr>
            <w:tcW w:w="2662" w:type="dxa"/>
          </w:tcPr>
          <w:p>
            <w:pPr>
              <w:pStyle w:val="TableParagraph"/>
              <w:spacing w:line="250" w:lineRule="exact"/>
              <w:ind w:right="-15"/>
              <w:rPr>
                <w:sz w:val="21"/>
              </w:rPr>
            </w:pPr>
            <w:r>
              <w:rPr>
                <w:w w:val="100"/>
                <w:sz w:val="21"/>
              </w:rPr>
              <w:t> </w:t>
            </w:r>
          </w:p>
        </w:tc>
      </w:tr>
      <w:tr>
        <w:trPr>
          <w:trHeight w:val="273" w:hRule="atLeast"/>
        </w:trPr>
        <w:tc>
          <w:tcPr>
            <w:tcW w:w="3322" w:type="dxa"/>
          </w:tcPr>
          <w:p>
            <w:pPr>
              <w:pStyle w:val="TableParagraph"/>
              <w:spacing w:line="250" w:lineRule="exact" w:before="3"/>
              <w:ind w:left="1482" w:right="1370"/>
              <w:jc w:val="center"/>
              <w:rPr>
                <w:sz w:val="21"/>
              </w:rPr>
            </w:pPr>
            <w:r>
              <w:rPr>
                <w:sz w:val="21"/>
              </w:rPr>
              <w:t>合计 </w:t>
            </w:r>
          </w:p>
        </w:tc>
        <w:tc>
          <w:tcPr>
            <w:tcW w:w="2839" w:type="dxa"/>
          </w:tcPr>
          <w:p>
            <w:pPr>
              <w:pStyle w:val="TableParagraph"/>
              <w:spacing w:line="250" w:lineRule="exact" w:before="3"/>
              <w:ind w:right="-15"/>
              <w:rPr>
                <w:sz w:val="21"/>
              </w:rPr>
            </w:pPr>
            <w:r>
              <w:rPr>
                <w:sz w:val="21"/>
              </w:rPr>
              <w:t>10,000,000.00 </w:t>
            </w:r>
          </w:p>
        </w:tc>
        <w:tc>
          <w:tcPr>
            <w:tcW w:w="2662" w:type="dxa"/>
          </w:tcPr>
          <w:p>
            <w:pPr>
              <w:pStyle w:val="TableParagraph"/>
              <w:spacing w:line="250" w:lineRule="exact" w:before="3"/>
              <w:ind w:right="-15"/>
              <w:rPr>
                <w:sz w:val="21"/>
              </w:rPr>
            </w:pPr>
            <w:r>
              <w:rPr>
                <w:sz w:val="21"/>
              </w:rPr>
              <w:t>1,869,092.55 </w:t>
            </w:r>
          </w:p>
        </w:tc>
      </w:tr>
    </w:tbl>
    <w:p>
      <w:pPr>
        <w:spacing w:after="0" w:line="250" w:lineRule="exact"/>
        <w:rPr>
          <w:sz w:val="21"/>
        </w:rPr>
        <w:sectPr>
          <w:type w:val="continuous"/>
          <w:pgSz w:w="11910" w:h="16840"/>
          <w:pgMar w:top="780" w:bottom="280" w:left="1660" w:right="960"/>
        </w:sectPr>
      </w:pPr>
    </w:p>
    <w:p>
      <w:pPr>
        <w:pStyle w:val="BodyText"/>
        <w:spacing w:before="65"/>
        <w:ind w:left="138"/>
      </w:pPr>
      <w:r>
        <w:rPr>
          <w:spacing w:val="-1"/>
        </w:rPr>
        <w:t>收到的其他与投资活动有关的现金说明：无</w:t>
      </w:r>
      <w:r>
        <w:rPr/>
        <w:t> </w:t>
      </w:r>
    </w:p>
    <w:p>
      <w:pPr>
        <w:pStyle w:val="BodyText"/>
        <w:spacing w:before="64"/>
        <w:ind w:left="138"/>
      </w:pPr>
      <w:r>
        <w:rPr>
          <w:w w:val="100"/>
        </w:rPr>
        <w:t> </w:t>
      </w:r>
    </w:p>
    <w:p>
      <w:pPr>
        <w:pStyle w:val="BodyText"/>
        <w:spacing w:before="2"/>
        <w:ind w:left="138"/>
      </w:pPr>
      <w:r>
        <w:rPr>
          <w:spacing w:val="-1"/>
        </w:rPr>
        <w:t>支付的其他与投资活动有关的现金</w:t>
      </w:r>
      <w:r>
        <w:rPr/>
        <w:t> </w:t>
      </w:r>
    </w:p>
    <w:p>
      <w:pPr>
        <w:pStyle w:val="BodyText"/>
        <w:spacing w:before="5"/>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4276" w:space="2246"/>
            <w:col w:w="2768"/>
          </w:cols>
        </w:sectPr>
      </w:pPr>
    </w:p>
    <w:p>
      <w:pPr>
        <w:pStyle w:val="BodyText"/>
        <w:spacing w:before="9"/>
        <w:ind w:left="0"/>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0" w:lineRule="exact" w:before="3"/>
              <w:ind w:right="1335"/>
              <w:rPr>
                <w:sz w:val="21"/>
              </w:rPr>
            </w:pPr>
            <w:r>
              <w:rPr>
                <w:sz w:val="21"/>
              </w:rPr>
              <w:t>项目 </w:t>
            </w:r>
          </w:p>
        </w:tc>
        <w:tc>
          <w:tcPr>
            <w:tcW w:w="2842" w:type="dxa"/>
          </w:tcPr>
          <w:p>
            <w:pPr>
              <w:pStyle w:val="TableParagraph"/>
              <w:spacing w:line="250" w:lineRule="exact" w:before="3"/>
              <w:ind w:left="895"/>
              <w:jc w:val="left"/>
              <w:rPr>
                <w:sz w:val="21"/>
              </w:rPr>
            </w:pPr>
            <w:r>
              <w:rPr>
                <w:sz w:val="21"/>
              </w:rPr>
              <w:t>本期发生额 </w:t>
            </w:r>
          </w:p>
        </w:tc>
        <w:tc>
          <w:tcPr>
            <w:tcW w:w="2660" w:type="dxa"/>
          </w:tcPr>
          <w:p>
            <w:pPr>
              <w:pStyle w:val="TableParagraph"/>
              <w:spacing w:line="250" w:lineRule="exact" w:before="3"/>
              <w:ind w:left="801"/>
              <w:jc w:val="left"/>
              <w:rPr>
                <w:sz w:val="21"/>
              </w:rPr>
            </w:pPr>
            <w:r>
              <w:rPr>
                <w:sz w:val="21"/>
              </w:rPr>
              <w:t>上期发生额 </w:t>
            </w:r>
          </w:p>
        </w:tc>
      </w:tr>
      <w:tr>
        <w:trPr>
          <w:trHeight w:val="273" w:hRule="atLeast"/>
        </w:trPr>
        <w:tc>
          <w:tcPr>
            <w:tcW w:w="3322" w:type="dxa"/>
          </w:tcPr>
          <w:p>
            <w:pPr>
              <w:pStyle w:val="TableParagraph"/>
              <w:spacing w:line="252" w:lineRule="exact"/>
              <w:ind w:left="112"/>
              <w:jc w:val="left"/>
              <w:rPr>
                <w:sz w:val="21"/>
              </w:rPr>
            </w:pPr>
            <w:r>
              <w:rPr>
                <w:spacing w:val="-1"/>
                <w:sz w:val="21"/>
              </w:rPr>
              <w:t>资管理财产品</w:t>
            </w:r>
            <w:r>
              <w:rPr>
                <w:sz w:val="21"/>
              </w:rPr>
              <w:t> </w:t>
            </w:r>
          </w:p>
        </w:tc>
        <w:tc>
          <w:tcPr>
            <w:tcW w:w="2842" w:type="dxa"/>
          </w:tcPr>
          <w:p>
            <w:pPr>
              <w:pStyle w:val="TableParagraph"/>
              <w:spacing w:line="252" w:lineRule="exact"/>
              <w:ind w:right="-15"/>
              <w:rPr>
                <w:sz w:val="21"/>
              </w:rPr>
            </w:pPr>
            <w:r>
              <w:rPr>
                <w:w w:val="100"/>
                <w:sz w:val="21"/>
              </w:rPr>
              <w:t> </w:t>
            </w:r>
          </w:p>
        </w:tc>
        <w:tc>
          <w:tcPr>
            <w:tcW w:w="2660" w:type="dxa"/>
          </w:tcPr>
          <w:p>
            <w:pPr>
              <w:pStyle w:val="TableParagraph"/>
              <w:spacing w:line="252" w:lineRule="exact"/>
              <w:ind w:right="-15"/>
              <w:rPr>
                <w:sz w:val="21"/>
              </w:rPr>
            </w:pPr>
            <w:r>
              <w:rPr>
                <w:w w:val="100"/>
                <w:sz w:val="21"/>
              </w:rPr>
              <w:t> </w:t>
            </w:r>
          </w:p>
        </w:tc>
      </w:tr>
      <w:tr>
        <w:trPr>
          <w:trHeight w:val="270" w:hRule="atLeast"/>
        </w:trPr>
        <w:tc>
          <w:tcPr>
            <w:tcW w:w="3322" w:type="dxa"/>
          </w:tcPr>
          <w:p>
            <w:pPr>
              <w:pStyle w:val="TableParagraph"/>
              <w:spacing w:line="250" w:lineRule="exact"/>
              <w:ind w:left="112"/>
              <w:jc w:val="left"/>
              <w:rPr>
                <w:sz w:val="21"/>
              </w:rPr>
            </w:pPr>
            <w:r>
              <w:rPr>
                <w:spacing w:val="-1"/>
                <w:sz w:val="21"/>
              </w:rPr>
              <w:t>委托贷款</w:t>
            </w:r>
            <w:r>
              <w:rPr>
                <w:sz w:val="21"/>
              </w:rPr>
              <w:t> </w:t>
            </w:r>
          </w:p>
        </w:tc>
        <w:tc>
          <w:tcPr>
            <w:tcW w:w="2842" w:type="dxa"/>
          </w:tcPr>
          <w:p>
            <w:pPr>
              <w:pStyle w:val="TableParagraph"/>
              <w:spacing w:line="250" w:lineRule="exact"/>
              <w:ind w:right="-15"/>
              <w:rPr>
                <w:sz w:val="21"/>
              </w:rPr>
            </w:pPr>
            <w:r>
              <w:rPr>
                <w:w w:val="100"/>
                <w:sz w:val="21"/>
              </w:rPr>
              <w:t> </w:t>
            </w:r>
          </w:p>
        </w:tc>
        <w:tc>
          <w:tcPr>
            <w:tcW w:w="2660" w:type="dxa"/>
          </w:tcPr>
          <w:p>
            <w:pPr>
              <w:pStyle w:val="TableParagraph"/>
              <w:spacing w:line="250" w:lineRule="exact"/>
              <w:ind w:right="-15"/>
              <w:rPr>
                <w:sz w:val="21"/>
              </w:rPr>
            </w:pPr>
            <w:r>
              <w:rPr>
                <w:w w:val="100"/>
                <w:sz w:val="21"/>
              </w:rPr>
              <w:t> </w:t>
            </w:r>
          </w:p>
        </w:tc>
      </w:tr>
      <w:tr>
        <w:trPr>
          <w:trHeight w:val="273" w:hRule="atLeast"/>
        </w:trPr>
        <w:tc>
          <w:tcPr>
            <w:tcW w:w="3322" w:type="dxa"/>
          </w:tcPr>
          <w:p>
            <w:pPr>
              <w:pStyle w:val="TableParagraph"/>
              <w:spacing w:line="250" w:lineRule="exact" w:before="3"/>
              <w:ind w:left="112"/>
              <w:jc w:val="left"/>
              <w:rPr>
                <w:sz w:val="21"/>
              </w:rPr>
            </w:pPr>
            <w:r>
              <w:rPr>
                <w:spacing w:val="-1"/>
                <w:sz w:val="21"/>
              </w:rPr>
              <w:t>瀚德中国投资款</w:t>
            </w:r>
            <w:r>
              <w:rPr>
                <w:sz w:val="21"/>
              </w:rPr>
              <w:t> </w:t>
            </w:r>
          </w:p>
        </w:tc>
        <w:tc>
          <w:tcPr>
            <w:tcW w:w="2842" w:type="dxa"/>
          </w:tcPr>
          <w:p>
            <w:pPr>
              <w:pStyle w:val="TableParagraph"/>
              <w:spacing w:line="250" w:lineRule="exact" w:before="3"/>
              <w:ind w:right="-15"/>
              <w:rPr>
                <w:sz w:val="21"/>
              </w:rPr>
            </w:pPr>
            <w:r>
              <w:rPr>
                <w:w w:val="100"/>
                <w:sz w:val="21"/>
              </w:rPr>
              <w:t> </w:t>
            </w:r>
          </w:p>
        </w:tc>
        <w:tc>
          <w:tcPr>
            <w:tcW w:w="2660" w:type="dxa"/>
          </w:tcPr>
          <w:p>
            <w:pPr>
              <w:pStyle w:val="TableParagraph"/>
              <w:spacing w:line="250" w:lineRule="exact" w:before="3"/>
              <w:ind w:right="-15"/>
              <w:rPr>
                <w:sz w:val="21"/>
              </w:rPr>
            </w:pPr>
            <w:r>
              <w:rPr>
                <w:sz w:val="21"/>
              </w:rPr>
              <w:t>70,656,863.33 </w:t>
            </w:r>
          </w:p>
        </w:tc>
      </w:tr>
      <w:tr>
        <w:trPr>
          <w:trHeight w:val="273" w:hRule="atLeast"/>
        </w:trPr>
        <w:tc>
          <w:tcPr>
            <w:tcW w:w="3322" w:type="dxa"/>
          </w:tcPr>
          <w:p>
            <w:pPr>
              <w:pStyle w:val="TableParagraph"/>
              <w:spacing w:line="252" w:lineRule="exact"/>
              <w:ind w:right="1335"/>
              <w:rPr>
                <w:sz w:val="21"/>
              </w:rPr>
            </w:pPr>
            <w:r>
              <w:rPr>
                <w:sz w:val="21"/>
              </w:rPr>
              <w:t>合计 </w:t>
            </w:r>
          </w:p>
        </w:tc>
        <w:tc>
          <w:tcPr>
            <w:tcW w:w="2842" w:type="dxa"/>
          </w:tcPr>
          <w:p>
            <w:pPr>
              <w:pStyle w:val="TableParagraph"/>
              <w:spacing w:line="252" w:lineRule="exact"/>
              <w:ind w:right="-15"/>
              <w:rPr>
                <w:sz w:val="21"/>
              </w:rPr>
            </w:pPr>
            <w:r>
              <w:rPr>
                <w:w w:val="100"/>
                <w:sz w:val="21"/>
              </w:rPr>
              <w:t> </w:t>
            </w:r>
          </w:p>
        </w:tc>
        <w:tc>
          <w:tcPr>
            <w:tcW w:w="2660" w:type="dxa"/>
          </w:tcPr>
          <w:p>
            <w:pPr>
              <w:pStyle w:val="TableParagraph"/>
              <w:spacing w:line="252" w:lineRule="exact"/>
              <w:ind w:right="-15"/>
              <w:rPr>
                <w:sz w:val="21"/>
              </w:rPr>
            </w:pPr>
            <w:r>
              <w:rPr>
                <w:sz w:val="21"/>
              </w:rPr>
              <w:t>70,656,863.33 </w:t>
            </w:r>
          </w:p>
        </w:tc>
      </w:tr>
    </w:tbl>
    <w:p>
      <w:pPr>
        <w:spacing w:after="0" w:line="252" w:lineRule="exact"/>
        <w:rPr>
          <w:sz w:val="21"/>
        </w:rPr>
        <w:sectPr>
          <w:pgSz w:w="11910" w:h="16840"/>
          <w:pgMar w:header="882" w:footer="1191" w:top="1460" w:bottom="1380" w:left="1660" w:right="960"/>
        </w:sectPr>
      </w:pPr>
    </w:p>
    <w:p>
      <w:pPr>
        <w:pStyle w:val="BodyText"/>
        <w:spacing w:before="61"/>
        <w:ind w:left="138"/>
      </w:pPr>
      <w:r>
        <w:rPr>
          <w:spacing w:val="-1"/>
        </w:rPr>
        <w:t>支付的其他与投资活动有关的现金说明：无</w:t>
      </w:r>
      <w:r>
        <w:rPr/>
        <w:t> </w:t>
      </w:r>
    </w:p>
    <w:p>
      <w:pPr>
        <w:pStyle w:val="BodyText"/>
        <w:spacing w:before="62"/>
        <w:ind w:left="138"/>
      </w:pPr>
      <w:r>
        <w:rPr>
          <w:w w:val="100"/>
        </w:rPr>
        <w:t> </w:t>
      </w:r>
    </w:p>
    <w:p>
      <w:pPr>
        <w:pStyle w:val="ListParagraph"/>
        <w:numPr>
          <w:ilvl w:val="0"/>
          <w:numId w:val="116"/>
        </w:numPr>
        <w:tabs>
          <w:tab w:pos="566" w:val="left" w:leader="none"/>
        </w:tabs>
        <w:spacing w:line="240" w:lineRule="auto" w:before="65" w:after="0"/>
        <w:ind w:left="565" w:right="0" w:hanging="428"/>
        <w:jc w:val="left"/>
        <w:rPr>
          <w:sz w:val="21"/>
        </w:rPr>
      </w:pPr>
      <w:r>
        <w:rPr>
          <w:sz w:val="21"/>
        </w:rPr>
        <w:t>与筹资活动有关的现金 </w:t>
      </w:r>
    </w:p>
    <w:p>
      <w:pPr>
        <w:pStyle w:val="BodyText"/>
        <w:spacing w:before="62"/>
        <w:ind w:left="138"/>
      </w:pPr>
      <w:r>
        <w:rPr>
          <w:spacing w:val="-1"/>
        </w:rPr>
        <w:t>收到的其他与筹资活动有关的现金</w:t>
      </w:r>
      <w:r>
        <w:rPr/>
        <w:t> </w:t>
      </w:r>
    </w:p>
    <w:p>
      <w:pPr>
        <w:pStyle w:val="BodyText"/>
        <w:spacing w:before="4"/>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5"/>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4276" w:space="2246"/>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ind w:left="1482" w:right="1370"/>
              <w:jc w:val="center"/>
              <w:rPr>
                <w:sz w:val="21"/>
              </w:rPr>
            </w:pPr>
            <w:r>
              <w:rPr>
                <w:sz w:val="21"/>
              </w:rPr>
              <w:t>项目 </w:t>
            </w:r>
          </w:p>
        </w:tc>
        <w:tc>
          <w:tcPr>
            <w:tcW w:w="2842" w:type="dxa"/>
          </w:tcPr>
          <w:p>
            <w:pPr>
              <w:pStyle w:val="TableParagraph"/>
              <w:spacing w:line="250" w:lineRule="exact"/>
              <w:ind w:left="895"/>
              <w:jc w:val="left"/>
              <w:rPr>
                <w:sz w:val="21"/>
              </w:rPr>
            </w:pPr>
            <w:r>
              <w:rPr>
                <w:sz w:val="21"/>
              </w:rPr>
              <w:t>本期发生额 </w:t>
            </w:r>
          </w:p>
        </w:tc>
        <w:tc>
          <w:tcPr>
            <w:tcW w:w="2660" w:type="dxa"/>
          </w:tcPr>
          <w:p>
            <w:pPr>
              <w:pStyle w:val="TableParagraph"/>
              <w:spacing w:line="250" w:lineRule="exact"/>
              <w:ind w:left="801"/>
              <w:jc w:val="left"/>
              <w:rPr>
                <w:sz w:val="21"/>
              </w:rPr>
            </w:pPr>
            <w:r>
              <w:rPr>
                <w:sz w:val="21"/>
              </w:rPr>
              <w:t>上期发生额 </w:t>
            </w:r>
          </w:p>
        </w:tc>
      </w:tr>
      <w:tr>
        <w:trPr>
          <w:trHeight w:val="273" w:hRule="atLeast"/>
        </w:trPr>
        <w:tc>
          <w:tcPr>
            <w:tcW w:w="3322" w:type="dxa"/>
          </w:tcPr>
          <w:p>
            <w:pPr>
              <w:pStyle w:val="TableParagraph"/>
              <w:spacing w:line="253" w:lineRule="exact"/>
              <w:ind w:left="112"/>
              <w:jc w:val="left"/>
              <w:rPr>
                <w:sz w:val="21"/>
              </w:rPr>
            </w:pPr>
            <w:r>
              <w:rPr>
                <w:spacing w:val="-1"/>
                <w:sz w:val="21"/>
              </w:rPr>
              <w:t>附追索权的商业承兑汇票贴现</w:t>
            </w:r>
            <w:r>
              <w:rPr>
                <w:sz w:val="21"/>
              </w:rPr>
              <w:t> </w:t>
            </w:r>
          </w:p>
        </w:tc>
        <w:tc>
          <w:tcPr>
            <w:tcW w:w="2842" w:type="dxa"/>
          </w:tcPr>
          <w:p>
            <w:pPr>
              <w:pStyle w:val="TableParagraph"/>
              <w:spacing w:line="253" w:lineRule="exact"/>
              <w:ind w:right="-15"/>
              <w:rPr>
                <w:sz w:val="21"/>
              </w:rPr>
            </w:pPr>
            <w:r>
              <w:rPr>
                <w:sz w:val="21"/>
              </w:rPr>
              <w:t>7,347,538.20 </w:t>
            </w:r>
          </w:p>
        </w:tc>
        <w:tc>
          <w:tcPr>
            <w:tcW w:w="2660" w:type="dxa"/>
          </w:tcPr>
          <w:p>
            <w:pPr>
              <w:pStyle w:val="TableParagraph"/>
              <w:spacing w:line="253" w:lineRule="exact"/>
              <w:ind w:right="-15"/>
              <w:rPr>
                <w:sz w:val="21"/>
              </w:rPr>
            </w:pPr>
            <w:r>
              <w:rPr>
                <w:sz w:val="21"/>
              </w:rPr>
              <w:t>6,440,201.15 </w:t>
            </w:r>
          </w:p>
        </w:tc>
      </w:tr>
      <w:tr>
        <w:trPr>
          <w:trHeight w:val="273" w:hRule="atLeast"/>
        </w:trPr>
        <w:tc>
          <w:tcPr>
            <w:tcW w:w="3322" w:type="dxa"/>
          </w:tcPr>
          <w:p>
            <w:pPr>
              <w:pStyle w:val="TableParagraph"/>
              <w:spacing w:line="252" w:lineRule="exact"/>
              <w:ind w:left="112"/>
              <w:jc w:val="left"/>
              <w:rPr>
                <w:sz w:val="21"/>
              </w:rPr>
            </w:pPr>
            <w:r>
              <w:rPr>
                <w:spacing w:val="-1"/>
                <w:sz w:val="21"/>
              </w:rPr>
              <w:t>三供一业</w:t>
            </w:r>
            <w:r>
              <w:rPr>
                <w:sz w:val="21"/>
              </w:rPr>
              <w:t> </w:t>
            </w:r>
          </w:p>
        </w:tc>
        <w:tc>
          <w:tcPr>
            <w:tcW w:w="2842" w:type="dxa"/>
          </w:tcPr>
          <w:p>
            <w:pPr>
              <w:pStyle w:val="TableParagraph"/>
              <w:spacing w:line="252" w:lineRule="exact"/>
              <w:ind w:right="-15"/>
              <w:rPr>
                <w:sz w:val="21"/>
              </w:rPr>
            </w:pPr>
            <w:r>
              <w:rPr>
                <w:w w:val="100"/>
                <w:sz w:val="21"/>
              </w:rPr>
              <w:t> </w:t>
            </w:r>
          </w:p>
        </w:tc>
        <w:tc>
          <w:tcPr>
            <w:tcW w:w="2660" w:type="dxa"/>
          </w:tcPr>
          <w:p>
            <w:pPr>
              <w:pStyle w:val="TableParagraph"/>
              <w:spacing w:line="252" w:lineRule="exact"/>
              <w:ind w:right="-15"/>
              <w:rPr>
                <w:sz w:val="21"/>
              </w:rPr>
            </w:pPr>
            <w:r>
              <w:rPr>
                <w:w w:val="100"/>
                <w:sz w:val="21"/>
              </w:rPr>
              <w:t> </w:t>
            </w:r>
          </w:p>
        </w:tc>
      </w:tr>
      <w:tr>
        <w:trPr>
          <w:trHeight w:val="270" w:hRule="atLeast"/>
        </w:trPr>
        <w:tc>
          <w:tcPr>
            <w:tcW w:w="3322" w:type="dxa"/>
          </w:tcPr>
          <w:p>
            <w:pPr>
              <w:pStyle w:val="TableParagraph"/>
              <w:spacing w:line="250" w:lineRule="exact"/>
              <w:ind w:left="1482" w:right="1370"/>
              <w:jc w:val="center"/>
              <w:rPr>
                <w:sz w:val="21"/>
              </w:rPr>
            </w:pPr>
            <w:r>
              <w:rPr>
                <w:sz w:val="21"/>
              </w:rPr>
              <w:t>合计 </w:t>
            </w:r>
          </w:p>
        </w:tc>
        <w:tc>
          <w:tcPr>
            <w:tcW w:w="2842" w:type="dxa"/>
          </w:tcPr>
          <w:p>
            <w:pPr>
              <w:pStyle w:val="TableParagraph"/>
              <w:spacing w:line="250" w:lineRule="exact"/>
              <w:ind w:right="-15"/>
              <w:rPr>
                <w:sz w:val="21"/>
              </w:rPr>
            </w:pPr>
            <w:r>
              <w:rPr>
                <w:sz w:val="21"/>
              </w:rPr>
              <w:t>7,347,538.20 </w:t>
            </w:r>
          </w:p>
        </w:tc>
        <w:tc>
          <w:tcPr>
            <w:tcW w:w="2660" w:type="dxa"/>
          </w:tcPr>
          <w:p>
            <w:pPr>
              <w:pStyle w:val="TableParagraph"/>
              <w:spacing w:line="250" w:lineRule="exact"/>
              <w:ind w:right="-15"/>
              <w:rPr>
                <w:sz w:val="21"/>
              </w:rPr>
            </w:pPr>
            <w:r>
              <w:rPr>
                <w:sz w:val="21"/>
              </w:rPr>
              <w:t>6,440,201.15 </w:t>
            </w:r>
          </w:p>
        </w:tc>
      </w:tr>
    </w:tbl>
    <w:p>
      <w:pPr>
        <w:spacing w:after="0" w:line="250" w:lineRule="exact"/>
        <w:rPr>
          <w:sz w:val="21"/>
        </w:rPr>
        <w:sectPr>
          <w:type w:val="continuous"/>
          <w:pgSz w:w="11910" w:h="16840"/>
          <w:pgMar w:top="780" w:bottom="280" w:left="1660" w:right="960"/>
        </w:sectPr>
      </w:pPr>
    </w:p>
    <w:p>
      <w:pPr>
        <w:pStyle w:val="BodyText"/>
        <w:spacing w:before="65"/>
        <w:ind w:left="138"/>
      </w:pPr>
      <w:r>
        <w:rPr>
          <w:spacing w:val="-1"/>
        </w:rPr>
        <w:t>收到的其他与筹资活动有关的现金说明：无</w:t>
      </w:r>
      <w:r>
        <w:rPr/>
        <w:t> </w:t>
      </w:r>
    </w:p>
    <w:p>
      <w:pPr>
        <w:pStyle w:val="BodyText"/>
        <w:spacing w:before="64"/>
        <w:ind w:left="138"/>
      </w:pPr>
      <w:r>
        <w:rPr>
          <w:w w:val="100"/>
        </w:rPr>
        <w:t> </w:t>
      </w:r>
    </w:p>
    <w:p>
      <w:pPr>
        <w:pStyle w:val="BodyText"/>
        <w:spacing w:before="2"/>
        <w:ind w:left="138"/>
      </w:pPr>
      <w:r>
        <w:rPr>
          <w:spacing w:val="-1"/>
        </w:rPr>
        <w:t>支付的其他与筹资活动有关的现金</w:t>
      </w:r>
      <w:r>
        <w:rPr/>
        <w:t> </w:t>
      </w:r>
    </w:p>
    <w:p>
      <w:pPr>
        <w:pStyle w:val="BodyText"/>
        <w:spacing w:before="5"/>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4276" w:space="2246"/>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ind w:right="1335"/>
              <w:rPr>
                <w:sz w:val="21"/>
              </w:rPr>
            </w:pPr>
            <w:r>
              <w:rPr>
                <w:sz w:val="21"/>
              </w:rPr>
              <w:t>项目 </w:t>
            </w:r>
          </w:p>
        </w:tc>
        <w:tc>
          <w:tcPr>
            <w:tcW w:w="2842" w:type="dxa"/>
          </w:tcPr>
          <w:p>
            <w:pPr>
              <w:pStyle w:val="TableParagraph"/>
              <w:spacing w:line="250" w:lineRule="exact"/>
              <w:ind w:left="895"/>
              <w:jc w:val="left"/>
              <w:rPr>
                <w:sz w:val="21"/>
              </w:rPr>
            </w:pPr>
            <w:r>
              <w:rPr>
                <w:sz w:val="21"/>
              </w:rPr>
              <w:t>本期发生额 </w:t>
            </w:r>
          </w:p>
        </w:tc>
        <w:tc>
          <w:tcPr>
            <w:tcW w:w="2660" w:type="dxa"/>
          </w:tcPr>
          <w:p>
            <w:pPr>
              <w:pStyle w:val="TableParagraph"/>
              <w:spacing w:line="250" w:lineRule="exact"/>
              <w:ind w:left="801"/>
              <w:jc w:val="left"/>
              <w:rPr>
                <w:sz w:val="21"/>
              </w:rPr>
            </w:pPr>
            <w:r>
              <w:rPr>
                <w:sz w:val="21"/>
              </w:rPr>
              <w:t>上期发生额 </w:t>
            </w:r>
          </w:p>
        </w:tc>
      </w:tr>
      <w:tr>
        <w:trPr>
          <w:trHeight w:val="273" w:hRule="atLeast"/>
        </w:trPr>
        <w:tc>
          <w:tcPr>
            <w:tcW w:w="3322" w:type="dxa"/>
          </w:tcPr>
          <w:p>
            <w:pPr>
              <w:pStyle w:val="TableParagraph"/>
              <w:spacing w:line="250" w:lineRule="exact" w:before="3"/>
              <w:ind w:left="112"/>
              <w:jc w:val="left"/>
              <w:rPr>
                <w:sz w:val="21"/>
              </w:rPr>
            </w:pPr>
            <w:r>
              <w:rPr>
                <w:spacing w:val="-1"/>
                <w:sz w:val="21"/>
              </w:rPr>
              <w:t>房屋租赁</w:t>
            </w:r>
            <w:r>
              <w:rPr>
                <w:sz w:val="21"/>
              </w:rPr>
              <w:t> </w:t>
            </w:r>
          </w:p>
        </w:tc>
        <w:tc>
          <w:tcPr>
            <w:tcW w:w="2842" w:type="dxa"/>
          </w:tcPr>
          <w:p>
            <w:pPr>
              <w:pStyle w:val="TableParagraph"/>
              <w:spacing w:line="250" w:lineRule="exact" w:before="3"/>
              <w:ind w:right="-15"/>
              <w:rPr>
                <w:sz w:val="21"/>
              </w:rPr>
            </w:pPr>
            <w:r>
              <w:rPr>
                <w:sz w:val="21"/>
              </w:rPr>
              <w:t>1,478,137.00 </w:t>
            </w:r>
          </w:p>
        </w:tc>
        <w:tc>
          <w:tcPr>
            <w:tcW w:w="2660" w:type="dxa"/>
          </w:tcPr>
          <w:p>
            <w:pPr>
              <w:pStyle w:val="TableParagraph"/>
              <w:spacing w:line="250" w:lineRule="exact" w:before="3"/>
              <w:ind w:right="-15"/>
              <w:rPr>
                <w:sz w:val="21"/>
              </w:rPr>
            </w:pPr>
            <w:r>
              <w:rPr>
                <w:sz w:val="21"/>
              </w:rPr>
              <w:t>1,606,987.50 </w:t>
            </w:r>
          </w:p>
        </w:tc>
      </w:tr>
      <w:tr>
        <w:trPr>
          <w:trHeight w:val="273" w:hRule="atLeast"/>
        </w:trPr>
        <w:tc>
          <w:tcPr>
            <w:tcW w:w="3322" w:type="dxa"/>
          </w:tcPr>
          <w:p>
            <w:pPr>
              <w:pStyle w:val="TableParagraph"/>
              <w:spacing w:line="252" w:lineRule="exact"/>
              <w:ind w:left="112"/>
              <w:jc w:val="left"/>
              <w:rPr>
                <w:sz w:val="21"/>
              </w:rPr>
            </w:pPr>
            <w:r>
              <w:rPr>
                <w:spacing w:val="-1"/>
                <w:sz w:val="21"/>
              </w:rPr>
              <w:t>收购少数股东股权</w:t>
            </w:r>
            <w:r>
              <w:rPr>
                <w:sz w:val="21"/>
              </w:rPr>
              <w:t> </w:t>
            </w:r>
          </w:p>
        </w:tc>
        <w:tc>
          <w:tcPr>
            <w:tcW w:w="2842" w:type="dxa"/>
          </w:tcPr>
          <w:p>
            <w:pPr>
              <w:pStyle w:val="TableParagraph"/>
              <w:spacing w:line="252" w:lineRule="exact"/>
              <w:ind w:right="-15"/>
              <w:rPr>
                <w:sz w:val="21"/>
              </w:rPr>
            </w:pPr>
            <w:r>
              <w:rPr>
                <w:w w:val="100"/>
                <w:sz w:val="21"/>
              </w:rPr>
              <w:t> </w:t>
            </w:r>
          </w:p>
        </w:tc>
        <w:tc>
          <w:tcPr>
            <w:tcW w:w="2660" w:type="dxa"/>
          </w:tcPr>
          <w:p>
            <w:pPr>
              <w:pStyle w:val="TableParagraph"/>
              <w:spacing w:line="252" w:lineRule="exact"/>
              <w:ind w:right="-15"/>
              <w:rPr>
                <w:sz w:val="21"/>
              </w:rPr>
            </w:pPr>
            <w:r>
              <w:rPr>
                <w:w w:val="100"/>
                <w:sz w:val="21"/>
              </w:rPr>
              <w:t> </w:t>
            </w:r>
          </w:p>
        </w:tc>
      </w:tr>
      <w:tr>
        <w:trPr>
          <w:trHeight w:val="270" w:hRule="atLeast"/>
        </w:trPr>
        <w:tc>
          <w:tcPr>
            <w:tcW w:w="3322" w:type="dxa"/>
          </w:tcPr>
          <w:p>
            <w:pPr>
              <w:pStyle w:val="TableParagraph"/>
              <w:spacing w:line="250" w:lineRule="exact"/>
              <w:ind w:left="112"/>
              <w:jc w:val="left"/>
              <w:rPr>
                <w:sz w:val="21"/>
              </w:rPr>
            </w:pPr>
            <w:r>
              <w:rPr>
                <w:sz w:val="21"/>
              </w:rPr>
              <w:t>资金利息 </w:t>
            </w:r>
          </w:p>
        </w:tc>
        <w:tc>
          <w:tcPr>
            <w:tcW w:w="2842" w:type="dxa"/>
          </w:tcPr>
          <w:p>
            <w:pPr>
              <w:pStyle w:val="TableParagraph"/>
              <w:spacing w:line="250" w:lineRule="exact"/>
              <w:ind w:right="-15"/>
              <w:rPr>
                <w:sz w:val="21"/>
              </w:rPr>
            </w:pPr>
            <w:r>
              <w:rPr>
                <w:w w:val="100"/>
                <w:sz w:val="21"/>
              </w:rPr>
              <w:t> </w:t>
            </w:r>
          </w:p>
        </w:tc>
        <w:tc>
          <w:tcPr>
            <w:tcW w:w="2660" w:type="dxa"/>
          </w:tcPr>
          <w:p>
            <w:pPr>
              <w:pStyle w:val="TableParagraph"/>
              <w:spacing w:line="250" w:lineRule="exact"/>
              <w:ind w:right="-15"/>
              <w:rPr>
                <w:sz w:val="21"/>
              </w:rPr>
            </w:pPr>
            <w:r>
              <w:rPr>
                <w:w w:val="100"/>
                <w:sz w:val="21"/>
              </w:rPr>
              <w:t> </w:t>
            </w:r>
          </w:p>
        </w:tc>
      </w:tr>
      <w:tr>
        <w:trPr>
          <w:trHeight w:val="273" w:hRule="atLeast"/>
        </w:trPr>
        <w:tc>
          <w:tcPr>
            <w:tcW w:w="3322" w:type="dxa"/>
          </w:tcPr>
          <w:p>
            <w:pPr>
              <w:pStyle w:val="TableParagraph"/>
              <w:spacing w:line="250" w:lineRule="exact" w:before="3"/>
              <w:ind w:right="1335"/>
              <w:rPr>
                <w:sz w:val="21"/>
              </w:rPr>
            </w:pPr>
            <w:r>
              <w:rPr>
                <w:sz w:val="21"/>
              </w:rPr>
              <w:t>合计 </w:t>
            </w:r>
          </w:p>
        </w:tc>
        <w:tc>
          <w:tcPr>
            <w:tcW w:w="2842" w:type="dxa"/>
          </w:tcPr>
          <w:p>
            <w:pPr>
              <w:pStyle w:val="TableParagraph"/>
              <w:spacing w:line="250" w:lineRule="exact" w:before="3"/>
              <w:ind w:right="-15"/>
              <w:rPr>
                <w:sz w:val="21"/>
              </w:rPr>
            </w:pPr>
            <w:r>
              <w:rPr>
                <w:sz w:val="21"/>
              </w:rPr>
              <w:t>1,478,137.00 </w:t>
            </w:r>
          </w:p>
        </w:tc>
        <w:tc>
          <w:tcPr>
            <w:tcW w:w="2660" w:type="dxa"/>
          </w:tcPr>
          <w:p>
            <w:pPr>
              <w:pStyle w:val="TableParagraph"/>
              <w:spacing w:line="250" w:lineRule="exact" w:before="3"/>
              <w:ind w:right="-15"/>
              <w:rPr>
                <w:sz w:val="21"/>
              </w:rPr>
            </w:pPr>
            <w:r>
              <w:rPr>
                <w:sz w:val="21"/>
              </w:rPr>
              <w:t>1,606,987.50 </w:t>
            </w:r>
          </w:p>
        </w:tc>
      </w:tr>
    </w:tbl>
    <w:p>
      <w:pPr>
        <w:spacing w:after="0" w:line="250" w:lineRule="exact"/>
        <w:rPr>
          <w:sz w:val="21"/>
        </w:rPr>
        <w:sectPr>
          <w:type w:val="continuous"/>
          <w:pgSz w:w="11910" w:h="16840"/>
          <w:pgMar w:top="780" w:bottom="280" w:left="1660" w:right="960"/>
        </w:sectPr>
      </w:pPr>
    </w:p>
    <w:p>
      <w:pPr>
        <w:pStyle w:val="BodyText"/>
        <w:spacing w:before="65"/>
        <w:ind w:left="138"/>
      </w:pPr>
      <w:r>
        <w:rPr>
          <w:spacing w:val="-1"/>
        </w:rPr>
        <w:t>支付的其他与筹资活动有关的现金说明：无</w:t>
      </w:r>
    </w:p>
    <w:p>
      <w:pPr>
        <w:pStyle w:val="BodyText"/>
        <w:spacing w:before="64"/>
        <w:ind w:left="138"/>
      </w:pPr>
      <w:r>
        <w:rPr>
          <w:w w:val="100"/>
        </w:rPr>
        <w:t> </w:t>
      </w:r>
    </w:p>
    <w:p>
      <w:pPr>
        <w:pStyle w:val="BodyText"/>
        <w:spacing w:before="3"/>
        <w:ind w:left="138"/>
      </w:pPr>
      <w:r>
        <w:rPr>
          <w:spacing w:val="-1"/>
        </w:rPr>
        <w:t>筹资活动产生的各项负债变动情况</w:t>
      </w:r>
      <w:r>
        <w:rPr/>
        <w:t> </w:t>
      </w:r>
    </w:p>
    <w:p>
      <w:pPr>
        <w:pStyle w:val="BodyText"/>
        <w:spacing w:before="4"/>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4173" w:space="2349"/>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5"/>
        <w:gridCol w:w="1486"/>
        <w:gridCol w:w="453"/>
        <w:gridCol w:w="1485"/>
        <w:gridCol w:w="1485"/>
        <w:gridCol w:w="1171"/>
        <w:gridCol w:w="1485"/>
      </w:tblGrid>
      <w:tr>
        <w:trPr>
          <w:trHeight w:val="270" w:hRule="atLeast"/>
        </w:trPr>
        <w:tc>
          <w:tcPr>
            <w:tcW w:w="1255" w:type="dxa"/>
            <w:vMerge w:val="restart"/>
          </w:tcPr>
          <w:p>
            <w:pPr>
              <w:pStyle w:val="TableParagraph"/>
              <w:spacing w:before="0"/>
              <w:jc w:val="left"/>
              <w:rPr>
                <w:sz w:val="20"/>
              </w:rPr>
            </w:pPr>
          </w:p>
          <w:p>
            <w:pPr>
              <w:pStyle w:val="TableParagraph"/>
              <w:spacing w:before="12"/>
              <w:jc w:val="left"/>
              <w:rPr>
                <w:sz w:val="22"/>
              </w:rPr>
            </w:pPr>
          </w:p>
          <w:p>
            <w:pPr>
              <w:pStyle w:val="TableParagraph"/>
              <w:spacing w:before="0"/>
              <w:ind w:left="414"/>
              <w:jc w:val="left"/>
              <w:rPr>
                <w:sz w:val="21"/>
              </w:rPr>
            </w:pPr>
            <w:r>
              <w:rPr>
                <w:sz w:val="21"/>
              </w:rPr>
              <w:t>项目 </w:t>
            </w:r>
          </w:p>
        </w:tc>
        <w:tc>
          <w:tcPr>
            <w:tcW w:w="1486" w:type="dxa"/>
            <w:vMerge w:val="restart"/>
          </w:tcPr>
          <w:p>
            <w:pPr>
              <w:pStyle w:val="TableParagraph"/>
              <w:spacing w:before="0"/>
              <w:jc w:val="left"/>
              <w:rPr>
                <w:sz w:val="20"/>
              </w:rPr>
            </w:pPr>
          </w:p>
          <w:p>
            <w:pPr>
              <w:pStyle w:val="TableParagraph"/>
              <w:spacing w:before="12"/>
              <w:jc w:val="left"/>
              <w:rPr>
                <w:sz w:val="22"/>
              </w:rPr>
            </w:pPr>
          </w:p>
          <w:p>
            <w:pPr>
              <w:pStyle w:val="TableParagraph"/>
              <w:spacing w:before="0"/>
              <w:ind w:left="319"/>
              <w:jc w:val="left"/>
              <w:rPr>
                <w:sz w:val="21"/>
              </w:rPr>
            </w:pPr>
            <w:r>
              <w:rPr>
                <w:spacing w:val="-1"/>
                <w:sz w:val="21"/>
              </w:rPr>
              <w:t>期初余额</w:t>
            </w:r>
            <w:r>
              <w:rPr>
                <w:sz w:val="21"/>
              </w:rPr>
              <w:t> </w:t>
            </w:r>
          </w:p>
        </w:tc>
        <w:tc>
          <w:tcPr>
            <w:tcW w:w="1938" w:type="dxa"/>
            <w:gridSpan w:val="2"/>
          </w:tcPr>
          <w:p>
            <w:pPr>
              <w:pStyle w:val="TableParagraph"/>
              <w:spacing w:line="250" w:lineRule="exact"/>
              <w:ind w:left="549"/>
              <w:jc w:val="left"/>
              <w:rPr>
                <w:sz w:val="21"/>
              </w:rPr>
            </w:pPr>
            <w:r>
              <w:rPr>
                <w:spacing w:val="-1"/>
                <w:sz w:val="21"/>
              </w:rPr>
              <w:t>本期增加</w:t>
            </w:r>
            <w:r>
              <w:rPr>
                <w:sz w:val="21"/>
              </w:rPr>
              <w:t> </w:t>
            </w:r>
          </w:p>
        </w:tc>
        <w:tc>
          <w:tcPr>
            <w:tcW w:w="2656" w:type="dxa"/>
            <w:gridSpan w:val="2"/>
          </w:tcPr>
          <w:p>
            <w:pPr>
              <w:pStyle w:val="TableParagraph"/>
              <w:spacing w:line="250" w:lineRule="exact"/>
              <w:ind w:left="906"/>
              <w:jc w:val="left"/>
              <w:rPr>
                <w:sz w:val="21"/>
              </w:rPr>
            </w:pPr>
            <w:r>
              <w:rPr>
                <w:spacing w:val="-1"/>
                <w:sz w:val="21"/>
              </w:rPr>
              <w:t>本期减少</w:t>
            </w:r>
            <w:r>
              <w:rPr>
                <w:sz w:val="21"/>
              </w:rPr>
              <w:t> </w:t>
            </w:r>
          </w:p>
        </w:tc>
        <w:tc>
          <w:tcPr>
            <w:tcW w:w="1485" w:type="dxa"/>
            <w:vMerge w:val="restart"/>
          </w:tcPr>
          <w:p>
            <w:pPr>
              <w:pStyle w:val="TableParagraph"/>
              <w:spacing w:before="0"/>
              <w:jc w:val="left"/>
              <w:rPr>
                <w:sz w:val="20"/>
              </w:rPr>
            </w:pPr>
          </w:p>
          <w:p>
            <w:pPr>
              <w:pStyle w:val="TableParagraph"/>
              <w:spacing w:before="12"/>
              <w:jc w:val="left"/>
              <w:rPr>
                <w:sz w:val="22"/>
              </w:rPr>
            </w:pPr>
          </w:p>
          <w:p>
            <w:pPr>
              <w:pStyle w:val="TableParagraph"/>
              <w:spacing w:before="0"/>
              <w:ind w:left="324"/>
              <w:jc w:val="left"/>
              <w:rPr>
                <w:sz w:val="21"/>
              </w:rPr>
            </w:pPr>
            <w:r>
              <w:rPr>
                <w:spacing w:val="-1"/>
                <w:sz w:val="21"/>
              </w:rPr>
              <w:t>期末余额</w:t>
            </w:r>
            <w:r>
              <w:rPr>
                <w:sz w:val="21"/>
              </w:rPr>
              <w:t> </w:t>
            </w:r>
          </w:p>
        </w:tc>
      </w:tr>
      <w:tr>
        <w:trPr>
          <w:trHeight w:val="1089" w:hRule="atLeast"/>
        </w:trPr>
        <w:tc>
          <w:tcPr>
            <w:tcW w:w="1255" w:type="dxa"/>
            <w:vMerge/>
            <w:tcBorders>
              <w:top w:val="nil"/>
            </w:tcBorders>
          </w:tcPr>
          <w:p>
            <w:pPr>
              <w:rPr>
                <w:sz w:val="2"/>
                <w:szCs w:val="2"/>
              </w:rPr>
            </w:pPr>
          </w:p>
        </w:tc>
        <w:tc>
          <w:tcPr>
            <w:tcW w:w="1486" w:type="dxa"/>
            <w:vMerge/>
            <w:tcBorders>
              <w:top w:val="nil"/>
            </w:tcBorders>
          </w:tcPr>
          <w:p>
            <w:pPr>
              <w:rPr>
                <w:sz w:val="2"/>
                <w:szCs w:val="2"/>
              </w:rPr>
            </w:pPr>
          </w:p>
        </w:tc>
        <w:tc>
          <w:tcPr>
            <w:tcW w:w="453" w:type="dxa"/>
          </w:tcPr>
          <w:p>
            <w:pPr>
              <w:pStyle w:val="TableParagraph"/>
              <w:spacing w:line="242" w:lineRule="auto"/>
              <w:ind w:left="112" w:right="116"/>
              <w:jc w:val="both"/>
              <w:rPr>
                <w:sz w:val="21"/>
              </w:rPr>
            </w:pPr>
            <w:r>
              <w:rPr>
                <w:sz w:val="21"/>
              </w:rPr>
              <w:t>现金变</w:t>
            </w:r>
          </w:p>
          <w:p>
            <w:pPr>
              <w:pStyle w:val="TableParagraph"/>
              <w:spacing w:line="250" w:lineRule="exact" w:before="3"/>
              <w:ind w:left="112"/>
              <w:jc w:val="left"/>
              <w:rPr>
                <w:sz w:val="21"/>
              </w:rPr>
            </w:pPr>
            <w:r>
              <w:rPr>
                <w:sz w:val="21"/>
              </w:rPr>
              <w:t>动 </w:t>
            </w:r>
          </w:p>
        </w:tc>
        <w:tc>
          <w:tcPr>
            <w:tcW w:w="1485" w:type="dxa"/>
          </w:tcPr>
          <w:p>
            <w:pPr>
              <w:pStyle w:val="TableParagraph"/>
              <w:ind w:left="111"/>
              <w:jc w:val="left"/>
              <w:rPr>
                <w:sz w:val="21"/>
              </w:rPr>
            </w:pPr>
            <w:r>
              <w:rPr>
                <w:sz w:val="21"/>
              </w:rPr>
              <w:t>非现金变动 </w:t>
            </w:r>
          </w:p>
        </w:tc>
        <w:tc>
          <w:tcPr>
            <w:tcW w:w="1485" w:type="dxa"/>
          </w:tcPr>
          <w:p>
            <w:pPr>
              <w:pStyle w:val="TableParagraph"/>
              <w:ind w:left="112"/>
              <w:jc w:val="left"/>
              <w:rPr>
                <w:sz w:val="21"/>
              </w:rPr>
            </w:pPr>
            <w:r>
              <w:rPr>
                <w:spacing w:val="-1"/>
                <w:sz w:val="21"/>
              </w:rPr>
              <w:t>现金变动</w:t>
            </w:r>
            <w:r>
              <w:rPr>
                <w:sz w:val="21"/>
              </w:rPr>
              <w:t> </w:t>
            </w:r>
          </w:p>
        </w:tc>
        <w:tc>
          <w:tcPr>
            <w:tcW w:w="1171" w:type="dxa"/>
          </w:tcPr>
          <w:p>
            <w:pPr>
              <w:pStyle w:val="TableParagraph"/>
              <w:spacing w:line="244" w:lineRule="auto"/>
              <w:ind w:left="115" w:right="201"/>
              <w:jc w:val="left"/>
              <w:rPr>
                <w:sz w:val="21"/>
              </w:rPr>
            </w:pPr>
            <w:r>
              <w:rPr>
                <w:spacing w:val="-1"/>
                <w:sz w:val="21"/>
              </w:rPr>
              <w:t>非现金变</w:t>
            </w:r>
            <w:r>
              <w:rPr>
                <w:sz w:val="21"/>
              </w:rPr>
              <w:t>动 </w:t>
            </w:r>
          </w:p>
        </w:tc>
        <w:tc>
          <w:tcPr>
            <w:tcW w:w="1485" w:type="dxa"/>
            <w:vMerge/>
            <w:tcBorders>
              <w:top w:val="nil"/>
            </w:tcBorders>
          </w:tcPr>
          <w:p>
            <w:pPr>
              <w:rPr>
                <w:sz w:val="2"/>
                <w:szCs w:val="2"/>
              </w:rPr>
            </w:pPr>
          </w:p>
        </w:tc>
      </w:tr>
      <w:tr>
        <w:trPr>
          <w:trHeight w:val="273" w:hRule="atLeast"/>
        </w:trPr>
        <w:tc>
          <w:tcPr>
            <w:tcW w:w="1255" w:type="dxa"/>
          </w:tcPr>
          <w:p>
            <w:pPr>
              <w:pStyle w:val="TableParagraph"/>
              <w:spacing w:line="252" w:lineRule="exact"/>
              <w:ind w:left="112"/>
              <w:jc w:val="left"/>
              <w:rPr>
                <w:sz w:val="21"/>
              </w:rPr>
            </w:pPr>
            <w:r>
              <w:rPr>
                <w:spacing w:val="-1"/>
                <w:sz w:val="21"/>
              </w:rPr>
              <w:t>租赁负债</w:t>
            </w:r>
            <w:r>
              <w:rPr>
                <w:sz w:val="21"/>
              </w:rPr>
              <w:t> </w:t>
            </w:r>
          </w:p>
        </w:tc>
        <w:tc>
          <w:tcPr>
            <w:tcW w:w="1486" w:type="dxa"/>
          </w:tcPr>
          <w:p>
            <w:pPr>
              <w:pStyle w:val="TableParagraph"/>
              <w:spacing w:line="252" w:lineRule="exact"/>
              <w:ind w:right="-15"/>
              <w:rPr>
                <w:sz w:val="21"/>
              </w:rPr>
            </w:pPr>
            <w:r>
              <w:rPr>
                <w:sz w:val="21"/>
              </w:rPr>
              <w:t>4,561,023.98 </w:t>
            </w:r>
          </w:p>
        </w:tc>
        <w:tc>
          <w:tcPr>
            <w:tcW w:w="453" w:type="dxa"/>
          </w:tcPr>
          <w:p>
            <w:pPr>
              <w:pStyle w:val="TableParagraph"/>
              <w:spacing w:line="252" w:lineRule="exact"/>
              <w:ind w:right="-15"/>
              <w:rPr>
                <w:sz w:val="21"/>
              </w:rPr>
            </w:pPr>
            <w:r>
              <w:rPr>
                <w:w w:val="100"/>
                <w:sz w:val="21"/>
              </w:rPr>
              <w:t> </w:t>
            </w:r>
          </w:p>
        </w:tc>
        <w:tc>
          <w:tcPr>
            <w:tcW w:w="1485" w:type="dxa"/>
          </w:tcPr>
          <w:p>
            <w:pPr>
              <w:pStyle w:val="TableParagraph"/>
              <w:spacing w:line="252" w:lineRule="exact"/>
              <w:ind w:left="111" w:right="-15"/>
              <w:jc w:val="left"/>
              <w:rPr>
                <w:sz w:val="21"/>
              </w:rPr>
            </w:pPr>
            <w:r>
              <w:rPr>
                <w:sz w:val="21"/>
              </w:rPr>
              <w:t>1,015,785.20 </w:t>
            </w:r>
          </w:p>
        </w:tc>
        <w:tc>
          <w:tcPr>
            <w:tcW w:w="1485" w:type="dxa"/>
          </w:tcPr>
          <w:p>
            <w:pPr>
              <w:pStyle w:val="TableParagraph"/>
              <w:spacing w:line="252" w:lineRule="exact"/>
              <w:ind w:left="112" w:right="-15"/>
              <w:jc w:val="left"/>
              <w:rPr>
                <w:sz w:val="21"/>
              </w:rPr>
            </w:pPr>
            <w:r>
              <w:rPr>
                <w:sz w:val="21"/>
              </w:rPr>
              <w:t>1,487,231.71 </w:t>
            </w:r>
          </w:p>
        </w:tc>
        <w:tc>
          <w:tcPr>
            <w:tcW w:w="1171" w:type="dxa"/>
          </w:tcPr>
          <w:p>
            <w:pPr>
              <w:pStyle w:val="TableParagraph"/>
              <w:spacing w:line="252" w:lineRule="exact"/>
              <w:ind w:right="-15"/>
              <w:rPr>
                <w:sz w:val="21"/>
              </w:rPr>
            </w:pPr>
            <w:r>
              <w:rPr>
                <w:sz w:val="21"/>
              </w:rPr>
              <w:t>17,876.88 </w:t>
            </w:r>
          </w:p>
        </w:tc>
        <w:tc>
          <w:tcPr>
            <w:tcW w:w="1485" w:type="dxa"/>
          </w:tcPr>
          <w:p>
            <w:pPr>
              <w:pStyle w:val="TableParagraph"/>
              <w:spacing w:line="252" w:lineRule="exact"/>
              <w:ind w:right="-15"/>
              <w:rPr>
                <w:sz w:val="21"/>
              </w:rPr>
            </w:pPr>
            <w:r>
              <w:rPr>
                <w:sz w:val="21"/>
              </w:rPr>
              <w:t>4,071,700.59 </w:t>
            </w:r>
          </w:p>
        </w:tc>
      </w:tr>
      <w:tr>
        <w:trPr>
          <w:trHeight w:val="273" w:hRule="atLeast"/>
        </w:trPr>
        <w:tc>
          <w:tcPr>
            <w:tcW w:w="1255" w:type="dxa"/>
          </w:tcPr>
          <w:p>
            <w:pPr>
              <w:pStyle w:val="TableParagraph"/>
              <w:spacing w:line="252" w:lineRule="exact"/>
              <w:ind w:left="414"/>
              <w:jc w:val="left"/>
              <w:rPr>
                <w:sz w:val="21"/>
              </w:rPr>
            </w:pPr>
            <w:r>
              <w:rPr>
                <w:sz w:val="21"/>
              </w:rPr>
              <w:t>合计 </w:t>
            </w:r>
          </w:p>
        </w:tc>
        <w:tc>
          <w:tcPr>
            <w:tcW w:w="1486" w:type="dxa"/>
          </w:tcPr>
          <w:p>
            <w:pPr>
              <w:pStyle w:val="TableParagraph"/>
              <w:spacing w:line="252" w:lineRule="exact"/>
              <w:ind w:right="-15"/>
              <w:rPr>
                <w:sz w:val="21"/>
              </w:rPr>
            </w:pPr>
            <w:r>
              <w:rPr>
                <w:sz w:val="21"/>
              </w:rPr>
              <w:t>4,561,023.98 </w:t>
            </w:r>
          </w:p>
        </w:tc>
        <w:tc>
          <w:tcPr>
            <w:tcW w:w="453" w:type="dxa"/>
          </w:tcPr>
          <w:p>
            <w:pPr>
              <w:pStyle w:val="TableParagraph"/>
              <w:spacing w:line="252" w:lineRule="exact"/>
              <w:ind w:right="-15"/>
              <w:rPr>
                <w:sz w:val="21"/>
              </w:rPr>
            </w:pPr>
            <w:r>
              <w:rPr>
                <w:w w:val="100"/>
                <w:sz w:val="21"/>
              </w:rPr>
              <w:t> </w:t>
            </w:r>
          </w:p>
        </w:tc>
        <w:tc>
          <w:tcPr>
            <w:tcW w:w="1485" w:type="dxa"/>
          </w:tcPr>
          <w:p>
            <w:pPr>
              <w:pStyle w:val="TableParagraph"/>
              <w:spacing w:line="252" w:lineRule="exact"/>
              <w:ind w:left="111" w:right="-15"/>
              <w:jc w:val="left"/>
              <w:rPr>
                <w:sz w:val="21"/>
              </w:rPr>
            </w:pPr>
            <w:r>
              <w:rPr>
                <w:sz w:val="21"/>
              </w:rPr>
              <w:t>1,015,785.20 </w:t>
            </w:r>
          </w:p>
        </w:tc>
        <w:tc>
          <w:tcPr>
            <w:tcW w:w="1485" w:type="dxa"/>
          </w:tcPr>
          <w:p>
            <w:pPr>
              <w:pStyle w:val="TableParagraph"/>
              <w:spacing w:line="252" w:lineRule="exact"/>
              <w:ind w:left="112" w:right="-15"/>
              <w:jc w:val="left"/>
              <w:rPr>
                <w:sz w:val="21"/>
              </w:rPr>
            </w:pPr>
            <w:r>
              <w:rPr>
                <w:sz w:val="21"/>
              </w:rPr>
              <w:t>1,487,231.71 </w:t>
            </w:r>
          </w:p>
        </w:tc>
        <w:tc>
          <w:tcPr>
            <w:tcW w:w="1171" w:type="dxa"/>
          </w:tcPr>
          <w:p>
            <w:pPr>
              <w:pStyle w:val="TableParagraph"/>
              <w:spacing w:line="252" w:lineRule="exact"/>
              <w:ind w:right="-15"/>
              <w:rPr>
                <w:sz w:val="21"/>
              </w:rPr>
            </w:pPr>
            <w:r>
              <w:rPr>
                <w:sz w:val="21"/>
              </w:rPr>
              <w:t>17,876.88 </w:t>
            </w:r>
          </w:p>
        </w:tc>
        <w:tc>
          <w:tcPr>
            <w:tcW w:w="1485" w:type="dxa"/>
          </w:tcPr>
          <w:p>
            <w:pPr>
              <w:pStyle w:val="TableParagraph"/>
              <w:spacing w:line="252" w:lineRule="exact"/>
              <w:ind w:right="-15"/>
              <w:rPr>
                <w:sz w:val="21"/>
              </w:rPr>
            </w:pPr>
            <w:r>
              <w:rPr>
                <w:sz w:val="21"/>
              </w:rPr>
              <w:t>4,071,700.59 </w:t>
            </w:r>
          </w:p>
        </w:tc>
      </w:tr>
    </w:tbl>
    <w:p>
      <w:pPr>
        <w:pStyle w:val="BodyText"/>
        <w:spacing w:before="5"/>
        <w:ind w:left="138"/>
      </w:pPr>
      <w:r>
        <w:rPr>
          <w:w w:val="100"/>
        </w:rPr>
        <w:t> </w:t>
      </w:r>
    </w:p>
    <w:p>
      <w:pPr>
        <w:pStyle w:val="BodyText"/>
        <w:spacing w:before="2"/>
        <w:ind w:left="138"/>
      </w:pPr>
      <w:r>
        <w:rPr>
          <w:w w:val="100"/>
        </w:rPr>
        <w:t> </w:t>
      </w:r>
    </w:p>
    <w:p>
      <w:pPr>
        <w:pStyle w:val="ListParagraph"/>
        <w:numPr>
          <w:ilvl w:val="0"/>
          <w:numId w:val="116"/>
        </w:numPr>
        <w:tabs>
          <w:tab w:pos="566" w:val="left" w:leader="none"/>
        </w:tabs>
        <w:spacing w:line="240" w:lineRule="auto" w:before="65" w:after="0"/>
        <w:ind w:left="565" w:right="0" w:hanging="428"/>
        <w:jc w:val="left"/>
        <w:rPr>
          <w:sz w:val="21"/>
        </w:rPr>
      </w:pPr>
      <w:r>
        <w:rPr>
          <w:sz w:val="21"/>
        </w:rPr>
        <w:t>以净额列报现金流量的说明 </w:t>
      </w:r>
    </w:p>
    <w:p>
      <w:pPr>
        <w:pStyle w:val="BodyText"/>
        <w:spacing w:before="62"/>
        <w:ind w:left="138"/>
      </w:pPr>
      <w:r>
        <w:rPr>
          <w:spacing w:val="-1"/>
        </w:rPr>
        <w:t>□适用 √不适用</w:t>
      </w:r>
      <w:r>
        <w:rPr>
          <w:spacing w:val="-3"/>
        </w:rPr>
        <w:t> </w:t>
      </w:r>
      <w:r>
        <w:rPr/>
        <w:t> </w:t>
      </w:r>
    </w:p>
    <w:p>
      <w:pPr>
        <w:pStyle w:val="BodyText"/>
        <w:spacing w:before="5"/>
        <w:ind w:left="138"/>
      </w:pPr>
      <w:r>
        <w:rPr>
          <w:w w:val="100"/>
        </w:rPr>
        <w:t> </w:t>
      </w:r>
    </w:p>
    <w:p>
      <w:pPr>
        <w:pStyle w:val="ListParagraph"/>
        <w:numPr>
          <w:ilvl w:val="0"/>
          <w:numId w:val="116"/>
        </w:numPr>
        <w:tabs>
          <w:tab w:pos="566" w:val="left" w:leader="none"/>
        </w:tabs>
        <w:spacing w:line="244" w:lineRule="auto" w:before="62" w:after="0"/>
        <w:ind w:left="565" w:right="309" w:hanging="428"/>
        <w:jc w:val="left"/>
        <w:rPr>
          <w:sz w:val="21"/>
        </w:rPr>
      </w:pPr>
      <w:r>
        <w:rPr>
          <w:sz w:val="21"/>
        </w:rPr>
        <w:t>不涉及当期现金收支、但影响企业财务状况或在未来可能影响企业现金流量的重大活动及财务影响 </w:t>
      </w:r>
    </w:p>
    <w:p>
      <w:pPr>
        <w:pStyle w:val="BodyText"/>
        <w:spacing w:before="56"/>
        <w:ind w:left="138"/>
      </w:pPr>
      <w:r>
        <w:rPr>
          <w:spacing w:val="-1"/>
        </w:rPr>
        <w:t>□适用 √不适用</w:t>
      </w:r>
      <w:r>
        <w:rPr>
          <w:spacing w:val="-3"/>
        </w:rPr>
        <w:t> </w:t>
      </w:r>
      <w:r>
        <w:rPr>
          <w:color w:val="0000FF"/>
        </w:rPr>
        <w:t> </w:t>
      </w:r>
    </w:p>
    <w:p>
      <w:pPr>
        <w:spacing w:after="0"/>
        <w:sectPr>
          <w:type w:val="continuous"/>
          <w:pgSz w:w="11910" w:h="16840"/>
          <w:pgMar w:top="780" w:bottom="280" w:left="1660" w:right="960"/>
        </w:sectPr>
      </w:pPr>
    </w:p>
    <w:p>
      <w:pPr>
        <w:pStyle w:val="BodyText"/>
        <w:spacing w:line="297" w:lineRule="auto" w:before="61"/>
        <w:ind w:left="138" w:right="6714"/>
      </w:pPr>
      <w:r>
        <w:rPr/>
        <w:t>79</w:t>
      </w:r>
      <w:r>
        <w:rPr>
          <w:spacing w:val="-4"/>
        </w:rPr>
        <w:t>、 现金流量表补充资料</w:t>
      </w:r>
      <w:r>
        <w:rPr/>
        <w:t>(1).现金流量表补充资料 </w:t>
      </w:r>
    </w:p>
    <w:p>
      <w:pPr>
        <w:pStyle w:val="BodyText"/>
        <w:spacing w:line="267" w:lineRule="exact"/>
        <w:ind w:left="138"/>
      </w:pPr>
      <w:r>
        <w:rPr>
          <w:spacing w:val="11"/>
        </w:rPr>
        <w:t>√适用 □不适用</w:t>
      </w:r>
      <w:r>
        <w:rPr>
          <w:spacing w:val="-3"/>
        </w:rPr>
        <w:t> </w:t>
      </w:r>
      <w:r>
        <w:rPr/>
        <w:t> </w:t>
      </w:r>
    </w:p>
    <w:p>
      <w:pPr>
        <w:pStyle w:val="BodyText"/>
        <w:spacing w:before="5"/>
        <w:ind w:left="6659"/>
      </w:pPr>
      <w:r>
        <w:rPr>
          <w:spacing w:val="7"/>
        </w:rPr>
        <w:t>单位：元 币种：人民币</w:t>
      </w:r>
      <w:r>
        <w:rPr/>
        <w:t> </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73" w:hRule="atLeast"/>
        </w:trPr>
        <w:tc>
          <w:tcPr>
            <w:tcW w:w="3397" w:type="dxa"/>
          </w:tcPr>
          <w:p>
            <w:pPr>
              <w:pStyle w:val="TableParagraph"/>
              <w:spacing w:line="252" w:lineRule="exact"/>
              <w:ind w:left="1311" w:right="1199"/>
              <w:jc w:val="center"/>
              <w:rPr>
                <w:sz w:val="21"/>
              </w:rPr>
            </w:pPr>
            <w:r>
              <w:rPr>
                <w:spacing w:val="-1"/>
                <w:sz w:val="21"/>
              </w:rPr>
              <w:t>补充资料</w:t>
            </w:r>
            <w:r>
              <w:rPr>
                <w:sz w:val="21"/>
              </w:rPr>
              <w:t> </w:t>
            </w:r>
          </w:p>
        </w:tc>
        <w:tc>
          <w:tcPr>
            <w:tcW w:w="2730" w:type="dxa"/>
          </w:tcPr>
          <w:p>
            <w:pPr>
              <w:pStyle w:val="TableParagraph"/>
              <w:spacing w:line="252" w:lineRule="exact"/>
              <w:ind w:left="940"/>
              <w:jc w:val="left"/>
              <w:rPr>
                <w:sz w:val="21"/>
              </w:rPr>
            </w:pPr>
            <w:r>
              <w:rPr>
                <w:spacing w:val="-1"/>
                <w:sz w:val="21"/>
              </w:rPr>
              <w:t>本期金额</w:t>
            </w:r>
            <w:r>
              <w:rPr>
                <w:sz w:val="21"/>
              </w:rPr>
              <w:t> </w:t>
            </w:r>
          </w:p>
        </w:tc>
        <w:tc>
          <w:tcPr>
            <w:tcW w:w="2699" w:type="dxa"/>
          </w:tcPr>
          <w:p>
            <w:pPr>
              <w:pStyle w:val="TableParagraph"/>
              <w:spacing w:line="252" w:lineRule="exact"/>
              <w:ind w:left="927"/>
              <w:jc w:val="left"/>
              <w:rPr>
                <w:sz w:val="21"/>
              </w:rPr>
            </w:pPr>
            <w:r>
              <w:rPr>
                <w:spacing w:val="-1"/>
                <w:sz w:val="21"/>
              </w:rPr>
              <w:t>上期金额</w:t>
            </w:r>
            <w:r>
              <w:rPr>
                <w:sz w:val="21"/>
              </w:rPr>
              <w:t> </w:t>
            </w:r>
          </w:p>
        </w:tc>
      </w:tr>
      <w:tr>
        <w:trPr>
          <w:trHeight w:val="273" w:hRule="atLeast"/>
        </w:trPr>
        <w:tc>
          <w:tcPr>
            <w:tcW w:w="8826" w:type="dxa"/>
            <w:gridSpan w:val="3"/>
          </w:tcPr>
          <w:p>
            <w:pPr>
              <w:pStyle w:val="TableParagraph"/>
              <w:spacing w:line="252" w:lineRule="exact"/>
              <w:ind w:left="107"/>
              <w:jc w:val="left"/>
              <w:rPr>
                <w:sz w:val="21"/>
              </w:rPr>
            </w:pPr>
            <w:r>
              <w:rPr>
                <w:sz w:val="21"/>
              </w:rPr>
              <w:t>1．将净利润调节为经营活动现金流量： </w:t>
            </w:r>
          </w:p>
        </w:tc>
      </w:tr>
      <w:tr>
        <w:trPr>
          <w:trHeight w:val="270" w:hRule="atLeast"/>
        </w:trPr>
        <w:tc>
          <w:tcPr>
            <w:tcW w:w="3397" w:type="dxa"/>
          </w:tcPr>
          <w:p>
            <w:pPr>
              <w:pStyle w:val="TableParagraph"/>
              <w:spacing w:line="250" w:lineRule="exact"/>
              <w:ind w:left="107"/>
              <w:jc w:val="left"/>
              <w:rPr>
                <w:sz w:val="21"/>
              </w:rPr>
            </w:pPr>
            <w:r>
              <w:rPr>
                <w:sz w:val="21"/>
              </w:rPr>
              <w:t>净利润 </w:t>
            </w:r>
          </w:p>
        </w:tc>
        <w:tc>
          <w:tcPr>
            <w:tcW w:w="2730" w:type="dxa"/>
          </w:tcPr>
          <w:p>
            <w:pPr>
              <w:pStyle w:val="TableParagraph"/>
              <w:spacing w:line="250" w:lineRule="exact"/>
              <w:ind w:right="-15"/>
              <w:rPr>
                <w:sz w:val="21"/>
              </w:rPr>
            </w:pPr>
            <w:r>
              <w:rPr>
                <w:sz w:val="21"/>
              </w:rPr>
              <w:t>168,884,064.22 </w:t>
            </w:r>
          </w:p>
        </w:tc>
        <w:tc>
          <w:tcPr>
            <w:tcW w:w="2699" w:type="dxa"/>
          </w:tcPr>
          <w:p>
            <w:pPr>
              <w:pStyle w:val="TableParagraph"/>
              <w:spacing w:line="250" w:lineRule="exact"/>
              <w:ind w:right="-15"/>
              <w:rPr>
                <w:sz w:val="21"/>
              </w:rPr>
            </w:pPr>
            <w:r>
              <w:rPr>
                <w:sz w:val="21"/>
              </w:rPr>
              <w:t>128,691,708.07 </w:t>
            </w:r>
          </w:p>
        </w:tc>
      </w:tr>
      <w:tr>
        <w:trPr>
          <w:trHeight w:val="273" w:hRule="atLeast"/>
        </w:trPr>
        <w:tc>
          <w:tcPr>
            <w:tcW w:w="3397" w:type="dxa"/>
          </w:tcPr>
          <w:p>
            <w:pPr>
              <w:pStyle w:val="TableParagraph"/>
              <w:spacing w:line="252" w:lineRule="exact"/>
              <w:ind w:left="107"/>
              <w:jc w:val="left"/>
              <w:rPr>
                <w:sz w:val="21"/>
              </w:rPr>
            </w:pPr>
            <w:r>
              <w:rPr>
                <w:spacing w:val="-1"/>
                <w:sz w:val="21"/>
              </w:rPr>
              <w:t>加：资产减值准备</w:t>
            </w:r>
            <w:r>
              <w:rPr>
                <w:sz w:val="21"/>
              </w:rPr>
              <w:t> </w:t>
            </w:r>
          </w:p>
        </w:tc>
        <w:tc>
          <w:tcPr>
            <w:tcW w:w="2730" w:type="dxa"/>
          </w:tcPr>
          <w:p>
            <w:pPr>
              <w:pStyle w:val="TableParagraph"/>
              <w:spacing w:line="252" w:lineRule="exact"/>
              <w:ind w:right="-15"/>
              <w:rPr>
                <w:sz w:val="21"/>
              </w:rPr>
            </w:pPr>
            <w:r>
              <w:rPr>
                <w:sz w:val="21"/>
              </w:rPr>
              <w:t>39,410,567.36 </w:t>
            </w:r>
          </w:p>
        </w:tc>
        <w:tc>
          <w:tcPr>
            <w:tcW w:w="2699" w:type="dxa"/>
          </w:tcPr>
          <w:p>
            <w:pPr>
              <w:pStyle w:val="TableParagraph"/>
              <w:spacing w:line="252" w:lineRule="exact"/>
              <w:ind w:right="-15"/>
              <w:rPr>
                <w:sz w:val="21"/>
              </w:rPr>
            </w:pPr>
            <w:r>
              <w:rPr>
                <w:sz w:val="21"/>
              </w:rPr>
              <w:t>27,029,023.84 </w:t>
            </w:r>
          </w:p>
        </w:tc>
      </w:tr>
      <w:tr>
        <w:trPr>
          <w:trHeight w:val="273" w:hRule="atLeast"/>
        </w:trPr>
        <w:tc>
          <w:tcPr>
            <w:tcW w:w="3397" w:type="dxa"/>
          </w:tcPr>
          <w:p>
            <w:pPr>
              <w:pStyle w:val="TableParagraph"/>
              <w:spacing w:line="252" w:lineRule="exact"/>
              <w:ind w:left="107"/>
              <w:jc w:val="left"/>
              <w:rPr>
                <w:sz w:val="21"/>
              </w:rPr>
            </w:pPr>
            <w:r>
              <w:rPr>
                <w:spacing w:val="-1"/>
                <w:sz w:val="21"/>
              </w:rPr>
              <w:t>信用减值损失</w:t>
            </w:r>
            <w:r>
              <w:rPr>
                <w:sz w:val="21"/>
              </w:rPr>
              <w:t> </w:t>
            </w:r>
          </w:p>
        </w:tc>
        <w:tc>
          <w:tcPr>
            <w:tcW w:w="2730" w:type="dxa"/>
          </w:tcPr>
          <w:p>
            <w:pPr>
              <w:pStyle w:val="TableParagraph"/>
              <w:spacing w:line="252" w:lineRule="exact"/>
              <w:ind w:right="-15"/>
              <w:rPr>
                <w:sz w:val="21"/>
              </w:rPr>
            </w:pPr>
            <w:r>
              <w:rPr>
                <w:sz w:val="21"/>
              </w:rPr>
              <w:t>17,412,182.77 </w:t>
            </w:r>
          </w:p>
        </w:tc>
        <w:tc>
          <w:tcPr>
            <w:tcW w:w="2699" w:type="dxa"/>
          </w:tcPr>
          <w:p>
            <w:pPr>
              <w:pStyle w:val="TableParagraph"/>
              <w:spacing w:line="252" w:lineRule="exact"/>
              <w:ind w:right="-15"/>
              <w:rPr>
                <w:sz w:val="21"/>
              </w:rPr>
            </w:pPr>
            <w:r>
              <w:rPr>
                <w:sz w:val="21"/>
              </w:rPr>
              <w:t>30,309,007.72 </w:t>
            </w:r>
          </w:p>
        </w:tc>
      </w:tr>
      <w:tr>
        <w:trPr>
          <w:trHeight w:val="544" w:hRule="atLeast"/>
        </w:trPr>
        <w:tc>
          <w:tcPr>
            <w:tcW w:w="3397" w:type="dxa"/>
          </w:tcPr>
          <w:p>
            <w:pPr>
              <w:pStyle w:val="TableParagraph"/>
              <w:ind w:left="107"/>
              <w:jc w:val="left"/>
              <w:rPr>
                <w:sz w:val="21"/>
              </w:rPr>
            </w:pPr>
            <w:r>
              <w:rPr>
                <w:sz w:val="21"/>
              </w:rPr>
              <w:t>固定资产折旧、油气资产折耗、生</w:t>
            </w:r>
          </w:p>
          <w:p>
            <w:pPr>
              <w:pStyle w:val="TableParagraph"/>
              <w:spacing w:line="252" w:lineRule="exact" w:before="2"/>
              <w:ind w:left="107"/>
              <w:jc w:val="left"/>
              <w:rPr>
                <w:sz w:val="21"/>
              </w:rPr>
            </w:pPr>
            <w:r>
              <w:rPr>
                <w:spacing w:val="-1"/>
                <w:sz w:val="21"/>
              </w:rPr>
              <w:t>产性生物资产折旧</w:t>
            </w:r>
            <w:r>
              <w:rPr>
                <w:sz w:val="21"/>
              </w:rPr>
              <w:t> </w:t>
            </w:r>
          </w:p>
        </w:tc>
        <w:tc>
          <w:tcPr>
            <w:tcW w:w="2730" w:type="dxa"/>
          </w:tcPr>
          <w:p>
            <w:pPr>
              <w:pStyle w:val="TableParagraph"/>
              <w:spacing w:before="135"/>
              <w:ind w:right="-15"/>
              <w:rPr>
                <w:sz w:val="21"/>
              </w:rPr>
            </w:pPr>
            <w:r>
              <w:rPr>
                <w:sz w:val="21"/>
              </w:rPr>
              <w:t>91,632,894.86 </w:t>
            </w:r>
          </w:p>
        </w:tc>
        <w:tc>
          <w:tcPr>
            <w:tcW w:w="2699" w:type="dxa"/>
          </w:tcPr>
          <w:p>
            <w:pPr>
              <w:pStyle w:val="TableParagraph"/>
              <w:ind w:right="-15"/>
              <w:rPr>
                <w:sz w:val="21"/>
              </w:rPr>
            </w:pPr>
            <w:r>
              <w:rPr>
                <w:sz w:val="21"/>
              </w:rPr>
              <w:t>84,855,111.78 </w:t>
            </w:r>
          </w:p>
        </w:tc>
      </w:tr>
      <w:tr>
        <w:trPr>
          <w:trHeight w:val="270" w:hRule="atLeast"/>
        </w:trPr>
        <w:tc>
          <w:tcPr>
            <w:tcW w:w="3397" w:type="dxa"/>
          </w:tcPr>
          <w:p>
            <w:pPr>
              <w:pStyle w:val="TableParagraph"/>
              <w:spacing w:line="250" w:lineRule="exact"/>
              <w:ind w:left="107"/>
              <w:jc w:val="left"/>
              <w:rPr>
                <w:sz w:val="21"/>
              </w:rPr>
            </w:pPr>
            <w:r>
              <w:rPr>
                <w:spacing w:val="-1"/>
                <w:sz w:val="21"/>
              </w:rPr>
              <w:t>使用权资产摊销</w:t>
            </w:r>
            <w:r>
              <w:rPr>
                <w:sz w:val="21"/>
              </w:rPr>
              <w:t> </w:t>
            </w:r>
          </w:p>
        </w:tc>
        <w:tc>
          <w:tcPr>
            <w:tcW w:w="2730" w:type="dxa"/>
          </w:tcPr>
          <w:p>
            <w:pPr>
              <w:pStyle w:val="TableParagraph"/>
              <w:spacing w:line="250" w:lineRule="exact"/>
              <w:ind w:right="-15"/>
              <w:rPr>
                <w:sz w:val="21"/>
              </w:rPr>
            </w:pPr>
            <w:r>
              <w:rPr>
                <w:sz w:val="21"/>
              </w:rPr>
              <w:t>1,496,045.59 </w:t>
            </w:r>
          </w:p>
        </w:tc>
        <w:tc>
          <w:tcPr>
            <w:tcW w:w="2699" w:type="dxa"/>
          </w:tcPr>
          <w:p>
            <w:pPr>
              <w:pStyle w:val="TableParagraph"/>
              <w:spacing w:line="250" w:lineRule="exact"/>
              <w:ind w:right="-15"/>
              <w:rPr>
                <w:sz w:val="21"/>
              </w:rPr>
            </w:pPr>
            <w:r>
              <w:rPr>
                <w:sz w:val="21"/>
              </w:rPr>
              <w:t>1,015,311.27 </w:t>
            </w:r>
          </w:p>
        </w:tc>
      </w:tr>
      <w:tr>
        <w:trPr>
          <w:trHeight w:val="273" w:hRule="atLeast"/>
        </w:trPr>
        <w:tc>
          <w:tcPr>
            <w:tcW w:w="3397" w:type="dxa"/>
          </w:tcPr>
          <w:p>
            <w:pPr>
              <w:pStyle w:val="TableParagraph"/>
              <w:spacing w:line="252" w:lineRule="exact"/>
              <w:ind w:left="107"/>
              <w:jc w:val="left"/>
              <w:rPr>
                <w:sz w:val="21"/>
              </w:rPr>
            </w:pPr>
            <w:r>
              <w:rPr>
                <w:spacing w:val="-1"/>
                <w:sz w:val="21"/>
              </w:rPr>
              <w:t>无形资产摊销</w:t>
            </w:r>
            <w:r>
              <w:rPr>
                <w:sz w:val="21"/>
              </w:rPr>
              <w:t> </w:t>
            </w:r>
          </w:p>
        </w:tc>
        <w:tc>
          <w:tcPr>
            <w:tcW w:w="2730" w:type="dxa"/>
          </w:tcPr>
          <w:p>
            <w:pPr>
              <w:pStyle w:val="TableParagraph"/>
              <w:spacing w:line="252" w:lineRule="exact"/>
              <w:ind w:right="-15"/>
              <w:rPr>
                <w:sz w:val="21"/>
              </w:rPr>
            </w:pPr>
            <w:r>
              <w:rPr>
                <w:sz w:val="21"/>
              </w:rPr>
              <w:t>7,207,270.71 </w:t>
            </w:r>
          </w:p>
        </w:tc>
        <w:tc>
          <w:tcPr>
            <w:tcW w:w="2699" w:type="dxa"/>
          </w:tcPr>
          <w:p>
            <w:pPr>
              <w:pStyle w:val="TableParagraph"/>
              <w:spacing w:line="252" w:lineRule="exact"/>
              <w:ind w:right="-15"/>
              <w:rPr>
                <w:sz w:val="21"/>
              </w:rPr>
            </w:pPr>
            <w:r>
              <w:rPr>
                <w:sz w:val="21"/>
              </w:rPr>
              <w:t>5,475,642.25 </w:t>
            </w:r>
          </w:p>
        </w:tc>
      </w:tr>
      <w:tr>
        <w:trPr>
          <w:trHeight w:val="273" w:hRule="atLeast"/>
        </w:trPr>
        <w:tc>
          <w:tcPr>
            <w:tcW w:w="3397" w:type="dxa"/>
          </w:tcPr>
          <w:p>
            <w:pPr>
              <w:pStyle w:val="TableParagraph"/>
              <w:spacing w:line="252" w:lineRule="exact"/>
              <w:ind w:left="107"/>
              <w:jc w:val="left"/>
              <w:rPr>
                <w:sz w:val="21"/>
              </w:rPr>
            </w:pPr>
            <w:r>
              <w:rPr>
                <w:spacing w:val="-1"/>
                <w:sz w:val="21"/>
              </w:rPr>
              <w:t>长期待摊费用摊销</w:t>
            </w:r>
            <w:r>
              <w:rPr>
                <w:sz w:val="21"/>
              </w:rPr>
              <w:t> </w:t>
            </w:r>
          </w:p>
        </w:tc>
        <w:tc>
          <w:tcPr>
            <w:tcW w:w="2730" w:type="dxa"/>
          </w:tcPr>
          <w:p>
            <w:pPr>
              <w:pStyle w:val="TableParagraph"/>
              <w:spacing w:line="252" w:lineRule="exact"/>
              <w:ind w:right="-15"/>
              <w:rPr>
                <w:sz w:val="21"/>
              </w:rPr>
            </w:pPr>
            <w:r>
              <w:rPr>
                <w:sz w:val="21"/>
              </w:rPr>
              <w:t>1,170,153.76 </w:t>
            </w:r>
          </w:p>
        </w:tc>
        <w:tc>
          <w:tcPr>
            <w:tcW w:w="2699" w:type="dxa"/>
          </w:tcPr>
          <w:p>
            <w:pPr>
              <w:pStyle w:val="TableParagraph"/>
              <w:spacing w:line="252" w:lineRule="exact"/>
              <w:ind w:right="-15"/>
              <w:rPr>
                <w:sz w:val="21"/>
              </w:rPr>
            </w:pPr>
            <w:r>
              <w:rPr>
                <w:sz w:val="21"/>
              </w:rPr>
              <w:t>2,541,487.30 </w:t>
            </w:r>
          </w:p>
        </w:tc>
      </w:tr>
      <w:tr>
        <w:trPr>
          <w:trHeight w:val="815" w:hRule="atLeast"/>
        </w:trPr>
        <w:tc>
          <w:tcPr>
            <w:tcW w:w="3397" w:type="dxa"/>
          </w:tcPr>
          <w:p>
            <w:pPr>
              <w:pStyle w:val="TableParagraph"/>
              <w:spacing w:line="242" w:lineRule="auto"/>
              <w:ind w:left="107" w:right="123"/>
              <w:jc w:val="left"/>
              <w:rPr>
                <w:sz w:val="21"/>
              </w:rPr>
            </w:pPr>
            <w:r>
              <w:rPr>
                <w:sz w:val="21"/>
              </w:rPr>
              <w:t>处置固定资产、无形资产和其他长期资产的损失（收益以“－”号填</w:t>
            </w:r>
          </w:p>
          <w:p>
            <w:pPr>
              <w:pStyle w:val="TableParagraph"/>
              <w:spacing w:line="250" w:lineRule="exact"/>
              <w:ind w:left="107"/>
              <w:jc w:val="left"/>
              <w:rPr>
                <w:sz w:val="21"/>
              </w:rPr>
            </w:pPr>
            <w:r>
              <w:rPr>
                <w:sz w:val="21"/>
              </w:rPr>
              <w:t>列） </w:t>
            </w:r>
          </w:p>
        </w:tc>
        <w:tc>
          <w:tcPr>
            <w:tcW w:w="2730" w:type="dxa"/>
          </w:tcPr>
          <w:p>
            <w:pPr>
              <w:pStyle w:val="TableParagraph"/>
              <w:spacing w:before="3"/>
              <w:jc w:val="left"/>
              <w:rPr>
                <w:sz w:val="21"/>
              </w:rPr>
            </w:pPr>
          </w:p>
          <w:p>
            <w:pPr>
              <w:pStyle w:val="TableParagraph"/>
              <w:spacing w:before="0"/>
              <w:ind w:right="-15"/>
              <w:rPr>
                <w:sz w:val="21"/>
              </w:rPr>
            </w:pPr>
            <w:r>
              <w:rPr>
                <w:sz w:val="21"/>
              </w:rPr>
              <w:t>2,996,554.75 </w:t>
            </w:r>
          </w:p>
        </w:tc>
        <w:tc>
          <w:tcPr>
            <w:tcW w:w="2699" w:type="dxa"/>
          </w:tcPr>
          <w:p>
            <w:pPr>
              <w:pStyle w:val="TableParagraph"/>
              <w:ind w:right="-15"/>
              <w:rPr>
                <w:sz w:val="21"/>
              </w:rPr>
            </w:pPr>
            <w:r>
              <w:rPr>
                <w:sz w:val="21"/>
              </w:rPr>
              <w:t>-144,821.68 </w:t>
            </w:r>
          </w:p>
        </w:tc>
      </w:tr>
      <w:tr>
        <w:trPr>
          <w:trHeight w:val="544" w:hRule="atLeast"/>
        </w:trPr>
        <w:tc>
          <w:tcPr>
            <w:tcW w:w="3397" w:type="dxa"/>
          </w:tcPr>
          <w:p>
            <w:pPr>
              <w:pStyle w:val="TableParagraph"/>
              <w:ind w:left="107"/>
              <w:jc w:val="left"/>
              <w:rPr>
                <w:sz w:val="21"/>
              </w:rPr>
            </w:pPr>
            <w:r>
              <w:rPr>
                <w:sz w:val="21"/>
              </w:rPr>
              <w:t>固定资产报废损失（收益以“－”</w:t>
            </w:r>
          </w:p>
          <w:p>
            <w:pPr>
              <w:pStyle w:val="TableParagraph"/>
              <w:spacing w:line="250" w:lineRule="exact" w:before="4"/>
              <w:ind w:left="107"/>
              <w:jc w:val="left"/>
              <w:rPr>
                <w:sz w:val="21"/>
              </w:rPr>
            </w:pPr>
            <w:r>
              <w:rPr>
                <w:spacing w:val="-1"/>
                <w:sz w:val="21"/>
              </w:rPr>
              <w:t>号填列</w:t>
            </w:r>
            <w:r>
              <w:rPr>
                <w:sz w:val="21"/>
              </w:rPr>
              <w:t>） </w:t>
            </w:r>
          </w:p>
        </w:tc>
        <w:tc>
          <w:tcPr>
            <w:tcW w:w="2730" w:type="dxa"/>
          </w:tcPr>
          <w:p>
            <w:pPr>
              <w:pStyle w:val="TableParagraph"/>
              <w:spacing w:before="138"/>
              <w:ind w:right="-15"/>
              <w:rPr>
                <w:sz w:val="21"/>
              </w:rPr>
            </w:pPr>
            <w:r>
              <w:rPr>
                <w:sz w:val="21"/>
              </w:rPr>
              <w:t>345,734.69 </w:t>
            </w:r>
          </w:p>
        </w:tc>
        <w:tc>
          <w:tcPr>
            <w:tcW w:w="2699" w:type="dxa"/>
          </w:tcPr>
          <w:p>
            <w:pPr>
              <w:pStyle w:val="TableParagraph"/>
              <w:ind w:right="-15"/>
              <w:rPr>
                <w:sz w:val="21"/>
              </w:rPr>
            </w:pPr>
            <w:r>
              <w:rPr>
                <w:sz w:val="21"/>
              </w:rPr>
              <w:t>2,075,397.05 </w:t>
            </w:r>
          </w:p>
        </w:tc>
      </w:tr>
      <w:tr>
        <w:trPr>
          <w:trHeight w:val="544" w:hRule="atLeast"/>
        </w:trPr>
        <w:tc>
          <w:tcPr>
            <w:tcW w:w="3397" w:type="dxa"/>
          </w:tcPr>
          <w:p>
            <w:pPr>
              <w:pStyle w:val="TableParagraph"/>
              <w:ind w:left="107"/>
              <w:jc w:val="left"/>
              <w:rPr>
                <w:sz w:val="21"/>
              </w:rPr>
            </w:pPr>
            <w:r>
              <w:rPr>
                <w:sz w:val="21"/>
              </w:rPr>
              <w:t>公允价值变动损失（收益以“－”</w:t>
            </w:r>
          </w:p>
          <w:p>
            <w:pPr>
              <w:pStyle w:val="TableParagraph"/>
              <w:spacing w:line="250" w:lineRule="exact" w:before="4"/>
              <w:ind w:left="107"/>
              <w:jc w:val="left"/>
              <w:rPr>
                <w:sz w:val="21"/>
              </w:rPr>
            </w:pPr>
            <w:r>
              <w:rPr>
                <w:spacing w:val="-1"/>
                <w:sz w:val="21"/>
              </w:rPr>
              <w:t>号填列</w:t>
            </w:r>
            <w:r>
              <w:rPr>
                <w:sz w:val="21"/>
              </w:rPr>
              <w:t>） </w:t>
            </w:r>
          </w:p>
        </w:tc>
        <w:tc>
          <w:tcPr>
            <w:tcW w:w="2730" w:type="dxa"/>
          </w:tcPr>
          <w:p>
            <w:pPr>
              <w:pStyle w:val="TableParagraph"/>
              <w:spacing w:before="138"/>
              <w:ind w:right="-15"/>
              <w:rPr>
                <w:sz w:val="21"/>
              </w:rPr>
            </w:pPr>
            <w:r>
              <w:rPr>
                <w:sz w:val="21"/>
              </w:rPr>
              <w:t>-14,609,932.25 </w:t>
            </w:r>
          </w:p>
        </w:tc>
        <w:tc>
          <w:tcPr>
            <w:tcW w:w="2699" w:type="dxa"/>
          </w:tcPr>
          <w:p>
            <w:pPr>
              <w:pStyle w:val="TableParagraph"/>
              <w:ind w:right="-15"/>
              <w:rPr>
                <w:sz w:val="21"/>
              </w:rPr>
            </w:pPr>
            <w:r>
              <w:rPr>
                <w:sz w:val="21"/>
              </w:rPr>
              <w:t>-4,947,664.39 </w:t>
            </w:r>
          </w:p>
        </w:tc>
      </w:tr>
      <w:tr>
        <w:trPr>
          <w:trHeight w:val="273" w:hRule="atLeast"/>
        </w:trPr>
        <w:tc>
          <w:tcPr>
            <w:tcW w:w="3397" w:type="dxa"/>
          </w:tcPr>
          <w:p>
            <w:pPr>
              <w:pStyle w:val="TableParagraph"/>
              <w:spacing w:line="250" w:lineRule="exact" w:before="3"/>
              <w:ind w:left="107"/>
              <w:jc w:val="left"/>
              <w:rPr>
                <w:sz w:val="21"/>
              </w:rPr>
            </w:pPr>
            <w:r>
              <w:rPr>
                <w:spacing w:val="-1"/>
                <w:sz w:val="21"/>
              </w:rPr>
              <w:t>财务费用</w:t>
            </w:r>
            <w:r>
              <w:rPr>
                <w:sz w:val="21"/>
              </w:rPr>
              <w:t>（收益以“－”号填列） </w:t>
            </w:r>
          </w:p>
        </w:tc>
        <w:tc>
          <w:tcPr>
            <w:tcW w:w="2730" w:type="dxa"/>
          </w:tcPr>
          <w:p>
            <w:pPr>
              <w:pStyle w:val="TableParagraph"/>
              <w:spacing w:line="250" w:lineRule="exact" w:before="3"/>
              <w:ind w:right="-15"/>
              <w:rPr>
                <w:sz w:val="21"/>
              </w:rPr>
            </w:pPr>
            <w:r>
              <w:rPr>
                <w:sz w:val="21"/>
              </w:rPr>
              <w:t>-4,470,324.32 </w:t>
            </w:r>
          </w:p>
        </w:tc>
        <w:tc>
          <w:tcPr>
            <w:tcW w:w="2699" w:type="dxa"/>
          </w:tcPr>
          <w:p>
            <w:pPr>
              <w:pStyle w:val="TableParagraph"/>
              <w:spacing w:line="250" w:lineRule="exact" w:before="3"/>
              <w:ind w:right="-15"/>
              <w:rPr>
                <w:sz w:val="21"/>
              </w:rPr>
            </w:pPr>
            <w:r>
              <w:rPr>
                <w:sz w:val="21"/>
              </w:rPr>
              <w:t>-5,275,497.55 </w:t>
            </w:r>
          </w:p>
        </w:tc>
      </w:tr>
      <w:tr>
        <w:trPr>
          <w:trHeight w:val="273" w:hRule="atLeast"/>
        </w:trPr>
        <w:tc>
          <w:tcPr>
            <w:tcW w:w="3397" w:type="dxa"/>
          </w:tcPr>
          <w:p>
            <w:pPr>
              <w:pStyle w:val="TableParagraph"/>
              <w:spacing w:line="252" w:lineRule="exact"/>
              <w:ind w:left="107"/>
              <w:jc w:val="left"/>
              <w:rPr>
                <w:sz w:val="21"/>
              </w:rPr>
            </w:pPr>
            <w:r>
              <w:rPr>
                <w:spacing w:val="-1"/>
                <w:sz w:val="21"/>
              </w:rPr>
              <w:t>投资损失</w:t>
            </w:r>
            <w:r>
              <w:rPr>
                <w:sz w:val="21"/>
              </w:rPr>
              <w:t>（收益以“－”号填列） </w:t>
            </w:r>
          </w:p>
        </w:tc>
        <w:tc>
          <w:tcPr>
            <w:tcW w:w="2730" w:type="dxa"/>
          </w:tcPr>
          <w:p>
            <w:pPr>
              <w:pStyle w:val="TableParagraph"/>
              <w:spacing w:line="252" w:lineRule="exact"/>
              <w:ind w:right="-15"/>
              <w:rPr>
                <w:sz w:val="21"/>
              </w:rPr>
            </w:pPr>
            <w:r>
              <w:rPr>
                <w:sz w:val="21"/>
              </w:rPr>
              <w:t>-50,010,618.95 </w:t>
            </w:r>
          </w:p>
        </w:tc>
        <w:tc>
          <w:tcPr>
            <w:tcW w:w="2699" w:type="dxa"/>
          </w:tcPr>
          <w:p>
            <w:pPr>
              <w:pStyle w:val="TableParagraph"/>
              <w:spacing w:line="252" w:lineRule="exact"/>
              <w:ind w:right="-15"/>
              <w:rPr>
                <w:sz w:val="21"/>
              </w:rPr>
            </w:pPr>
            <w:r>
              <w:rPr>
                <w:sz w:val="21"/>
              </w:rPr>
              <w:t>-27,575,111.37 </w:t>
            </w:r>
          </w:p>
        </w:tc>
      </w:tr>
      <w:tr>
        <w:trPr>
          <w:trHeight w:val="544" w:hRule="atLeast"/>
        </w:trPr>
        <w:tc>
          <w:tcPr>
            <w:tcW w:w="3397" w:type="dxa"/>
          </w:tcPr>
          <w:p>
            <w:pPr>
              <w:pStyle w:val="TableParagraph"/>
              <w:ind w:left="107"/>
              <w:jc w:val="left"/>
              <w:rPr>
                <w:sz w:val="21"/>
              </w:rPr>
            </w:pPr>
            <w:r>
              <w:rPr>
                <w:sz w:val="21"/>
              </w:rPr>
              <w:t>递延所得税资产减少（增加以</w:t>
            </w:r>
          </w:p>
          <w:p>
            <w:pPr>
              <w:pStyle w:val="TableParagraph"/>
              <w:spacing w:line="252" w:lineRule="exact" w:before="2"/>
              <w:ind w:left="107"/>
              <w:jc w:val="left"/>
              <w:rPr>
                <w:sz w:val="21"/>
              </w:rPr>
            </w:pPr>
            <w:r>
              <w:rPr>
                <w:sz w:val="21"/>
              </w:rPr>
              <w:t>“－”号填列） </w:t>
            </w:r>
          </w:p>
        </w:tc>
        <w:tc>
          <w:tcPr>
            <w:tcW w:w="2730" w:type="dxa"/>
          </w:tcPr>
          <w:p>
            <w:pPr>
              <w:pStyle w:val="TableParagraph"/>
              <w:spacing w:before="137"/>
              <w:ind w:right="-15"/>
              <w:rPr>
                <w:sz w:val="21"/>
              </w:rPr>
            </w:pPr>
            <w:r>
              <w:rPr>
                <w:sz w:val="21"/>
              </w:rPr>
              <w:t>2,059,315.16 </w:t>
            </w:r>
          </w:p>
        </w:tc>
        <w:tc>
          <w:tcPr>
            <w:tcW w:w="2699" w:type="dxa"/>
          </w:tcPr>
          <w:p>
            <w:pPr>
              <w:pStyle w:val="TableParagraph"/>
              <w:ind w:right="-15"/>
              <w:rPr>
                <w:sz w:val="21"/>
              </w:rPr>
            </w:pPr>
            <w:r>
              <w:rPr>
                <w:sz w:val="21"/>
              </w:rPr>
              <w:t>-442,884.81 </w:t>
            </w:r>
          </w:p>
        </w:tc>
      </w:tr>
      <w:tr>
        <w:trPr>
          <w:trHeight w:val="544" w:hRule="atLeast"/>
        </w:trPr>
        <w:tc>
          <w:tcPr>
            <w:tcW w:w="3397" w:type="dxa"/>
          </w:tcPr>
          <w:p>
            <w:pPr>
              <w:pStyle w:val="TableParagraph"/>
              <w:ind w:left="107"/>
              <w:jc w:val="left"/>
              <w:rPr>
                <w:sz w:val="21"/>
              </w:rPr>
            </w:pPr>
            <w:r>
              <w:rPr>
                <w:sz w:val="21"/>
              </w:rPr>
              <w:t>递延所得税负债增加（减少以</w:t>
            </w:r>
          </w:p>
          <w:p>
            <w:pPr>
              <w:pStyle w:val="TableParagraph"/>
              <w:spacing w:line="252" w:lineRule="exact" w:before="2"/>
              <w:ind w:left="107"/>
              <w:jc w:val="left"/>
              <w:rPr>
                <w:sz w:val="21"/>
              </w:rPr>
            </w:pPr>
            <w:r>
              <w:rPr>
                <w:sz w:val="21"/>
              </w:rPr>
              <w:t>“－”号填列） </w:t>
            </w:r>
          </w:p>
        </w:tc>
        <w:tc>
          <w:tcPr>
            <w:tcW w:w="2730" w:type="dxa"/>
          </w:tcPr>
          <w:p>
            <w:pPr>
              <w:pStyle w:val="TableParagraph"/>
              <w:spacing w:before="138"/>
              <w:ind w:right="-15"/>
              <w:rPr>
                <w:sz w:val="21"/>
              </w:rPr>
            </w:pPr>
            <w:r>
              <w:rPr>
                <w:sz w:val="21"/>
              </w:rPr>
              <w:t>-1,424,264.75 </w:t>
            </w:r>
          </w:p>
        </w:tc>
        <w:tc>
          <w:tcPr>
            <w:tcW w:w="2699" w:type="dxa"/>
          </w:tcPr>
          <w:p>
            <w:pPr>
              <w:pStyle w:val="TableParagraph"/>
              <w:ind w:right="-15"/>
              <w:rPr>
                <w:sz w:val="21"/>
              </w:rPr>
            </w:pPr>
            <w:r>
              <w:rPr>
                <w:sz w:val="21"/>
              </w:rPr>
              <w:t>-2,379,078.49 </w:t>
            </w:r>
          </w:p>
        </w:tc>
      </w:tr>
      <w:tr>
        <w:trPr>
          <w:trHeight w:val="544" w:hRule="atLeast"/>
        </w:trPr>
        <w:tc>
          <w:tcPr>
            <w:tcW w:w="3397" w:type="dxa"/>
          </w:tcPr>
          <w:p>
            <w:pPr>
              <w:pStyle w:val="TableParagraph"/>
              <w:ind w:left="107"/>
              <w:jc w:val="left"/>
              <w:rPr>
                <w:sz w:val="21"/>
              </w:rPr>
            </w:pPr>
            <w:r>
              <w:rPr>
                <w:sz w:val="21"/>
              </w:rPr>
              <w:t>存货的减少（增加以“－”号填</w:t>
            </w:r>
          </w:p>
          <w:p>
            <w:pPr>
              <w:pStyle w:val="TableParagraph"/>
              <w:spacing w:line="250" w:lineRule="exact" w:before="4"/>
              <w:ind w:left="107"/>
              <w:jc w:val="left"/>
              <w:rPr>
                <w:sz w:val="21"/>
              </w:rPr>
            </w:pPr>
            <w:r>
              <w:rPr>
                <w:sz w:val="21"/>
              </w:rPr>
              <w:t>列） </w:t>
            </w:r>
          </w:p>
        </w:tc>
        <w:tc>
          <w:tcPr>
            <w:tcW w:w="2730" w:type="dxa"/>
          </w:tcPr>
          <w:p>
            <w:pPr>
              <w:pStyle w:val="TableParagraph"/>
              <w:spacing w:before="138"/>
              <w:ind w:right="-15"/>
              <w:rPr>
                <w:sz w:val="21"/>
              </w:rPr>
            </w:pPr>
            <w:r>
              <w:rPr>
                <w:sz w:val="21"/>
              </w:rPr>
              <w:t>-13,188,332.95 </w:t>
            </w:r>
          </w:p>
        </w:tc>
        <w:tc>
          <w:tcPr>
            <w:tcW w:w="2699" w:type="dxa"/>
          </w:tcPr>
          <w:p>
            <w:pPr>
              <w:pStyle w:val="TableParagraph"/>
              <w:ind w:right="-15"/>
              <w:rPr>
                <w:sz w:val="21"/>
              </w:rPr>
            </w:pPr>
            <w:r>
              <w:rPr>
                <w:sz w:val="21"/>
              </w:rPr>
              <w:t>-86,210,056.74 </w:t>
            </w:r>
          </w:p>
        </w:tc>
      </w:tr>
      <w:tr>
        <w:trPr>
          <w:trHeight w:val="544" w:hRule="atLeast"/>
        </w:trPr>
        <w:tc>
          <w:tcPr>
            <w:tcW w:w="3397" w:type="dxa"/>
          </w:tcPr>
          <w:p>
            <w:pPr>
              <w:pStyle w:val="TableParagraph"/>
              <w:ind w:left="107"/>
              <w:jc w:val="left"/>
              <w:rPr>
                <w:sz w:val="21"/>
              </w:rPr>
            </w:pPr>
            <w:r>
              <w:rPr>
                <w:sz w:val="21"/>
              </w:rPr>
              <w:t>经营性应收项目的减少（增加以</w:t>
            </w:r>
          </w:p>
          <w:p>
            <w:pPr>
              <w:pStyle w:val="TableParagraph"/>
              <w:spacing w:line="250" w:lineRule="exact" w:before="4"/>
              <w:ind w:left="107"/>
              <w:jc w:val="left"/>
              <w:rPr>
                <w:sz w:val="21"/>
              </w:rPr>
            </w:pPr>
            <w:r>
              <w:rPr>
                <w:sz w:val="21"/>
              </w:rPr>
              <w:t>“－”号填列） </w:t>
            </w:r>
          </w:p>
        </w:tc>
        <w:tc>
          <w:tcPr>
            <w:tcW w:w="2730" w:type="dxa"/>
          </w:tcPr>
          <w:p>
            <w:pPr>
              <w:pStyle w:val="TableParagraph"/>
              <w:spacing w:before="138"/>
              <w:ind w:right="-15"/>
              <w:rPr>
                <w:sz w:val="21"/>
              </w:rPr>
            </w:pPr>
            <w:r>
              <w:rPr>
                <w:sz w:val="21"/>
              </w:rPr>
              <w:t>-346,378,469.01 </w:t>
            </w:r>
          </w:p>
        </w:tc>
        <w:tc>
          <w:tcPr>
            <w:tcW w:w="2699" w:type="dxa"/>
          </w:tcPr>
          <w:p>
            <w:pPr>
              <w:pStyle w:val="TableParagraph"/>
              <w:ind w:right="-15"/>
              <w:rPr>
                <w:sz w:val="21"/>
              </w:rPr>
            </w:pPr>
            <w:r>
              <w:rPr>
                <w:sz w:val="21"/>
              </w:rPr>
              <w:t>-12,581,968.20 </w:t>
            </w:r>
          </w:p>
        </w:tc>
      </w:tr>
      <w:tr>
        <w:trPr>
          <w:trHeight w:val="544" w:hRule="atLeast"/>
        </w:trPr>
        <w:tc>
          <w:tcPr>
            <w:tcW w:w="3397" w:type="dxa"/>
          </w:tcPr>
          <w:p>
            <w:pPr>
              <w:pStyle w:val="TableParagraph"/>
              <w:ind w:left="107"/>
              <w:jc w:val="left"/>
              <w:rPr>
                <w:sz w:val="21"/>
              </w:rPr>
            </w:pPr>
            <w:r>
              <w:rPr>
                <w:sz w:val="21"/>
              </w:rPr>
              <w:t>经营性应付项目的增加（减少以</w:t>
            </w:r>
          </w:p>
          <w:p>
            <w:pPr>
              <w:pStyle w:val="TableParagraph"/>
              <w:spacing w:line="250" w:lineRule="exact" w:before="4"/>
              <w:ind w:left="107"/>
              <w:jc w:val="left"/>
              <w:rPr>
                <w:sz w:val="21"/>
              </w:rPr>
            </w:pPr>
            <w:r>
              <w:rPr>
                <w:sz w:val="21"/>
              </w:rPr>
              <w:t>“－”号填列） </w:t>
            </w:r>
          </w:p>
        </w:tc>
        <w:tc>
          <w:tcPr>
            <w:tcW w:w="2730" w:type="dxa"/>
          </w:tcPr>
          <w:p>
            <w:pPr>
              <w:pStyle w:val="TableParagraph"/>
              <w:spacing w:before="138"/>
              <w:ind w:right="-15"/>
              <w:rPr>
                <w:sz w:val="21"/>
              </w:rPr>
            </w:pPr>
            <w:r>
              <w:rPr>
                <w:sz w:val="21"/>
              </w:rPr>
              <w:t>227,232,228.55 </w:t>
            </w:r>
          </w:p>
        </w:tc>
        <w:tc>
          <w:tcPr>
            <w:tcW w:w="2699" w:type="dxa"/>
          </w:tcPr>
          <w:p>
            <w:pPr>
              <w:pStyle w:val="TableParagraph"/>
              <w:ind w:right="-15"/>
              <w:rPr>
                <w:sz w:val="21"/>
              </w:rPr>
            </w:pPr>
            <w:r>
              <w:rPr>
                <w:sz w:val="21"/>
              </w:rPr>
              <w:t>-5,445,847.70 </w:t>
            </w:r>
          </w:p>
        </w:tc>
      </w:tr>
      <w:tr>
        <w:trPr>
          <w:trHeight w:val="273" w:hRule="atLeast"/>
        </w:trPr>
        <w:tc>
          <w:tcPr>
            <w:tcW w:w="3397" w:type="dxa"/>
          </w:tcPr>
          <w:p>
            <w:pPr>
              <w:pStyle w:val="TableParagraph"/>
              <w:spacing w:line="252" w:lineRule="exact"/>
              <w:ind w:left="107"/>
              <w:jc w:val="left"/>
              <w:rPr>
                <w:sz w:val="21"/>
              </w:rPr>
            </w:pPr>
            <w:r>
              <w:rPr>
                <w:sz w:val="21"/>
              </w:rPr>
              <w:t>其他 </w:t>
            </w:r>
          </w:p>
        </w:tc>
        <w:tc>
          <w:tcPr>
            <w:tcW w:w="2730" w:type="dxa"/>
          </w:tcPr>
          <w:p>
            <w:pPr>
              <w:pStyle w:val="TableParagraph"/>
              <w:spacing w:line="252" w:lineRule="exact"/>
              <w:ind w:right="-15"/>
              <w:rPr>
                <w:sz w:val="21"/>
              </w:rPr>
            </w:pPr>
            <w:r>
              <w:rPr>
                <w:sz w:val="21"/>
              </w:rPr>
              <w:t>1,067,550.31 </w:t>
            </w:r>
          </w:p>
        </w:tc>
        <w:tc>
          <w:tcPr>
            <w:tcW w:w="2699" w:type="dxa"/>
          </w:tcPr>
          <w:p>
            <w:pPr>
              <w:pStyle w:val="TableParagraph"/>
              <w:spacing w:line="252" w:lineRule="exact"/>
              <w:ind w:right="-15"/>
              <w:rPr>
                <w:sz w:val="21"/>
              </w:rPr>
            </w:pPr>
            <w:r>
              <w:rPr>
                <w:sz w:val="21"/>
              </w:rPr>
              <w:t>3,998,024.72 </w:t>
            </w:r>
          </w:p>
        </w:tc>
      </w:tr>
      <w:tr>
        <w:trPr>
          <w:trHeight w:val="273" w:hRule="atLeast"/>
        </w:trPr>
        <w:tc>
          <w:tcPr>
            <w:tcW w:w="3397" w:type="dxa"/>
          </w:tcPr>
          <w:p>
            <w:pPr>
              <w:pStyle w:val="TableParagraph"/>
              <w:spacing w:line="252" w:lineRule="exact"/>
              <w:ind w:left="107"/>
              <w:jc w:val="left"/>
              <w:rPr>
                <w:sz w:val="21"/>
              </w:rPr>
            </w:pPr>
            <w:r>
              <w:rPr>
                <w:spacing w:val="-1"/>
                <w:sz w:val="21"/>
              </w:rPr>
              <w:t>经营活动产生的现金流量净额</w:t>
            </w:r>
            <w:r>
              <w:rPr>
                <w:sz w:val="21"/>
              </w:rPr>
              <w:t> </w:t>
            </w:r>
          </w:p>
        </w:tc>
        <w:tc>
          <w:tcPr>
            <w:tcW w:w="2730" w:type="dxa"/>
          </w:tcPr>
          <w:p>
            <w:pPr>
              <w:pStyle w:val="TableParagraph"/>
              <w:spacing w:line="252" w:lineRule="exact"/>
              <w:ind w:right="-15"/>
              <w:rPr>
                <w:sz w:val="21"/>
              </w:rPr>
            </w:pPr>
            <w:r>
              <w:rPr>
                <w:sz w:val="21"/>
              </w:rPr>
              <w:t>130,832,620.50 </w:t>
            </w:r>
          </w:p>
        </w:tc>
        <w:tc>
          <w:tcPr>
            <w:tcW w:w="2699" w:type="dxa"/>
          </w:tcPr>
          <w:p>
            <w:pPr>
              <w:pStyle w:val="TableParagraph"/>
              <w:spacing w:line="252" w:lineRule="exact"/>
              <w:ind w:right="-15"/>
              <w:rPr>
                <w:sz w:val="21"/>
              </w:rPr>
            </w:pPr>
            <w:r>
              <w:rPr>
                <w:sz w:val="21"/>
              </w:rPr>
              <w:t>140,987,783.07 </w:t>
            </w:r>
          </w:p>
        </w:tc>
      </w:tr>
      <w:tr>
        <w:trPr>
          <w:trHeight w:val="270" w:hRule="atLeast"/>
        </w:trPr>
        <w:tc>
          <w:tcPr>
            <w:tcW w:w="8826" w:type="dxa"/>
            <w:gridSpan w:val="3"/>
          </w:tcPr>
          <w:p>
            <w:pPr>
              <w:pStyle w:val="TableParagraph"/>
              <w:spacing w:line="250" w:lineRule="exact"/>
              <w:ind w:left="107"/>
              <w:jc w:val="left"/>
              <w:rPr>
                <w:sz w:val="21"/>
              </w:rPr>
            </w:pPr>
            <w:r>
              <w:rPr>
                <w:sz w:val="21"/>
              </w:rPr>
              <w:t>2．不涉及现金收支的重大投资和筹资活动： </w:t>
            </w:r>
          </w:p>
        </w:tc>
      </w:tr>
      <w:tr>
        <w:trPr>
          <w:trHeight w:val="273" w:hRule="atLeast"/>
        </w:trPr>
        <w:tc>
          <w:tcPr>
            <w:tcW w:w="3397" w:type="dxa"/>
          </w:tcPr>
          <w:p>
            <w:pPr>
              <w:pStyle w:val="TableParagraph"/>
              <w:spacing w:line="252" w:lineRule="exact"/>
              <w:ind w:left="107"/>
              <w:jc w:val="left"/>
              <w:rPr>
                <w:sz w:val="21"/>
              </w:rPr>
            </w:pPr>
            <w:r>
              <w:rPr>
                <w:spacing w:val="-1"/>
                <w:sz w:val="21"/>
              </w:rPr>
              <w:t>债务转为资本</w:t>
            </w:r>
            <w:r>
              <w:rPr>
                <w:sz w:val="21"/>
              </w:rPr>
              <w:t> </w:t>
            </w:r>
          </w:p>
        </w:tc>
        <w:tc>
          <w:tcPr>
            <w:tcW w:w="2730" w:type="dxa"/>
          </w:tcPr>
          <w:p>
            <w:pPr>
              <w:pStyle w:val="TableParagraph"/>
              <w:spacing w:line="252" w:lineRule="exact"/>
              <w:ind w:right="-15"/>
              <w:rPr>
                <w:sz w:val="21"/>
              </w:rPr>
            </w:pPr>
            <w:r>
              <w:rPr>
                <w:w w:val="100"/>
                <w:sz w:val="21"/>
              </w:rPr>
              <w:t> </w:t>
            </w:r>
          </w:p>
        </w:tc>
        <w:tc>
          <w:tcPr>
            <w:tcW w:w="2699" w:type="dxa"/>
          </w:tcPr>
          <w:p>
            <w:pPr>
              <w:pStyle w:val="TableParagraph"/>
              <w:spacing w:line="252" w:lineRule="exact"/>
              <w:ind w:right="-15"/>
              <w:rPr>
                <w:sz w:val="21"/>
              </w:rPr>
            </w:pPr>
            <w:r>
              <w:rPr>
                <w:w w:val="100"/>
                <w:sz w:val="21"/>
              </w:rPr>
              <w:t> </w:t>
            </w:r>
          </w:p>
        </w:tc>
      </w:tr>
      <w:tr>
        <w:trPr>
          <w:trHeight w:val="273" w:hRule="atLeast"/>
        </w:trPr>
        <w:tc>
          <w:tcPr>
            <w:tcW w:w="3397" w:type="dxa"/>
          </w:tcPr>
          <w:p>
            <w:pPr>
              <w:pStyle w:val="TableParagraph"/>
              <w:spacing w:line="252" w:lineRule="exact"/>
              <w:ind w:left="107"/>
              <w:jc w:val="left"/>
              <w:rPr>
                <w:sz w:val="21"/>
              </w:rPr>
            </w:pPr>
            <w:r>
              <w:rPr>
                <w:spacing w:val="-1"/>
                <w:sz w:val="21"/>
              </w:rPr>
              <w:t>一年内到期的可转换公司债券</w:t>
            </w:r>
            <w:r>
              <w:rPr>
                <w:sz w:val="21"/>
              </w:rPr>
              <w:t> </w:t>
            </w:r>
          </w:p>
        </w:tc>
        <w:tc>
          <w:tcPr>
            <w:tcW w:w="2730" w:type="dxa"/>
          </w:tcPr>
          <w:p>
            <w:pPr>
              <w:pStyle w:val="TableParagraph"/>
              <w:spacing w:line="252" w:lineRule="exact"/>
              <w:ind w:right="-15"/>
              <w:rPr>
                <w:sz w:val="21"/>
              </w:rPr>
            </w:pPr>
            <w:r>
              <w:rPr>
                <w:w w:val="100"/>
                <w:sz w:val="21"/>
              </w:rPr>
              <w:t> </w:t>
            </w:r>
          </w:p>
        </w:tc>
        <w:tc>
          <w:tcPr>
            <w:tcW w:w="2699" w:type="dxa"/>
          </w:tcPr>
          <w:p>
            <w:pPr>
              <w:pStyle w:val="TableParagraph"/>
              <w:spacing w:line="252" w:lineRule="exact"/>
              <w:ind w:right="-15"/>
              <w:rPr>
                <w:sz w:val="21"/>
              </w:rPr>
            </w:pPr>
            <w:r>
              <w:rPr>
                <w:w w:val="100"/>
                <w:sz w:val="21"/>
              </w:rPr>
              <w:t> </w:t>
            </w:r>
          </w:p>
        </w:tc>
      </w:tr>
      <w:tr>
        <w:trPr>
          <w:trHeight w:val="271" w:hRule="atLeast"/>
        </w:trPr>
        <w:tc>
          <w:tcPr>
            <w:tcW w:w="3397" w:type="dxa"/>
          </w:tcPr>
          <w:p>
            <w:pPr>
              <w:pStyle w:val="TableParagraph"/>
              <w:spacing w:line="250" w:lineRule="exact"/>
              <w:ind w:left="107"/>
              <w:jc w:val="left"/>
              <w:rPr>
                <w:sz w:val="21"/>
              </w:rPr>
            </w:pPr>
            <w:r>
              <w:rPr>
                <w:spacing w:val="-1"/>
                <w:sz w:val="21"/>
              </w:rPr>
              <w:t>融资租入固定资产</w:t>
            </w:r>
            <w:r>
              <w:rPr>
                <w:sz w:val="21"/>
              </w:rPr>
              <w:t> </w:t>
            </w:r>
          </w:p>
        </w:tc>
        <w:tc>
          <w:tcPr>
            <w:tcW w:w="2730" w:type="dxa"/>
          </w:tcPr>
          <w:p>
            <w:pPr>
              <w:pStyle w:val="TableParagraph"/>
              <w:spacing w:line="250" w:lineRule="exact"/>
              <w:ind w:right="-15"/>
              <w:rPr>
                <w:sz w:val="21"/>
              </w:rPr>
            </w:pPr>
            <w:r>
              <w:rPr>
                <w:w w:val="100"/>
                <w:sz w:val="21"/>
              </w:rPr>
              <w:t> </w:t>
            </w:r>
          </w:p>
        </w:tc>
        <w:tc>
          <w:tcPr>
            <w:tcW w:w="2699" w:type="dxa"/>
          </w:tcPr>
          <w:p>
            <w:pPr>
              <w:pStyle w:val="TableParagraph"/>
              <w:spacing w:line="250" w:lineRule="exact"/>
              <w:ind w:right="-15"/>
              <w:rPr>
                <w:sz w:val="21"/>
              </w:rPr>
            </w:pPr>
            <w:r>
              <w:rPr>
                <w:w w:val="100"/>
                <w:sz w:val="21"/>
              </w:rPr>
              <w:t> </w:t>
            </w:r>
          </w:p>
        </w:tc>
      </w:tr>
      <w:tr>
        <w:trPr>
          <w:trHeight w:val="273" w:hRule="atLeast"/>
        </w:trPr>
        <w:tc>
          <w:tcPr>
            <w:tcW w:w="8826" w:type="dxa"/>
            <w:gridSpan w:val="3"/>
          </w:tcPr>
          <w:p>
            <w:pPr>
              <w:pStyle w:val="TableParagraph"/>
              <w:spacing w:line="252" w:lineRule="exact"/>
              <w:ind w:left="107"/>
              <w:jc w:val="left"/>
              <w:rPr>
                <w:sz w:val="21"/>
              </w:rPr>
            </w:pPr>
            <w:r>
              <w:rPr>
                <w:sz w:val="21"/>
              </w:rPr>
              <w:t>3．现金及现金等价物净变动情况： </w:t>
            </w:r>
          </w:p>
        </w:tc>
      </w:tr>
      <w:tr>
        <w:trPr>
          <w:trHeight w:val="270" w:hRule="atLeast"/>
        </w:trPr>
        <w:tc>
          <w:tcPr>
            <w:tcW w:w="3397" w:type="dxa"/>
          </w:tcPr>
          <w:p>
            <w:pPr>
              <w:pStyle w:val="TableParagraph"/>
              <w:spacing w:line="250" w:lineRule="exact"/>
              <w:ind w:left="107"/>
              <w:jc w:val="left"/>
              <w:rPr>
                <w:sz w:val="21"/>
              </w:rPr>
            </w:pPr>
            <w:r>
              <w:rPr>
                <w:spacing w:val="-1"/>
                <w:sz w:val="21"/>
              </w:rPr>
              <w:t>现金的期末余额</w:t>
            </w:r>
            <w:r>
              <w:rPr>
                <w:sz w:val="21"/>
              </w:rPr>
              <w:t> </w:t>
            </w:r>
          </w:p>
        </w:tc>
        <w:tc>
          <w:tcPr>
            <w:tcW w:w="2730" w:type="dxa"/>
          </w:tcPr>
          <w:p>
            <w:pPr>
              <w:pStyle w:val="TableParagraph"/>
              <w:spacing w:line="250" w:lineRule="exact"/>
              <w:ind w:right="-15"/>
              <w:rPr>
                <w:sz w:val="21"/>
              </w:rPr>
            </w:pPr>
            <w:r>
              <w:rPr>
                <w:sz w:val="21"/>
              </w:rPr>
              <w:t>526,964,026.63 </w:t>
            </w:r>
          </w:p>
        </w:tc>
        <w:tc>
          <w:tcPr>
            <w:tcW w:w="2699" w:type="dxa"/>
          </w:tcPr>
          <w:p>
            <w:pPr>
              <w:pStyle w:val="TableParagraph"/>
              <w:spacing w:line="250" w:lineRule="exact"/>
              <w:ind w:right="-15"/>
              <w:rPr>
                <w:sz w:val="21"/>
              </w:rPr>
            </w:pPr>
            <w:r>
              <w:rPr>
                <w:sz w:val="21"/>
              </w:rPr>
              <w:t>542,096,637.42 </w:t>
            </w:r>
          </w:p>
        </w:tc>
      </w:tr>
      <w:tr>
        <w:trPr>
          <w:trHeight w:val="273" w:hRule="atLeast"/>
        </w:trPr>
        <w:tc>
          <w:tcPr>
            <w:tcW w:w="3397" w:type="dxa"/>
          </w:tcPr>
          <w:p>
            <w:pPr>
              <w:pStyle w:val="TableParagraph"/>
              <w:spacing w:line="250" w:lineRule="exact" w:before="3"/>
              <w:ind w:left="107"/>
              <w:jc w:val="left"/>
              <w:rPr>
                <w:sz w:val="21"/>
              </w:rPr>
            </w:pPr>
            <w:r>
              <w:rPr>
                <w:spacing w:val="-1"/>
                <w:sz w:val="21"/>
              </w:rPr>
              <w:t>减：现金的期初余额</w:t>
            </w:r>
            <w:r>
              <w:rPr>
                <w:sz w:val="21"/>
              </w:rPr>
              <w:t> </w:t>
            </w:r>
          </w:p>
        </w:tc>
        <w:tc>
          <w:tcPr>
            <w:tcW w:w="2730" w:type="dxa"/>
          </w:tcPr>
          <w:p>
            <w:pPr>
              <w:pStyle w:val="TableParagraph"/>
              <w:spacing w:line="250" w:lineRule="exact" w:before="3"/>
              <w:ind w:right="-15"/>
              <w:rPr>
                <w:sz w:val="21"/>
              </w:rPr>
            </w:pPr>
            <w:r>
              <w:rPr>
                <w:sz w:val="21"/>
              </w:rPr>
              <w:t>542,096,637.42 </w:t>
            </w:r>
          </w:p>
        </w:tc>
        <w:tc>
          <w:tcPr>
            <w:tcW w:w="2699" w:type="dxa"/>
          </w:tcPr>
          <w:p>
            <w:pPr>
              <w:pStyle w:val="TableParagraph"/>
              <w:spacing w:line="250" w:lineRule="exact" w:before="3"/>
              <w:ind w:right="-15"/>
              <w:rPr>
                <w:sz w:val="21"/>
              </w:rPr>
            </w:pPr>
            <w:r>
              <w:rPr>
                <w:sz w:val="21"/>
              </w:rPr>
              <w:t>633,383,910.10 </w:t>
            </w:r>
          </w:p>
        </w:tc>
      </w:tr>
      <w:tr>
        <w:trPr>
          <w:trHeight w:val="273" w:hRule="atLeast"/>
        </w:trPr>
        <w:tc>
          <w:tcPr>
            <w:tcW w:w="3397" w:type="dxa"/>
          </w:tcPr>
          <w:p>
            <w:pPr>
              <w:pStyle w:val="TableParagraph"/>
              <w:spacing w:line="252" w:lineRule="exact"/>
              <w:ind w:left="107"/>
              <w:jc w:val="left"/>
              <w:rPr>
                <w:sz w:val="21"/>
              </w:rPr>
            </w:pPr>
            <w:r>
              <w:rPr>
                <w:spacing w:val="-1"/>
                <w:sz w:val="21"/>
              </w:rPr>
              <w:t>加：现金等价物的期末余额 </w:t>
            </w:r>
          </w:p>
        </w:tc>
        <w:tc>
          <w:tcPr>
            <w:tcW w:w="2730" w:type="dxa"/>
          </w:tcPr>
          <w:p>
            <w:pPr>
              <w:pStyle w:val="TableParagraph"/>
              <w:spacing w:line="252" w:lineRule="exact"/>
              <w:ind w:right="-15"/>
              <w:rPr>
                <w:sz w:val="21"/>
              </w:rPr>
            </w:pPr>
            <w:r>
              <w:rPr>
                <w:w w:val="100"/>
                <w:sz w:val="21"/>
              </w:rPr>
              <w:t> </w:t>
            </w:r>
          </w:p>
        </w:tc>
        <w:tc>
          <w:tcPr>
            <w:tcW w:w="2699" w:type="dxa"/>
          </w:tcPr>
          <w:p>
            <w:pPr>
              <w:pStyle w:val="TableParagraph"/>
              <w:spacing w:line="252" w:lineRule="exact"/>
              <w:ind w:right="-15"/>
              <w:rPr>
                <w:sz w:val="21"/>
              </w:rPr>
            </w:pPr>
            <w:r>
              <w:rPr>
                <w:w w:val="100"/>
                <w:sz w:val="21"/>
              </w:rPr>
              <w:t> </w:t>
            </w:r>
          </w:p>
        </w:tc>
      </w:tr>
      <w:tr>
        <w:trPr>
          <w:trHeight w:val="270" w:hRule="atLeast"/>
        </w:trPr>
        <w:tc>
          <w:tcPr>
            <w:tcW w:w="3397" w:type="dxa"/>
          </w:tcPr>
          <w:p>
            <w:pPr>
              <w:pStyle w:val="TableParagraph"/>
              <w:spacing w:line="250" w:lineRule="exact"/>
              <w:ind w:left="107"/>
              <w:jc w:val="left"/>
              <w:rPr>
                <w:sz w:val="21"/>
              </w:rPr>
            </w:pPr>
            <w:r>
              <w:rPr>
                <w:spacing w:val="-1"/>
                <w:sz w:val="21"/>
              </w:rPr>
              <w:t>减：现金等价物的期初余额 </w:t>
            </w:r>
          </w:p>
        </w:tc>
        <w:tc>
          <w:tcPr>
            <w:tcW w:w="2730" w:type="dxa"/>
          </w:tcPr>
          <w:p>
            <w:pPr>
              <w:pStyle w:val="TableParagraph"/>
              <w:spacing w:line="250" w:lineRule="exact"/>
              <w:ind w:right="-15"/>
              <w:rPr>
                <w:sz w:val="21"/>
              </w:rPr>
            </w:pPr>
            <w:r>
              <w:rPr>
                <w:w w:val="100"/>
                <w:sz w:val="21"/>
              </w:rPr>
              <w:t> </w:t>
            </w:r>
          </w:p>
        </w:tc>
        <w:tc>
          <w:tcPr>
            <w:tcW w:w="2699" w:type="dxa"/>
          </w:tcPr>
          <w:p>
            <w:pPr>
              <w:pStyle w:val="TableParagraph"/>
              <w:spacing w:line="250" w:lineRule="exact"/>
              <w:ind w:right="-15"/>
              <w:rPr>
                <w:sz w:val="21"/>
              </w:rPr>
            </w:pPr>
            <w:r>
              <w:rPr>
                <w:w w:val="100"/>
                <w:sz w:val="21"/>
              </w:rPr>
              <w:t> </w:t>
            </w:r>
          </w:p>
        </w:tc>
      </w:tr>
      <w:tr>
        <w:trPr>
          <w:trHeight w:val="273" w:hRule="atLeast"/>
        </w:trPr>
        <w:tc>
          <w:tcPr>
            <w:tcW w:w="3397" w:type="dxa"/>
          </w:tcPr>
          <w:p>
            <w:pPr>
              <w:pStyle w:val="TableParagraph"/>
              <w:spacing w:line="250" w:lineRule="exact" w:before="3"/>
              <w:ind w:left="107"/>
              <w:jc w:val="left"/>
              <w:rPr>
                <w:sz w:val="21"/>
              </w:rPr>
            </w:pPr>
            <w:r>
              <w:rPr>
                <w:spacing w:val="-1"/>
                <w:sz w:val="21"/>
              </w:rPr>
              <w:t>现金及现金等价物净增加额 </w:t>
            </w:r>
          </w:p>
        </w:tc>
        <w:tc>
          <w:tcPr>
            <w:tcW w:w="2730" w:type="dxa"/>
          </w:tcPr>
          <w:p>
            <w:pPr>
              <w:pStyle w:val="TableParagraph"/>
              <w:spacing w:line="250" w:lineRule="exact" w:before="3"/>
              <w:ind w:right="-15"/>
              <w:rPr>
                <w:sz w:val="21"/>
              </w:rPr>
            </w:pPr>
            <w:r>
              <w:rPr>
                <w:sz w:val="21"/>
              </w:rPr>
              <w:t>-15,132,610.79 </w:t>
            </w:r>
          </w:p>
        </w:tc>
        <w:tc>
          <w:tcPr>
            <w:tcW w:w="2699" w:type="dxa"/>
          </w:tcPr>
          <w:p>
            <w:pPr>
              <w:pStyle w:val="TableParagraph"/>
              <w:spacing w:line="250" w:lineRule="exact" w:before="3"/>
              <w:ind w:right="-15"/>
              <w:rPr>
                <w:sz w:val="21"/>
              </w:rPr>
            </w:pPr>
            <w:r>
              <w:rPr>
                <w:sz w:val="21"/>
              </w:rPr>
              <w:t>-91,287,272.68 </w:t>
            </w:r>
          </w:p>
        </w:tc>
      </w:tr>
    </w:tbl>
    <w:p>
      <w:pPr>
        <w:pStyle w:val="BodyText"/>
        <w:spacing w:before="1"/>
        <w:ind w:left="138"/>
      </w:pPr>
      <w:r>
        <w:rPr>
          <w:w w:val="100"/>
        </w:rPr>
        <w:t> </w:t>
      </w:r>
    </w:p>
    <w:p>
      <w:pPr>
        <w:pStyle w:val="ListParagraph"/>
        <w:numPr>
          <w:ilvl w:val="0"/>
          <w:numId w:val="117"/>
        </w:numPr>
        <w:tabs>
          <w:tab w:pos="566" w:val="left" w:leader="none"/>
        </w:tabs>
        <w:spacing w:line="240" w:lineRule="auto" w:before="64" w:after="0"/>
        <w:ind w:left="565" w:right="0" w:hanging="428"/>
        <w:jc w:val="left"/>
        <w:rPr>
          <w:sz w:val="21"/>
        </w:rPr>
      </w:pPr>
      <w:r>
        <w:rPr>
          <w:sz w:val="21"/>
        </w:rPr>
        <w:t>本期支付的取得子公司的现金净额 </w:t>
      </w:r>
    </w:p>
    <w:p>
      <w:pPr>
        <w:pStyle w:val="BodyText"/>
        <w:spacing w:before="62"/>
        <w:ind w:left="138"/>
      </w:pPr>
      <w:r>
        <w:rPr>
          <w:spacing w:val="-1"/>
        </w:rPr>
        <w:t>□适用 √不适用</w:t>
      </w:r>
      <w:r>
        <w:rPr>
          <w:spacing w:val="-3"/>
        </w:rPr>
        <w:t> </w:t>
      </w:r>
      <w:r>
        <w:rPr/>
        <w:t> </w:t>
      </w:r>
    </w:p>
    <w:p>
      <w:pPr>
        <w:spacing w:after="0"/>
        <w:sectPr>
          <w:pgSz w:w="11910" w:h="16840"/>
          <w:pgMar w:header="882" w:footer="1191" w:top="1460" w:bottom="1380" w:left="1660" w:right="960"/>
        </w:sectPr>
      </w:pPr>
    </w:p>
    <w:p>
      <w:pPr>
        <w:pStyle w:val="BodyText"/>
        <w:spacing w:before="61"/>
        <w:ind w:left="138"/>
      </w:pPr>
      <w:r>
        <w:rPr>
          <w:w w:val="100"/>
        </w:rPr>
        <w:t> </w:t>
      </w:r>
    </w:p>
    <w:p>
      <w:pPr>
        <w:pStyle w:val="ListParagraph"/>
        <w:numPr>
          <w:ilvl w:val="0"/>
          <w:numId w:val="117"/>
        </w:numPr>
        <w:tabs>
          <w:tab w:pos="566" w:val="left" w:leader="none"/>
        </w:tabs>
        <w:spacing w:line="240" w:lineRule="auto" w:before="65" w:after="0"/>
        <w:ind w:left="565" w:right="0" w:hanging="428"/>
        <w:jc w:val="left"/>
        <w:rPr>
          <w:sz w:val="21"/>
        </w:rPr>
      </w:pPr>
      <w:r>
        <w:rPr>
          <w:sz w:val="21"/>
        </w:rPr>
        <w:t>本期收到的处置子公司的现金净额 </w:t>
      </w:r>
    </w:p>
    <w:p>
      <w:pPr>
        <w:pStyle w:val="BodyText"/>
        <w:spacing w:before="62"/>
        <w:ind w:left="138"/>
      </w:pPr>
      <w:r>
        <w:rPr>
          <w:spacing w:val="-1"/>
        </w:rPr>
        <w:t>□适用 √不适用</w:t>
      </w:r>
      <w:r>
        <w:rPr>
          <w:spacing w:val="-3"/>
        </w:rPr>
        <w:t> </w:t>
      </w:r>
      <w:r>
        <w:rPr/>
        <w:t> </w:t>
      </w:r>
    </w:p>
    <w:p>
      <w:pPr>
        <w:pStyle w:val="BodyText"/>
        <w:spacing w:before="5"/>
        <w:ind w:left="138"/>
      </w:pPr>
      <w:r>
        <w:rPr>
          <w:w w:val="100"/>
        </w:rPr>
        <w:t> </w:t>
      </w:r>
    </w:p>
    <w:p>
      <w:pPr>
        <w:pStyle w:val="ListParagraph"/>
        <w:numPr>
          <w:ilvl w:val="0"/>
          <w:numId w:val="117"/>
        </w:numPr>
        <w:tabs>
          <w:tab w:pos="566" w:val="left" w:leader="none"/>
        </w:tabs>
        <w:spacing w:line="240" w:lineRule="auto" w:before="62" w:after="0"/>
        <w:ind w:left="565" w:right="0" w:hanging="428"/>
        <w:jc w:val="left"/>
        <w:rPr>
          <w:sz w:val="21"/>
        </w:rPr>
      </w:pPr>
      <w:r>
        <w:rPr>
          <w:sz w:val="21"/>
        </w:rPr>
        <w:t>现金和现金等价物的构成 </w:t>
      </w:r>
    </w:p>
    <w:p>
      <w:pPr>
        <w:pStyle w:val="BodyText"/>
        <w:spacing w:before="64"/>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2"/>
        <w:ind w:left="138"/>
      </w:pPr>
      <w:r>
        <w:rPr>
          <w:spacing w:val="7"/>
        </w:rPr>
        <w:t>单位：元 币种：人民币</w:t>
      </w:r>
      <w:r>
        <w:rPr/>
        <w:t> </w:t>
      </w:r>
    </w:p>
    <w:p>
      <w:pPr>
        <w:spacing w:after="0"/>
        <w:sectPr>
          <w:pgSz w:w="11910" w:h="16840"/>
          <w:pgMar w:header="882" w:footer="1191" w:top="1460" w:bottom="1380" w:left="1660" w:right="960"/>
          <w:cols w:num="2" w:equalWidth="0">
            <w:col w:w="3873" w:space="2649"/>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line="257" w:lineRule="exact" w:before="8"/>
              <w:ind w:left="1422" w:right="1418"/>
              <w:jc w:val="center"/>
              <w:rPr>
                <w:sz w:val="21"/>
              </w:rPr>
            </w:pPr>
            <w:r>
              <w:rPr>
                <w:sz w:val="21"/>
              </w:rPr>
              <w:t>项目 </w:t>
            </w:r>
          </w:p>
        </w:tc>
        <w:tc>
          <w:tcPr>
            <w:tcW w:w="2849" w:type="dxa"/>
          </w:tcPr>
          <w:p>
            <w:pPr>
              <w:pStyle w:val="TableParagraph"/>
              <w:spacing w:line="257" w:lineRule="exact" w:before="8"/>
              <w:ind w:left="1003"/>
              <w:jc w:val="left"/>
              <w:rPr>
                <w:sz w:val="21"/>
              </w:rPr>
            </w:pPr>
            <w:r>
              <w:rPr>
                <w:spacing w:val="-1"/>
                <w:sz w:val="21"/>
              </w:rPr>
              <w:t>期末余额</w:t>
            </w:r>
            <w:r>
              <w:rPr>
                <w:sz w:val="21"/>
              </w:rPr>
              <w:t> </w:t>
            </w:r>
          </w:p>
        </w:tc>
        <w:tc>
          <w:tcPr>
            <w:tcW w:w="2664" w:type="dxa"/>
          </w:tcPr>
          <w:p>
            <w:pPr>
              <w:pStyle w:val="TableParagraph"/>
              <w:spacing w:line="264" w:lineRule="exact"/>
              <w:ind w:left="910"/>
              <w:jc w:val="left"/>
              <w:rPr>
                <w:sz w:val="21"/>
              </w:rPr>
            </w:pPr>
            <w:r>
              <w:rPr>
                <w:spacing w:val="-1"/>
                <w:sz w:val="21"/>
              </w:rPr>
              <w:t>期初余额</w:t>
            </w:r>
            <w:r>
              <w:rPr>
                <w:sz w:val="21"/>
              </w:rPr>
              <w:t> </w:t>
            </w:r>
          </w:p>
        </w:tc>
      </w:tr>
      <w:tr>
        <w:trPr>
          <w:trHeight w:val="285" w:hRule="atLeast"/>
        </w:trPr>
        <w:tc>
          <w:tcPr>
            <w:tcW w:w="3310" w:type="dxa"/>
          </w:tcPr>
          <w:p>
            <w:pPr>
              <w:pStyle w:val="TableParagraph"/>
              <w:spacing w:line="259" w:lineRule="exact" w:before="5"/>
              <w:ind w:left="107"/>
              <w:jc w:val="left"/>
              <w:rPr>
                <w:sz w:val="21"/>
              </w:rPr>
            </w:pPr>
            <w:r>
              <w:rPr>
                <w:spacing w:val="-1"/>
                <w:sz w:val="21"/>
              </w:rPr>
              <w:t>一、现金</w:t>
            </w:r>
            <w:r>
              <w:rPr>
                <w:sz w:val="21"/>
              </w:rPr>
              <w:t> </w:t>
            </w:r>
          </w:p>
        </w:tc>
        <w:tc>
          <w:tcPr>
            <w:tcW w:w="2849" w:type="dxa"/>
          </w:tcPr>
          <w:p>
            <w:pPr>
              <w:pStyle w:val="TableParagraph"/>
              <w:spacing w:line="259" w:lineRule="exact" w:before="5"/>
              <w:ind w:right="-15"/>
              <w:rPr>
                <w:sz w:val="21"/>
              </w:rPr>
            </w:pPr>
            <w:r>
              <w:rPr>
                <w:sz w:val="21"/>
              </w:rPr>
              <w:t>526,964,026.63 </w:t>
            </w:r>
          </w:p>
        </w:tc>
        <w:tc>
          <w:tcPr>
            <w:tcW w:w="2664" w:type="dxa"/>
          </w:tcPr>
          <w:p>
            <w:pPr>
              <w:pStyle w:val="TableParagraph"/>
              <w:spacing w:line="264" w:lineRule="exact"/>
              <w:ind w:right="-15"/>
              <w:rPr>
                <w:sz w:val="21"/>
              </w:rPr>
            </w:pPr>
            <w:r>
              <w:rPr>
                <w:sz w:val="21"/>
              </w:rPr>
              <w:t>542,096,637.42 </w:t>
            </w:r>
          </w:p>
        </w:tc>
      </w:tr>
      <w:tr>
        <w:trPr>
          <w:trHeight w:val="285" w:hRule="atLeast"/>
        </w:trPr>
        <w:tc>
          <w:tcPr>
            <w:tcW w:w="3310" w:type="dxa"/>
          </w:tcPr>
          <w:p>
            <w:pPr>
              <w:pStyle w:val="TableParagraph"/>
              <w:spacing w:line="259" w:lineRule="exact" w:before="6"/>
              <w:ind w:left="107"/>
              <w:jc w:val="left"/>
              <w:rPr>
                <w:sz w:val="21"/>
              </w:rPr>
            </w:pPr>
            <w:r>
              <w:rPr>
                <w:spacing w:val="-1"/>
                <w:sz w:val="21"/>
              </w:rPr>
              <w:t>其中：库存现金</w:t>
            </w:r>
            <w:r>
              <w:rPr>
                <w:sz w:val="21"/>
              </w:rPr>
              <w:t> </w:t>
            </w:r>
          </w:p>
        </w:tc>
        <w:tc>
          <w:tcPr>
            <w:tcW w:w="2849" w:type="dxa"/>
          </w:tcPr>
          <w:p>
            <w:pPr>
              <w:pStyle w:val="TableParagraph"/>
              <w:spacing w:line="259" w:lineRule="exact" w:before="6"/>
              <w:ind w:right="-15"/>
              <w:rPr>
                <w:sz w:val="21"/>
              </w:rPr>
            </w:pPr>
            <w:r>
              <w:rPr>
                <w:sz w:val="21"/>
              </w:rPr>
              <w:t>36,025.78 </w:t>
            </w:r>
          </w:p>
        </w:tc>
        <w:tc>
          <w:tcPr>
            <w:tcW w:w="2664" w:type="dxa"/>
          </w:tcPr>
          <w:p>
            <w:pPr>
              <w:pStyle w:val="TableParagraph"/>
              <w:spacing w:line="264" w:lineRule="exact"/>
              <w:ind w:right="-15"/>
              <w:rPr>
                <w:sz w:val="21"/>
              </w:rPr>
            </w:pPr>
            <w:r>
              <w:rPr>
                <w:sz w:val="21"/>
              </w:rPr>
              <w:t>57,629.08 </w:t>
            </w:r>
          </w:p>
        </w:tc>
      </w:tr>
      <w:tr>
        <w:trPr>
          <w:trHeight w:val="282" w:hRule="atLeast"/>
        </w:trPr>
        <w:tc>
          <w:tcPr>
            <w:tcW w:w="3310" w:type="dxa"/>
          </w:tcPr>
          <w:p>
            <w:pPr>
              <w:pStyle w:val="TableParagraph"/>
              <w:spacing w:line="257" w:lineRule="exact" w:before="6"/>
              <w:ind w:left="107"/>
              <w:jc w:val="left"/>
              <w:rPr>
                <w:sz w:val="21"/>
              </w:rPr>
            </w:pPr>
            <w:r>
              <w:rPr>
                <w:w w:val="100"/>
                <w:sz w:val="21"/>
              </w:rPr>
              <w:t> </w:t>
            </w:r>
            <w:r>
              <w:rPr>
                <w:sz w:val="21"/>
              </w:rPr>
              <w:t> </w:t>
            </w:r>
            <w:r>
              <w:rPr>
                <w:w w:val="100"/>
                <w:sz w:val="21"/>
              </w:rPr>
              <w:t> </w:t>
            </w:r>
            <w:r>
              <w:rPr>
                <w:sz w:val="21"/>
              </w:rPr>
              <w:t> </w:t>
            </w:r>
            <w:r>
              <w:rPr>
                <w:sz w:val="21"/>
              </w:rPr>
              <w:t>可随时用于支付的银行存款 </w:t>
            </w:r>
          </w:p>
        </w:tc>
        <w:tc>
          <w:tcPr>
            <w:tcW w:w="2849" w:type="dxa"/>
          </w:tcPr>
          <w:p>
            <w:pPr>
              <w:pStyle w:val="TableParagraph"/>
              <w:spacing w:line="257" w:lineRule="exact" w:before="6"/>
              <w:ind w:right="-15"/>
              <w:rPr>
                <w:sz w:val="21"/>
              </w:rPr>
            </w:pPr>
            <w:r>
              <w:rPr>
                <w:sz w:val="21"/>
              </w:rPr>
              <w:t>526,899,970.54 </w:t>
            </w:r>
          </w:p>
        </w:tc>
        <w:tc>
          <w:tcPr>
            <w:tcW w:w="2664" w:type="dxa"/>
          </w:tcPr>
          <w:p>
            <w:pPr>
              <w:pStyle w:val="TableParagraph"/>
              <w:spacing w:line="262" w:lineRule="exact"/>
              <w:ind w:right="-15"/>
              <w:rPr>
                <w:sz w:val="21"/>
              </w:rPr>
            </w:pPr>
            <w:r>
              <w:rPr>
                <w:sz w:val="21"/>
              </w:rPr>
              <w:t>542,029,546.75 </w:t>
            </w:r>
          </w:p>
        </w:tc>
      </w:tr>
      <w:tr>
        <w:trPr>
          <w:trHeight w:val="547" w:hRule="atLeast"/>
        </w:trPr>
        <w:tc>
          <w:tcPr>
            <w:tcW w:w="3310" w:type="dxa"/>
          </w:tcPr>
          <w:p>
            <w:pPr>
              <w:pStyle w:val="TableParagraph"/>
              <w:spacing w:line="270" w:lineRule="atLeast" w:before="0"/>
              <w:ind w:left="107" w:right="245"/>
              <w:jc w:val="left"/>
              <w:rPr>
                <w:sz w:val="21"/>
              </w:rPr>
            </w:pPr>
            <w:r>
              <w:rPr>
                <w:w w:val="100"/>
                <w:sz w:val="21"/>
              </w:rPr>
              <w:t> </w:t>
            </w:r>
            <w:r>
              <w:rPr>
                <w:sz w:val="21"/>
              </w:rPr>
              <w:t> </w:t>
            </w:r>
            <w:r>
              <w:rPr>
                <w:w w:val="100"/>
                <w:sz w:val="21"/>
              </w:rPr>
              <w:t> </w:t>
            </w:r>
            <w:r>
              <w:rPr>
                <w:sz w:val="21"/>
              </w:rPr>
              <w:t> </w:t>
            </w:r>
            <w:r>
              <w:rPr>
                <w:sz w:val="21"/>
              </w:rPr>
              <w:t>可随时用于支付的其他货币资金 </w:t>
            </w:r>
          </w:p>
        </w:tc>
        <w:tc>
          <w:tcPr>
            <w:tcW w:w="2849" w:type="dxa"/>
          </w:tcPr>
          <w:p>
            <w:pPr>
              <w:pStyle w:val="TableParagraph"/>
              <w:spacing w:before="137"/>
              <w:ind w:right="-15"/>
              <w:rPr>
                <w:sz w:val="21"/>
              </w:rPr>
            </w:pPr>
            <w:r>
              <w:rPr>
                <w:sz w:val="21"/>
              </w:rPr>
              <w:t>28,030.31 </w:t>
            </w:r>
          </w:p>
        </w:tc>
        <w:tc>
          <w:tcPr>
            <w:tcW w:w="2664" w:type="dxa"/>
          </w:tcPr>
          <w:p>
            <w:pPr>
              <w:pStyle w:val="TableParagraph"/>
              <w:spacing w:before="3"/>
              <w:ind w:right="-15"/>
              <w:rPr>
                <w:sz w:val="21"/>
              </w:rPr>
            </w:pPr>
            <w:r>
              <w:rPr>
                <w:sz w:val="21"/>
              </w:rPr>
              <w:t>9,461.59 </w:t>
            </w:r>
          </w:p>
        </w:tc>
      </w:tr>
      <w:tr>
        <w:trPr>
          <w:trHeight w:val="544" w:hRule="atLeast"/>
        </w:trPr>
        <w:tc>
          <w:tcPr>
            <w:tcW w:w="3310" w:type="dxa"/>
          </w:tcPr>
          <w:p>
            <w:pPr>
              <w:pStyle w:val="TableParagraph"/>
              <w:ind w:left="107"/>
              <w:jc w:val="left"/>
              <w:rPr>
                <w:sz w:val="21"/>
              </w:rPr>
            </w:pPr>
            <w:r>
              <w:rPr>
                <w:w w:val="100"/>
                <w:sz w:val="21"/>
              </w:rPr>
              <w:t> </w:t>
            </w:r>
            <w:r>
              <w:rPr>
                <w:sz w:val="21"/>
              </w:rPr>
              <w:t> </w:t>
            </w:r>
            <w:r>
              <w:rPr>
                <w:w w:val="100"/>
                <w:sz w:val="21"/>
              </w:rPr>
              <w:t> </w:t>
            </w:r>
            <w:r>
              <w:rPr>
                <w:sz w:val="21"/>
              </w:rPr>
              <w:t> </w:t>
            </w:r>
            <w:r>
              <w:rPr>
                <w:sz w:val="21"/>
              </w:rPr>
              <w:t>可用于支付的存放中央银行</w:t>
            </w:r>
          </w:p>
          <w:p>
            <w:pPr>
              <w:pStyle w:val="TableParagraph"/>
              <w:spacing w:line="252" w:lineRule="exact" w:before="2"/>
              <w:ind w:left="107"/>
              <w:jc w:val="left"/>
              <w:rPr>
                <w:sz w:val="21"/>
              </w:rPr>
            </w:pPr>
            <w:r>
              <w:rPr>
                <w:sz w:val="21"/>
              </w:rPr>
              <w:t>款项 </w:t>
            </w:r>
          </w:p>
        </w:tc>
        <w:tc>
          <w:tcPr>
            <w:tcW w:w="2849" w:type="dxa"/>
          </w:tcPr>
          <w:p>
            <w:pPr>
              <w:pStyle w:val="TableParagraph"/>
              <w:ind w:right="-15"/>
              <w:rPr>
                <w:sz w:val="21"/>
              </w:rPr>
            </w:pPr>
            <w:r>
              <w:rPr>
                <w:w w:val="100"/>
                <w:sz w:val="21"/>
              </w:rPr>
              <w:t> </w:t>
            </w:r>
          </w:p>
        </w:tc>
        <w:tc>
          <w:tcPr>
            <w:tcW w:w="2664" w:type="dxa"/>
          </w:tcPr>
          <w:p>
            <w:pPr>
              <w:pStyle w:val="TableParagraph"/>
              <w:ind w:right="-15"/>
              <w:rPr>
                <w:sz w:val="21"/>
              </w:rPr>
            </w:pPr>
            <w:r>
              <w:rPr>
                <w:w w:val="100"/>
                <w:sz w:val="21"/>
              </w:rPr>
              <w:t> </w:t>
            </w:r>
          </w:p>
        </w:tc>
      </w:tr>
      <w:tr>
        <w:trPr>
          <w:trHeight w:val="285" w:hRule="atLeast"/>
        </w:trPr>
        <w:tc>
          <w:tcPr>
            <w:tcW w:w="3310" w:type="dxa"/>
          </w:tcPr>
          <w:p>
            <w:pPr>
              <w:pStyle w:val="TableParagraph"/>
              <w:spacing w:line="259" w:lineRule="exact" w:before="5"/>
              <w:ind w:left="107"/>
              <w:jc w:val="left"/>
              <w:rPr>
                <w:sz w:val="21"/>
              </w:rPr>
            </w:pPr>
            <w:r>
              <w:rPr>
                <w:w w:val="100"/>
                <w:sz w:val="21"/>
              </w:rPr>
              <w:t> </w:t>
            </w:r>
            <w:r>
              <w:rPr>
                <w:sz w:val="21"/>
              </w:rPr>
              <w:t> </w:t>
            </w:r>
            <w:r>
              <w:rPr>
                <w:w w:val="100"/>
                <w:sz w:val="21"/>
              </w:rPr>
              <w:t> </w:t>
            </w:r>
            <w:r>
              <w:rPr>
                <w:sz w:val="21"/>
              </w:rPr>
              <w:t> </w:t>
            </w:r>
            <w:r>
              <w:rPr>
                <w:sz w:val="21"/>
              </w:rPr>
              <w:t>存放同业款项 </w:t>
            </w:r>
          </w:p>
        </w:tc>
        <w:tc>
          <w:tcPr>
            <w:tcW w:w="2849" w:type="dxa"/>
          </w:tcPr>
          <w:p>
            <w:pPr>
              <w:pStyle w:val="TableParagraph"/>
              <w:spacing w:line="264" w:lineRule="exact"/>
              <w:ind w:right="-15"/>
              <w:rPr>
                <w:sz w:val="21"/>
              </w:rPr>
            </w:pPr>
            <w:r>
              <w:rPr>
                <w:w w:val="100"/>
                <w:sz w:val="21"/>
              </w:rPr>
              <w:t> </w:t>
            </w:r>
          </w:p>
        </w:tc>
        <w:tc>
          <w:tcPr>
            <w:tcW w:w="2664" w:type="dxa"/>
          </w:tcPr>
          <w:p>
            <w:pPr>
              <w:pStyle w:val="TableParagraph"/>
              <w:spacing w:line="264" w:lineRule="exact"/>
              <w:ind w:right="-15"/>
              <w:rPr>
                <w:sz w:val="21"/>
              </w:rPr>
            </w:pPr>
            <w:r>
              <w:rPr>
                <w:w w:val="100"/>
                <w:sz w:val="21"/>
              </w:rPr>
              <w:t> </w:t>
            </w:r>
          </w:p>
        </w:tc>
      </w:tr>
      <w:tr>
        <w:trPr>
          <w:trHeight w:val="282" w:hRule="atLeast"/>
        </w:trPr>
        <w:tc>
          <w:tcPr>
            <w:tcW w:w="3310" w:type="dxa"/>
          </w:tcPr>
          <w:p>
            <w:pPr>
              <w:pStyle w:val="TableParagraph"/>
              <w:spacing w:line="257" w:lineRule="exact" w:before="6"/>
              <w:ind w:left="107"/>
              <w:jc w:val="left"/>
              <w:rPr>
                <w:sz w:val="21"/>
              </w:rPr>
            </w:pPr>
            <w:r>
              <w:rPr>
                <w:w w:val="100"/>
                <w:sz w:val="21"/>
              </w:rPr>
              <w:t> </w:t>
            </w:r>
            <w:r>
              <w:rPr>
                <w:sz w:val="21"/>
              </w:rPr>
              <w:t> </w:t>
            </w:r>
            <w:r>
              <w:rPr>
                <w:w w:val="100"/>
                <w:sz w:val="21"/>
              </w:rPr>
              <w:t> </w:t>
            </w:r>
            <w:r>
              <w:rPr>
                <w:sz w:val="21"/>
              </w:rPr>
              <w:t> </w:t>
            </w:r>
            <w:r>
              <w:rPr>
                <w:sz w:val="21"/>
              </w:rPr>
              <w:t>拆放同业款项 </w:t>
            </w:r>
          </w:p>
        </w:tc>
        <w:tc>
          <w:tcPr>
            <w:tcW w:w="2849" w:type="dxa"/>
          </w:tcPr>
          <w:p>
            <w:pPr>
              <w:pStyle w:val="TableParagraph"/>
              <w:spacing w:line="262" w:lineRule="exact"/>
              <w:ind w:right="-15"/>
              <w:rPr>
                <w:sz w:val="21"/>
              </w:rPr>
            </w:pPr>
            <w:r>
              <w:rPr>
                <w:w w:val="100"/>
                <w:sz w:val="21"/>
              </w:rPr>
              <w:t> </w:t>
            </w:r>
          </w:p>
        </w:tc>
        <w:tc>
          <w:tcPr>
            <w:tcW w:w="2664" w:type="dxa"/>
          </w:tcPr>
          <w:p>
            <w:pPr>
              <w:pStyle w:val="TableParagraph"/>
              <w:spacing w:line="262" w:lineRule="exact"/>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spacing w:val="-1"/>
                <w:sz w:val="21"/>
              </w:rPr>
              <w:t>二、现金等价物</w:t>
            </w:r>
            <w:r>
              <w:rPr>
                <w:sz w:val="21"/>
              </w:rPr>
              <w:t> </w:t>
            </w:r>
          </w:p>
        </w:tc>
        <w:tc>
          <w:tcPr>
            <w:tcW w:w="2849" w:type="dxa"/>
          </w:tcPr>
          <w:p>
            <w:pPr>
              <w:pStyle w:val="TableParagraph"/>
              <w:spacing w:line="262" w:lineRule="exact" w:before="3"/>
              <w:ind w:right="-15"/>
              <w:rPr>
                <w:sz w:val="21"/>
              </w:rPr>
            </w:pPr>
            <w:r>
              <w:rPr>
                <w:w w:val="100"/>
                <w:sz w:val="21"/>
              </w:rPr>
              <w:t> </w:t>
            </w:r>
          </w:p>
        </w:tc>
        <w:tc>
          <w:tcPr>
            <w:tcW w:w="2664" w:type="dxa"/>
          </w:tcPr>
          <w:p>
            <w:pPr>
              <w:pStyle w:val="TableParagraph"/>
              <w:spacing w:line="262" w:lineRule="exact" w:before="3"/>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spacing w:val="-1"/>
                <w:sz w:val="21"/>
              </w:rPr>
              <w:t>其中：三个月内到期的债券投资</w:t>
            </w:r>
            <w:r>
              <w:rPr>
                <w:sz w:val="21"/>
              </w:rPr>
              <w:t> </w:t>
            </w:r>
          </w:p>
        </w:tc>
        <w:tc>
          <w:tcPr>
            <w:tcW w:w="2849" w:type="dxa"/>
          </w:tcPr>
          <w:p>
            <w:pPr>
              <w:pStyle w:val="TableParagraph"/>
              <w:spacing w:line="262" w:lineRule="exact" w:before="3"/>
              <w:ind w:right="-15"/>
              <w:rPr>
                <w:sz w:val="21"/>
              </w:rPr>
            </w:pPr>
            <w:r>
              <w:rPr>
                <w:w w:val="100"/>
                <w:sz w:val="21"/>
              </w:rPr>
              <w:t> </w:t>
            </w:r>
          </w:p>
        </w:tc>
        <w:tc>
          <w:tcPr>
            <w:tcW w:w="2664" w:type="dxa"/>
          </w:tcPr>
          <w:p>
            <w:pPr>
              <w:pStyle w:val="TableParagraph"/>
              <w:spacing w:line="262" w:lineRule="exact" w:before="3"/>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spacing w:val="-1"/>
                <w:sz w:val="21"/>
              </w:rPr>
              <w:t>三、期末现金及现金等价物余额</w:t>
            </w:r>
            <w:r>
              <w:rPr>
                <w:sz w:val="21"/>
              </w:rPr>
              <w:t> </w:t>
            </w:r>
          </w:p>
        </w:tc>
        <w:tc>
          <w:tcPr>
            <w:tcW w:w="2849" w:type="dxa"/>
          </w:tcPr>
          <w:p>
            <w:pPr>
              <w:pStyle w:val="TableParagraph"/>
              <w:spacing w:line="264" w:lineRule="exact"/>
              <w:ind w:right="-15"/>
              <w:rPr>
                <w:sz w:val="21"/>
              </w:rPr>
            </w:pPr>
            <w:r>
              <w:rPr>
                <w:sz w:val="21"/>
              </w:rPr>
              <w:t>526,964,026.63 </w:t>
            </w:r>
          </w:p>
        </w:tc>
        <w:tc>
          <w:tcPr>
            <w:tcW w:w="2664" w:type="dxa"/>
          </w:tcPr>
          <w:p>
            <w:pPr>
              <w:pStyle w:val="TableParagraph"/>
              <w:spacing w:line="264" w:lineRule="exact"/>
              <w:ind w:right="-15"/>
              <w:rPr>
                <w:sz w:val="21"/>
              </w:rPr>
            </w:pPr>
            <w:r>
              <w:rPr>
                <w:sz w:val="21"/>
              </w:rPr>
              <w:t>542,096,637.42 </w:t>
            </w:r>
          </w:p>
        </w:tc>
      </w:tr>
      <w:tr>
        <w:trPr>
          <w:trHeight w:val="546" w:hRule="atLeast"/>
        </w:trPr>
        <w:tc>
          <w:tcPr>
            <w:tcW w:w="3310" w:type="dxa"/>
          </w:tcPr>
          <w:p>
            <w:pPr>
              <w:pStyle w:val="TableParagraph"/>
              <w:ind w:left="107"/>
              <w:jc w:val="left"/>
              <w:rPr>
                <w:sz w:val="21"/>
              </w:rPr>
            </w:pPr>
            <w:r>
              <w:rPr>
                <w:sz w:val="21"/>
              </w:rPr>
              <w:t>其中：母公司或集团内子公司使</w:t>
            </w:r>
          </w:p>
          <w:p>
            <w:pPr>
              <w:pStyle w:val="TableParagraph"/>
              <w:spacing w:line="252" w:lineRule="exact" w:before="4"/>
              <w:ind w:left="107"/>
              <w:jc w:val="left"/>
              <w:rPr>
                <w:sz w:val="21"/>
              </w:rPr>
            </w:pPr>
            <w:r>
              <w:rPr>
                <w:spacing w:val="-1"/>
                <w:sz w:val="21"/>
              </w:rPr>
              <w:t>用受限制的现金和现金等价物</w:t>
            </w:r>
            <w:r>
              <w:rPr>
                <w:sz w:val="21"/>
              </w:rPr>
              <w:t> </w:t>
            </w:r>
          </w:p>
        </w:tc>
        <w:tc>
          <w:tcPr>
            <w:tcW w:w="2849" w:type="dxa"/>
          </w:tcPr>
          <w:p>
            <w:pPr>
              <w:pStyle w:val="TableParagraph"/>
              <w:ind w:right="-15"/>
              <w:rPr>
                <w:sz w:val="21"/>
              </w:rPr>
            </w:pPr>
            <w:r>
              <w:rPr>
                <w:w w:val="100"/>
                <w:sz w:val="21"/>
              </w:rPr>
              <w:t> </w:t>
            </w:r>
          </w:p>
        </w:tc>
        <w:tc>
          <w:tcPr>
            <w:tcW w:w="2664" w:type="dxa"/>
          </w:tcPr>
          <w:p>
            <w:pPr>
              <w:pStyle w:val="TableParagraph"/>
              <w:ind w:right="-15"/>
              <w:rPr>
                <w:sz w:val="21"/>
              </w:rPr>
            </w:pPr>
            <w:r>
              <w:rPr>
                <w:w w:val="100"/>
                <w:sz w:val="21"/>
              </w:rPr>
              <w:t> </w:t>
            </w:r>
          </w:p>
        </w:tc>
      </w:tr>
    </w:tbl>
    <w:p>
      <w:pPr>
        <w:spacing w:after="0"/>
        <w:rPr>
          <w:sz w:val="21"/>
        </w:rPr>
        <w:sectPr>
          <w:type w:val="continuous"/>
          <w:pgSz w:w="11910" w:h="16840"/>
          <w:pgMar w:top="780" w:bottom="280" w:left="1660" w:right="960"/>
        </w:sectPr>
      </w:pPr>
    </w:p>
    <w:p>
      <w:pPr>
        <w:pStyle w:val="BodyText"/>
        <w:spacing w:before="65"/>
        <w:ind w:left="138"/>
      </w:pPr>
      <w:r>
        <w:rPr>
          <w:w w:val="100"/>
        </w:rPr>
        <w:t> </w:t>
      </w:r>
    </w:p>
    <w:p>
      <w:pPr>
        <w:pStyle w:val="ListParagraph"/>
        <w:numPr>
          <w:ilvl w:val="0"/>
          <w:numId w:val="117"/>
        </w:numPr>
        <w:tabs>
          <w:tab w:pos="566" w:val="left" w:leader="none"/>
        </w:tabs>
        <w:spacing w:line="240" w:lineRule="auto" w:before="62" w:after="0"/>
        <w:ind w:left="565" w:right="0" w:hanging="428"/>
        <w:jc w:val="left"/>
        <w:rPr>
          <w:sz w:val="21"/>
        </w:rPr>
      </w:pPr>
      <w:r>
        <w:rPr>
          <w:sz w:val="21"/>
        </w:rPr>
        <w:t>使用范围受限但仍作为现金和现金等价物列示的情况 </w:t>
      </w:r>
    </w:p>
    <w:p>
      <w:pPr>
        <w:pStyle w:val="BodyText"/>
        <w:spacing w:before="62"/>
        <w:ind w:left="138"/>
      </w:pPr>
      <w:r>
        <w:rPr>
          <w:spacing w:val="-1"/>
        </w:rPr>
        <w:t>□适用 √不适用</w:t>
      </w:r>
      <w:r>
        <w:rPr>
          <w:spacing w:val="-3"/>
        </w:rPr>
        <w:t> </w:t>
      </w:r>
      <w:r>
        <w:rPr/>
        <w:t> </w:t>
      </w:r>
    </w:p>
    <w:p>
      <w:pPr>
        <w:pStyle w:val="BodyText"/>
        <w:spacing w:before="5"/>
        <w:ind w:left="138"/>
      </w:pPr>
      <w:r>
        <w:rPr>
          <w:w w:val="100"/>
        </w:rPr>
        <w:t> </w:t>
      </w:r>
    </w:p>
    <w:p>
      <w:pPr>
        <w:pStyle w:val="ListParagraph"/>
        <w:numPr>
          <w:ilvl w:val="0"/>
          <w:numId w:val="117"/>
        </w:numPr>
        <w:tabs>
          <w:tab w:pos="566" w:val="left" w:leader="none"/>
        </w:tabs>
        <w:spacing w:line="240" w:lineRule="auto" w:before="62" w:after="0"/>
        <w:ind w:left="565" w:right="0" w:hanging="428"/>
        <w:jc w:val="left"/>
        <w:rPr>
          <w:sz w:val="21"/>
        </w:rPr>
      </w:pPr>
      <w:r>
        <w:rPr>
          <w:sz w:val="21"/>
        </w:rPr>
        <w:t>不属于现金及现金等价物的货币资金 </w:t>
      </w:r>
    </w:p>
    <w:p>
      <w:pPr>
        <w:pStyle w:val="BodyText"/>
        <w:spacing w:before="65"/>
        <w:ind w:left="138"/>
      </w:pPr>
      <w:r>
        <w:rPr>
          <w:spacing w:val="-1"/>
        </w:rPr>
        <w:t>□适用 √不适用</w:t>
      </w:r>
      <w:r>
        <w:rPr>
          <w:spacing w:val="-3"/>
        </w:rPr>
        <w:t> </w:t>
      </w:r>
      <w:r>
        <w:rPr/>
        <w:t> </w:t>
      </w:r>
    </w:p>
    <w:p>
      <w:pPr>
        <w:pStyle w:val="BodyText"/>
        <w:spacing w:before="2"/>
        <w:ind w:left="138"/>
      </w:pPr>
      <w:r>
        <w:rPr>
          <w:w w:val="100"/>
        </w:rPr>
        <w:t> </w:t>
      </w:r>
    </w:p>
    <w:p>
      <w:pPr>
        <w:pStyle w:val="BodyText"/>
        <w:spacing w:before="64"/>
        <w:ind w:left="138"/>
      </w:pPr>
      <w:r>
        <w:rPr>
          <w:spacing w:val="-1"/>
        </w:rPr>
        <w:t>其他说明：□适用 √不适用</w:t>
      </w:r>
      <w:r>
        <w:rPr>
          <w:spacing w:val="-3"/>
        </w:rPr>
        <w:t> </w:t>
      </w:r>
      <w:r>
        <w:rPr/>
        <w:t> </w:t>
      </w:r>
    </w:p>
    <w:p>
      <w:pPr>
        <w:pStyle w:val="BodyText"/>
        <w:spacing w:before="62"/>
        <w:ind w:left="138"/>
      </w:pPr>
      <w:r>
        <w:rPr>
          <w:w w:val="100"/>
        </w:rPr>
        <w:t> </w:t>
      </w:r>
    </w:p>
    <w:p>
      <w:pPr>
        <w:pStyle w:val="BodyText"/>
        <w:spacing w:before="65"/>
        <w:ind w:left="138"/>
      </w:pPr>
      <w:r>
        <w:rPr/>
        <w:t>80</w:t>
      </w:r>
      <w:r>
        <w:rPr>
          <w:spacing w:val="-5"/>
        </w:rPr>
        <w:t>、 所有者权益变动表项目注释 </w:t>
      </w:r>
    </w:p>
    <w:p>
      <w:pPr>
        <w:pStyle w:val="BodyText"/>
        <w:spacing w:before="62"/>
        <w:ind w:left="138"/>
      </w:pPr>
      <w:r>
        <w:rPr>
          <w:spacing w:val="-1"/>
        </w:rPr>
        <w:t>说明对上年期末余额进行调整的“其他”项目名称及调整金额等事项：</w:t>
      </w:r>
      <w:r>
        <w:rPr/>
        <w:t> </w:t>
      </w:r>
    </w:p>
    <w:p>
      <w:pPr>
        <w:pStyle w:val="BodyText"/>
        <w:spacing w:before="5"/>
        <w:ind w:left="138"/>
      </w:pPr>
      <w:r>
        <w:rPr>
          <w:spacing w:val="-1"/>
        </w:rPr>
        <w:t>□适用 √不适用</w:t>
      </w:r>
      <w:r>
        <w:rPr>
          <w:spacing w:val="-3"/>
        </w:rPr>
        <w:t> </w:t>
      </w:r>
      <w:r>
        <w:rPr>
          <w:color w:val="FF00FF"/>
        </w:rPr>
        <w:t> </w:t>
      </w:r>
    </w:p>
    <w:p>
      <w:pPr>
        <w:pStyle w:val="BodyText"/>
        <w:spacing w:before="2"/>
        <w:ind w:left="138"/>
      </w:pPr>
      <w:r>
        <w:rPr>
          <w:w w:val="100"/>
        </w:rPr>
        <w:t> </w:t>
      </w:r>
    </w:p>
    <w:p>
      <w:pPr>
        <w:pStyle w:val="BodyText"/>
        <w:spacing w:line="295" w:lineRule="auto" w:before="64"/>
        <w:ind w:left="138" w:right="4572"/>
      </w:pPr>
      <w:r>
        <w:rPr/>
        <w:t>81</w:t>
      </w:r>
      <w:r>
        <w:rPr>
          <w:spacing w:val="-5"/>
        </w:rPr>
        <w:t>、 外币货币性项目</w:t>
      </w:r>
      <w:r>
        <w:rPr/>
        <w:t>(1).外币货币性项目 </w:t>
      </w:r>
    </w:p>
    <w:p>
      <w:pPr>
        <w:pStyle w:val="BodyText"/>
        <w:spacing w:before="4"/>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6"/>
        </w:rPr>
      </w:pPr>
    </w:p>
    <w:p>
      <w:pPr>
        <w:pStyle w:val="BodyText"/>
        <w:ind w:left="138"/>
      </w:pPr>
      <w:r>
        <w:rPr>
          <w:spacing w:val="-1"/>
        </w:rPr>
        <w:t>单位：元</w:t>
      </w:r>
      <w:r>
        <w:rPr/>
        <w:t> </w:t>
      </w:r>
    </w:p>
    <w:p>
      <w:pPr>
        <w:spacing w:after="0"/>
        <w:sectPr>
          <w:type w:val="continuous"/>
          <w:pgSz w:w="11910" w:h="16840"/>
          <w:pgMar w:top="780" w:bottom="280" w:left="1660" w:right="960"/>
          <w:cols w:num="2" w:equalWidth="0">
            <w:col w:w="6799" w:space="1195"/>
            <w:col w:w="1296"/>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1999"/>
        <w:gridCol w:w="2006"/>
        <w:gridCol w:w="1992"/>
      </w:tblGrid>
      <w:tr>
        <w:trPr>
          <w:trHeight w:val="544" w:hRule="atLeast"/>
        </w:trPr>
        <w:tc>
          <w:tcPr>
            <w:tcW w:w="2825" w:type="dxa"/>
          </w:tcPr>
          <w:p>
            <w:pPr>
              <w:pStyle w:val="TableParagraph"/>
              <w:spacing w:before="137"/>
              <w:ind w:left="1234" w:right="1120"/>
              <w:jc w:val="center"/>
              <w:rPr>
                <w:sz w:val="21"/>
              </w:rPr>
            </w:pPr>
            <w:r>
              <w:rPr>
                <w:sz w:val="21"/>
              </w:rPr>
              <w:t>项目 </w:t>
            </w:r>
          </w:p>
        </w:tc>
        <w:tc>
          <w:tcPr>
            <w:tcW w:w="1999" w:type="dxa"/>
          </w:tcPr>
          <w:p>
            <w:pPr>
              <w:pStyle w:val="TableParagraph"/>
              <w:spacing w:before="137"/>
              <w:ind w:left="369"/>
              <w:jc w:val="left"/>
              <w:rPr>
                <w:sz w:val="21"/>
              </w:rPr>
            </w:pPr>
            <w:r>
              <w:rPr>
                <w:spacing w:val="-1"/>
                <w:sz w:val="21"/>
              </w:rPr>
              <w:t>期末外币余额</w:t>
            </w:r>
            <w:r>
              <w:rPr>
                <w:sz w:val="21"/>
              </w:rPr>
              <w:t> </w:t>
            </w:r>
          </w:p>
        </w:tc>
        <w:tc>
          <w:tcPr>
            <w:tcW w:w="2006" w:type="dxa"/>
          </w:tcPr>
          <w:p>
            <w:pPr>
              <w:pStyle w:val="TableParagraph"/>
              <w:spacing w:before="137"/>
              <w:ind w:left="581"/>
              <w:jc w:val="left"/>
              <w:rPr>
                <w:sz w:val="21"/>
              </w:rPr>
            </w:pPr>
            <w:r>
              <w:rPr>
                <w:spacing w:val="-1"/>
                <w:sz w:val="21"/>
              </w:rPr>
              <w:t>折算汇率</w:t>
            </w:r>
            <w:r>
              <w:rPr>
                <w:sz w:val="21"/>
              </w:rPr>
              <w:t> </w:t>
            </w:r>
          </w:p>
        </w:tc>
        <w:tc>
          <w:tcPr>
            <w:tcW w:w="1992" w:type="dxa"/>
          </w:tcPr>
          <w:p>
            <w:pPr>
              <w:pStyle w:val="TableParagraph"/>
              <w:ind w:left="297" w:right="181"/>
              <w:jc w:val="center"/>
              <w:rPr>
                <w:sz w:val="21"/>
              </w:rPr>
            </w:pPr>
            <w:r>
              <w:rPr>
                <w:spacing w:val="-1"/>
                <w:sz w:val="21"/>
              </w:rPr>
              <w:t>期末折算人民币</w:t>
            </w:r>
            <w:r>
              <w:rPr>
                <w:sz w:val="21"/>
              </w:rPr>
              <w:t> </w:t>
            </w:r>
          </w:p>
          <w:p>
            <w:pPr>
              <w:pStyle w:val="TableParagraph"/>
              <w:spacing w:line="252" w:lineRule="exact" w:before="2"/>
              <w:ind w:left="297" w:right="181"/>
              <w:jc w:val="center"/>
              <w:rPr>
                <w:sz w:val="21"/>
              </w:rPr>
            </w:pPr>
            <w:r>
              <w:rPr>
                <w:sz w:val="21"/>
              </w:rPr>
              <w:t>余额 </w:t>
            </w:r>
          </w:p>
        </w:tc>
      </w:tr>
      <w:tr>
        <w:trPr>
          <w:trHeight w:val="270" w:hRule="atLeast"/>
        </w:trPr>
        <w:tc>
          <w:tcPr>
            <w:tcW w:w="2825" w:type="dxa"/>
          </w:tcPr>
          <w:p>
            <w:pPr>
              <w:pStyle w:val="TableParagraph"/>
              <w:spacing w:line="250" w:lineRule="exact"/>
              <w:ind w:left="107"/>
              <w:jc w:val="left"/>
              <w:rPr>
                <w:sz w:val="21"/>
              </w:rPr>
            </w:pPr>
            <w:r>
              <w:rPr>
                <w:spacing w:val="-1"/>
                <w:sz w:val="21"/>
              </w:rPr>
              <w:t>货币资金</w:t>
            </w:r>
            <w:r>
              <w:rPr>
                <w:sz w:val="21"/>
              </w:rPr>
              <w:t> </w:t>
            </w:r>
          </w:p>
        </w:tc>
        <w:tc>
          <w:tcPr>
            <w:tcW w:w="1999" w:type="dxa"/>
          </w:tcPr>
          <w:p>
            <w:pPr>
              <w:pStyle w:val="TableParagraph"/>
              <w:spacing w:line="250" w:lineRule="exact"/>
              <w:ind w:right="-15"/>
              <w:rPr>
                <w:sz w:val="21"/>
              </w:rPr>
            </w:pPr>
            <w:r>
              <w:rPr>
                <w:sz w:val="21"/>
              </w:rPr>
              <w:t>- </w:t>
            </w:r>
          </w:p>
        </w:tc>
        <w:tc>
          <w:tcPr>
            <w:tcW w:w="2006" w:type="dxa"/>
          </w:tcPr>
          <w:p>
            <w:pPr>
              <w:pStyle w:val="TableParagraph"/>
              <w:spacing w:line="250" w:lineRule="exact"/>
              <w:ind w:right="-15"/>
              <w:rPr>
                <w:sz w:val="21"/>
              </w:rPr>
            </w:pPr>
            <w:r>
              <w:rPr>
                <w:sz w:val="21"/>
              </w:rPr>
              <w:t>- </w:t>
            </w:r>
          </w:p>
        </w:tc>
        <w:tc>
          <w:tcPr>
            <w:tcW w:w="1992" w:type="dxa"/>
          </w:tcPr>
          <w:p>
            <w:pPr>
              <w:pStyle w:val="TableParagraph"/>
              <w:spacing w:line="250" w:lineRule="exact"/>
              <w:ind w:right="-15"/>
              <w:rPr>
                <w:sz w:val="21"/>
              </w:rPr>
            </w:pPr>
            <w:r>
              <w:rPr>
                <w:w w:val="100"/>
                <w:sz w:val="21"/>
              </w:rPr>
              <w:t> </w:t>
            </w:r>
          </w:p>
        </w:tc>
      </w:tr>
      <w:tr>
        <w:trPr>
          <w:trHeight w:val="273" w:hRule="atLeast"/>
        </w:trPr>
        <w:tc>
          <w:tcPr>
            <w:tcW w:w="2825" w:type="dxa"/>
          </w:tcPr>
          <w:p>
            <w:pPr>
              <w:pStyle w:val="TableParagraph"/>
              <w:spacing w:line="250" w:lineRule="exact" w:before="3"/>
              <w:ind w:left="107"/>
              <w:jc w:val="left"/>
              <w:rPr>
                <w:sz w:val="21"/>
              </w:rPr>
            </w:pPr>
            <w:r>
              <w:rPr>
                <w:sz w:val="21"/>
              </w:rPr>
              <w:t>美元 </w:t>
            </w:r>
          </w:p>
        </w:tc>
        <w:tc>
          <w:tcPr>
            <w:tcW w:w="1999" w:type="dxa"/>
          </w:tcPr>
          <w:p>
            <w:pPr>
              <w:pStyle w:val="TableParagraph"/>
              <w:spacing w:line="250" w:lineRule="exact" w:before="3"/>
              <w:ind w:right="-15"/>
              <w:rPr>
                <w:sz w:val="21"/>
              </w:rPr>
            </w:pPr>
            <w:r>
              <w:rPr>
                <w:sz w:val="21"/>
              </w:rPr>
              <w:t>171,006.72 </w:t>
            </w:r>
          </w:p>
        </w:tc>
        <w:tc>
          <w:tcPr>
            <w:tcW w:w="2006" w:type="dxa"/>
          </w:tcPr>
          <w:p>
            <w:pPr>
              <w:pStyle w:val="TableParagraph"/>
              <w:spacing w:line="250" w:lineRule="exact" w:before="3"/>
              <w:ind w:right="-15"/>
              <w:rPr>
                <w:sz w:val="21"/>
              </w:rPr>
            </w:pPr>
            <w:r>
              <w:rPr>
                <w:sz w:val="21"/>
              </w:rPr>
              <w:t>7.0827 </w:t>
            </w:r>
          </w:p>
        </w:tc>
        <w:tc>
          <w:tcPr>
            <w:tcW w:w="1992" w:type="dxa"/>
          </w:tcPr>
          <w:p>
            <w:pPr>
              <w:pStyle w:val="TableParagraph"/>
              <w:spacing w:line="250" w:lineRule="exact" w:before="3"/>
              <w:ind w:right="-15"/>
              <w:rPr>
                <w:sz w:val="21"/>
              </w:rPr>
            </w:pPr>
            <w:r>
              <w:rPr>
                <w:sz w:val="21"/>
              </w:rPr>
              <w:t>1,211,189.30 </w:t>
            </w:r>
          </w:p>
        </w:tc>
      </w:tr>
      <w:tr>
        <w:trPr>
          <w:trHeight w:val="273" w:hRule="atLeast"/>
        </w:trPr>
        <w:tc>
          <w:tcPr>
            <w:tcW w:w="2825" w:type="dxa"/>
          </w:tcPr>
          <w:p>
            <w:pPr>
              <w:pStyle w:val="TableParagraph"/>
              <w:spacing w:line="252" w:lineRule="exact"/>
              <w:ind w:left="107"/>
              <w:jc w:val="left"/>
              <w:rPr>
                <w:sz w:val="21"/>
              </w:rPr>
            </w:pPr>
            <w:r>
              <w:rPr>
                <w:sz w:val="21"/>
              </w:rPr>
              <w:t>欧元 </w:t>
            </w:r>
          </w:p>
        </w:tc>
        <w:tc>
          <w:tcPr>
            <w:tcW w:w="1999" w:type="dxa"/>
          </w:tcPr>
          <w:p>
            <w:pPr>
              <w:pStyle w:val="TableParagraph"/>
              <w:spacing w:line="252" w:lineRule="exact"/>
              <w:ind w:right="-15"/>
              <w:rPr>
                <w:sz w:val="21"/>
              </w:rPr>
            </w:pPr>
            <w:r>
              <w:rPr>
                <w:sz w:val="21"/>
              </w:rPr>
              <w:t>27,177.89 </w:t>
            </w:r>
          </w:p>
        </w:tc>
        <w:tc>
          <w:tcPr>
            <w:tcW w:w="2006" w:type="dxa"/>
          </w:tcPr>
          <w:p>
            <w:pPr>
              <w:pStyle w:val="TableParagraph"/>
              <w:spacing w:line="252" w:lineRule="exact"/>
              <w:ind w:right="-15"/>
              <w:rPr>
                <w:sz w:val="21"/>
              </w:rPr>
            </w:pPr>
            <w:r>
              <w:rPr>
                <w:sz w:val="21"/>
              </w:rPr>
              <w:t>7.8592 </w:t>
            </w:r>
          </w:p>
        </w:tc>
        <w:tc>
          <w:tcPr>
            <w:tcW w:w="1992" w:type="dxa"/>
          </w:tcPr>
          <w:p>
            <w:pPr>
              <w:pStyle w:val="TableParagraph"/>
              <w:spacing w:line="252" w:lineRule="exact"/>
              <w:ind w:right="-15"/>
              <w:rPr>
                <w:sz w:val="21"/>
              </w:rPr>
            </w:pPr>
            <w:r>
              <w:rPr>
                <w:sz w:val="21"/>
              </w:rPr>
              <w:t>213,596.47 </w:t>
            </w:r>
          </w:p>
        </w:tc>
      </w:tr>
      <w:tr>
        <w:trPr>
          <w:trHeight w:val="270" w:hRule="atLeast"/>
        </w:trPr>
        <w:tc>
          <w:tcPr>
            <w:tcW w:w="2825" w:type="dxa"/>
          </w:tcPr>
          <w:p>
            <w:pPr>
              <w:pStyle w:val="TableParagraph"/>
              <w:spacing w:line="250" w:lineRule="exact"/>
              <w:ind w:left="107"/>
              <w:jc w:val="left"/>
              <w:rPr>
                <w:sz w:val="21"/>
              </w:rPr>
            </w:pPr>
            <w:r>
              <w:rPr>
                <w:sz w:val="21"/>
              </w:rPr>
              <w:t>港币 </w:t>
            </w:r>
          </w:p>
        </w:tc>
        <w:tc>
          <w:tcPr>
            <w:tcW w:w="1999" w:type="dxa"/>
          </w:tcPr>
          <w:p>
            <w:pPr>
              <w:pStyle w:val="TableParagraph"/>
              <w:spacing w:line="250" w:lineRule="exact"/>
              <w:ind w:right="-15"/>
              <w:rPr>
                <w:sz w:val="21"/>
              </w:rPr>
            </w:pPr>
            <w:r>
              <w:rPr>
                <w:w w:val="100"/>
                <w:sz w:val="21"/>
              </w:rPr>
              <w:t> </w:t>
            </w:r>
          </w:p>
        </w:tc>
        <w:tc>
          <w:tcPr>
            <w:tcW w:w="2006" w:type="dxa"/>
          </w:tcPr>
          <w:p>
            <w:pPr>
              <w:pStyle w:val="TableParagraph"/>
              <w:spacing w:line="250" w:lineRule="exact"/>
              <w:ind w:right="-15"/>
              <w:rPr>
                <w:sz w:val="21"/>
              </w:rPr>
            </w:pPr>
            <w:r>
              <w:rPr>
                <w:w w:val="100"/>
                <w:sz w:val="21"/>
              </w:rPr>
              <w:t> </w:t>
            </w:r>
          </w:p>
        </w:tc>
        <w:tc>
          <w:tcPr>
            <w:tcW w:w="1992" w:type="dxa"/>
          </w:tcPr>
          <w:p>
            <w:pPr>
              <w:pStyle w:val="TableParagraph"/>
              <w:spacing w:line="250" w:lineRule="exact"/>
              <w:ind w:right="-15"/>
              <w:rPr>
                <w:sz w:val="21"/>
              </w:rPr>
            </w:pPr>
            <w:r>
              <w:rPr>
                <w:w w:val="100"/>
                <w:sz w:val="21"/>
              </w:rPr>
              <w:t> </w:t>
            </w:r>
          </w:p>
        </w:tc>
      </w:tr>
      <w:tr>
        <w:trPr>
          <w:trHeight w:val="273" w:hRule="atLeast"/>
        </w:trPr>
        <w:tc>
          <w:tcPr>
            <w:tcW w:w="2825" w:type="dxa"/>
          </w:tcPr>
          <w:p>
            <w:pPr>
              <w:pStyle w:val="TableParagraph"/>
              <w:spacing w:line="252" w:lineRule="exact"/>
              <w:ind w:left="107"/>
              <w:jc w:val="left"/>
              <w:rPr>
                <w:sz w:val="21"/>
              </w:rPr>
            </w:pPr>
            <w:r>
              <w:rPr>
                <w:sz w:val="21"/>
              </w:rPr>
              <w:t>日元 </w:t>
            </w:r>
          </w:p>
        </w:tc>
        <w:tc>
          <w:tcPr>
            <w:tcW w:w="1999" w:type="dxa"/>
          </w:tcPr>
          <w:p>
            <w:pPr>
              <w:pStyle w:val="TableParagraph"/>
              <w:spacing w:line="252" w:lineRule="exact"/>
              <w:ind w:right="-15"/>
              <w:rPr>
                <w:sz w:val="21"/>
              </w:rPr>
            </w:pPr>
            <w:r>
              <w:rPr>
                <w:sz w:val="21"/>
              </w:rPr>
              <w:t>73,681,094.00 </w:t>
            </w:r>
          </w:p>
        </w:tc>
        <w:tc>
          <w:tcPr>
            <w:tcW w:w="2006" w:type="dxa"/>
          </w:tcPr>
          <w:p>
            <w:pPr>
              <w:pStyle w:val="TableParagraph"/>
              <w:spacing w:line="252" w:lineRule="exact"/>
              <w:ind w:right="-15"/>
              <w:rPr>
                <w:sz w:val="21"/>
              </w:rPr>
            </w:pPr>
            <w:r>
              <w:rPr>
                <w:sz w:val="21"/>
              </w:rPr>
              <w:t>0.0502 </w:t>
            </w:r>
          </w:p>
        </w:tc>
        <w:tc>
          <w:tcPr>
            <w:tcW w:w="1992" w:type="dxa"/>
          </w:tcPr>
          <w:p>
            <w:pPr>
              <w:pStyle w:val="TableParagraph"/>
              <w:spacing w:line="252" w:lineRule="exact"/>
              <w:ind w:right="-15"/>
              <w:rPr>
                <w:sz w:val="21"/>
              </w:rPr>
            </w:pPr>
            <w:r>
              <w:rPr>
                <w:sz w:val="21"/>
              </w:rPr>
              <w:t>3,698,790.92 </w:t>
            </w:r>
          </w:p>
        </w:tc>
      </w:tr>
    </w:tbl>
    <w:p>
      <w:pPr>
        <w:spacing w:after="0" w:line="252" w:lineRule="exact"/>
        <w:rPr>
          <w:sz w:val="21"/>
        </w:rPr>
        <w:sectPr>
          <w:type w:val="continuous"/>
          <w:pgSz w:w="11910" w:h="16840"/>
          <w:pgMar w:top="780" w:bottom="280" w:left="1660" w:right="960"/>
        </w:sectPr>
      </w:pPr>
    </w:p>
    <w:p>
      <w:pPr>
        <w:pStyle w:val="BodyText"/>
        <w:spacing w:before="9"/>
        <w:ind w:left="0"/>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1999"/>
        <w:gridCol w:w="2006"/>
        <w:gridCol w:w="1992"/>
      </w:tblGrid>
      <w:tr>
        <w:trPr>
          <w:trHeight w:val="273" w:hRule="atLeast"/>
        </w:trPr>
        <w:tc>
          <w:tcPr>
            <w:tcW w:w="2825" w:type="dxa"/>
          </w:tcPr>
          <w:p>
            <w:pPr>
              <w:pStyle w:val="TableParagraph"/>
              <w:spacing w:line="250" w:lineRule="exact" w:before="3"/>
              <w:ind w:left="107"/>
              <w:jc w:val="left"/>
              <w:rPr>
                <w:sz w:val="21"/>
              </w:rPr>
            </w:pPr>
            <w:r>
              <w:rPr>
                <w:spacing w:val="-1"/>
                <w:sz w:val="21"/>
              </w:rPr>
              <w:t>应收账款</w:t>
            </w:r>
            <w:r>
              <w:rPr>
                <w:sz w:val="21"/>
              </w:rPr>
              <w:t> </w:t>
            </w:r>
          </w:p>
        </w:tc>
        <w:tc>
          <w:tcPr>
            <w:tcW w:w="1999" w:type="dxa"/>
          </w:tcPr>
          <w:p>
            <w:pPr>
              <w:pStyle w:val="TableParagraph"/>
              <w:spacing w:line="250" w:lineRule="exact" w:before="3"/>
              <w:ind w:right="-15"/>
              <w:rPr>
                <w:sz w:val="21"/>
              </w:rPr>
            </w:pPr>
            <w:r>
              <w:rPr>
                <w:sz w:val="21"/>
              </w:rPr>
              <w:t>- </w:t>
            </w:r>
          </w:p>
        </w:tc>
        <w:tc>
          <w:tcPr>
            <w:tcW w:w="2006" w:type="dxa"/>
          </w:tcPr>
          <w:p>
            <w:pPr>
              <w:pStyle w:val="TableParagraph"/>
              <w:spacing w:line="250" w:lineRule="exact" w:before="3"/>
              <w:ind w:right="-15"/>
              <w:rPr>
                <w:sz w:val="21"/>
              </w:rPr>
            </w:pPr>
            <w:r>
              <w:rPr>
                <w:sz w:val="21"/>
              </w:rPr>
              <w:t>- </w:t>
            </w:r>
          </w:p>
        </w:tc>
        <w:tc>
          <w:tcPr>
            <w:tcW w:w="1992" w:type="dxa"/>
          </w:tcPr>
          <w:p>
            <w:pPr>
              <w:pStyle w:val="TableParagraph"/>
              <w:spacing w:line="250" w:lineRule="exact" w:before="3"/>
              <w:ind w:right="-15"/>
              <w:rPr>
                <w:sz w:val="21"/>
              </w:rPr>
            </w:pPr>
            <w:r>
              <w:rPr>
                <w:w w:val="100"/>
                <w:sz w:val="21"/>
              </w:rPr>
              <w:t> </w:t>
            </w:r>
          </w:p>
        </w:tc>
      </w:tr>
      <w:tr>
        <w:trPr>
          <w:trHeight w:val="273" w:hRule="atLeast"/>
        </w:trPr>
        <w:tc>
          <w:tcPr>
            <w:tcW w:w="2825" w:type="dxa"/>
          </w:tcPr>
          <w:p>
            <w:pPr>
              <w:pStyle w:val="TableParagraph"/>
              <w:spacing w:line="252" w:lineRule="exact"/>
              <w:ind w:left="107"/>
              <w:jc w:val="left"/>
              <w:rPr>
                <w:sz w:val="21"/>
              </w:rPr>
            </w:pPr>
            <w:r>
              <w:rPr>
                <w:sz w:val="21"/>
              </w:rPr>
              <w:t>美元 </w:t>
            </w:r>
          </w:p>
        </w:tc>
        <w:tc>
          <w:tcPr>
            <w:tcW w:w="1999" w:type="dxa"/>
          </w:tcPr>
          <w:p>
            <w:pPr>
              <w:pStyle w:val="TableParagraph"/>
              <w:spacing w:line="252" w:lineRule="exact"/>
              <w:ind w:right="-15"/>
              <w:rPr>
                <w:sz w:val="21"/>
              </w:rPr>
            </w:pPr>
            <w:r>
              <w:rPr>
                <w:sz w:val="21"/>
              </w:rPr>
              <w:t>857,647.26 </w:t>
            </w:r>
          </w:p>
        </w:tc>
        <w:tc>
          <w:tcPr>
            <w:tcW w:w="2006" w:type="dxa"/>
          </w:tcPr>
          <w:p>
            <w:pPr>
              <w:pStyle w:val="TableParagraph"/>
              <w:spacing w:line="252" w:lineRule="exact"/>
              <w:ind w:right="-15"/>
              <w:rPr>
                <w:sz w:val="21"/>
              </w:rPr>
            </w:pPr>
            <w:r>
              <w:rPr>
                <w:sz w:val="21"/>
              </w:rPr>
              <w:t>7.0827 </w:t>
            </w:r>
          </w:p>
        </w:tc>
        <w:tc>
          <w:tcPr>
            <w:tcW w:w="1992" w:type="dxa"/>
          </w:tcPr>
          <w:p>
            <w:pPr>
              <w:pStyle w:val="TableParagraph"/>
              <w:spacing w:line="252" w:lineRule="exact"/>
              <w:ind w:right="-15"/>
              <w:rPr>
                <w:sz w:val="21"/>
              </w:rPr>
            </w:pPr>
            <w:r>
              <w:rPr>
                <w:sz w:val="21"/>
              </w:rPr>
              <w:t>6,074,458.25 </w:t>
            </w:r>
          </w:p>
        </w:tc>
      </w:tr>
      <w:tr>
        <w:trPr>
          <w:trHeight w:val="270" w:hRule="atLeast"/>
        </w:trPr>
        <w:tc>
          <w:tcPr>
            <w:tcW w:w="2825" w:type="dxa"/>
          </w:tcPr>
          <w:p>
            <w:pPr>
              <w:pStyle w:val="TableParagraph"/>
              <w:spacing w:line="250" w:lineRule="exact"/>
              <w:ind w:left="107"/>
              <w:jc w:val="left"/>
              <w:rPr>
                <w:sz w:val="21"/>
              </w:rPr>
            </w:pPr>
            <w:r>
              <w:rPr>
                <w:sz w:val="21"/>
              </w:rPr>
              <w:t>欧元 </w:t>
            </w:r>
          </w:p>
        </w:tc>
        <w:tc>
          <w:tcPr>
            <w:tcW w:w="1999" w:type="dxa"/>
          </w:tcPr>
          <w:p>
            <w:pPr>
              <w:pStyle w:val="TableParagraph"/>
              <w:spacing w:line="250" w:lineRule="exact"/>
              <w:ind w:right="-15"/>
              <w:rPr>
                <w:sz w:val="21"/>
              </w:rPr>
            </w:pPr>
            <w:r>
              <w:rPr>
                <w:sz w:val="21"/>
              </w:rPr>
              <w:t>402,520.78 </w:t>
            </w:r>
          </w:p>
        </w:tc>
        <w:tc>
          <w:tcPr>
            <w:tcW w:w="2006" w:type="dxa"/>
          </w:tcPr>
          <w:p>
            <w:pPr>
              <w:pStyle w:val="TableParagraph"/>
              <w:spacing w:line="250" w:lineRule="exact"/>
              <w:ind w:right="-15"/>
              <w:rPr>
                <w:sz w:val="21"/>
              </w:rPr>
            </w:pPr>
            <w:r>
              <w:rPr>
                <w:sz w:val="21"/>
              </w:rPr>
              <w:t>7.8592 </w:t>
            </w:r>
          </w:p>
        </w:tc>
        <w:tc>
          <w:tcPr>
            <w:tcW w:w="1992" w:type="dxa"/>
          </w:tcPr>
          <w:p>
            <w:pPr>
              <w:pStyle w:val="TableParagraph"/>
              <w:spacing w:line="250" w:lineRule="exact"/>
              <w:ind w:right="-15"/>
              <w:rPr>
                <w:sz w:val="21"/>
              </w:rPr>
            </w:pPr>
            <w:r>
              <w:rPr>
                <w:sz w:val="21"/>
              </w:rPr>
              <w:t>3,163,491.31 </w:t>
            </w:r>
          </w:p>
        </w:tc>
      </w:tr>
      <w:tr>
        <w:trPr>
          <w:trHeight w:val="273" w:hRule="atLeast"/>
        </w:trPr>
        <w:tc>
          <w:tcPr>
            <w:tcW w:w="2825" w:type="dxa"/>
          </w:tcPr>
          <w:p>
            <w:pPr>
              <w:pStyle w:val="TableParagraph"/>
              <w:spacing w:line="250" w:lineRule="exact" w:before="3"/>
              <w:ind w:left="107"/>
              <w:jc w:val="left"/>
              <w:rPr>
                <w:sz w:val="21"/>
              </w:rPr>
            </w:pPr>
            <w:r>
              <w:rPr>
                <w:sz w:val="21"/>
              </w:rPr>
              <w:t>日元 </w:t>
            </w:r>
          </w:p>
        </w:tc>
        <w:tc>
          <w:tcPr>
            <w:tcW w:w="1999" w:type="dxa"/>
          </w:tcPr>
          <w:p>
            <w:pPr>
              <w:pStyle w:val="TableParagraph"/>
              <w:spacing w:line="250" w:lineRule="exact" w:before="3"/>
              <w:ind w:right="-15"/>
              <w:rPr>
                <w:sz w:val="21"/>
              </w:rPr>
            </w:pPr>
            <w:r>
              <w:rPr>
                <w:sz w:val="21"/>
              </w:rPr>
              <w:t>3,770,033.20 </w:t>
            </w:r>
          </w:p>
        </w:tc>
        <w:tc>
          <w:tcPr>
            <w:tcW w:w="2006" w:type="dxa"/>
          </w:tcPr>
          <w:p>
            <w:pPr>
              <w:pStyle w:val="TableParagraph"/>
              <w:spacing w:line="250" w:lineRule="exact" w:before="3"/>
              <w:ind w:right="-15"/>
              <w:rPr>
                <w:sz w:val="21"/>
              </w:rPr>
            </w:pPr>
            <w:r>
              <w:rPr>
                <w:sz w:val="21"/>
              </w:rPr>
              <w:t>0.0502 </w:t>
            </w:r>
          </w:p>
        </w:tc>
        <w:tc>
          <w:tcPr>
            <w:tcW w:w="1992" w:type="dxa"/>
          </w:tcPr>
          <w:p>
            <w:pPr>
              <w:pStyle w:val="TableParagraph"/>
              <w:spacing w:line="250" w:lineRule="exact" w:before="3"/>
              <w:ind w:right="-15"/>
              <w:rPr>
                <w:sz w:val="21"/>
              </w:rPr>
            </w:pPr>
            <w:r>
              <w:rPr>
                <w:sz w:val="21"/>
              </w:rPr>
              <w:t>189,255.67 </w:t>
            </w:r>
          </w:p>
        </w:tc>
      </w:tr>
      <w:tr>
        <w:trPr>
          <w:trHeight w:val="273" w:hRule="atLeast"/>
        </w:trPr>
        <w:tc>
          <w:tcPr>
            <w:tcW w:w="2825" w:type="dxa"/>
          </w:tcPr>
          <w:p>
            <w:pPr>
              <w:pStyle w:val="TableParagraph"/>
              <w:spacing w:line="252" w:lineRule="exact"/>
              <w:ind w:left="107"/>
              <w:jc w:val="left"/>
              <w:rPr>
                <w:sz w:val="21"/>
              </w:rPr>
            </w:pPr>
            <w:r>
              <w:rPr>
                <w:spacing w:val="-1"/>
                <w:sz w:val="21"/>
              </w:rPr>
              <w:t>长期借款</w:t>
            </w:r>
            <w:r>
              <w:rPr>
                <w:sz w:val="21"/>
              </w:rPr>
              <w:t> </w:t>
            </w:r>
          </w:p>
        </w:tc>
        <w:tc>
          <w:tcPr>
            <w:tcW w:w="1999" w:type="dxa"/>
          </w:tcPr>
          <w:p>
            <w:pPr>
              <w:pStyle w:val="TableParagraph"/>
              <w:spacing w:line="252" w:lineRule="exact"/>
              <w:ind w:right="-15"/>
              <w:rPr>
                <w:sz w:val="21"/>
              </w:rPr>
            </w:pPr>
            <w:r>
              <w:rPr>
                <w:sz w:val="21"/>
              </w:rPr>
              <w:t>- </w:t>
            </w:r>
          </w:p>
        </w:tc>
        <w:tc>
          <w:tcPr>
            <w:tcW w:w="2006" w:type="dxa"/>
          </w:tcPr>
          <w:p>
            <w:pPr>
              <w:pStyle w:val="TableParagraph"/>
              <w:spacing w:line="252" w:lineRule="exact"/>
              <w:ind w:right="-15"/>
              <w:rPr>
                <w:sz w:val="21"/>
              </w:rPr>
            </w:pPr>
            <w:r>
              <w:rPr>
                <w:sz w:val="21"/>
              </w:rPr>
              <w:t>- </w:t>
            </w:r>
          </w:p>
        </w:tc>
        <w:tc>
          <w:tcPr>
            <w:tcW w:w="1992" w:type="dxa"/>
          </w:tcPr>
          <w:p>
            <w:pPr>
              <w:pStyle w:val="TableParagraph"/>
              <w:spacing w:line="252" w:lineRule="exact"/>
              <w:ind w:right="-15"/>
              <w:rPr>
                <w:sz w:val="21"/>
              </w:rPr>
            </w:pPr>
            <w:r>
              <w:rPr>
                <w:w w:val="100"/>
                <w:sz w:val="21"/>
              </w:rPr>
              <w:t> </w:t>
            </w:r>
          </w:p>
        </w:tc>
      </w:tr>
      <w:tr>
        <w:trPr>
          <w:trHeight w:val="270" w:hRule="atLeast"/>
        </w:trPr>
        <w:tc>
          <w:tcPr>
            <w:tcW w:w="2825" w:type="dxa"/>
          </w:tcPr>
          <w:p>
            <w:pPr>
              <w:pStyle w:val="TableParagraph"/>
              <w:spacing w:line="250" w:lineRule="exact"/>
              <w:ind w:left="107"/>
              <w:jc w:val="left"/>
              <w:rPr>
                <w:sz w:val="21"/>
              </w:rPr>
            </w:pPr>
            <w:r>
              <w:rPr>
                <w:sz w:val="21"/>
              </w:rPr>
              <w:t>欧元 </w:t>
            </w:r>
          </w:p>
        </w:tc>
        <w:tc>
          <w:tcPr>
            <w:tcW w:w="1999" w:type="dxa"/>
          </w:tcPr>
          <w:p>
            <w:pPr>
              <w:pStyle w:val="TableParagraph"/>
              <w:spacing w:line="250" w:lineRule="exact"/>
              <w:ind w:right="-15"/>
              <w:rPr>
                <w:sz w:val="21"/>
              </w:rPr>
            </w:pPr>
            <w:r>
              <w:rPr>
                <w:w w:val="100"/>
                <w:sz w:val="21"/>
              </w:rPr>
              <w:t> </w:t>
            </w:r>
          </w:p>
        </w:tc>
        <w:tc>
          <w:tcPr>
            <w:tcW w:w="2006" w:type="dxa"/>
          </w:tcPr>
          <w:p>
            <w:pPr>
              <w:pStyle w:val="TableParagraph"/>
              <w:spacing w:line="250" w:lineRule="exact"/>
              <w:ind w:right="-15"/>
              <w:rPr>
                <w:sz w:val="21"/>
              </w:rPr>
            </w:pPr>
            <w:r>
              <w:rPr>
                <w:w w:val="100"/>
                <w:sz w:val="21"/>
              </w:rPr>
              <w:t> </w:t>
            </w:r>
          </w:p>
        </w:tc>
        <w:tc>
          <w:tcPr>
            <w:tcW w:w="1992" w:type="dxa"/>
          </w:tcPr>
          <w:p>
            <w:pPr>
              <w:pStyle w:val="TableParagraph"/>
              <w:spacing w:line="250" w:lineRule="exact"/>
              <w:ind w:right="-15"/>
              <w:rPr>
                <w:sz w:val="21"/>
              </w:rPr>
            </w:pPr>
            <w:r>
              <w:rPr>
                <w:w w:val="100"/>
                <w:sz w:val="21"/>
              </w:rPr>
              <w:t> </w:t>
            </w:r>
          </w:p>
        </w:tc>
      </w:tr>
      <w:tr>
        <w:trPr>
          <w:trHeight w:val="273" w:hRule="atLeast"/>
        </w:trPr>
        <w:tc>
          <w:tcPr>
            <w:tcW w:w="2825" w:type="dxa"/>
          </w:tcPr>
          <w:p>
            <w:pPr>
              <w:pStyle w:val="TableParagraph"/>
              <w:spacing w:line="252" w:lineRule="exact"/>
              <w:ind w:left="107"/>
              <w:jc w:val="left"/>
              <w:rPr>
                <w:sz w:val="21"/>
              </w:rPr>
            </w:pPr>
            <w:r>
              <w:rPr>
                <w:sz w:val="21"/>
              </w:rPr>
              <w:t>港币 </w:t>
            </w:r>
          </w:p>
        </w:tc>
        <w:tc>
          <w:tcPr>
            <w:tcW w:w="1999" w:type="dxa"/>
          </w:tcPr>
          <w:p>
            <w:pPr>
              <w:pStyle w:val="TableParagraph"/>
              <w:spacing w:line="252" w:lineRule="exact"/>
              <w:ind w:right="-15"/>
              <w:rPr>
                <w:sz w:val="21"/>
              </w:rPr>
            </w:pPr>
            <w:r>
              <w:rPr>
                <w:w w:val="100"/>
                <w:sz w:val="21"/>
              </w:rPr>
              <w:t> </w:t>
            </w:r>
          </w:p>
        </w:tc>
        <w:tc>
          <w:tcPr>
            <w:tcW w:w="2006" w:type="dxa"/>
          </w:tcPr>
          <w:p>
            <w:pPr>
              <w:pStyle w:val="TableParagraph"/>
              <w:spacing w:line="252" w:lineRule="exact"/>
              <w:ind w:right="-15"/>
              <w:rPr>
                <w:sz w:val="21"/>
              </w:rPr>
            </w:pPr>
            <w:r>
              <w:rPr>
                <w:w w:val="100"/>
                <w:sz w:val="21"/>
              </w:rPr>
              <w:t> </w:t>
            </w:r>
          </w:p>
        </w:tc>
        <w:tc>
          <w:tcPr>
            <w:tcW w:w="1992" w:type="dxa"/>
          </w:tcPr>
          <w:p>
            <w:pPr>
              <w:pStyle w:val="TableParagraph"/>
              <w:spacing w:line="252" w:lineRule="exact"/>
              <w:ind w:right="-15"/>
              <w:rPr>
                <w:sz w:val="21"/>
              </w:rPr>
            </w:pPr>
            <w:r>
              <w:rPr>
                <w:w w:val="100"/>
                <w:sz w:val="21"/>
              </w:rPr>
              <w:t> </w:t>
            </w:r>
          </w:p>
        </w:tc>
      </w:tr>
      <w:tr>
        <w:trPr>
          <w:trHeight w:val="273" w:hRule="atLeast"/>
        </w:trPr>
        <w:tc>
          <w:tcPr>
            <w:tcW w:w="2825" w:type="dxa"/>
          </w:tcPr>
          <w:p>
            <w:pPr>
              <w:pStyle w:val="TableParagraph"/>
              <w:spacing w:line="252" w:lineRule="exact"/>
              <w:ind w:left="107"/>
              <w:jc w:val="left"/>
              <w:rPr>
                <w:sz w:val="21"/>
              </w:rPr>
            </w:pPr>
            <w:r>
              <w:rPr>
                <w:sz w:val="21"/>
              </w:rPr>
              <w:t>日元 </w:t>
            </w:r>
          </w:p>
        </w:tc>
        <w:tc>
          <w:tcPr>
            <w:tcW w:w="1999" w:type="dxa"/>
          </w:tcPr>
          <w:p>
            <w:pPr>
              <w:pStyle w:val="TableParagraph"/>
              <w:spacing w:line="252" w:lineRule="exact"/>
              <w:ind w:right="-15"/>
              <w:rPr>
                <w:sz w:val="21"/>
              </w:rPr>
            </w:pPr>
            <w:r>
              <w:rPr>
                <w:w w:val="100"/>
                <w:sz w:val="21"/>
              </w:rPr>
              <w:t> </w:t>
            </w:r>
          </w:p>
        </w:tc>
        <w:tc>
          <w:tcPr>
            <w:tcW w:w="2006" w:type="dxa"/>
          </w:tcPr>
          <w:p>
            <w:pPr>
              <w:pStyle w:val="TableParagraph"/>
              <w:spacing w:line="252" w:lineRule="exact"/>
              <w:ind w:right="-15"/>
              <w:rPr>
                <w:sz w:val="21"/>
              </w:rPr>
            </w:pPr>
            <w:r>
              <w:rPr>
                <w:w w:val="100"/>
                <w:sz w:val="21"/>
              </w:rPr>
              <w:t> </w:t>
            </w:r>
          </w:p>
        </w:tc>
        <w:tc>
          <w:tcPr>
            <w:tcW w:w="1992" w:type="dxa"/>
          </w:tcPr>
          <w:p>
            <w:pPr>
              <w:pStyle w:val="TableParagraph"/>
              <w:spacing w:line="252" w:lineRule="exact"/>
              <w:ind w:right="-15"/>
              <w:rPr>
                <w:sz w:val="21"/>
              </w:rPr>
            </w:pPr>
            <w:r>
              <w:rPr>
                <w:w w:val="100"/>
                <w:sz w:val="21"/>
              </w:rPr>
              <w:t> </w:t>
            </w:r>
          </w:p>
        </w:tc>
      </w:tr>
      <w:tr>
        <w:trPr>
          <w:trHeight w:val="270" w:hRule="atLeast"/>
        </w:trPr>
        <w:tc>
          <w:tcPr>
            <w:tcW w:w="2825" w:type="dxa"/>
          </w:tcPr>
          <w:p>
            <w:pPr>
              <w:pStyle w:val="TableParagraph"/>
              <w:spacing w:line="250" w:lineRule="exact"/>
              <w:ind w:left="107"/>
              <w:jc w:val="left"/>
              <w:rPr>
                <w:sz w:val="21"/>
              </w:rPr>
            </w:pPr>
            <w:r>
              <w:rPr>
                <w:sz w:val="21"/>
              </w:rPr>
              <w:t>美元 </w:t>
            </w:r>
          </w:p>
        </w:tc>
        <w:tc>
          <w:tcPr>
            <w:tcW w:w="1999" w:type="dxa"/>
          </w:tcPr>
          <w:p>
            <w:pPr>
              <w:pStyle w:val="TableParagraph"/>
              <w:spacing w:line="250" w:lineRule="exact"/>
              <w:ind w:right="-15"/>
              <w:rPr>
                <w:sz w:val="21"/>
              </w:rPr>
            </w:pPr>
            <w:r>
              <w:rPr>
                <w:w w:val="100"/>
                <w:sz w:val="21"/>
              </w:rPr>
              <w:t> </w:t>
            </w:r>
          </w:p>
        </w:tc>
        <w:tc>
          <w:tcPr>
            <w:tcW w:w="2006" w:type="dxa"/>
          </w:tcPr>
          <w:p>
            <w:pPr>
              <w:pStyle w:val="TableParagraph"/>
              <w:spacing w:line="250" w:lineRule="exact"/>
              <w:ind w:right="202"/>
              <w:rPr>
                <w:sz w:val="21"/>
              </w:rPr>
            </w:pPr>
            <w:r>
              <w:rPr>
                <w:w w:val="100"/>
                <w:sz w:val="21"/>
              </w:rPr>
              <w:t> </w:t>
            </w:r>
          </w:p>
        </w:tc>
        <w:tc>
          <w:tcPr>
            <w:tcW w:w="1992" w:type="dxa"/>
          </w:tcPr>
          <w:p>
            <w:pPr>
              <w:pStyle w:val="TableParagraph"/>
              <w:spacing w:line="250" w:lineRule="exact"/>
              <w:ind w:right="-15"/>
              <w:rPr>
                <w:sz w:val="21"/>
              </w:rPr>
            </w:pPr>
            <w:r>
              <w:rPr>
                <w:w w:val="100"/>
                <w:sz w:val="21"/>
              </w:rPr>
              <w:t> </w:t>
            </w:r>
          </w:p>
        </w:tc>
      </w:tr>
      <w:tr>
        <w:trPr>
          <w:trHeight w:val="273" w:hRule="atLeast"/>
        </w:trPr>
        <w:tc>
          <w:tcPr>
            <w:tcW w:w="2825" w:type="dxa"/>
          </w:tcPr>
          <w:p>
            <w:pPr>
              <w:pStyle w:val="TableParagraph"/>
              <w:spacing w:line="252" w:lineRule="exact"/>
              <w:ind w:left="107"/>
              <w:jc w:val="left"/>
              <w:rPr>
                <w:sz w:val="21"/>
              </w:rPr>
            </w:pPr>
            <w:r>
              <w:rPr>
                <w:spacing w:val="-1"/>
                <w:sz w:val="21"/>
              </w:rPr>
              <w:t>应付账款</w:t>
            </w:r>
            <w:r>
              <w:rPr>
                <w:sz w:val="21"/>
              </w:rPr>
              <w:t> </w:t>
            </w:r>
          </w:p>
        </w:tc>
        <w:tc>
          <w:tcPr>
            <w:tcW w:w="1999" w:type="dxa"/>
          </w:tcPr>
          <w:p>
            <w:pPr>
              <w:pStyle w:val="TableParagraph"/>
              <w:spacing w:line="252" w:lineRule="exact"/>
              <w:ind w:right="-15"/>
              <w:rPr>
                <w:sz w:val="21"/>
              </w:rPr>
            </w:pPr>
            <w:r>
              <w:rPr>
                <w:w w:val="100"/>
                <w:sz w:val="21"/>
              </w:rPr>
              <w:t> </w:t>
            </w:r>
          </w:p>
        </w:tc>
        <w:tc>
          <w:tcPr>
            <w:tcW w:w="2006" w:type="dxa"/>
          </w:tcPr>
          <w:p>
            <w:pPr>
              <w:pStyle w:val="TableParagraph"/>
              <w:spacing w:line="252" w:lineRule="exact"/>
              <w:ind w:right="-15"/>
              <w:rPr>
                <w:sz w:val="21"/>
              </w:rPr>
            </w:pPr>
            <w:r>
              <w:rPr>
                <w:w w:val="100"/>
                <w:sz w:val="21"/>
              </w:rPr>
              <w:t> </w:t>
            </w:r>
          </w:p>
        </w:tc>
        <w:tc>
          <w:tcPr>
            <w:tcW w:w="1992" w:type="dxa"/>
          </w:tcPr>
          <w:p>
            <w:pPr>
              <w:pStyle w:val="TableParagraph"/>
              <w:spacing w:line="252" w:lineRule="exact"/>
              <w:ind w:right="-15"/>
              <w:rPr>
                <w:sz w:val="21"/>
              </w:rPr>
            </w:pPr>
            <w:r>
              <w:rPr>
                <w:w w:val="100"/>
                <w:sz w:val="21"/>
              </w:rPr>
              <w:t> </w:t>
            </w:r>
          </w:p>
        </w:tc>
      </w:tr>
      <w:tr>
        <w:trPr>
          <w:trHeight w:val="270" w:hRule="atLeast"/>
        </w:trPr>
        <w:tc>
          <w:tcPr>
            <w:tcW w:w="2825" w:type="dxa"/>
          </w:tcPr>
          <w:p>
            <w:pPr>
              <w:pStyle w:val="TableParagraph"/>
              <w:spacing w:line="250" w:lineRule="exact"/>
              <w:ind w:left="107"/>
              <w:jc w:val="left"/>
              <w:rPr>
                <w:sz w:val="21"/>
              </w:rPr>
            </w:pPr>
            <w:r>
              <w:rPr>
                <w:sz w:val="21"/>
              </w:rPr>
              <w:t>美元 </w:t>
            </w:r>
          </w:p>
        </w:tc>
        <w:tc>
          <w:tcPr>
            <w:tcW w:w="1999" w:type="dxa"/>
          </w:tcPr>
          <w:p>
            <w:pPr>
              <w:pStyle w:val="TableParagraph"/>
              <w:spacing w:line="250" w:lineRule="exact"/>
              <w:ind w:right="-15"/>
              <w:rPr>
                <w:sz w:val="21"/>
              </w:rPr>
            </w:pPr>
            <w:r>
              <w:rPr>
                <w:sz w:val="21"/>
              </w:rPr>
              <w:t>44,918.90 </w:t>
            </w:r>
          </w:p>
        </w:tc>
        <w:tc>
          <w:tcPr>
            <w:tcW w:w="2006" w:type="dxa"/>
          </w:tcPr>
          <w:p>
            <w:pPr>
              <w:pStyle w:val="TableParagraph"/>
              <w:spacing w:line="250" w:lineRule="exact"/>
              <w:ind w:right="-15"/>
              <w:rPr>
                <w:sz w:val="21"/>
              </w:rPr>
            </w:pPr>
            <w:r>
              <w:rPr>
                <w:sz w:val="21"/>
              </w:rPr>
              <w:t>7.0827 </w:t>
            </w:r>
          </w:p>
        </w:tc>
        <w:tc>
          <w:tcPr>
            <w:tcW w:w="1992" w:type="dxa"/>
          </w:tcPr>
          <w:p>
            <w:pPr>
              <w:pStyle w:val="TableParagraph"/>
              <w:spacing w:line="250" w:lineRule="exact"/>
              <w:ind w:right="-15"/>
              <w:rPr>
                <w:sz w:val="21"/>
              </w:rPr>
            </w:pPr>
            <w:r>
              <w:rPr>
                <w:sz w:val="21"/>
              </w:rPr>
              <w:t>318,147.09 </w:t>
            </w:r>
          </w:p>
        </w:tc>
      </w:tr>
      <w:tr>
        <w:trPr>
          <w:trHeight w:val="273" w:hRule="atLeast"/>
        </w:trPr>
        <w:tc>
          <w:tcPr>
            <w:tcW w:w="2825" w:type="dxa"/>
          </w:tcPr>
          <w:p>
            <w:pPr>
              <w:pStyle w:val="TableParagraph"/>
              <w:spacing w:line="250" w:lineRule="exact" w:before="3"/>
              <w:ind w:left="107"/>
              <w:jc w:val="left"/>
              <w:rPr>
                <w:sz w:val="21"/>
              </w:rPr>
            </w:pPr>
            <w:r>
              <w:rPr>
                <w:sz w:val="21"/>
              </w:rPr>
              <w:t>港币 </w:t>
            </w:r>
          </w:p>
        </w:tc>
        <w:tc>
          <w:tcPr>
            <w:tcW w:w="1999" w:type="dxa"/>
          </w:tcPr>
          <w:p>
            <w:pPr>
              <w:pStyle w:val="TableParagraph"/>
              <w:spacing w:line="250" w:lineRule="exact" w:before="3"/>
              <w:ind w:right="-15"/>
              <w:rPr>
                <w:sz w:val="21"/>
              </w:rPr>
            </w:pPr>
            <w:r>
              <w:rPr>
                <w:sz w:val="21"/>
              </w:rPr>
              <w:t>27,111.90 </w:t>
            </w:r>
          </w:p>
        </w:tc>
        <w:tc>
          <w:tcPr>
            <w:tcW w:w="2006" w:type="dxa"/>
          </w:tcPr>
          <w:p>
            <w:pPr>
              <w:pStyle w:val="TableParagraph"/>
              <w:spacing w:line="250" w:lineRule="exact" w:before="3"/>
              <w:ind w:right="-15"/>
              <w:rPr>
                <w:sz w:val="21"/>
              </w:rPr>
            </w:pPr>
            <w:r>
              <w:rPr>
                <w:sz w:val="21"/>
              </w:rPr>
              <w:t>0.9062 </w:t>
            </w:r>
          </w:p>
        </w:tc>
        <w:tc>
          <w:tcPr>
            <w:tcW w:w="1992" w:type="dxa"/>
          </w:tcPr>
          <w:p>
            <w:pPr>
              <w:pStyle w:val="TableParagraph"/>
              <w:spacing w:line="250" w:lineRule="exact" w:before="3"/>
              <w:ind w:right="-15"/>
              <w:rPr>
                <w:sz w:val="21"/>
              </w:rPr>
            </w:pPr>
            <w:r>
              <w:rPr>
                <w:sz w:val="21"/>
              </w:rPr>
              <w:t>24,568.80 </w:t>
            </w:r>
          </w:p>
        </w:tc>
      </w:tr>
    </w:tbl>
    <w:p>
      <w:pPr>
        <w:pStyle w:val="BodyText"/>
        <w:spacing w:before="61"/>
        <w:ind w:left="138"/>
      </w:pPr>
      <w:r>
        <w:rPr>
          <w:spacing w:val="-1"/>
        </w:rPr>
        <w:t>其他说明：无</w:t>
      </w:r>
      <w:r>
        <w:rPr/>
        <w:t> </w:t>
      </w:r>
    </w:p>
    <w:p>
      <w:pPr>
        <w:pStyle w:val="BodyText"/>
        <w:spacing w:before="65"/>
        <w:ind w:left="138"/>
      </w:pPr>
      <w:r>
        <w:rPr>
          <w:w w:val="100"/>
        </w:rPr>
        <w:t> </w:t>
      </w:r>
    </w:p>
    <w:p>
      <w:pPr>
        <w:pStyle w:val="BodyText"/>
        <w:spacing w:line="244" w:lineRule="auto" w:before="62"/>
        <w:ind w:left="565" w:right="309" w:hanging="428"/>
      </w:pPr>
      <w:r>
        <w:rPr/>
        <w:t>(2).境外经营实体说明，包括对于重要的境外经营实体，应披露其境外主要经营地、记账本位币及选择依据，记账本位币发生变化的还应披露原因 </w:t>
      </w:r>
    </w:p>
    <w:p>
      <w:pPr>
        <w:pStyle w:val="BodyText"/>
        <w:spacing w:before="56"/>
        <w:ind w:left="138"/>
      </w:pPr>
      <w:r>
        <w:rPr>
          <w:spacing w:val="-1"/>
        </w:rPr>
        <w:t>□适用 √不适用</w:t>
      </w:r>
      <w:r>
        <w:rPr>
          <w:spacing w:val="-3"/>
        </w:rPr>
        <w:t> </w:t>
      </w:r>
      <w:r>
        <w:rPr/>
        <w:t> </w:t>
      </w:r>
    </w:p>
    <w:p>
      <w:pPr>
        <w:pStyle w:val="BodyText"/>
        <w:spacing w:before="5"/>
        <w:ind w:left="138"/>
      </w:pPr>
      <w:r>
        <w:rPr>
          <w:w w:val="100"/>
        </w:rPr>
        <w:t> </w:t>
      </w:r>
    </w:p>
    <w:p>
      <w:pPr>
        <w:pStyle w:val="BodyText"/>
        <w:spacing w:before="62"/>
        <w:ind w:left="138"/>
      </w:pPr>
      <w:r>
        <w:rPr/>
        <w:t>82</w:t>
      </w:r>
      <w:r>
        <w:rPr>
          <w:spacing w:val="9"/>
        </w:rPr>
        <w:t>、租赁 </w:t>
      </w:r>
    </w:p>
    <w:p>
      <w:pPr>
        <w:pStyle w:val="ListParagraph"/>
        <w:numPr>
          <w:ilvl w:val="0"/>
          <w:numId w:val="118"/>
        </w:numPr>
        <w:tabs>
          <w:tab w:pos="558" w:val="left" w:leader="none"/>
        </w:tabs>
        <w:spacing w:line="240" w:lineRule="auto" w:before="64" w:after="0"/>
        <w:ind w:left="558" w:right="0" w:hanging="420"/>
        <w:jc w:val="left"/>
        <w:rPr>
          <w:sz w:val="21"/>
        </w:rPr>
      </w:pPr>
      <w:r>
        <w:rPr>
          <w:sz w:val="21"/>
        </w:rPr>
        <w:t>作为承租人 </w:t>
      </w:r>
    </w:p>
    <w:p>
      <w:pPr>
        <w:pStyle w:val="BodyText"/>
        <w:spacing w:before="62"/>
        <w:ind w:left="138"/>
      </w:pPr>
      <w:r>
        <w:rPr>
          <w:spacing w:val="-1"/>
        </w:rPr>
        <w:t>√适用 □不适用</w:t>
      </w:r>
      <w:r>
        <w:rPr>
          <w:spacing w:val="-3"/>
        </w:rPr>
        <w:t> </w:t>
      </w:r>
      <w:r>
        <w:rPr/>
        <w:t> </w:t>
      </w:r>
    </w:p>
    <w:p>
      <w:pPr>
        <w:pStyle w:val="BodyText"/>
        <w:spacing w:line="364" w:lineRule="auto" w:before="5"/>
        <w:ind w:left="138" w:right="99" w:firstLine="419"/>
      </w:pPr>
      <w:r>
        <w:rPr/>
        <w:pict>
          <v:shape style="position:absolute;margin-left:88.463997pt;margin-top:40.989986pt;width:418.8pt;height:37.6pt;mso-position-horizontal-relative:page;mso-position-vertical-relative:paragraph;z-index:15732224"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91"/>
                    <w:gridCol w:w="2696"/>
                    <w:gridCol w:w="2646"/>
                  </w:tblGrid>
                  <w:tr>
                    <w:trPr>
                      <w:trHeight w:val="340" w:hRule="atLeast"/>
                    </w:trPr>
                    <w:tc>
                      <w:tcPr>
                        <w:tcW w:w="2991" w:type="dxa"/>
                        <w:tcBorders>
                          <w:left w:val="nil"/>
                          <w:bottom w:val="dotted" w:sz="4" w:space="0" w:color="000000"/>
                          <w:right w:val="dotted" w:sz="4" w:space="0" w:color="000000"/>
                        </w:tcBorders>
                      </w:tcPr>
                      <w:p>
                        <w:pPr>
                          <w:pStyle w:val="TableParagraph"/>
                          <w:spacing w:before="54"/>
                          <w:ind w:left="1316" w:right="1269"/>
                          <w:jc w:val="center"/>
                          <w:rPr>
                            <w:sz w:val="18"/>
                          </w:rPr>
                        </w:pPr>
                        <w:r>
                          <w:rPr>
                            <w:sz w:val="18"/>
                          </w:rPr>
                          <w:t>项目</w:t>
                        </w:r>
                      </w:p>
                    </w:tc>
                    <w:tc>
                      <w:tcPr>
                        <w:tcW w:w="2696" w:type="dxa"/>
                        <w:tcBorders>
                          <w:left w:val="dotted" w:sz="4" w:space="0" w:color="000000"/>
                          <w:bottom w:val="dotted" w:sz="4" w:space="0" w:color="000000"/>
                          <w:right w:val="dotted" w:sz="4" w:space="0" w:color="000000"/>
                        </w:tcBorders>
                      </w:tcPr>
                      <w:p>
                        <w:pPr>
                          <w:pStyle w:val="TableParagraph"/>
                          <w:spacing w:before="54"/>
                          <w:ind w:left="904"/>
                          <w:jc w:val="left"/>
                          <w:rPr>
                            <w:sz w:val="18"/>
                          </w:rPr>
                        </w:pPr>
                        <w:r>
                          <w:rPr>
                            <w:sz w:val="18"/>
                          </w:rPr>
                          <w:t>本期发生额</w:t>
                        </w:r>
                      </w:p>
                    </w:tc>
                    <w:tc>
                      <w:tcPr>
                        <w:tcW w:w="2646" w:type="dxa"/>
                        <w:tcBorders>
                          <w:left w:val="dotted" w:sz="4" w:space="0" w:color="000000"/>
                          <w:bottom w:val="dotted" w:sz="4" w:space="0" w:color="000000"/>
                          <w:right w:val="nil"/>
                        </w:tcBorders>
                      </w:tcPr>
                      <w:p>
                        <w:pPr>
                          <w:pStyle w:val="TableParagraph"/>
                          <w:spacing w:before="54"/>
                          <w:ind w:left="880"/>
                          <w:jc w:val="left"/>
                          <w:rPr>
                            <w:sz w:val="18"/>
                          </w:rPr>
                        </w:pPr>
                        <w:r>
                          <w:rPr>
                            <w:sz w:val="18"/>
                          </w:rPr>
                          <w:t>上期发生额</w:t>
                        </w:r>
                      </w:p>
                    </w:tc>
                  </w:tr>
                  <w:tr>
                    <w:trPr>
                      <w:trHeight w:val="342" w:hRule="atLeast"/>
                    </w:trPr>
                    <w:tc>
                      <w:tcPr>
                        <w:tcW w:w="2991" w:type="dxa"/>
                        <w:tcBorders>
                          <w:top w:val="dotted" w:sz="4" w:space="0" w:color="000000"/>
                          <w:left w:val="nil"/>
                          <w:right w:val="dotted" w:sz="4" w:space="0" w:color="000000"/>
                        </w:tcBorders>
                      </w:tcPr>
                      <w:p>
                        <w:pPr>
                          <w:pStyle w:val="TableParagraph"/>
                          <w:spacing w:before="55"/>
                          <w:ind w:left="136"/>
                          <w:jc w:val="left"/>
                          <w:rPr>
                            <w:sz w:val="18"/>
                          </w:rPr>
                        </w:pPr>
                        <w:r>
                          <w:rPr>
                            <w:sz w:val="18"/>
                          </w:rPr>
                          <w:t>租赁负债的利息</w:t>
                        </w:r>
                      </w:p>
                    </w:tc>
                    <w:tc>
                      <w:tcPr>
                        <w:tcW w:w="2696" w:type="dxa"/>
                        <w:tcBorders>
                          <w:top w:val="dotted" w:sz="4" w:space="0" w:color="000000"/>
                          <w:left w:val="dotted" w:sz="4" w:space="0" w:color="000000"/>
                          <w:right w:val="dotted" w:sz="4" w:space="0" w:color="000000"/>
                        </w:tcBorders>
                      </w:tcPr>
                      <w:p>
                        <w:pPr>
                          <w:pStyle w:val="TableParagraph"/>
                          <w:spacing w:before="66"/>
                          <w:ind w:right="91"/>
                          <w:rPr>
                            <w:rFonts w:ascii="Arial MT"/>
                            <w:sz w:val="18"/>
                          </w:rPr>
                        </w:pPr>
                        <w:r>
                          <w:rPr>
                            <w:rFonts w:ascii="Arial MT"/>
                            <w:w w:val="90"/>
                            <w:sz w:val="18"/>
                          </w:rPr>
                          <w:t>178,542.79</w:t>
                        </w:r>
                      </w:p>
                    </w:tc>
                    <w:tc>
                      <w:tcPr>
                        <w:tcW w:w="2646" w:type="dxa"/>
                        <w:tcBorders>
                          <w:top w:val="dotted" w:sz="4" w:space="0" w:color="000000"/>
                          <w:left w:val="dotted" w:sz="4" w:space="0" w:color="000000"/>
                          <w:right w:val="nil"/>
                        </w:tcBorders>
                      </w:tcPr>
                      <w:p>
                        <w:pPr>
                          <w:pStyle w:val="TableParagraph"/>
                          <w:spacing w:before="66"/>
                          <w:ind w:right="94"/>
                          <w:rPr>
                            <w:rFonts w:ascii="Arial MT"/>
                            <w:sz w:val="18"/>
                          </w:rPr>
                        </w:pPr>
                        <w:r>
                          <w:rPr>
                            <w:rFonts w:ascii="Arial MT"/>
                            <w:w w:val="90"/>
                            <w:sz w:val="18"/>
                          </w:rPr>
                          <w:t>203,346.05</w:t>
                        </w:r>
                      </w:p>
                    </w:tc>
                  </w:tr>
                </w:tbl>
                <w:p>
                  <w:pPr>
                    <w:pStyle w:val="BodyText"/>
                    <w:ind w:left="0"/>
                  </w:pPr>
                </w:p>
              </w:txbxContent>
            </v:textbox>
            <w10:wrap type="none"/>
          </v:shape>
        </w:pict>
      </w:r>
      <w:r>
        <w:rPr>
          <w:spacing w:val="-11"/>
        </w:rPr>
        <w:t>本公司使用权资产、租赁负债和与租赁相关的总现金流出情况详见</w:t>
      </w:r>
      <w:r>
        <w:rPr>
          <w:rFonts w:ascii="Arial MT" w:eastAsia="Arial MT"/>
        </w:rPr>
        <w:t>(</w:t>
      </w:r>
      <w:r>
        <w:rPr/>
        <w:t>七</w:t>
      </w:r>
      <w:r>
        <w:rPr>
          <w:rFonts w:ascii="Arial MT" w:eastAsia="Arial MT"/>
        </w:rPr>
        <w:t>)</w:t>
      </w:r>
      <w:r>
        <w:rPr/>
        <w:t>合并财务报表注释(25)、注释（47）和注释（78）。本公司作为承租人，计入损益情况如下： </w:t>
      </w:r>
    </w:p>
    <w:p>
      <w:pPr>
        <w:pStyle w:val="BodyText"/>
        <w:ind w:left="0"/>
        <w:rPr>
          <w:sz w:val="20"/>
        </w:rPr>
      </w:pPr>
    </w:p>
    <w:p>
      <w:pPr>
        <w:pStyle w:val="BodyText"/>
        <w:ind w:left="0"/>
        <w:rPr>
          <w:sz w:val="20"/>
        </w:rPr>
      </w:pPr>
    </w:p>
    <w:p>
      <w:pPr>
        <w:pStyle w:val="BodyText"/>
        <w:spacing w:line="256" w:lineRule="exact" w:before="129"/>
        <w:ind w:left="558"/>
      </w:pPr>
      <w:r>
        <w:rPr>
          <w:w w:val="100"/>
        </w:rPr>
        <w:t> </w:t>
      </w:r>
    </w:p>
    <w:p>
      <w:pPr>
        <w:pStyle w:val="BodyText"/>
        <w:spacing w:line="256" w:lineRule="exact"/>
        <w:ind w:left="558"/>
      </w:pPr>
      <w:r>
        <w:rPr>
          <w:spacing w:val="-1"/>
        </w:rPr>
        <w:t>本公司作为承租人其他信息如下：</w:t>
      </w:r>
      <w:r>
        <w:rPr/>
        <w:t> </w:t>
      </w:r>
    </w:p>
    <w:p>
      <w:pPr>
        <w:pStyle w:val="BodyText"/>
        <w:spacing w:before="3"/>
        <w:ind w:left="0"/>
        <w:rPr>
          <w:sz w:val="20"/>
        </w:rPr>
      </w:pPr>
    </w:p>
    <w:p>
      <w:pPr>
        <w:pStyle w:val="ListParagraph"/>
        <w:numPr>
          <w:ilvl w:val="1"/>
          <w:numId w:val="118"/>
        </w:numPr>
        <w:tabs>
          <w:tab w:pos="978" w:val="left" w:leader="none"/>
        </w:tabs>
        <w:spacing w:line="240" w:lineRule="auto" w:before="0" w:after="0"/>
        <w:ind w:left="978" w:right="0" w:hanging="418"/>
        <w:jc w:val="both"/>
        <w:rPr>
          <w:sz w:val="21"/>
        </w:rPr>
      </w:pPr>
      <w:r>
        <w:rPr>
          <w:sz w:val="21"/>
        </w:rPr>
        <w:t>租赁活动</w:t>
      </w:r>
    </w:p>
    <w:p>
      <w:pPr>
        <w:pStyle w:val="BodyText"/>
        <w:spacing w:line="364" w:lineRule="auto" w:before="141"/>
        <w:ind w:left="138" w:right="308" w:firstLine="419"/>
        <w:jc w:val="both"/>
      </w:pPr>
      <w:r>
        <w:rPr/>
        <w:t>本公司租入资产类别为房屋建筑物，主要为生产用房及仓库。租赁合同中对租赁期、租金均作出明确约定，且不包含可变租赁付款额条款。租赁合同中不包含偏离行业惯例的条款安排。租入资产形成的使用权资产相关信息详见</w:t>
      </w:r>
      <w:r>
        <w:rPr>
          <w:rFonts w:ascii="Arial MT" w:eastAsia="Arial MT"/>
        </w:rPr>
        <w:t>(</w:t>
      </w:r>
      <w:r>
        <w:rPr/>
        <w:t>七</w:t>
      </w:r>
      <w:r>
        <w:rPr>
          <w:rFonts w:ascii="Arial MT" w:eastAsia="Arial MT"/>
        </w:rPr>
        <w:t>)</w:t>
      </w:r>
      <w:r>
        <w:rPr/>
        <w:t>合并财务报表注释（25）。 </w:t>
      </w:r>
    </w:p>
    <w:p>
      <w:pPr>
        <w:pStyle w:val="ListParagraph"/>
        <w:numPr>
          <w:ilvl w:val="1"/>
          <w:numId w:val="118"/>
        </w:numPr>
        <w:tabs>
          <w:tab w:pos="978" w:val="left" w:leader="none"/>
        </w:tabs>
        <w:spacing w:line="240" w:lineRule="auto" w:before="117" w:after="0"/>
        <w:ind w:left="978" w:right="0" w:hanging="418"/>
        <w:jc w:val="both"/>
        <w:rPr>
          <w:sz w:val="21"/>
        </w:rPr>
      </w:pPr>
      <w:r>
        <w:rPr>
          <w:sz w:val="21"/>
        </w:rPr>
        <w:t>简化处理的短期租赁和低价值资产租赁情况</w:t>
      </w:r>
    </w:p>
    <w:p>
      <w:pPr>
        <w:pStyle w:val="BodyText"/>
        <w:spacing w:line="364" w:lineRule="auto" w:before="142"/>
        <w:ind w:left="138" w:right="310" w:firstLine="419"/>
      </w:pPr>
      <w:r>
        <w:rPr/>
        <w:t>本公司对短期租赁和低价值资产租赁的会计政策详见(五)重要会计政策（38）之说明，本期无计入当期损益的短期租赁费用和低价资产租赁费用。 </w:t>
      </w:r>
    </w:p>
    <w:p>
      <w:pPr>
        <w:pStyle w:val="BodyText"/>
        <w:spacing w:line="268" w:lineRule="exact"/>
        <w:ind w:left="138"/>
      </w:pPr>
      <w:r>
        <w:rPr>
          <w:spacing w:val="-1"/>
        </w:rPr>
        <w:t>未纳入租赁负债计量的可变租赁付款额</w:t>
      </w:r>
      <w:r>
        <w:rPr/>
        <w:t> </w:t>
      </w:r>
    </w:p>
    <w:p>
      <w:pPr>
        <w:pStyle w:val="BodyText"/>
        <w:spacing w:before="2"/>
        <w:ind w:left="138"/>
      </w:pPr>
      <w:r>
        <w:rPr>
          <w:spacing w:val="-1"/>
        </w:rPr>
        <w:t>□适用 √不适用</w:t>
      </w:r>
      <w:r>
        <w:rPr>
          <w:spacing w:val="-3"/>
        </w:rPr>
        <w:t> </w:t>
      </w:r>
      <w:r>
        <w:rPr/>
        <w:t> </w:t>
      </w:r>
    </w:p>
    <w:p>
      <w:pPr>
        <w:pStyle w:val="BodyText"/>
        <w:spacing w:before="4"/>
        <w:ind w:left="138"/>
      </w:pPr>
      <w:r>
        <w:rPr>
          <w:spacing w:val="-1"/>
        </w:rPr>
        <w:t>简化处理的短期租赁或低价值资产的租赁费用</w:t>
      </w:r>
      <w:r>
        <w:rPr/>
        <w:t> </w:t>
      </w:r>
    </w:p>
    <w:p>
      <w:pPr>
        <w:pStyle w:val="BodyText"/>
        <w:spacing w:before="2"/>
        <w:ind w:left="138"/>
      </w:pPr>
      <w:r>
        <w:rPr>
          <w:spacing w:val="-1"/>
        </w:rPr>
        <w:t>□适用 √不适用</w:t>
      </w:r>
      <w:r>
        <w:rPr>
          <w:spacing w:val="-3"/>
        </w:rPr>
        <w:t> </w:t>
      </w:r>
      <w:r>
        <w:rPr/>
        <w:t> </w:t>
      </w:r>
    </w:p>
    <w:p>
      <w:pPr>
        <w:pStyle w:val="BodyText"/>
        <w:spacing w:before="5"/>
        <w:ind w:left="138"/>
      </w:pPr>
      <w:r>
        <w:rPr>
          <w:spacing w:val="-1"/>
        </w:rPr>
        <w:t>售后租回交易及判断依据</w:t>
      </w:r>
      <w:r>
        <w:rPr/>
        <w:t> </w:t>
      </w:r>
    </w:p>
    <w:p>
      <w:pPr>
        <w:pStyle w:val="BodyText"/>
        <w:spacing w:before="2"/>
        <w:ind w:left="138"/>
      </w:pPr>
      <w:r>
        <w:rPr>
          <w:spacing w:val="-1"/>
        </w:rPr>
        <w:t>□适用 √不适用</w:t>
      </w:r>
      <w:r>
        <w:rPr>
          <w:spacing w:val="-3"/>
        </w:rPr>
        <w:t> </w:t>
      </w:r>
      <w:r>
        <w:rPr/>
        <w:t> </w:t>
      </w:r>
    </w:p>
    <w:p>
      <w:pPr>
        <w:pStyle w:val="BodyText"/>
        <w:spacing w:before="5"/>
        <w:ind w:left="138"/>
      </w:pPr>
      <w:r>
        <w:rPr>
          <w:spacing w:val="-5"/>
        </w:rPr>
        <w:t>与租赁相关的现金流出总额 </w:t>
      </w:r>
      <w:r>
        <w:rPr/>
        <w:t>1,478,137.00</w:t>
      </w:r>
      <w:r>
        <w:rPr>
          <w:spacing w:val="6"/>
        </w:rPr>
        <w:t>(单位：元 币种：人民币)</w:t>
      </w:r>
      <w:r>
        <w:rPr/>
        <w:t> </w:t>
      </w:r>
    </w:p>
    <w:p>
      <w:pPr>
        <w:pStyle w:val="BodyText"/>
        <w:spacing w:before="2"/>
        <w:ind w:left="138"/>
      </w:pPr>
      <w:r>
        <w:rPr>
          <w:w w:val="100"/>
        </w:rPr>
        <w:t> </w:t>
      </w:r>
    </w:p>
    <w:p>
      <w:pPr>
        <w:spacing w:after="0"/>
        <w:sectPr>
          <w:pgSz w:w="11910" w:h="16840"/>
          <w:pgMar w:header="882" w:footer="1191" w:top="1460" w:bottom="1380" w:left="1660" w:right="960"/>
        </w:sectPr>
      </w:pPr>
    </w:p>
    <w:p>
      <w:pPr>
        <w:pStyle w:val="ListParagraph"/>
        <w:numPr>
          <w:ilvl w:val="0"/>
          <w:numId w:val="118"/>
        </w:numPr>
        <w:tabs>
          <w:tab w:pos="558" w:val="left" w:leader="none"/>
        </w:tabs>
        <w:spacing w:line="240" w:lineRule="auto" w:before="61" w:after="0"/>
        <w:ind w:left="558" w:right="0" w:hanging="420"/>
        <w:jc w:val="left"/>
        <w:rPr>
          <w:sz w:val="21"/>
        </w:rPr>
      </w:pPr>
      <w:r>
        <w:rPr>
          <w:sz w:val="21"/>
        </w:rPr>
        <w:t>作为出租人 </w:t>
      </w:r>
    </w:p>
    <w:p>
      <w:pPr>
        <w:pStyle w:val="BodyText"/>
        <w:spacing w:before="65"/>
        <w:ind w:left="138"/>
      </w:pPr>
      <w:r>
        <w:rPr>
          <w:spacing w:val="-1"/>
        </w:rPr>
        <w:t>作为出租人的经营租赁</w:t>
      </w:r>
      <w:r>
        <w:rPr/>
        <w:t> </w:t>
      </w:r>
    </w:p>
    <w:p>
      <w:pPr>
        <w:pStyle w:val="BodyText"/>
        <w:spacing w:before="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ind w:left="138"/>
      </w:pPr>
      <w:r>
        <w:rPr>
          <w:spacing w:val="7"/>
        </w:rPr>
        <w:t>单位：元 币种：人民币</w:t>
      </w:r>
      <w:r>
        <w:rPr/>
        <w:t> </w:t>
      </w:r>
    </w:p>
    <w:p>
      <w:pPr>
        <w:spacing w:after="0"/>
        <w:sectPr>
          <w:pgSz w:w="11910" w:h="16840"/>
          <w:pgMar w:header="882" w:footer="1191" w:top="1460" w:bottom="1380" w:left="1660" w:right="960"/>
          <w:cols w:num="2" w:equalWidth="0">
            <w:col w:w="2385" w:space="4137"/>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544" w:hRule="atLeast"/>
        </w:trPr>
        <w:tc>
          <w:tcPr>
            <w:tcW w:w="2936" w:type="dxa"/>
          </w:tcPr>
          <w:p>
            <w:pPr>
              <w:pStyle w:val="TableParagraph"/>
              <w:spacing w:before="137"/>
              <w:ind w:left="1290" w:right="1176"/>
              <w:jc w:val="center"/>
              <w:rPr>
                <w:sz w:val="21"/>
              </w:rPr>
            </w:pPr>
            <w:r>
              <w:rPr>
                <w:sz w:val="21"/>
              </w:rPr>
              <w:t>项目 </w:t>
            </w:r>
          </w:p>
        </w:tc>
        <w:tc>
          <w:tcPr>
            <w:tcW w:w="2941" w:type="dxa"/>
          </w:tcPr>
          <w:p>
            <w:pPr>
              <w:pStyle w:val="TableParagraph"/>
              <w:spacing w:before="137"/>
              <w:ind w:left="1048"/>
              <w:jc w:val="left"/>
              <w:rPr>
                <w:sz w:val="21"/>
              </w:rPr>
            </w:pPr>
            <w:r>
              <w:rPr>
                <w:spacing w:val="-1"/>
                <w:sz w:val="21"/>
              </w:rPr>
              <w:t>租赁收入</w:t>
            </w:r>
            <w:r>
              <w:rPr>
                <w:sz w:val="21"/>
              </w:rPr>
              <w:t> </w:t>
            </w:r>
          </w:p>
        </w:tc>
        <w:tc>
          <w:tcPr>
            <w:tcW w:w="2939" w:type="dxa"/>
          </w:tcPr>
          <w:p>
            <w:pPr>
              <w:pStyle w:val="TableParagraph"/>
              <w:ind w:right="148"/>
              <w:rPr>
                <w:sz w:val="21"/>
              </w:rPr>
            </w:pPr>
            <w:r>
              <w:rPr>
                <w:spacing w:val="-1"/>
                <w:sz w:val="21"/>
              </w:rPr>
              <w:t>其中:未计入租赁收款额的可</w:t>
            </w:r>
          </w:p>
          <w:p>
            <w:pPr>
              <w:pStyle w:val="TableParagraph"/>
              <w:spacing w:line="250" w:lineRule="exact" w:before="4"/>
              <w:ind w:right="201"/>
              <w:rPr>
                <w:sz w:val="21"/>
              </w:rPr>
            </w:pPr>
            <w:r>
              <w:rPr>
                <w:spacing w:val="-1"/>
                <w:sz w:val="21"/>
              </w:rPr>
              <w:t>变租赁付款额相关的收入</w:t>
            </w:r>
            <w:r>
              <w:rPr>
                <w:sz w:val="21"/>
              </w:rPr>
              <w:t> </w:t>
            </w:r>
          </w:p>
        </w:tc>
      </w:tr>
      <w:tr>
        <w:trPr>
          <w:trHeight w:val="273" w:hRule="atLeast"/>
        </w:trPr>
        <w:tc>
          <w:tcPr>
            <w:tcW w:w="2936" w:type="dxa"/>
          </w:tcPr>
          <w:p>
            <w:pPr>
              <w:pStyle w:val="TableParagraph"/>
              <w:spacing w:line="250" w:lineRule="exact" w:before="3"/>
              <w:ind w:left="107"/>
              <w:jc w:val="left"/>
              <w:rPr>
                <w:sz w:val="21"/>
              </w:rPr>
            </w:pPr>
            <w:r>
              <w:rPr>
                <w:spacing w:val="-1"/>
                <w:sz w:val="21"/>
              </w:rPr>
              <w:t>固定资产租赁收入</w:t>
            </w:r>
            <w:r>
              <w:rPr>
                <w:sz w:val="21"/>
              </w:rPr>
              <w:t> </w:t>
            </w:r>
          </w:p>
        </w:tc>
        <w:tc>
          <w:tcPr>
            <w:tcW w:w="2941" w:type="dxa"/>
          </w:tcPr>
          <w:p>
            <w:pPr>
              <w:pStyle w:val="TableParagraph"/>
              <w:spacing w:line="250" w:lineRule="exact" w:before="3"/>
              <w:ind w:right="-15"/>
              <w:rPr>
                <w:sz w:val="21"/>
              </w:rPr>
            </w:pPr>
            <w:r>
              <w:rPr>
                <w:sz w:val="21"/>
              </w:rPr>
              <w:t>1,303,553.00 </w:t>
            </w:r>
          </w:p>
        </w:tc>
        <w:tc>
          <w:tcPr>
            <w:tcW w:w="2939" w:type="dxa"/>
          </w:tcPr>
          <w:p>
            <w:pPr>
              <w:pStyle w:val="TableParagraph"/>
              <w:spacing w:line="250" w:lineRule="exact" w:before="3"/>
              <w:ind w:right="-15"/>
              <w:rPr>
                <w:sz w:val="21"/>
              </w:rPr>
            </w:pPr>
            <w:r>
              <w:rPr>
                <w:w w:val="100"/>
                <w:sz w:val="21"/>
              </w:rPr>
              <w:t> </w:t>
            </w:r>
          </w:p>
        </w:tc>
      </w:tr>
      <w:tr>
        <w:trPr>
          <w:trHeight w:val="273" w:hRule="atLeast"/>
        </w:trPr>
        <w:tc>
          <w:tcPr>
            <w:tcW w:w="2936" w:type="dxa"/>
          </w:tcPr>
          <w:p>
            <w:pPr>
              <w:pStyle w:val="TableParagraph"/>
              <w:spacing w:line="252" w:lineRule="exact"/>
              <w:ind w:left="107"/>
              <w:jc w:val="left"/>
              <w:rPr>
                <w:sz w:val="21"/>
              </w:rPr>
            </w:pPr>
            <w:r>
              <w:rPr>
                <w:spacing w:val="-1"/>
                <w:sz w:val="21"/>
              </w:rPr>
              <w:t>投资性房地产租赁收入</w:t>
            </w:r>
            <w:r>
              <w:rPr>
                <w:sz w:val="21"/>
              </w:rPr>
              <w:t> </w:t>
            </w:r>
          </w:p>
        </w:tc>
        <w:tc>
          <w:tcPr>
            <w:tcW w:w="2941" w:type="dxa"/>
          </w:tcPr>
          <w:p>
            <w:pPr>
              <w:pStyle w:val="TableParagraph"/>
              <w:spacing w:line="252" w:lineRule="exact"/>
              <w:ind w:right="-15"/>
              <w:rPr>
                <w:sz w:val="21"/>
              </w:rPr>
            </w:pPr>
            <w:r>
              <w:rPr>
                <w:sz w:val="21"/>
              </w:rPr>
              <w:t>10,780,744.32 </w:t>
            </w:r>
          </w:p>
        </w:tc>
        <w:tc>
          <w:tcPr>
            <w:tcW w:w="2939" w:type="dxa"/>
          </w:tcPr>
          <w:p>
            <w:pPr>
              <w:pStyle w:val="TableParagraph"/>
              <w:spacing w:line="252" w:lineRule="exact"/>
              <w:ind w:right="-15"/>
              <w:rPr>
                <w:sz w:val="21"/>
              </w:rPr>
            </w:pPr>
            <w:r>
              <w:rPr>
                <w:w w:val="100"/>
                <w:sz w:val="21"/>
              </w:rPr>
              <w:t> </w:t>
            </w:r>
          </w:p>
        </w:tc>
      </w:tr>
      <w:tr>
        <w:trPr>
          <w:trHeight w:val="273" w:hRule="atLeast"/>
        </w:trPr>
        <w:tc>
          <w:tcPr>
            <w:tcW w:w="2936" w:type="dxa"/>
          </w:tcPr>
          <w:p>
            <w:pPr>
              <w:pStyle w:val="TableParagraph"/>
              <w:spacing w:line="252" w:lineRule="exact"/>
              <w:ind w:left="1290" w:right="1176"/>
              <w:jc w:val="center"/>
              <w:rPr>
                <w:sz w:val="21"/>
              </w:rPr>
            </w:pPr>
            <w:r>
              <w:rPr>
                <w:sz w:val="21"/>
              </w:rPr>
              <w:t>合计 </w:t>
            </w:r>
          </w:p>
        </w:tc>
        <w:tc>
          <w:tcPr>
            <w:tcW w:w="2941" w:type="dxa"/>
          </w:tcPr>
          <w:p>
            <w:pPr>
              <w:pStyle w:val="TableParagraph"/>
              <w:spacing w:line="252" w:lineRule="exact"/>
              <w:ind w:right="-15"/>
              <w:rPr>
                <w:sz w:val="21"/>
              </w:rPr>
            </w:pPr>
            <w:r>
              <w:rPr>
                <w:sz w:val="21"/>
              </w:rPr>
              <w:t>12,084,297.32 </w:t>
            </w:r>
          </w:p>
        </w:tc>
        <w:tc>
          <w:tcPr>
            <w:tcW w:w="2939" w:type="dxa"/>
          </w:tcPr>
          <w:p>
            <w:pPr>
              <w:pStyle w:val="TableParagraph"/>
              <w:spacing w:line="252" w:lineRule="exact"/>
              <w:ind w:right="-15"/>
              <w:rPr>
                <w:sz w:val="21"/>
              </w:rPr>
            </w:pPr>
            <w:r>
              <w:rPr>
                <w:w w:val="100"/>
                <w:sz w:val="21"/>
              </w:rPr>
              <w:t> </w:t>
            </w:r>
          </w:p>
        </w:tc>
      </w:tr>
    </w:tbl>
    <w:p>
      <w:pPr>
        <w:spacing w:after="0" w:line="252" w:lineRule="exact"/>
        <w:rPr>
          <w:sz w:val="21"/>
        </w:rPr>
        <w:sectPr>
          <w:type w:val="continuous"/>
          <w:pgSz w:w="11910" w:h="16840"/>
          <w:pgMar w:top="780" w:bottom="280" w:left="1660" w:right="960"/>
        </w:sectPr>
      </w:pPr>
    </w:p>
    <w:p>
      <w:pPr>
        <w:pStyle w:val="BodyText"/>
        <w:spacing w:before="1"/>
        <w:ind w:left="138"/>
      </w:pPr>
      <w:r>
        <w:rPr>
          <w:w w:val="100"/>
        </w:rPr>
        <w:t> </w:t>
      </w:r>
    </w:p>
    <w:p>
      <w:pPr>
        <w:pStyle w:val="BodyText"/>
        <w:spacing w:before="2"/>
        <w:ind w:left="138"/>
      </w:pPr>
      <w:r>
        <w:rPr>
          <w:spacing w:val="-1"/>
        </w:rPr>
        <w:t>作为出租人的融资租赁</w:t>
      </w:r>
      <w:r>
        <w:rPr/>
        <w:t> </w:t>
      </w:r>
    </w:p>
    <w:p>
      <w:pPr>
        <w:pStyle w:val="BodyText"/>
        <w:spacing w:before="2"/>
        <w:ind w:left="138"/>
      </w:pPr>
      <w:r>
        <w:rPr>
          <w:spacing w:val="-1"/>
        </w:rPr>
        <w:t>□适用 √不适用</w:t>
      </w:r>
      <w:r>
        <w:rPr>
          <w:spacing w:val="-3"/>
        </w:rPr>
        <w:t> </w:t>
      </w:r>
      <w:r>
        <w:rPr/>
        <w:t> </w:t>
      </w:r>
    </w:p>
    <w:p>
      <w:pPr>
        <w:pStyle w:val="BodyText"/>
        <w:spacing w:before="5"/>
        <w:ind w:left="138"/>
      </w:pPr>
      <w:r>
        <w:rPr>
          <w:spacing w:val="-1"/>
        </w:rPr>
        <w:t>未折现租赁收款额与租赁投资净额的调节表</w:t>
      </w:r>
      <w:r>
        <w:rPr/>
        <w:t> </w:t>
      </w:r>
    </w:p>
    <w:p>
      <w:pPr>
        <w:pStyle w:val="BodyText"/>
        <w:spacing w:before="2"/>
        <w:ind w:left="138"/>
      </w:pPr>
      <w:r>
        <w:rPr>
          <w:spacing w:val="-1"/>
        </w:rPr>
        <w:t>□适用 √不适用</w:t>
      </w:r>
      <w:r>
        <w:rPr>
          <w:spacing w:val="-3"/>
        </w:rPr>
        <w:t> </w:t>
      </w:r>
      <w:r>
        <w:rPr/>
        <w:t> </w:t>
      </w:r>
    </w:p>
    <w:p>
      <w:pPr>
        <w:pStyle w:val="BodyText"/>
        <w:spacing w:before="5"/>
        <w:ind w:left="138"/>
      </w:pPr>
      <w:r>
        <w:rPr>
          <w:spacing w:val="-1"/>
        </w:rPr>
        <w:t>未来五年未折现租赁收款额 </w:t>
      </w:r>
    </w:p>
    <w:p>
      <w:pPr>
        <w:pStyle w:val="BodyText"/>
        <w:spacing w:before="2"/>
        <w:ind w:left="138"/>
      </w:pPr>
      <w:r>
        <w:rPr>
          <w:spacing w:val="-1"/>
        </w:rPr>
        <w:t>√适用 □不适用</w:t>
      </w:r>
      <w:r>
        <w:rPr>
          <w:spacing w:val="-3"/>
        </w:rPr>
        <w:t> </w:t>
      </w:r>
      <w:r>
        <w:rPr/>
        <w:t> </w:t>
      </w:r>
    </w:p>
    <w:p>
      <w:pPr>
        <w:pStyle w:val="BodyText"/>
        <w:spacing w:before="7"/>
        <w:ind w:left="0"/>
      </w:pPr>
    </w:p>
    <w:p>
      <w:pPr>
        <w:pStyle w:val="BodyText"/>
        <w:ind w:left="138"/>
      </w:pPr>
      <w:r>
        <w:rPr>
          <w:w w:val="100"/>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8"/>
        </w:rPr>
      </w:pPr>
    </w:p>
    <w:p>
      <w:pPr>
        <w:pStyle w:val="BodyText"/>
        <w:ind w:left="138"/>
      </w:pPr>
      <w:r>
        <w:rPr>
          <w:spacing w:val="7"/>
        </w:rPr>
        <w:t>单位：元 币种：人民币</w:t>
      </w:r>
      <w:r>
        <w:rPr/>
        <w:t> </w:t>
      </w:r>
    </w:p>
    <w:p>
      <w:pPr>
        <w:spacing w:after="0"/>
        <w:sectPr>
          <w:type w:val="continuous"/>
          <w:pgSz w:w="11910" w:h="16840"/>
          <w:pgMar w:top="780" w:bottom="280" w:left="1660" w:right="960"/>
          <w:cols w:num="2" w:equalWidth="0">
            <w:col w:w="4276" w:space="2246"/>
            <w:col w:w="2768"/>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0" w:hRule="atLeast"/>
        </w:trPr>
        <w:tc>
          <w:tcPr>
            <w:tcW w:w="2941" w:type="dxa"/>
            <w:vMerge w:val="restart"/>
          </w:tcPr>
          <w:p>
            <w:pPr>
              <w:pStyle w:val="TableParagraph"/>
              <w:spacing w:before="142"/>
              <w:ind w:left="1292" w:right="1178"/>
              <w:jc w:val="center"/>
              <w:rPr>
                <w:sz w:val="21"/>
              </w:rPr>
            </w:pPr>
            <w:r>
              <w:rPr>
                <w:sz w:val="21"/>
              </w:rPr>
              <w:t>项目 </w:t>
            </w:r>
          </w:p>
        </w:tc>
        <w:tc>
          <w:tcPr>
            <w:tcW w:w="5884" w:type="dxa"/>
            <w:gridSpan w:val="2"/>
          </w:tcPr>
          <w:p>
            <w:pPr>
              <w:pStyle w:val="TableParagraph"/>
              <w:spacing w:line="250" w:lineRule="exact"/>
              <w:ind w:left="1890"/>
              <w:jc w:val="left"/>
              <w:rPr>
                <w:sz w:val="21"/>
              </w:rPr>
            </w:pPr>
            <w:r>
              <w:rPr>
                <w:spacing w:val="-1"/>
                <w:sz w:val="21"/>
              </w:rPr>
              <w:t>每年未折现租赁收款额</w:t>
            </w:r>
            <w:r>
              <w:rPr>
                <w:sz w:val="21"/>
              </w:rPr>
              <w:t> </w:t>
            </w:r>
          </w:p>
        </w:tc>
      </w:tr>
      <w:tr>
        <w:trPr>
          <w:trHeight w:val="273" w:hRule="atLeast"/>
        </w:trPr>
        <w:tc>
          <w:tcPr>
            <w:tcW w:w="2941" w:type="dxa"/>
            <w:vMerge/>
            <w:tcBorders>
              <w:top w:val="nil"/>
            </w:tcBorders>
          </w:tcPr>
          <w:p>
            <w:pPr>
              <w:rPr>
                <w:sz w:val="2"/>
                <w:szCs w:val="2"/>
              </w:rPr>
            </w:pPr>
          </w:p>
        </w:tc>
        <w:tc>
          <w:tcPr>
            <w:tcW w:w="2943" w:type="dxa"/>
          </w:tcPr>
          <w:p>
            <w:pPr>
              <w:pStyle w:val="TableParagraph"/>
              <w:spacing w:line="250" w:lineRule="exact" w:before="3"/>
              <w:ind w:left="1048"/>
              <w:jc w:val="left"/>
              <w:rPr>
                <w:sz w:val="21"/>
              </w:rPr>
            </w:pPr>
            <w:r>
              <w:rPr>
                <w:spacing w:val="-1"/>
                <w:sz w:val="21"/>
              </w:rPr>
              <w:t>期末金额</w:t>
            </w:r>
            <w:r>
              <w:rPr>
                <w:sz w:val="21"/>
              </w:rPr>
              <w:t> </w:t>
            </w:r>
          </w:p>
        </w:tc>
        <w:tc>
          <w:tcPr>
            <w:tcW w:w="2941" w:type="dxa"/>
          </w:tcPr>
          <w:p>
            <w:pPr>
              <w:pStyle w:val="TableParagraph"/>
              <w:spacing w:line="250" w:lineRule="exact" w:before="3"/>
              <w:ind w:left="1047"/>
              <w:jc w:val="left"/>
              <w:rPr>
                <w:sz w:val="21"/>
              </w:rPr>
            </w:pPr>
            <w:r>
              <w:rPr>
                <w:spacing w:val="-1"/>
                <w:sz w:val="21"/>
              </w:rPr>
              <w:t>期初金额</w:t>
            </w:r>
            <w:r>
              <w:rPr>
                <w:sz w:val="21"/>
              </w:rPr>
              <w:t> </w:t>
            </w:r>
          </w:p>
        </w:tc>
      </w:tr>
      <w:tr>
        <w:trPr>
          <w:trHeight w:val="273" w:hRule="atLeast"/>
        </w:trPr>
        <w:tc>
          <w:tcPr>
            <w:tcW w:w="2941" w:type="dxa"/>
          </w:tcPr>
          <w:p>
            <w:pPr>
              <w:pStyle w:val="TableParagraph"/>
              <w:spacing w:line="252" w:lineRule="exact"/>
              <w:ind w:left="107"/>
              <w:jc w:val="left"/>
              <w:rPr>
                <w:sz w:val="21"/>
              </w:rPr>
            </w:pPr>
            <w:r>
              <w:rPr>
                <w:sz w:val="21"/>
              </w:rPr>
              <w:t>第一年 </w:t>
            </w:r>
          </w:p>
        </w:tc>
        <w:tc>
          <w:tcPr>
            <w:tcW w:w="2943" w:type="dxa"/>
          </w:tcPr>
          <w:p>
            <w:pPr>
              <w:pStyle w:val="TableParagraph"/>
              <w:spacing w:before="32"/>
              <w:ind w:right="-15"/>
              <w:rPr>
                <w:sz w:val="21"/>
              </w:rPr>
            </w:pPr>
            <w:r>
              <w:rPr>
                <w:rFonts w:ascii="Arial MT"/>
                <w:w w:val="90"/>
                <w:sz w:val="18"/>
              </w:rPr>
              <w:t>1,285,772.60</w:t>
            </w:r>
            <w:r>
              <w:rPr>
                <w:w w:val="100"/>
                <w:sz w:val="21"/>
              </w:rPr>
              <w:t> </w:t>
            </w:r>
          </w:p>
        </w:tc>
        <w:tc>
          <w:tcPr>
            <w:tcW w:w="2941" w:type="dxa"/>
          </w:tcPr>
          <w:p>
            <w:pPr>
              <w:pStyle w:val="TableParagraph"/>
              <w:spacing w:before="32"/>
              <w:ind w:right="-15"/>
              <w:rPr>
                <w:sz w:val="21"/>
              </w:rPr>
            </w:pPr>
            <w:r>
              <w:rPr>
                <w:rFonts w:ascii="Arial MT"/>
                <w:w w:val="90"/>
                <w:sz w:val="18"/>
              </w:rPr>
              <w:t>1,541,164.65</w:t>
            </w:r>
            <w:r>
              <w:rPr>
                <w:w w:val="100"/>
                <w:sz w:val="21"/>
              </w:rPr>
              <w:t> </w:t>
            </w:r>
          </w:p>
        </w:tc>
      </w:tr>
      <w:tr>
        <w:trPr>
          <w:trHeight w:val="270" w:hRule="atLeast"/>
        </w:trPr>
        <w:tc>
          <w:tcPr>
            <w:tcW w:w="2941" w:type="dxa"/>
          </w:tcPr>
          <w:p>
            <w:pPr>
              <w:pStyle w:val="TableParagraph"/>
              <w:spacing w:line="250" w:lineRule="exact"/>
              <w:ind w:left="107"/>
              <w:jc w:val="left"/>
              <w:rPr>
                <w:sz w:val="21"/>
              </w:rPr>
            </w:pPr>
            <w:r>
              <w:rPr>
                <w:sz w:val="21"/>
              </w:rPr>
              <w:t>第二年 </w:t>
            </w:r>
          </w:p>
        </w:tc>
        <w:tc>
          <w:tcPr>
            <w:tcW w:w="2943" w:type="dxa"/>
          </w:tcPr>
          <w:p>
            <w:pPr>
              <w:pStyle w:val="TableParagraph"/>
              <w:spacing w:before="32"/>
              <w:ind w:right="-15"/>
              <w:rPr>
                <w:sz w:val="21"/>
              </w:rPr>
            </w:pPr>
            <w:r>
              <w:rPr>
                <w:rFonts w:ascii="Arial MT"/>
                <w:w w:val="90"/>
                <w:sz w:val="18"/>
              </w:rPr>
              <w:t>1,338,823.76</w:t>
            </w:r>
            <w:r>
              <w:rPr>
                <w:w w:val="100"/>
                <w:sz w:val="21"/>
              </w:rPr>
              <w:t> </w:t>
            </w:r>
          </w:p>
        </w:tc>
        <w:tc>
          <w:tcPr>
            <w:tcW w:w="2941" w:type="dxa"/>
          </w:tcPr>
          <w:p>
            <w:pPr>
              <w:pStyle w:val="TableParagraph"/>
              <w:spacing w:before="32"/>
              <w:ind w:right="-15"/>
              <w:rPr>
                <w:sz w:val="21"/>
              </w:rPr>
            </w:pPr>
            <w:r>
              <w:rPr>
                <w:rFonts w:ascii="Arial MT"/>
                <w:w w:val="90"/>
                <w:sz w:val="18"/>
              </w:rPr>
              <w:t>1,541,164.65</w:t>
            </w:r>
            <w:r>
              <w:rPr>
                <w:w w:val="100"/>
                <w:sz w:val="21"/>
              </w:rPr>
              <w:t> </w:t>
            </w:r>
          </w:p>
        </w:tc>
      </w:tr>
      <w:tr>
        <w:trPr>
          <w:trHeight w:val="273" w:hRule="atLeast"/>
        </w:trPr>
        <w:tc>
          <w:tcPr>
            <w:tcW w:w="2941" w:type="dxa"/>
          </w:tcPr>
          <w:p>
            <w:pPr>
              <w:pStyle w:val="TableParagraph"/>
              <w:spacing w:line="250" w:lineRule="exact" w:before="3"/>
              <w:ind w:left="107"/>
              <w:jc w:val="left"/>
              <w:rPr>
                <w:sz w:val="21"/>
              </w:rPr>
            </w:pPr>
            <w:r>
              <w:rPr>
                <w:sz w:val="21"/>
              </w:rPr>
              <w:t>第三年 </w:t>
            </w:r>
          </w:p>
        </w:tc>
        <w:tc>
          <w:tcPr>
            <w:tcW w:w="2943" w:type="dxa"/>
          </w:tcPr>
          <w:p>
            <w:pPr>
              <w:pStyle w:val="TableParagraph"/>
              <w:spacing w:before="32"/>
              <w:ind w:right="-15"/>
              <w:rPr>
                <w:sz w:val="21"/>
              </w:rPr>
            </w:pPr>
            <w:r>
              <w:rPr>
                <w:rFonts w:ascii="Arial MT"/>
                <w:w w:val="90"/>
                <w:sz w:val="18"/>
              </w:rPr>
              <w:t>1,099,920.08</w:t>
            </w:r>
            <w:r>
              <w:rPr>
                <w:w w:val="100"/>
                <w:sz w:val="21"/>
              </w:rPr>
              <w:t> </w:t>
            </w:r>
          </w:p>
        </w:tc>
        <w:tc>
          <w:tcPr>
            <w:tcW w:w="2941" w:type="dxa"/>
          </w:tcPr>
          <w:p>
            <w:pPr>
              <w:pStyle w:val="TableParagraph"/>
              <w:spacing w:before="32"/>
              <w:ind w:right="-15"/>
              <w:rPr>
                <w:sz w:val="21"/>
              </w:rPr>
            </w:pPr>
            <w:r>
              <w:rPr>
                <w:rFonts w:ascii="Arial MT"/>
                <w:w w:val="90"/>
                <w:sz w:val="18"/>
              </w:rPr>
              <w:t>1,171,680.00</w:t>
            </w:r>
            <w:r>
              <w:rPr>
                <w:w w:val="100"/>
                <w:sz w:val="21"/>
              </w:rPr>
              <w:t> </w:t>
            </w:r>
          </w:p>
        </w:tc>
      </w:tr>
      <w:tr>
        <w:trPr>
          <w:trHeight w:val="273" w:hRule="atLeast"/>
        </w:trPr>
        <w:tc>
          <w:tcPr>
            <w:tcW w:w="2941" w:type="dxa"/>
          </w:tcPr>
          <w:p>
            <w:pPr>
              <w:pStyle w:val="TableParagraph"/>
              <w:spacing w:line="252" w:lineRule="exact"/>
              <w:ind w:left="107"/>
              <w:jc w:val="left"/>
              <w:rPr>
                <w:sz w:val="21"/>
              </w:rPr>
            </w:pPr>
            <w:r>
              <w:rPr>
                <w:sz w:val="21"/>
              </w:rPr>
              <w:t>第四年 </w:t>
            </w:r>
          </w:p>
        </w:tc>
        <w:tc>
          <w:tcPr>
            <w:tcW w:w="2943" w:type="dxa"/>
          </w:tcPr>
          <w:p>
            <w:pPr>
              <w:pStyle w:val="TableParagraph"/>
              <w:spacing w:before="32"/>
              <w:ind w:right="-15"/>
              <w:rPr>
                <w:sz w:val="21"/>
              </w:rPr>
            </w:pPr>
            <w:r>
              <w:rPr>
                <w:rFonts w:ascii="Arial MT"/>
                <w:w w:val="90"/>
                <w:sz w:val="18"/>
              </w:rPr>
              <w:t>1,089,920.72</w:t>
            </w:r>
            <w:r>
              <w:rPr>
                <w:w w:val="100"/>
                <w:sz w:val="21"/>
              </w:rPr>
              <w:t> </w:t>
            </w:r>
          </w:p>
        </w:tc>
        <w:tc>
          <w:tcPr>
            <w:tcW w:w="2941" w:type="dxa"/>
          </w:tcPr>
          <w:p>
            <w:pPr>
              <w:pStyle w:val="TableParagraph"/>
              <w:spacing w:before="32"/>
              <w:ind w:right="-15"/>
              <w:rPr>
                <w:sz w:val="21"/>
              </w:rPr>
            </w:pPr>
            <w:r>
              <w:rPr>
                <w:rFonts w:ascii="Arial MT"/>
                <w:w w:val="90"/>
                <w:sz w:val="18"/>
              </w:rPr>
              <w:t>1,171,680.00</w:t>
            </w:r>
            <w:r>
              <w:rPr>
                <w:w w:val="100"/>
                <w:sz w:val="21"/>
              </w:rPr>
              <w:t> </w:t>
            </w:r>
          </w:p>
        </w:tc>
      </w:tr>
      <w:tr>
        <w:trPr>
          <w:trHeight w:val="270" w:hRule="atLeast"/>
        </w:trPr>
        <w:tc>
          <w:tcPr>
            <w:tcW w:w="2941" w:type="dxa"/>
          </w:tcPr>
          <w:p>
            <w:pPr>
              <w:pStyle w:val="TableParagraph"/>
              <w:spacing w:line="250" w:lineRule="exact"/>
              <w:ind w:left="107"/>
              <w:jc w:val="left"/>
              <w:rPr>
                <w:sz w:val="21"/>
              </w:rPr>
            </w:pPr>
            <w:r>
              <w:rPr>
                <w:sz w:val="21"/>
              </w:rPr>
              <w:t>第五年 </w:t>
            </w:r>
          </w:p>
        </w:tc>
        <w:tc>
          <w:tcPr>
            <w:tcW w:w="2943" w:type="dxa"/>
          </w:tcPr>
          <w:p>
            <w:pPr>
              <w:pStyle w:val="TableParagraph"/>
              <w:spacing w:before="32"/>
              <w:ind w:right="-15"/>
              <w:rPr>
                <w:sz w:val="21"/>
              </w:rPr>
            </w:pPr>
            <w:r>
              <w:rPr>
                <w:rFonts w:ascii="Arial MT"/>
                <w:w w:val="90"/>
                <w:sz w:val="18"/>
              </w:rPr>
              <w:t>959,653.30</w:t>
            </w:r>
            <w:r>
              <w:rPr>
                <w:w w:val="100"/>
                <w:sz w:val="21"/>
              </w:rPr>
              <w:t> </w:t>
            </w:r>
          </w:p>
        </w:tc>
        <w:tc>
          <w:tcPr>
            <w:tcW w:w="2941" w:type="dxa"/>
          </w:tcPr>
          <w:p>
            <w:pPr>
              <w:pStyle w:val="TableParagraph"/>
              <w:spacing w:before="32"/>
              <w:ind w:right="-15"/>
              <w:rPr>
                <w:sz w:val="21"/>
              </w:rPr>
            </w:pPr>
            <w:r>
              <w:rPr>
                <w:rFonts w:ascii="Arial MT"/>
                <w:w w:val="90"/>
                <w:sz w:val="18"/>
              </w:rPr>
              <w:t>1,171,680.00</w:t>
            </w:r>
            <w:r>
              <w:rPr>
                <w:w w:val="100"/>
                <w:sz w:val="21"/>
              </w:rPr>
              <w:t> </w:t>
            </w:r>
          </w:p>
        </w:tc>
      </w:tr>
      <w:tr>
        <w:trPr>
          <w:trHeight w:val="273" w:hRule="atLeast"/>
        </w:trPr>
        <w:tc>
          <w:tcPr>
            <w:tcW w:w="2941" w:type="dxa"/>
          </w:tcPr>
          <w:p>
            <w:pPr>
              <w:pStyle w:val="TableParagraph"/>
              <w:spacing w:line="252" w:lineRule="exact"/>
              <w:ind w:left="107"/>
              <w:jc w:val="left"/>
              <w:rPr>
                <w:sz w:val="21"/>
              </w:rPr>
            </w:pPr>
            <w:r>
              <w:rPr>
                <w:sz w:val="21"/>
              </w:rPr>
              <w:t>第五年以上 </w:t>
            </w:r>
          </w:p>
        </w:tc>
        <w:tc>
          <w:tcPr>
            <w:tcW w:w="2943" w:type="dxa"/>
          </w:tcPr>
          <w:p>
            <w:pPr>
              <w:pStyle w:val="TableParagraph"/>
              <w:spacing w:before="32"/>
              <w:ind w:right="100"/>
              <w:rPr>
                <w:rFonts w:ascii="Arial MT"/>
                <w:sz w:val="18"/>
              </w:rPr>
            </w:pPr>
            <w:r>
              <w:rPr>
                <w:rFonts w:ascii="Arial MT"/>
                <w:w w:val="90"/>
                <w:sz w:val="18"/>
              </w:rPr>
              <w:t>642,908.96</w:t>
            </w:r>
          </w:p>
        </w:tc>
        <w:tc>
          <w:tcPr>
            <w:tcW w:w="2941" w:type="dxa"/>
          </w:tcPr>
          <w:p>
            <w:pPr>
              <w:pStyle w:val="TableParagraph"/>
              <w:spacing w:before="32"/>
              <w:ind w:right="98"/>
              <w:rPr>
                <w:rFonts w:ascii="Arial MT"/>
                <w:sz w:val="18"/>
              </w:rPr>
            </w:pPr>
            <w:r>
              <w:rPr>
                <w:rFonts w:ascii="Arial MT"/>
                <w:w w:val="90"/>
                <w:sz w:val="18"/>
              </w:rPr>
              <w:t>351,760.00</w:t>
            </w:r>
          </w:p>
        </w:tc>
      </w:tr>
      <w:tr>
        <w:trPr>
          <w:trHeight w:val="544" w:hRule="atLeast"/>
        </w:trPr>
        <w:tc>
          <w:tcPr>
            <w:tcW w:w="2941" w:type="dxa"/>
          </w:tcPr>
          <w:p>
            <w:pPr>
              <w:pStyle w:val="TableParagraph"/>
              <w:ind w:left="107"/>
              <w:jc w:val="left"/>
              <w:rPr>
                <w:sz w:val="21"/>
              </w:rPr>
            </w:pPr>
            <w:r>
              <w:rPr>
                <w:spacing w:val="14"/>
                <w:sz w:val="21"/>
              </w:rPr>
              <w:t>五年后未折现租赁收款额总</w:t>
            </w:r>
          </w:p>
          <w:p>
            <w:pPr>
              <w:pStyle w:val="TableParagraph"/>
              <w:spacing w:line="250" w:lineRule="exact" w:before="5"/>
              <w:ind w:left="107"/>
              <w:jc w:val="left"/>
              <w:rPr>
                <w:sz w:val="21"/>
              </w:rPr>
            </w:pPr>
            <w:r>
              <w:rPr>
                <w:sz w:val="21"/>
              </w:rPr>
              <w:t>额 </w:t>
            </w:r>
          </w:p>
        </w:tc>
        <w:tc>
          <w:tcPr>
            <w:tcW w:w="2943" w:type="dxa"/>
          </w:tcPr>
          <w:p>
            <w:pPr>
              <w:pStyle w:val="TableParagraph"/>
              <w:spacing w:before="169"/>
              <w:ind w:right="-15"/>
              <w:rPr>
                <w:sz w:val="21"/>
              </w:rPr>
            </w:pPr>
            <w:r>
              <w:rPr>
                <w:rFonts w:ascii="Arial MT"/>
                <w:w w:val="90"/>
                <w:sz w:val="18"/>
              </w:rPr>
              <w:t>6,416,999.42</w:t>
            </w:r>
            <w:r>
              <w:rPr>
                <w:w w:val="100"/>
                <w:sz w:val="21"/>
              </w:rPr>
              <w:t> </w:t>
            </w:r>
          </w:p>
        </w:tc>
        <w:tc>
          <w:tcPr>
            <w:tcW w:w="2941" w:type="dxa"/>
          </w:tcPr>
          <w:p>
            <w:pPr>
              <w:pStyle w:val="TableParagraph"/>
              <w:spacing w:before="169"/>
              <w:ind w:right="-15"/>
              <w:rPr>
                <w:sz w:val="21"/>
              </w:rPr>
            </w:pPr>
            <w:r>
              <w:rPr>
                <w:rFonts w:ascii="Arial MT"/>
                <w:w w:val="90"/>
                <w:sz w:val="18"/>
              </w:rPr>
              <w:t>10,179,129.30</w:t>
            </w:r>
            <w:r>
              <w:rPr>
                <w:w w:val="100"/>
                <w:sz w:val="21"/>
              </w:rPr>
              <w:t> </w:t>
            </w:r>
          </w:p>
        </w:tc>
      </w:tr>
    </w:tbl>
    <w:p>
      <w:pPr>
        <w:spacing w:after="0"/>
        <w:rPr>
          <w:sz w:val="21"/>
        </w:rPr>
        <w:sectPr>
          <w:type w:val="continuous"/>
          <w:pgSz w:w="11910" w:h="16840"/>
          <w:pgMar w:top="780" w:bottom="280" w:left="1660" w:right="960"/>
        </w:sectPr>
      </w:pPr>
    </w:p>
    <w:p>
      <w:pPr>
        <w:pStyle w:val="BodyText"/>
        <w:spacing w:before="4"/>
        <w:ind w:left="138"/>
      </w:pPr>
      <w:r>
        <w:rPr>
          <w:w w:val="100"/>
        </w:rPr>
        <w:t> </w:t>
      </w:r>
    </w:p>
    <w:p>
      <w:pPr>
        <w:pStyle w:val="ListParagraph"/>
        <w:numPr>
          <w:ilvl w:val="0"/>
          <w:numId w:val="118"/>
        </w:numPr>
        <w:tabs>
          <w:tab w:pos="558" w:val="left" w:leader="none"/>
        </w:tabs>
        <w:spacing w:line="240" w:lineRule="auto" w:before="65" w:after="0"/>
        <w:ind w:left="558" w:right="0" w:hanging="420"/>
        <w:jc w:val="left"/>
        <w:rPr>
          <w:sz w:val="21"/>
        </w:rPr>
      </w:pPr>
      <w:r>
        <w:rPr>
          <w:sz w:val="21"/>
        </w:rPr>
        <w:t>作为生产商或经销商确认融资租赁销售损益 </w:t>
      </w:r>
    </w:p>
    <w:p>
      <w:pPr>
        <w:pStyle w:val="BodyText"/>
        <w:spacing w:line="297" w:lineRule="auto" w:before="62"/>
        <w:ind w:left="138" w:right="2784"/>
      </w:pPr>
      <w:r>
        <w:rPr/>
        <w:t>□适用 √不适用83</w:t>
      </w:r>
      <w:r>
        <w:rPr>
          <w:spacing w:val="-6"/>
        </w:rPr>
        <w:t>、 其他</w:t>
      </w:r>
    </w:p>
    <w:p>
      <w:pPr>
        <w:pStyle w:val="BodyText"/>
        <w:spacing w:line="267" w:lineRule="exact"/>
        <w:ind w:left="138"/>
      </w:pPr>
      <w:r>
        <w:rPr>
          <w:spacing w:val="-1"/>
        </w:rPr>
        <w:t>□适用 √不适用</w:t>
      </w:r>
      <w:r>
        <w:rPr>
          <w:spacing w:val="-3"/>
        </w:rPr>
        <w:t> </w:t>
      </w:r>
      <w:r>
        <w:rPr/>
        <w:t> </w:t>
      </w:r>
    </w:p>
    <w:p>
      <w:pPr>
        <w:pStyle w:val="BodyText"/>
        <w:spacing w:before="5"/>
        <w:ind w:left="138"/>
      </w:pPr>
      <w:r>
        <w:rPr>
          <w:w w:val="100"/>
        </w:rPr>
        <w:t> </w:t>
      </w:r>
    </w:p>
    <w:p>
      <w:pPr>
        <w:pStyle w:val="BodyText"/>
        <w:spacing w:before="62"/>
        <w:ind w:left="138"/>
      </w:pPr>
      <w:r>
        <w:rPr>
          <w:spacing w:val="-17"/>
        </w:rPr>
        <w:t>八、 研发支出</w:t>
      </w:r>
    </w:p>
    <w:p>
      <w:pPr>
        <w:pStyle w:val="ListParagraph"/>
        <w:numPr>
          <w:ilvl w:val="0"/>
          <w:numId w:val="119"/>
        </w:numPr>
        <w:tabs>
          <w:tab w:pos="578" w:val="left" w:leader="none"/>
        </w:tabs>
        <w:spacing w:line="240" w:lineRule="auto" w:before="64" w:after="0"/>
        <w:ind w:left="577" w:right="0" w:hanging="440"/>
        <w:jc w:val="left"/>
        <w:rPr>
          <w:sz w:val="21"/>
        </w:rPr>
      </w:pPr>
      <w:r>
        <w:rPr>
          <w:sz w:val="21"/>
        </w:rPr>
        <w:t>按费用性质列示</w:t>
      </w:r>
    </w:p>
    <w:p>
      <w:pPr>
        <w:pStyle w:val="BodyText"/>
        <w:spacing w:before="62"/>
        <w:ind w:left="1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4"/>
        </w:rPr>
      </w:pPr>
    </w:p>
    <w:p>
      <w:pPr>
        <w:pStyle w:val="BodyText"/>
        <w:ind w:left="138"/>
      </w:pPr>
      <w:r>
        <w:rPr>
          <w:spacing w:val="8"/>
        </w:rPr>
        <w:t>单位：元 币种：人民币</w:t>
      </w:r>
    </w:p>
    <w:p>
      <w:pPr>
        <w:spacing w:after="0"/>
        <w:sectPr>
          <w:type w:val="continuous"/>
          <w:pgSz w:w="11910" w:h="16840"/>
          <w:pgMar w:top="780" w:bottom="280" w:left="1660" w:right="960"/>
          <w:cols w:num="2" w:equalWidth="0">
            <w:col w:w="4710" w:space="1811"/>
            <w:col w:w="2769"/>
          </w:cols>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ind w:left="1775" w:right="1660"/>
              <w:jc w:val="center"/>
              <w:rPr>
                <w:sz w:val="21"/>
              </w:rPr>
            </w:pPr>
            <w:r>
              <w:rPr>
                <w:sz w:val="21"/>
              </w:rPr>
              <w:t>项目 </w:t>
            </w:r>
          </w:p>
        </w:tc>
        <w:tc>
          <w:tcPr>
            <w:tcW w:w="2539" w:type="dxa"/>
          </w:tcPr>
          <w:p>
            <w:pPr>
              <w:pStyle w:val="TableParagraph"/>
              <w:spacing w:line="252" w:lineRule="exact"/>
              <w:ind w:left="744"/>
              <w:jc w:val="left"/>
              <w:rPr>
                <w:sz w:val="21"/>
              </w:rPr>
            </w:pPr>
            <w:r>
              <w:rPr>
                <w:sz w:val="21"/>
              </w:rPr>
              <w:t>本期发生额 </w:t>
            </w:r>
          </w:p>
        </w:tc>
        <w:tc>
          <w:tcPr>
            <w:tcW w:w="2378" w:type="dxa"/>
          </w:tcPr>
          <w:p>
            <w:pPr>
              <w:pStyle w:val="TableParagraph"/>
              <w:spacing w:line="252" w:lineRule="exact"/>
              <w:ind w:left="663"/>
              <w:jc w:val="left"/>
              <w:rPr>
                <w:sz w:val="21"/>
              </w:rPr>
            </w:pPr>
            <w:r>
              <w:rPr>
                <w:sz w:val="21"/>
              </w:rPr>
              <w:t>上期发生额 </w:t>
            </w:r>
          </w:p>
        </w:tc>
      </w:tr>
      <w:tr>
        <w:trPr>
          <w:trHeight w:val="270" w:hRule="atLeast"/>
        </w:trPr>
        <w:tc>
          <w:tcPr>
            <w:tcW w:w="3905" w:type="dxa"/>
          </w:tcPr>
          <w:p>
            <w:pPr>
              <w:pStyle w:val="TableParagraph"/>
              <w:spacing w:line="250" w:lineRule="exact"/>
              <w:ind w:left="107"/>
              <w:jc w:val="left"/>
              <w:rPr>
                <w:sz w:val="21"/>
              </w:rPr>
            </w:pPr>
            <w:r>
              <w:rPr>
                <w:spacing w:val="-1"/>
                <w:sz w:val="21"/>
              </w:rPr>
              <w:t>直接人工</w:t>
            </w:r>
            <w:r>
              <w:rPr>
                <w:sz w:val="21"/>
              </w:rPr>
              <w:t> </w:t>
            </w:r>
          </w:p>
        </w:tc>
        <w:tc>
          <w:tcPr>
            <w:tcW w:w="2539" w:type="dxa"/>
            <w:tcBorders>
              <w:bottom w:val="single" w:sz="8" w:space="0" w:color="000000"/>
              <w:right w:val="single" w:sz="8" w:space="0" w:color="000000"/>
            </w:tcBorders>
          </w:tcPr>
          <w:p>
            <w:pPr>
              <w:pStyle w:val="TableParagraph"/>
              <w:spacing w:line="250" w:lineRule="exact"/>
              <w:ind w:right="-15"/>
              <w:rPr>
                <w:sz w:val="21"/>
              </w:rPr>
            </w:pPr>
            <w:r>
              <w:rPr>
                <w:sz w:val="21"/>
              </w:rPr>
              <w:t>57,446,491.81 </w:t>
            </w:r>
          </w:p>
        </w:tc>
        <w:tc>
          <w:tcPr>
            <w:tcW w:w="2378" w:type="dxa"/>
            <w:tcBorders>
              <w:left w:val="single" w:sz="8" w:space="0" w:color="000000"/>
            </w:tcBorders>
          </w:tcPr>
          <w:p>
            <w:pPr>
              <w:pStyle w:val="TableParagraph"/>
              <w:spacing w:line="250" w:lineRule="exact"/>
              <w:ind w:right="-15"/>
              <w:rPr>
                <w:sz w:val="21"/>
              </w:rPr>
            </w:pPr>
            <w:r>
              <w:rPr>
                <w:sz w:val="21"/>
              </w:rPr>
              <w:t>55,193,466.73 </w:t>
            </w:r>
          </w:p>
        </w:tc>
      </w:tr>
      <w:tr>
        <w:trPr>
          <w:trHeight w:val="272" w:hRule="atLeast"/>
        </w:trPr>
        <w:tc>
          <w:tcPr>
            <w:tcW w:w="3905" w:type="dxa"/>
          </w:tcPr>
          <w:p>
            <w:pPr>
              <w:pStyle w:val="TableParagraph"/>
              <w:spacing w:line="250" w:lineRule="exact" w:before="3"/>
              <w:ind w:left="107"/>
              <w:jc w:val="left"/>
              <w:rPr>
                <w:sz w:val="21"/>
              </w:rPr>
            </w:pPr>
            <w:r>
              <w:rPr>
                <w:sz w:val="21"/>
              </w:rPr>
              <w:t>专用费 </w:t>
            </w:r>
          </w:p>
        </w:tc>
        <w:tc>
          <w:tcPr>
            <w:tcW w:w="2539" w:type="dxa"/>
            <w:tcBorders>
              <w:top w:val="single" w:sz="8" w:space="0" w:color="000000"/>
              <w:bottom w:val="single" w:sz="8" w:space="0" w:color="000000"/>
              <w:right w:val="single" w:sz="8" w:space="0" w:color="000000"/>
            </w:tcBorders>
          </w:tcPr>
          <w:p>
            <w:pPr>
              <w:pStyle w:val="TableParagraph"/>
              <w:spacing w:line="250" w:lineRule="exact" w:before="3"/>
              <w:ind w:right="-15"/>
              <w:rPr>
                <w:sz w:val="21"/>
              </w:rPr>
            </w:pPr>
            <w:r>
              <w:rPr>
                <w:sz w:val="21"/>
              </w:rPr>
              <w:t>9,236,793.56 </w:t>
            </w:r>
          </w:p>
        </w:tc>
        <w:tc>
          <w:tcPr>
            <w:tcW w:w="2378" w:type="dxa"/>
            <w:tcBorders>
              <w:left w:val="single" w:sz="8" w:space="0" w:color="000000"/>
            </w:tcBorders>
          </w:tcPr>
          <w:p>
            <w:pPr>
              <w:pStyle w:val="TableParagraph"/>
              <w:spacing w:line="250" w:lineRule="exact" w:before="3"/>
              <w:ind w:right="-15"/>
              <w:rPr>
                <w:sz w:val="21"/>
              </w:rPr>
            </w:pPr>
            <w:r>
              <w:rPr>
                <w:sz w:val="21"/>
              </w:rPr>
              <w:t>14,554,087.38 </w:t>
            </w:r>
          </w:p>
        </w:tc>
      </w:tr>
      <w:tr>
        <w:trPr>
          <w:trHeight w:val="272" w:hRule="atLeast"/>
        </w:trPr>
        <w:tc>
          <w:tcPr>
            <w:tcW w:w="3905" w:type="dxa"/>
          </w:tcPr>
          <w:p>
            <w:pPr>
              <w:pStyle w:val="TableParagraph"/>
              <w:spacing w:line="252" w:lineRule="exact"/>
              <w:ind w:left="107"/>
              <w:jc w:val="left"/>
              <w:rPr>
                <w:sz w:val="21"/>
              </w:rPr>
            </w:pPr>
            <w:r>
              <w:rPr>
                <w:sz w:val="21"/>
              </w:rPr>
              <w:t>材料费 </w:t>
            </w:r>
          </w:p>
        </w:tc>
        <w:tc>
          <w:tcPr>
            <w:tcW w:w="2539" w:type="dxa"/>
            <w:tcBorders>
              <w:top w:val="single" w:sz="8" w:space="0" w:color="000000"/>
              <w:bottom w:val="single" w:sz="8" w:space="0" w:color="000000"/>
              <w:right w:val="single" w:sz="8" w:space="0" w:color="000000"/>
            </w:tcBorders>
          </w:tcPr>
          <w:p>
            <w:pPr>
              <w:pStyle w:val="TableParagraph"/>
              <w:spacing w:line="252" w:lineRule="exact"/>
              <w:ind w:right="-15"/>
              <w:rPr>
                <w:sz w:val="21"/>
              </w:rPr>
            </w:pPr>
            <w:r>
              <w:rPr>
                <w:sz w:val="21"/>
              </w:rPr>
              <w:t>49,473,501.90 </w:t>
            </w:r>
          </w:p>
        </w:tc>
        <w:tc>
          <w:tcPr>
            <w:tcW w:w="2378" w:type="dxa"/>
            <w:tcBorders>
              <w:left w:val="single" w:sz="8" w:space="0" w:color="000000"/>
            </w:tcBorders>
          </w:tcPr>
          <w:p>
            <w:pPr>
              <w:pStyle w:val="TableParagraph"/>
              <w:spacing w:line="252" w:lineRule="exact"/>
              <w:ind w:right="-15"/>
              <w:rPr>
                <w:sz w:val="21"/>
              </w:rPr>
            </w:pPr>
            <w:r>
              <w:rPr>
                <w:sz w:val="21"/>
              </w:rPr>
              <w:t>20,580,585.84 </w:t>
            </w:r>
          </w:p>
        </w:tc>
      </w:tr>
      <w:tr>
        <w:trPr>
          <w:trHeight w:val="272" w:hRule="atLeast"/>
        </w:trPr>
        <w:tc>
          <w:tcPr>
            <w:tcW w:w="3905" w:type="dxa"/>
          </w:tcPr>
          <w:p>
            <w:pPr>
              <w:pStyle w:val="TableParagraph"/>
              <w:spacing w:line="252" w:lineRule="exact"/>
              <w:ind w:left="107"/>
              <w:jc w:val="left"/>
              <w:rPr>
                <w:sz w:val="21"/>
              </w:rPr>
            </w:pPr>
            <w:r>
              <w:rPr>
                <w:sz w:val="21"/>
              </w:rPr>
              <w:t>试验费 </w:t>
            </w:r>
          </w:p>
        </w:tc>
        <w:tc>
          <w:tcPr>
            <w:tcW w:w="2539" w:type="dxa"/>
            <w:tcBorders>
              <w:top w:val="single" w:sz="8" w:space="0" w:color="000000"/>
              <w:bottom w:val="single" w:sz="8" w:space="0" w:color="000000"/>
              <w:right w:val="single" w:sz="8" w:space="0" w:color="000000"/>
            </w:tcBorders>
          </w:tcPr>
          <w:p>
            <w:pPr>
              <w:pStyle w:val="TableParagraph"/>
              <w:spacing w:line="252" w:lineRule="exact"/>
              <w:ind w:right="-15"/>
              <w:rPr>
                <w:sz w:val="21"/>
              </w:rPr>
            </w:pPr>
            <w:r>
              <w:rPr>
                <w:sz w:val="21"/>
              </w:rPr>
              <w:t>3,649,978.81 </w:t>
            </w:r>
          </w:p>
        </w:tc>
        <w:tc>
          <w:tcPr>
            <w:tcW w:w="2378" w:type="dxa"/>
            <w:tcBorders>
              <w:left w:val="single" w:sz="8" w:space="0" w:color="000000"/>
            </w:tcBorders>
          </w:tcPr>
          <w:p>
            <w:pPr>
              <w:pStyle w:val="TableParagraph"/>
              <w:spacing w:line="252" w:lineRule="exact"/>
              <w:ind w:right="-15"/>
              <w:rPr>
                <w:sz w:val="21"/>
              </w:rPr>
            </w:pPr>
            <w:r>
              <w:rPr>
                <w:sz w:val="21"/>
              </w:rPr>
              <w:t>3,292,053.80 </w:t>
            </w:r>
          </w:p>
        </w:tc>
      </w:tr>
      <w:tr>
        <w:trPr>
          <w:trHeight w:val="272" w:hRule="atLeast"/>
        </w:trPr>
        <w:tc>
          <w:tcPr>
            <w:tcW w:w="3905" w:type="dxa"/>
          </w:tcPr>
          <w:p>
            <w:pPr>
              <w:pStyle w:val="TableParagraph"/>
              <w:spacing w:line="252" w:lineRule="exact" w:before="0"/>
              <w:ind w:left="107"/>
              <w:jc w:val="left"/>
              <w:rPr>
                <w:sz w:val="21"/>
              </w:rPr>
            </w:pPr>
            <w:r>
              <w:rPr>
                <w:sz w:val="21"/>
              </w:rPr>
              <w:t>外协费 </w:t>
            </w:r>
          </w:p>
        </w:tc>
        <w:tc>
          <w:tcPr>
            <w:tcW w:w="2539" w:type="dxa"/>
            <w:tcBorders>
              <w:top w:val="single" w:sz="8" w:space="0" w:color="000000"/>
              <w:bottom w:val="single" w:sz="8" w:space="0" w:color="000000"/>
              <w:right w:val="single" w:sz="8" w:space="0" w:color="000000"/>
            </w:tcBorders>
          </w:tcPr>
          <w:p>
            <w:pPr>
              <w:pStyle w:val="TableParagraph"/>
              <w:spacing w:line="252" w:lineRule="exact" w:before="0"/>
              <w:ind w:right="-15"/>
              <w:rPr>
                <w:sz w:val="21"/>
              </w:rPr>
            </w:pPr>
            <w:r>
              <w:rPr>
                <w:sz w:val="21"/>
              </w:rPr>
              <w:t>2,213,342.16 </w:t>
            </w:r>
          </w:p>
        </w:tc>
        <w:tc>
          <w:tcPr>
            <w:tcW w:w="2378" w:type="dxa"/>
            <w:tcBorders>
              <w:left w:val="single" w:sz="8" w:space="0" w:color="000000"/>
            </w:tcBorders>
          </w:tcPr>
          <w:p>
            <w:pPr>
              <w:pStyle w:val="TableParagraph"/>
              <w:spacing w:line="252" w:lineRule="exact" w:before="0"/>
              <w:ind w:right="-15"/>
              <w:rPr>
                <w:sz w:val="21"/>
              </w:rPr>
            </w:pPr>
            <w:r>
              <w:rPr>
                <w:sz w:val="21"/>
              </w:rPr>
              <w:t>991,188.45 </w:t>
            </w:r>
          </w:p>
        </w:tc>
      </w:tr>
      <w:tr>
        <w:trPr>
          <w:trHeight w:val="270" w:hRule="atLeast"/>
        </w:trPr>
        <w:tc>
          <w:tcPr>
            <w:tcW w:w="3905" w:type="dxa"/>
          </w:tcPr>
          <w:p>
            <w:pPr>
              <w:pStyle w:val="TableParagraph"/>
              <w:spacing w:line="250" w:lineRule="exact" w:before="0"/>
              <w:ind w:left="107"/>
              <w:jc w:val="left"/>
              <w:rPr>
                <w:sz w:val="21"/>
              </w:rPr>
            </w:pPr>
            <w:r>
              <w:rPr>
                <w:spacing w:val="-1"/>
                <w:sz w:val="21"/>
              </w:rPr>
              <w:t>折旧及摊销费</w:t>
            </w:r>
            <w:r>
              <w:rPr>
                <w:sz w:val="21"/>
              </w:rPr>
              <w:t> </w:t>
            </w:r>
          </w:p>
        </w:tc>
        <w:tc>
          <w:tcPr>
            <w:tcW w:w="2539" w:type="dxa"/>
            <w:tcBorders>
              <w:top w:val="single" w:sz="8" w:space="0" w:color="000000"/>
              <w:bottom w:val="single" w:sz="8" w:space="0" w:color="000000"/>
              <w:right w:val="single" w:sz="8" w:space="0" w:color="000000"/>
            </w:tcBorders>
          </w:tcPr>
          <w:p>
            <w:pPr>
              <w:pStyle w:val="TableParagraph"/>
              <w:spacing w:line="250" w:lineRule="exact" w:before="0"/>
              <w:ind w:right="-15"/>
              <w:rPr>
                <w:sz w:val="21"/>
              </w:rPr>
            </w:pPr>
            <w:r>
              <w:rPr>
                <w:sz w:val="21"/>
              </w:rPr>
              <w:t>4,785,594.98 </w:t>
            </w:r>
          </w:p>
        </w:tc>
        <w:tc>
          <w:tcPr>
            <w:tcW w:w="2378" w:type="dxa"/>
            <w:tcBorders>
              <w:left w:val="single" w:sz="8" w:space="0" w:color="000000"/>
            </w:tcBorders>
          </w:tcPr>
          <w:p>
            <w:pPr>
              <w:pStyle w:val="TableParagraph"/>
              <w:spacing w:line="250" w:lineRule="exact" w:before="0"/>
              <w:ind w:right="-15"/>
              <w:rPr>
                <w:sz w:val="21"/>
              </w:rPr>
            </w:pPr>
            <w:r>
              <w:rPr>
                <w:sz w:val="21"/>
              </w:rPr>
              <w:t>4,841,719.15 </w:t>
            </w:r>
          </w:p>
        </w:tc>
      </w:tr>
      <w:tr>
        <w:trPr>
          <w:trHeight w:val="272" w:hRule="atLeast"/>
        </w:trPr>
        <w:tc>
          <w:tcPr>
            <w:tcW w:w="3905" w:type="dxa"/>
          </w:tcPr>
          <w:p>
            <w:pPr>
              <w:pStyle w:val="TableParagraph"/>
              <w:spacing w:line="250" w:lineRule="exact" w:before="3"/>
              <w:ind w:left="107"/>
              <w:jc w:val="left"/>
              <w:rPr>
                <w:sz w:val="21"/>
              </w:rPr>
            </w:pPr>
            <w:r>
              <w:rPr>
                <w:spacing w:val="-1"/>
                <w:sz w:val="21"/>
              </w:rPr>
              <w:t>燃料费动力费</w:t>
            </w:r>
            <w:r>
              <w:rPr>
                <w:sz w:val="21"/>
              </w:rPr>
              <w:t> </w:t>
            </w:r>
          </w:p>
        </w:tc>
        <w:tc>
          <w:tcPr>
            <w:tcW w:w="2539" w:type="dxa"/>
            <w:tcBorders>
              <w:top w:val="single" w:sz="8" w:space="0" w:color="000000"/>
              <w:bottom w:val="single" w:sz="8" w:space="0" w:color="000000"/>
              <w:right w:val="single" w:sz="8" w:space="0" w:color="000000"/>
            </w:tcBorders>
          </w:tcPr>
          <w:p>
            <w:pPr>
              <w:pStyle w:val="TableParagraph"/>
              <w:spacing w:line="250" w:lineRule="exact" w:before="3"/>
              <w:ind w:right="-15"/>
              <w:rPr>
                <w:sz w:val="21"/>
              </w:rPr>
            </w:pPr>
            <w:r>
              <w:rPr>
                <w:sz w:val="21"/>
              </w:rPr>
              <w:t>613,840.35 </w:t>
            </w:r>
          </w:p>
        </w:tc>
        <w:tc>
          <w:tcPr>
            <w:tcW w:w="2378" w:type="dxa"/>
            <w:tcBorders>
              <w:left w:val="single" w:sz="8" w:space="0" w:color="000000"/>
            </w:tcBorders>
          </w:tcPr>
          <w:p>
            <w:pPr>
              <w:pStyle w:val="TableParagraph"/>
              <w:spacing w:line="250" w:lineRule="exact" w:before="3"/>
              <w:ind w:right="-15"/>
              <w:rPr>
                <w:sz w:val="21"/>
              </w:rPr>
            </w:pPr>
            <w:r>
              <w:rPr>
                <w:sz w:val="21"/>
              </w:rPr>
              <w:t>364,039.59 </w:t>
            </w:r>
          </w:p>
        </w:tc>
      </w:tr>
      <w:tr>
        <w:trPr>
          <w:trHeight w:val="272" w:hRule="atLeast"/>
        </w:trPr>
        <w:tc>
          <w:tcPr>
            <w:tcW w:w="3905" w:type="dxa"/>
          </w:tcPr>
          <w:p>
            <w:pPr>
              <w:pStyle w:val="TableParagraph"/>
              <w:spacing w:line="250" w:lineRule="exact" w:before="3"/>
              <w:ind w:left="107"/>
              <w:jc w:val="left"/>
              <w:rPr>
                <w:sz w:val="21"/>
              </w:rPr>
            </w:pPr>
            <w:r>
              <w:rPr>
                <w:sz w:val="21"/>
              </w:rPr>
              <w:t>差旅费 </w:t>
            </w:r>
          </w:p>
        </w:tc>
        <w:tc>
          <w:tcPr>
            <w:tcW w:w="2539" w:type="dxa"/>
            <w:tcBorders>
              <w:top w:val="single" w:sz="8" w:space="0" w:color="000000"/>
              <w:bottom w:val="single" w:sz="8" w:space="0" w:color="000000"/>
              <w:right w:val="single" w:sz="8" w:space="0" w:color="000000"/>
            </w:tcBorders>
          </w:tcPr>
          <w:p>
            <w:pPr>
              <w:pStyle w:val="TableParagraph"/>
              <w:spacing w:line="250" w:lineRule="exact" w:before="3"/>
              <w:ind w:right="-15"/>
              <w:rPr>
                <w:sz w:val="21"/>
              </w:rPr>
            </w:pPr>
            <w:r>
              <w:rPr>
                <w:sz w:val="21"/>
              </w:rPr>
              <w:t>2,884,304.76 </w:t>
            </w:r>
          </w:p>
        </w:tc>
        <w:tc>
          <w:tcPr>
            <w:tcW w:w="2378" w:type="dxa"/>
            <w:tcBorders>
              <w:left w:val="single" w:sz="8" w:space="0" w:color="000000"/>
            </w:tcBorders>
          </w:tcPr>
          <w:p>
            <w:pPr>
              <w:pStyle w:val="TableParagraph"/>
              <w:spacing w:line="250" w:lineRule="exact" w:before="3"/>
              <w:ind w:right="-15"/>
              <w:rPr>
                <w:sz w:val="21"/>
              </w:rPr>
            </w:pPr>
            <w:r>
              <w:rPr>
                <w:sz w:val="21"/>
              </w:rPr>
              <w:t>1,041,551.17 </w:t>
            </w:r>
          </w:p>
        </w:tc>
      </w:tr>
    </w:tbl>
    <w:p>
      <w:pPr>
        <w:spacing w:after="0" w:line="250" w:lineRule="exact"/>
        <w:rPr>
          <w:sz w:val="21"/>
        </w:rPr>
        <w:sectPr>
          <w:type w:val="continuous"/>
          <w:pgSz w:w="11910" w:h="16840"/>
          <w:pgMar w:top="780" w:bottom="280" w:left="1660" w:right="960"/>
        </w:sectPr>
      </w:pPr>
    </w:p>
    <w:p>
      <w:pPr>
        <w:pStyle w:val="BodyText"/>
        <w:spacing w:before="9"/>
        <w:ind w:left="0"/>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0" w:lineRule="exact" w:before="3"/>
              <w:ind w:left="107"/>
              <w:jc w:val="left"/>
              <w:rPr>
                <w:sz w:val="21"/>
              </w:rPr>
            </w:pPr>
            <w:r>
              <w:rPr>
                <w:sz w:val="21"/>
              </w:rPr>
              <w:t>设计费 </w:t>
            </w:r>
          </w:p>
        </w:tc>
        <w:tc>
          <w:tcPr>
            <w:tcW w:w="2539" w:type="dxa"/>
            <w:tcBorders>
              <w:top w:val="nil"/>
              <w:bottom w:val="single" w:sz="8" w:space="0" w:color="000000"/>
              <w:right w:val="single" w:sz="8" w:space="0" w:color="000000"/>
            </w:tcBorders>
          </w:tcPr>
          <w:p>
            <w:pPr>
              <w:pStyle w:val="TableParagraph"/>
              <w:spacing w:line="250" w:lineRule="exact" w:before="3"/>
              <w:ind w:right="-15"/>
              <w:rPr>
                <w:sz w:val="21"/>
              </w:rPr>
            </w:pPr>
            <w:r>
              <w:rPr>
                <w:w w:val="100"/>
                <w:sz w:val="21"/>
              </w:rPr>
              <w:t> </w:t>
            </w:r>
          </w:p>
        </w:tc>
        <w:tc>
          <w:tcPr>
            <w:tcW w:w="2378" w:type="dxa"/>
            <w:tcBorders>
              <w:left w:val="single" w:sz="8" w:space="0" w:color="000000"/>
            </w:tcBorders>
          </w:tcPr>
          <w:p>
            <w:pPr>
              <w:pStyle w:val="TableParagraph"/>
              <w:spacing w:line="250" w:lineRule="exact" w:before="3"/>
              <w:ind w:right="-15"/>
              <w:rPr>
                <w:sz w:val="21"/>
              </w:rPr>
            </w:pPr>
            <w:r>
              <w:rPr>
                <w:sz w:val="21"/>
              </w:rPr>
              <w:t>78,687.33 </w:t>
            </w:r>
          </w:p>
        </w:tc>
      </w:tr>
      <w:tr>
        <w:trPr>
          <w:trHeight w:val="272" w:hRule="atLeast"/>
        </w:trPr>
        <w:tc>
          <w:tcPr>
            <w:tcW w:w="3905" w:type="dxa"/>
          </w:tcPr>
          <w:p>
            <w:pPr>
              <w:pStyle w:val="TableParagraph"/>
              <w:spacing w:line="252" w:lineRule="exact" w:before="0"/>
              <w:ind w:left="107"/>
              <w:jc w:val="left"/>
              <w:rPr>
                <w:sz w:val="21"/>
              </w:rPr>
            </w:pPr>
            <w:r>
              <w:rPr>
                <w:sz w:val="21"/>
              </w:rPr>
              <w:t>专家咨询费 </w:t>
            </w:r>
          </w:p>
        </w:tc>
        <w:tc>
          <w:tcPr>
            <w:tcW w:w="2539" w:type="dxa"/>
            <w:tcBorders>
              <w:top w:val="single" w:sz="8" w:space="0" w:color="000000"/>
              <w:bottom w:val="single" w:sz="8" w:space="0" w:color="000000"/>
              <w:right w:val="single" w:sz="8" w:space="0" w:color="000000"/>
            </w:tcBorders>
          </w:tcPr>
          <w:p>
            <w:pPr>
              <w:pStyle w:val="TableParagraph"/>
              <w:spacing w:line="252" w:lineRule="exact" w:before="0"/>
              <w:ind w:right="-15"/>
              <w:rPr>
                <w:sz w:val="21"/>
              </w:rPr>
            </w:pPr>
            <w:r>
              <w:rPr>
                <w:sz w:val="21"/>
              </w:rPr>
              <w:t>1,487,607.43 </w:t>
            </w:r>
          </w:p>
        </w:tc>
        <w:tc>
          <w:tcPr>
            <w:tcW w:w="2378" w:type="dxa"/>
            <w:tcBorders>
              <w:left w:val="single" w:sz="8" w:space="0" w:color="000000"/>
            </w:tcBorders>
          </w:tcPr>
          <w:p>
            <w:pPr>
              <w:pStyle w:val="TableParagraph"/>
              <w:spacing w:line="252" w:lineRule="exact" w:before="0"/>
              <w:ind w:right="-15"/>
              <w:rPr>
                <w:sz w:val="21"/>
              </w:rPr>
            </w:pPr>
            <w:r>
              <w:rPr>
                <w:sz w:val="21"/>
              </w:rPr>
              <w:t>221,263.20 </w:t>
            </w:r>
          </w:p>
        </w:tc>
      </w:tr>
      <w:tr>
        <w:trPr>
          <w:trHeight w:val="272" w:hRule="atLeast"/>
        </w:trPr>
        <w:tc>
          <w:tcPr>
            <w:tcW w:w="3905" w:type="dxa"/>
          </w:tcPr>
          <w:p>
            <w:pPr>
              <w:pStyle w:val="TableParagraph"/>
              <w:spacing w:line="252" w:lineRule="exact" w:before="0"/>
              <w:ind w:left="107"/>
              <w:jc w:val="left"/>
              <w:rPr>
                <w:sz w:val="21"/>
              </w:rPr>
            </w:pPr>
            <w:r>
              <w:rPr>
                <w:sz w:val="21"/>
              </w:rPr>
              <w:t>其他 </w:t>
            </w:r>
          </w:p>
        </w:tc>
        <w:tc>
          <w:tcPr>
            <w:tcW w:w="2539" w:type="dxa"/>
            <w:tcBorders>
              <w:top w:val="single" w:sz="8" w:space="0" w:color="000000"/>
              <w:bottom w:val="single" w:sz="8" w:space="0" w:color="000000"/>
              <w:right w:val="single" w:sz="8" w:space="0" w:color="000000"/>
            </w:tcBorders>
          </w:tcPr>
          <w:p>
            <w:pPr>
              <w:pStyle w:val="TableParagraph"/>
              <w:spacing w:line="252" w:lineRule="exact" w:before="0"/>
              <w:ind w:right="-15"/>
              <w:rPr>
                <w:sz w:val="21"/>
              </w:rPr>
            </w:pPr>
            <w:r>
              <w:rPr>
                <w:sz w:val="21"/>
              </w:rPr>
              <w:t>6,339,370.98 </w:t>
            </w:r>
          </w:p>
        </w:tc>
        <w:tc>
          <w:tcPr>
            <w:tcW w:w="2378" w:type="dxa"/>
            <w:tcBorders>
              <w:left w:val="single" w:sz="8" w:space="0" w:color="000000"/>
            </w:tcBorders>
          </w:tcPr>
          <w:p>
            <w:pPr>
              <w:pStyle w:val="TableParagraph"/>
              <w:spacing w:line="252" w:lineRule="exact" w:before="0"/>
              <w:ind w:right="-15"/>
              <w:rPr>
                <w:sz w:val="21"/>
              </w:rPr>
            </w:pPr>
            <w:r>
              <w:rPr>
                <w:sz w:val="21"/>
              </w:rPr>
              <w:t>8,729,230.15 </w:t>
            </w:r>
          </w:p>
        </w:tc>
      </w:tr>
      <w:tr>
        <w:trPr>
          <w:trHeight w:val="270" w:hRule="atLeast"/>
        </w:trPr>
        <w:tc>
          <w:tcPr>
            <w:tcW w:w="3905" w:type="dxa"/>
          </w:tcPr>
          <w:p>
            <w:pPr>
              <w:pStyle w:val="TableParagraph"/>
              <w:spacing w:line="250" w:lineRule="exact"/>
              <w:ind w:right="1624"/>
              <w:rPr>
                <w:sz w:val="21"/>
              </w:rPr>
            </w:pPr>
            <w:r>
              <w:rPr>
                <w:sz w:val="21"/>
              </w:rPr>
              <w:t>合计 </w:t>
            </w:r>
          </w:p>
        </w:tc>
        <w:tc>
          <w:tcPr>
            <w:tcW w:w="2539" w:type="dxa"/>
            <w:tcBorders>
              <w:top w:val="single" w:sz="8" w:space="0" w:color="000000"/>
            </w:tcBorders>
          </w:tcPr>
          <w:p>
            <w:pPr>
              <w:pStyle w:val="TableParagraph"/>
              <w:spacing w:line="250" w:lineRule="exact"/>
              <w:ind w:right="-15"/>
              <w:rPr>
                <w:sz w:val="21"/>
              </w:rPr>
            </w:pPr>
            <w:r>
              <w:rPr>
                <w:sz w:val="21"/>
              </w:rPr>
              <w:t>138,130,826.74 </w:t>
            </w:r>
          </w:p>
        </w:tc>
        <w:tc>
          <w:tcPr>
            <w:tcW w:w="2378" w:type="dxa"/>
          </w:tcPr>
          <w:p>
            <w:pPr>
              <w:pStyle w:val="TableParagraph"/>
              <w:spacing w:line="250" w:lineRule="exact"/>
              <w:ind w:right="-15"/>
              <w:rPr>
                <w:sz w:val="21"/>
              </w:rPr>
            </w:pPr>
            <w:r>
              <w:rPr>
                <w:sz w:val="21"/>
              </w:rPr>
              <w:t>109,887,872.79 </w:t>
            </w:r>
          </w:p>
        </w:tc>
      </w:tr>
      <w:tr>
        <w:trPr>
          <w:trHeight w:val="273" w:hRule="atLeast"/>
        </w:trPr>
        <w:tc>
          <w:tcPr>
            <w:tcW w:w="3905" w:type="dxa"/>
          </w:tcPr>
          <w:p>
            <w:pPr>
              <w:pStyle w:val="TableParagraph"/>
              <w:spacing w:line="250" w:lineRule="exact" w:before="3"/>
              <w:ind w:left="107"/>
              <w:jc w:val="left"/>
              <w:rPr>
                <w:sz w:val="21"/>
              </w:rPr>
            </w:pPr>
            <w:r>
              <w:rPr>
                <w:spacing w:val="-1"/>
                <w:sz w:val="21"/>
              </w:rPr>
              <w:t>其中：费用化研发支出</w:t>
            </w:r>
            <w:r>
              <w:rPr>
                <w:sz w:val="21"/>
              </w:rPr>
              <w:t> </w:t>
            </w:r>
          </w:p>
        </w:tc>
        <w:tc>
          <w:tcPr>
            <w:tcW w:w="2539" w:type="dxa"/>
          </w:tcPr>
          <w:p>
            <w:pPr>
              <w:pStyle w:val="TableParagraph"/>
              <w:spacing w:line="250" w:lineRule="exact" w:before="3"/>
              <w:ind w:right="-15"/>
              <w:rPr>
                <w:sz w:val="21"/>
              </w:rPr>
            </w:pPr>
            <w:r>
              <w:rPr>
                <w:sz w:val="21"/>
              </w:rPr>
              <w:t>138,130,826.74 </w:t>
            </w:r>
          </w:p>
        </w:tc>
        <w:tc>
          <w:tcPr>
            <w:tcW w:w="2378" w:type="dxa"/>
          </w:tcPr>
          <w:p>
            <w:pPr>
              <w:pStyle w:val="TableParagraph"/>
              <w:spacing w:line="250" w:lineRule="exact" w:before="3"/>
              <w:ind w:right="-15"/>
              <w:rPr>
                <w:sz w:val="21"/>
              </w:rPr>
            </w:pPr>
            <w:r>
              <w:rPr>
                <w:sz w:val="21"/>
              </w:rPr>
              <w:t>109,887,872.79 </w:t>
            </w:r>
          </w:p>
        </w:tc>
      </w:tr>
      <w:tr>
        <w:trPr>
          <w:trHeight w:val="273" w:hRule="atLeast"/>
        </w:trPr>
        <w:tc>
          <w:tcPr>
            <w:tcW w:w="3905" w:type="dxa"/>
          </w:tcPr>
          <w:p>
            <w:pPr>
              <w:pStyle w:val="TableParagraph"/>
              <w:spacing w:line="252" w:lineRule="exact"/>
              <w:ind w:right="1576"/>
              <w:rPr>
                <w:sz w:val="21"/>
              </w:rPr>
            </w:pPr>
            <w:r>
              <w:rPr>
                <w:sz w:val="21"/>
              </w:rPr>
              <w:t>资本化研发支出 </w:t>
            </w:r>
          </w:p>
        </w:tc>
        <w:tc>
          <w:tcPr>
            <w:tcW w:w="2539" w:type="dxa"/>
          </w:tcPr>
          <w:p>
            <w:pPr>
              <w:pStyle w:val="TableParagraph"/>
              <w:spacing w:line="252" w:lineRule="exact"/>
              <w:ind w:right="-15"/>
              <w:rPr>
                <w:sz w:val="21"/>
              </w:rPr>
            </w:pPr>
            <w:r>
              <w:rPr>
                <w:w w:val="100"/>
                <w:sz w:val="21"/>
              </w:rPr>
              <w:t> </w:t>
            </w:r>
          </w:p>
        </w:tc>
        <w:tc>
          <w:tcPr>
            <w:tcW w:w="2378" w:type="dxa"/>
          </w:tcPr>
          <w:p>
            <w:pPr>
              <w:pStyle w:val="TableParagraph"/>
              <w:spacing w:line="252" w:lineRule="exact"/>
              <w:ind w:right="-15"/>
              <w:rPr>
                <w:sz w:val="21"/>
              </w:rPr>
            </w:pPr>
            <w:r>
              <w:rPr>
                <w:w w:val="100"/>
                <w:sz w:val="21"/>
              </w:rPr>
              <w:t> </w:t>
            </w:r>
          </w:p>
        </w:tc>
      </w:tr>
    </w:tbl>
    <w:p>
      <w:pPr>
        <w:pStyle w:val="BodyText"/>
        <w:spacing w:before="1"/>
        <w:ind w:left="138"/>
      </w:pPr>
      <w:r>
        <w:rPr>
          <w:spacing w:val="-1"/>
        </w:rPr>
        <w:t>其他说明：无</w:t>
      </w:r>
      <w:r>
        <w:rPr/>
        <w:t> </w:t>
      </w:r>
    </w:p>
    <w:p>
      <w:pPr>
        <w:pStyle w:val="ListParagraph"/>
        <w:numPr>
          <w:ilvl w:val="0"/>
          <w:numId w:val="119"/>
        </w:numPr>
        <w:tabs>
          <w:tab w:pos="578" w:val="left" w:leader="none"/>
        </w:tabs>
        <w:spacing w:line="240" w:lineRule="auto" w:before="62" w:after="0"/>
        <w:ind w:left="577" w:right="0" w:hanging="440"/>
        <w:jc w:val="left"/>
        <w:rPr>
          <w:sz w:val="21"/>
        </w:rPr>
      </w:pPr>
      <w:r>
        <w:rPr>
          <w:sz w:val="21"/>
        </w:rPr>
        <w:t>符合资本化条件的研发项目开发支出</w:t>
      </w:r>
    </w:p>
    <w:p>
      <w:pPr>
        <w:pStyle w:val="BodyText"/>
        <w:spacing w:before="65"/>
        <w:ind w:left="138"/>
      </w:pPr>
      <w:r>
        <w:rPr>
          <w:spacing w:val="-1"/>
        </w:rPr>
        <w:t>□适用 √不适用</w:t>
      </w:r>
      <w:r>
        <w:rPr>
          <w:spacing w:val="-3"/>
        </w:rPr>
        <w:t> </w:t>
      </w:r>
      <w:r>
        <w:rPr/>
        <w:t> </w:t>
      </w:r>
    </w:p>
    <w:p>
      <w:pPr>
        <w:pStyle w:val="BodyText"/>
        <w:spacing w:before="2"/>
        <w:ind w:left="138"/>
      </w:pPr>
      <w:r>
        <w:rPr>
          <w:spacing w:val="-1"/>
        </w:rPr>
        <w:t>重要的资本化研发项目</w:t>
      </w:r>
      <w:r>
        <w:rPr/>
        <w:t> </w:t>
      </w:r>
    </w:p>
    <w:p>
      <w:pPr>
        <w:pStyle w:val="BodyText"/>
        <w:spacing w:line="242" w:lineRule="auto" w:before="4"/>
        <w:ind w:left="138" w:right="7360"/>
      </w:pPr>
      <w:r>
        <w:rPr/>
        <w:t>□适用 √不适用开发支出减值准备 </w:t>
      </w:r>
    </w:p>
    <w:p>
      <w:pPr>
        <w:pStyle w:val="BodyText"/>
        <w:spacing w:line="242" w:lineRule="auto" w:before="2"/>
        <w:ind w:left="138" w:right="7360"/>
      </w:pPr>
      <w:r>
        <w:rPr/>
        <w:t>□适用 √不适用其</w:t>
      </w:r>
      <w:r>
        <w:rPr>
          <w:spacing w:val="20"/>
        </w:rPr>
        <w:t>他说明 无</w:t>
      </w:r>
      <w:r>
        <w:rPr/>
        <w:t> </w:t>
      </w:r>
    </w:p>
    <w:p>
      <w:pPr>
        <w:pStyle w:val="ListParagraph"/>
        <w:numPr>
          <w:ilvl w:val="0"/>
          <w:numId w:val="119"/>
        </w:numPr>
        <w:tabs>
          <w:tab w:pos="578" w:val="left" w:leader="none"/>
        </w:tabs>
        <w:spacing w:line="240" w:lineRule="auto" w:before="61" w:after="0"/>
        <w:ind w:left="577" w:right="0" w:hanging="440"/>
        <w:jc w:val="left"/>
        <w:rPr>
          <w:sz w:val="21"/>
        </w:rPr>
      </w:pPr>
      <w:r>
        <w:rPr>
          <w:sz w:val="21"/>
        </w:rPr>
        <w:t>重要的外购在研项目</w:t>
      </w:r>
    </w:p>
    <w:p>
      <w:pPr>
        <w:pStyle w:val="BodyText"/>
        <w:spacing w:before="63"/>
        <w:ind w:left="138"/>
      </w:pPr>
      <w:r>
        <w:rPr>
          <w:spacing w:val="-1"/>
        </w:rPr>
        <w:t>□适用 √不适用</w:t>
      </w:r>
      <w:r>
        <w:rPr>
          <w:spacing w:val="-3"/>
        </w:rPr>
        <w:t> </w:t>
      </w:r>
      <w:r>
        <w:rPr/>
        <w:t> </w:t>
      </w:r>
    </w:p>
    <w:p>
      <w:pPr>
        <w:pStyle w:val="BodyText"/>
        <w:spacing w:before="4"/>
        <w:ind w:left="138"/>
      </w:pPr>
      <w:r>
        <w:rPr>
          <w:w w:val="100"/>
        </w:rPr>
        <w:t> </w:t>
      </w:r>
    </w:p>
    <w:p>
      <w:pPr>
        <w:pStyle w:val="BodyText"/>
        <w:spacing w:before="62"/>
        <w:ind w:left="138"/>
      </w:pPr>
      <w:r>
        <w:rPr>
          <w:spacing w:val="-13"/>
        </w:rPr>
        <w:t>九、 合并范围的变更</w:t>
      </w:r>
    </w:p>
    <w:p>
      <w:pPr>
        <w:pStyle w:val="BodyText"/>
        <w:spacing w:before="65"/>
        <w:ind w:left="138"/>
      </w:pPr>
      <w:r>
        <w:rPr/>
        <w:t>1、 非同一控制下企业合并 </w:t>
      </w:r>
    </w:p>
    <w:p>
      <w:pPr>
        <w:pStyle w:val="BodyText"/>
        <w:spacing w:before="62"/>
        <w:ind w:left="138"/>
      </w:pPr>
      <w:r>
        <w:rPr>
          <w:spacing w:val="-1"/>
        </w:rPr>
        <w:t>□适用 √不适用</w:t>
      </w:r>
      <w:r>
        <w:rPr>
          <w:spacing w:val="-3"/>
        </w:rPr>
        <w:t> </w:t>
      </w:r>
      <w:r>
        <w:rPr/>
        <w:t> </w:t>
      </w:r>
    </w:p>
    <w:p>
      <w:pPr>
        <w:pStyle w:val="BodyText"/>
        <w:spacing w:before="65"/>
        <w:ind w:left="138"/>
      </w:pPr>
      <w:r>
        <w:rPr/>
        <w:t>2、 同一控制下企业合并 </w:t>
      </w:r>
    </w:p>
    <w:p>
      <w:pPr>
        <w:pStyle w:val="BodyText"/>
        <w:spacing w:line="297" w:lineRule="auto" w:before="62"/>
        <w:ind w:left="138" w:right="7360"/>
      </w:pPr>
      <w:r>
        <w:rPr>
          <w:spacing w:val="13"/>
        </w:rPr>
        <w:t>□适用 √不适用</w:t>
      </w:r>
      <w:r>
        <w:rPr/>
        <w:t>3</w:t>
      </w:r>
      <w:r>
        <w:rPr>
          <w:spacing w:val="-1"/>
        </w:rPr>
        <w:t>、 反向购买</w:t>
      </w:r>
      <w:r>
        <w:rPr/>
        <w:t> </w:t>
      </w:r>
    </w:p>
    <w:p>
      <w:pPr>
        <w:pStyle w:val="BodyText"/>
        <w:spacing w:line="297" w:lineRule="auto"/>
        <w:ind w:left="138" w:right="7360"/>
      </w:pPr>
      <w:r>
        <w:rPr>
          <w:spacing w:val="13"/>
        </w:rPr>
        <w:t>□适用 √不适用</w:t>
      </w:r>
      <w:r>
        <w:rPr/>
        <w:t>4</w:t>
      </w:r>
      <w:r>
        <w:rPr>
          <w:spacing w:val="-1"/>
        </w:rPr>
        <w:t>、 处置子公司</w:t>
      </w:r>
      <w:r>
        <w:rPr/>
        <w:t> </w:t>
      </w:r>
    </w:p>
    <w:p>
      <w:pPr>
        <w:pStyle w:val="BodyText"/>
        <w:spacing w:line="267" w:lineRule="exact"/>
        <w:ind w:left="138"/>
      </w:pPr>
      <w:r>
        <w:rPr>
          <w:spacing w:val="-1"/>
        </w:rPr>
        <w:t>本期是否存在丧失子公司控制权的交易或事项</w:t>
      </w:r>
      <w:r>
        <w:rPr/>
        <w:t> </w:t>
      </w:r>
    </w:p>
    <w:p>
      <w:pPr>
        <w:pStyle w:val="BodyText"/>
        <w:spacing w:line="244" w:lineRule="auto"/>
        <w:ind w:left="138" w:right="7360"/>
      </w:pPr>
      <w:r>
        <w:rPr/>
        <w:t>□适用 √不适用其他说明： </w:t>
      </w:r>
    </w:p>
    <w:p>
      <w:pPr>
        <w:pStyle w:val="BodyText"/>
        <w:spacing w:line="265" w:lineRule="exact"/>
        <w:ind w:left="138"/>
      </w:pPr>
      <w:r>
        <w:rPr>
          <w:spacing w:val="-1"/>
        </w:rPr>
        <w:t>□适用 √不适用</w:t>
      </w:r>
      <w:r>
        <w:rPr>
          <w:spacing w:val="-3"/>
        </w:rPr>
        <w:t> </w:t>
      </w:r>
      <w:r>
        <w:rPr/>
        <w:t> </w:t>
      </w:r>
    </w:p>
    <w:p>
      <w:pPr>
        <w:pStyle w:val="BodyText"/>
        <w:spacing w:before="4"/>
        <w:ind w:left="138"/>
      </w:pPr>
      <w:r>
        <w:rPr>
          <w:spacing w:val="-1"/>
        </w:rPr>
        <w:t>是否存在通过多次交易分步处置对子公司投资且在本期丧失控制权的情形</w:t>
      </w:r>
      <w:r>
        <w:rPr/>
        <w:t> </w:t>
      </w:r>
    </w:p>
    <w:p>
      <w:pPr>
        <w:pStyle w:val="BodyText"/>
        <w:spacing w:line="244" w:lineRule="auto" w:before="2"/>
        <w:ind w:left="138" w:right="7464"/>
      </w:pPr>
      <w:r>
        <w:rPr>
          <w:spacing w:val="-1"/>
        </w:rPr>
        <w:t>□适用 √不适用</w:t>
      </w:r>
      <w:r>
        <w:rPr/>
        <w:t>其他说明： </w:t>
      </w:r>
    </w:p>
    <w:p>
      <w:pPr>
        <w:pStyle w:val="BodyText"/>
        <w:spacing w:line="265" w:lineRule="exact"/>
        <w:ind w:left="138"/>
      </w:pPr>
      <w:r>
        <w:rPr>
          <w:spacing w:val="-1"/>
        </w:rPr>
        <w:t>□适用 √不适用</w:t>
      </w:r>
      <w:r>
        <w:rPr/>
        <w:t> </w:t>
      </w:r>
    </w:p>
    <w:p>
      <w:pPr>
        <w:pStyle w:val="BodyText"/>
        <w:spacing w:before="1"/>
        <w:ind w:left="0"/>
        <w:rPr>
          <w:sz w:val="25"/>
        </w:rPr>
      </w:pPr>
    </w:p>
    <w:p>
      <w:pPr>
        <w:pStyle w:val="BodyText"/>
        <w:ind w:left="138"/>
      </w:pPr>
      <w:r>
        <w:rPr/>
        <w:t>5、 其他原因的合并范围变动</w:t>
      </w:r>
    </w:p>
    <w:p>
      <w:pPr>
        <w:pStyle w:val="BodyText"/>
        <w:spacing w:before="62"/>
        <w:ind w:left="138"/>
      </w:pPr>
      <w:r>
        <w:rPr>
          <w:spacing w:val="-1"/>
        </w:rPr>
        <w:t>说明其他原因导致的合并范围变动</w:t>
      </w:r>
      <w:r>
        <w:rPr/>
        <w:t>（如，新设子公司、清算子公司等）及其相关情况： </w:t>
      </w:r>
    </w:p>
    <w:p>
      <w:pPr>
        <w:pStyle w:val="BodyText"/>
        <w:spacing w:before="5"/>
        <w:ind w:left="138"/>
      </w:pPr>
      <w:r>
        <w:rPr>
          <w:spacing w:val="-1"/>
        </w:rPr>
        <w:t>□适用 √不适用</w:t>
      </w:r>
      <w:r>
        <w:rPr/>
        <w:t> </w:t>
      </w:r>
    </w:p>
    <w:p>
      <w:pPr>
        <w:pStyle w:val="BodyText"/>
        <w:spacing w:before="12"/>
        <w:ind w:left="0"/>
        <w:rPr>
          <w:sz w:val="24"/>
        </w:rPr>
      </w:pPr>
    </w:p>
    <w:p>
      <w:pPr>
        <w:pStyle w:val="BodyText"/>
        <w:ind w:left="138"/>
      </w:pPr>
      <w:r>
        <w:rPr/>
        <w:t>6、 其他 </w:t>
      </w:r>
    </w:p>
    <w:p>
      <w:pPr>
        <w:pStyle w:val="BodyText"/>
        <w:spacing w:before="62"/>
        <w:ind w:left="138"/>
      </w:pPr>
      <w:r>
        <w:rPr>
          <w:spacing w:val="11"/>
        </w:rPr>
        <w:t>□适用 √不适用</w:t>
      </w:r>
      <w:r>
        <w:rPr>
          <w:spacing w:val="-3"/>
        </w:rPr>
        <w:t> </w:t>
      </w:r>
      <w:r>
        <w:rPr/>
        <w:t> </w:t>
      </w:r>
    </w:p>
    <w:p>
      <w:pPr>
        <w:pStyle w:val="BodyText"/>
        <w:spacing w:before="6"/>
        <w:ind w:left="0"/>
        <w:rPr>
          <w:sz w:val="19"/>
        </w:rPr>
      </w:pPr>
    </w:p>
    <w:p>
      <w:pPr>
        <w:pStyle w:val="BodyText"/>
        <w:spacing w:line="297" w:lineRule="auto" w:before="72"/>
        <w:ind w:left="138" w:right="6717"/>
      </w:pPr>
      <w:r>
        <w:rPr>
          <w:spacing w:val="-10"/>
        </w:rPr>
        <w:t>十、 在其他主体中的权益</w:t>
      </w:r>
      <w:r>
        <w:rPr/>
        <w:t>1、 在子公司中的权益(1).企业集团的构成 </w:t>
      </w:r>
    </w:p>
    <w:p>
      <w:pPr>
        <w:pStyle w:val="BodyText"/>
        <w:spacing w:line="264" w:lineRule="exact"/>
        <w:ind w:left="138"/>
      </w:pPr>
      <w:r>
        <w:rPr>
          <w:spacing w:val="-1"/>
        </w:rPr>
        <w:t>√适用 □不适用</w:t>
      </w:r>
      <w:r>
        <w:rPr>
          <w:spacing w:val="-3"/>
        </w:rPr>
        <w:t> </w:t>
      </w:r>
      <w:r>
        <w:rPr/>
        <w:t> </w:t>
      </w:r>
    </w:p>
    <w:p>
      <w:pPr>
        <w:pStyle w:val="BodyText"/>
        <w:spacing w:before="4"/>
        <w:ind w:left="6659"/>
      </w:pPr>
      <w:r>
        <w:rPr>
          <w:spacing w:val="7"/>
        </w:rPr>
        <w:t>单位:万元 币种:人民币</w:t>
      </w:r>
      <w:r>
        <w:rPr/>
        <w:t> </w:t>
      </w:r>
    </w:p>
    <w:p>
      <w:pPr>
        <w:spacing w:after="0"/>
        <w:sectPr>
          <w:pgSz w:w="11910" w:h="16840"/>
          <w:pgMar w:header="882" w:footer="1191" w:top="1460" w:bottom="1380" w:left="1660" w:right="960"/>
        </w:sectPr>
      </w:pPr>
    </w:p>
    <w:p>
      <w:pPr>
        <w:pStyle w:val="BodyText"/>
        <w:spacing w:before="9"/>
        <w:ind w:left="0"/>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4"/>
        <w:gridCol w:w="1099"/>
        <w:gridCol w:w="1086"/>
        <w:gridCol w:w="1086"/>
        <w:gridCol w:w="831"/>
        <w:gridCol w:w="1100"/>
        <w:gridCol w:w="1101"/>
        <w:gridCol w:w="1348"/>
      </w:tblGrid>
      <w:tr>
        <w:trPr>
          <w:trHeight w:val="398" w:hRule="atLeast"/>
        </w:trPr>
        <w:tc>
          <w:tcPr>
            <w:tcW w:w="1274" w:type="dxa"/>
            <w:vMerge w:val="restart"/>
          </w:tcPr>
          <w:p>
            <w:pPr>
              <w:pStyle w:val="TableParagraph"/>
              <w:spacing w:line="242" w:lineRule="auto" w:before="133"/>
              <w:ind w:left="424" w:right="206" w:hanging="106"/>
              <w:jc w:val="left"/>
              <w:rPr>
                <w:sz w:val="21"/>
              </w:rPr>
            </w:pPr>
            <w:r>
              <w:rPr>
                <w:sz w:val="21"/>
              </w:rPr>
              <w:t>子公司名称 </w:t>
            </w:r>
          </w:p>
        </w:tc>
        <w:tc>
          <w:tcPr>
            <w:tcW w:w="1099" w:type="dxa"/>
            <w:vMerge w:val="restart"/>
          </w:tcPr>
          <w:p>
            <w:pPr>
              <w:pStyle w:val="TableParagraph"/>
              <w:spacing w:line="242" w:lineRule="auto" w:before="133"/>
              <w:ind w:left="441" w:right="117" w:hanging="315"/>
              <w:jc w:val="left"/>
              <w:rPr>
                <w:sz w:val="21"/>
              </w:rPr>
            </w:pPr>
            <w:r>
              <w:rPr>
                <w:spacing w:val="-1"/>
                <w:sz w:val="21"/>
              </w:rPr>
              <w:t>主要经营</w:t>
            </w:r>
            <w:r>
              <w:rPr>
                <w:sz w:val="21"/>
              </w:rPr>
              <w:t>地 </w:t>
            </w:r>
          </w:p>
        </w:tc>
        <w:tc>
          <w:tcPr>
            <w:tcW w:w="1086" w:type="dxa"/>
            <w:vMerge w:val="restart"/>
          </w:tcPr>
          <w:p>
            <w:pPr>
              <w:pStyle w:val="TableParagraph"/>
              <w:spacing w:before="11"/>
              <w:jc w:val="left"/>
              <w:rPr>
                <w:sz w:val="20"/>
              </w:rPr>
            </w:pPr>
          </w:p>
          <w:p>
            <w:pPr>
              <w:pStyle w:val="TableParagraph"/>
              <w:spacing w:before="0"/>
              <w:ind w:left="123"/>
              <w:jc w:val="left"/>
              <w:rPr>
                <w:sz w:val="21"/>
              </w:rPr>
            </w:pPr>
            <w:r>
              <w:rPr>
                <w:spacing w:val="-1"/>
                <w:sz w:val="21"/>
              </w:rPr>
              <w:t>注册资本</w:t>
            </w:r>
            <w:r>
              <w:rPr>
                <w:sz w:val="21"/>
              </w:rPr>
              <w:t> </w:t>
            </w:r>
          </w:p>
        </w:tc>
        <w:tc>
          <w:tcPr>
            <w:tcW w:w="1086" w:type="dxa"/>
            <w:vMerge w:val="restart"/>
          </w:tcPr>
          <w:p>
            <w:pPr>
              <w:pStyle w:val="TableParagraph"/>
              <w:spacing w:before="11"/>
              <w:jc w:val="left"/>
              <w:rPr>
                <w:sz w:val="20"/>
              </w:rPr>
            </w:pPr>
          </w:p>
          <w:p>
            <w:pPr>
              <w:pStyle w:val="TableParagraph"/>
              <w:spacing w:before="0"/>
              <w:ind w:left="230"/>
              <w:jc w:val="left"/>
              <w:rPr>
                <w:sz w:val="21"/>
              </w:rPr>
            </w:pPr>
            <w:r>
              <w:rPr>
                <w:sz w:val="21"/>
              </w:rPr>
              <w:t>注册地 </w:t>
            </w:r>
          </w:p>
        </w:tc>
        <w:tc>
          <w:tcPr>
            <w:tcW w:w="831" w:type="dxa"/>
            <w:vMerge w:val="restart"/>
          </w:tcPr>
          <w:p>
            <w:pPr>
              <w:pStyle w:val="TableParagraph"/>
              <w:spacing w:line="242" w:lineRule="auto" w:before="133"/>
              <w:ind w:left="207" w:right="85"/>
              <w:jc w:val="left"/>
              <w:rPr>
                <w:sz w:val="21"/>
              </w:rPr>
            </w:pPr>
            <w:r>
              <w:rPr>
                <w:sz w:val="21"/>
              </w:rPr>
              <w:t>业务性质 </w:t>
            </w:r>
          </w:p>
        </w:tc>
        <w:tc>
          <w:tcPr>
            <w:tcW w:w="2201" w:type="dxa"/>
            <w:gridSpan w:val="2"/>
          </w:tcPr>
          <w:p>
            <w:pPr>
              <w:pStyle w:val="TableParagraph"/>
              <w:spacing w:before="66"/>
              <w:ind w:left="528"/>
              <w:jc w:val="left"/>
              <w:rPr>
                <w:sz w:val="21"/>
              </w:rPr>
            </w:pPr>
            <w:r>
              <w:rPr>
                <w:spacing w:val="-1"/>
                <w:sz w:val="21"/>
              </w:rPr>
              <w:t>持股比例(%)</w:t>
            </w:r>
            <w:r>
              <w:rPr>
                <w:sz w:val="21"/>
              </w:rPr>
              <w:t> </w:t>
            </w:r>
          </w:p>
        </w:tc>
        <w:tc>
          <w:tcPr>
            <w:tcW w:w="1348" w:type="dxa"/>
            <w:vMerge w:val="restart"/>
          </w:tcPr>
          <w:p>
            <w:pPr>
              <w:pStyle w:val="TableParagraph"/>
              <w:spacing w:line="242" w:lineRule="auto" w:before="133"/>
              <w:ind w:left="469" w:right="341"/>
              <w:jc w:val="left"/>
              <w:rPr>
                <w:sz w:val="21"/>
              </w:rPr>
            </w:pPr>
            <w:r>
              <w:rPr>
                <w:sz w:val="21"/>
              </w:rPr>
              <w:t>取得方式 </w:t>
            </w:r>
          </w:p>
        </w:tc>
      </w:tr>
      <w:tr>
        <w:trPr>
          <w:trHeight w:val="398" w:hRule="atLeast"/>
        </w:trPr>
        <w:tc>
          <w:tcPr>
            <w:tcW w:w="1274" w:type="dxa"/>
            <w:vMerge/>
            <w:tcBorders>
              <w:top w:val="nil"/>
            </w:tcBorders>
          </w:tcPr>
          <w:p>
            <w:pPr>
              <w:rPr>
                <w:sz w:val="2"/>
                <w:szCs w:val="2"/>
              </w:rPr>
            </w:pPr>
          </w:p>
        </w:tc>
        <w:tc>
          <w:tcPr>
            <w:tcW w:w="1099" w:type="dxa"/>
            <w:vMerge/>
            <w:tcBorders>
              <w:top w:val="nil"/>
            </w:tcBorders>
          </w:tcPr>
          <w:p>
            <w:pPr>
              <w:rPr>
                <w:sz w:val="2"/>
                <w:szCs w:val="2"/>
              </w:rPr>
            </w:pPr>
          </w:p>
        </w:tc>
        <w:tc>
          <w:tcPr>
            <w:tcW w:w="1086" w:type="dxa"/>
            <w:vMerge/>
            <w:tcBorders>
              <w:top w:val="nil"/>
            </w:tcBorders>
          </w:tcPr>
          <w:p>
            <w:pPr>
              <w:rPr>
                <w:sz w:val="2"/>
                <w:szCs w:val="2"/>
              </w:rPr>
            </w:pPr>
          </w:p>
        </w:tc>
        <w:tc>
          <w:tcPr>
            <w:tcW w:w="1086" w:type="dxa"/>
            <w:vMerge/>
            <w:tcBorders>
              <w:top w:val="nil"/>
            </w:tcBorders>
          </w:tcPr>
          <w:p>
            <w:pPr>
              <w:rPr>
                <w:sz w:val="2"/>
                <w:szCs w:val="2"/>
              </w:rPr>
            </w:pPr>
          </w:p>
        </w:tc>
        <w:tc>
          <w:tcPr>
            <w:tcW w:w="831" w:type="dxa"/>
            <w:vMerge/>
            <w:tcBorders>
              <w:top w:val="nil"/>
            </w:tcBorders>
          </w:tcPr>
          <w:p>
            <w:pPr>
              <w:rPr>
                <w:sz w:val="2"/>
                <w:szCs w:val="2"/>
              </w:rPr>
            </w:pPr>
          </w:p>
        </w:tc>
        <w:tc>
          <w:tcPr>
            <w:tcW w:w="1100" w:type="dxa"/>
          </w:tcPr>
          <w:p>
            <w:pPr>
              <w:pStyle w:val="TableParagraph"/>
              <w:spacing w:before="63"/>
              <w:ind w:left="343"/>
              <w:jc w:val="left"/>
              <w:rPr>
                <w:sz w:val="21"/>
              </w:rPr>
            </w:pPr>
            <w:r>
              <w:rPr>
                <w:sz w:val="21"/>
              </w:rPr>
              <w:t>直接 </w:t>
            </w:r>
          </w:p>
        </w:tc>
        <w:tc>
          <w:tcPr>
            <w:tcW w:w="1101" w:type="dxa"/>
          </w:tcPr>
          <w:p>
            <w:pPr>
              <w:pStyle w:val="TableParagraph"/>
              <w:spacing w:before="63"/>
              <w:ind w:left="345"/>
              <w:jc w:val="left"/>
              <w:rPr>
                <w:sz w:val="21"/>
              </w:rPr>
            </w:pPr>
            <w:r>
              <w:rPr>
                <w:sz w:val="21"/>
              </w:rPr>
              <w:t>间接 </w:t>
            </w:r>
          </w:p>
        </w:tc>
        <w:tc>
          <w:tcPr>
            <w:tcW w:w="1348" w:type="dxa"/>
            <w:vMerge/>
            <w:tcBorders>
              <w:top w:val="nil"/>
            </w:tcBorders>
          </w:tcPr>
          <w:p>
            <w:pPr>
              <w:rPr>
                <w:sz w:val="2"/>
                <w:szCs w:val="2"/>
              </w:rPr>
            </w:pPr>
          </w:p>
        </w:tc>
      </w:tr>
      <w:tr>
        <w:trPr>
          <w:trHeight w:val="544" w:hRule="atLeast"/>
        </w:trPr>
        <w:tc>
          <w:tcPr>
            <w:tcW w:w="1274" w:type="dxa"/>
          </w:tcPr>
          <w:p>
            <w:pPr>
              <w:pStyle w:val="TableParagraph"/>
              <w:spacing w:before="135"/>
              <w:ind w:left="107"/>
              <w:jc w:val="left"/>
              <w:rPr>
                <w:sz w:val="21"/>
              </w:rPr>
            </w:pPr>
            <w:r>
              <w:rPr>
                <w:spacing w:val="-1"/>
                <w:sz w:val="21"/>
              </w:rPr>
              <w:t>华阳电工</w:t>
            </w:r>
            <w:r>
              <w:rPr>
                <w:sz w:val="21"/>
              </w:rPr>
              <w:t> </w:t>
            </w:r>
          </w:p>
        </w:tc>
        <w:tc>
          <w:tcPr>
            <w:tcW w:w="1099" w:type="dxa"/>
          </w:tcPr>
          <w:p>
            <w:pPr>
              <w:pStyle w:val="TableParagraph"/>
              <w:spacing w:before="135"/>
              <w:ind w:left="105"/>
              <w:jc w:val="left"/>
              <w:rPr>
                <w:sz w:val="21"/>
              </w:rPr>
            </w:pPr>
            <w:r>
              <w:rPr>
                <w:spacing w:val="-1"/>
                <w:sz w:val="21"/>
              </w:rPr>
              <w:t>贵州贵阳</w:t>
            </w:r>
            <w:r>
              <w:rPr>
                <w:sz w:val="21"/>
              </w:rPr>
              <w:t> </w:t>
            </w:r>
          </w:p>
        </w:tc>
        <w:tc>
          <w:tcPr>
            <w:tcW w:w="1086" w:type="dxa"/>
          </w:tcPr>
          <w:p>
            <w:pPr>
              <w:pStyle w:val="TableParagraph"/>
              <w:spacing w:before="135"/>
              <w:ind w:right="-15"/>
              <w:rPr>
                <w:sz w:val="21"/>
              </w:rPr>
            </w:pPr>
            <w:r>
              <w:rPr>
                <w:sz w:val="21"/>
              </w:rPr>
              <w:t>13,497 </w:t>
            </w:r>
          </w:p>
        </w:tc>
        <w:tc>
          <w:tcPr>
            <w:tcW w:w="1086" w:type="dxa"/>
          </w:tcPr>
          <w:p>
            <w:pPr>
              <w:pStyle w:val="TableParagraph"/>
              <w:spacing w:before="135"/>
              <w:ind w:left="110"/>
              <w:jc w:val="left"/>
              <w:rPr>
                <w:sz w:val="21"/>
              </w:rPr>
            </w:pPr>
            <w:r>
              <w:rPr>
                <w:spacing w:val="-1"/>
                <w:sz w:val="21"/>
              </w:rPr>
              <w:t>贵州贵阳</w:t>
            </w:r>
            <w:r>
              <w:rPr>
                <w:sz w:val="21"/>
              </w:rPr>
              <w:t> </w:t>
            </w:r>
          </w:p>
        </w:tc>
        <w:tc>
          <w:tcPr>
            <w:tcW w:w="831" w:type="dxa"/>
          </w:tcPr>
          <w:p>
            <w:pPr>
              <w:pStyle w:val="TableParagraph"/>
              <w:spacing w:before="135"/>
              <w:ind w:left="109"/>
              <w:jc w:val="left"/>
              <w:rPr>
                <w:sz w:val="21"/>
              </w:rPr>
            </w:pPr>
            <w:r>
              <w:rPr>
                <w:sz w:val="21"/>
              </w:rPr>
              <w:t>工业 </w:t>
            </w:r>
          </w:p>
        </w:tc>
        <w:tc>
          <w:tcPr>
            <w:tcW w:w="1100" w:type="dxa"/>
          </w:tcPr>
          <w:p>
            <w:pPr>
              <w:pStyle w:val="TableParagraph"/>
              <w:spacing w:before="135"/>
              <w:ind w:right="-15"/>
              <w:rPr>
                <w:sz w:val="21"/>
              </w:rPr>
            </w:pPr>
            <w:r>
              <w:rPr>
                <w:sz w:val="21"/>
              </w:rPr>
              <w:t>100.00 </w:t>
            </w:r>
          </w:p>
        </w:tc>
        <w:tc>
          <w:tcPr>
            <w:tcW w:w="1101" w:type="dxa"/>
          </w:tcPr>
          <w:p>
            <w:pPr>
              <w:pStyle w:val="TableParagraph"/>
              <w:spacing w:before="135"/>
              <w:ind w:right="-15"/>
              <w:rPr>
                <w:sz w:val="21"/>
              </w:rPr>
            </w:pPr>
            <w:r>
              <w:rPr>
                <w:w w:val="100"/>
                <w:sz w:val="21"/>
              </w:rPr>
              <w:t> </w:t>
            </w:r>
          </w:p>
        </w:tc>
        <w:tc>
          <w:tcPr>
            <w:tcW w:w="1348" w:type="dxa"/>
          </w:tcPr>
          <w:p>
            <w:pPr>
              <w:pStyle w:val="TableParagraph"/>
              <w:ind w:left="113"/>
              <w:jc w:val="left"/>
              <w:rPr>
                <w:sz w:val="21"/>
              </w:rPr>
            </w:pPr>
            <w:r>
              <w:rPr>
                <w:sz w:val="21"/>
              </w:rPr>
              <w:t>同一控制下</w:t>
            </w:r>
          </w:p>
          <w:p>
            <w:pPr>
              <w:pStyle w:val="TableParagraph"/>
              <w:spacing w:line="252" w:lineRule="exact" w:before="2"/>
              <w:ind w:left="113"/>
              <w:jc w:val="left"/>
              <w:rPr>
                <w:sz w:val="21"/>
              </w:rPr>
            </w:pPr>
            <w:r>
              <w:rPr>
                <w:spacing w:val="-1"/>
                <w:sz w:val="21"/>
              </w:rPr>
              <w:t>企业合并</w:t>
            </w:r>
            <w:r>
              <w:rPr>
                <w:sz w:val="21"/>
              </w:rPr>
              <w:t> </w:t>
            </w:r>
          </w:p>
        </w:tc>
      </w:tr>
      <w:tr>
        <w:trPr>
          <w:trHeight w:val="544" w:hRule="atLeast"/>
        </w:trPr>
        <w:tc>
          <w:tcPr>
            <w:tcW w:w="1274" w:type="dxa"/>
          </w:tcPr>
          <w:p>
            <w:pPr>
              <w:pStyle w:val="TableParagraph"/>
              <w:spacing w:before="138"/>
              <w:ind w:left="107"/>
              <w:jc w:val="left"/>
              <w:rPr>
                <w:sz w:val="21"/>
              </w:rPr>
            </w:pPr>
            <w:r>
              <w:rPr>
                <w:spacing w:val="-1"/>
                <w:sz w:val="21"/>
              </w:rPr>
              <w:t>万江机电</w:t>
            </w:r>
            <w:r>
              <w:rPr>
                <w:sz w:val="21"/>
              </w:rPr>
              <w:t> </w:t>
            </w:r>
          </w:p>
        </w:tc>
        <w:tc>
          <w:tcPr>
            <w:tcW w:w="1099" w:type="dxa"/>
          </w:tcPr>
          <w:p>
            <w:pPr>
              <w:pStyle w:val="TableParagraph"/>
              <w:spacing w:before="138"/>
              <w:ind w:left="105"/>
              <w:jc w:val="left"/>
              <w:rPr>
                <w:sz w:val="21"/>
              </w:rPr>
            </w:pPr>
            <w:r>
              <w:rPr>
                <w:spacing w:val="-1"/>
                <w:sz w:val="21"/>
              </w:rPr>
              <w:t>贵州贵阳</w:t>
            </w:r>
            <w:r>
              <w:rPr>
                <w:sz w:val="21"/>
              </w:rPr>
              <w:t> </w:t>
            </w:r>
          </w:p>
        </w:tc>
        <w:tc>
          <w:tcPr>
            <w:tcW w:w="1086" w:type="dxa"/>
          </w:tcPr>
          <w:p>
            <w:pPr>
              <w:pStyle w:val="TableParagraph"/>
              <w:spacing w:before="138"/>
              <w:ind w:right="-15"/>
              <w:rPr>
                <w:sz w:val="21"/>
              </w:rPr>
            </w:pPr>
            <w:r>
              <w:rPr>
                <w:sz w:val="21"/>
              </w:rPr>
              <w:t>12,157 </w:t>
            </w:r>
          </w:p>
        </w:tc>
        <w:tc>
          <w:tcPr>
            <w:tcW w:w="1086" w:type="dxa"/>
          </w:tcPr>
          <w:p>
            <w:pPr>
              <w:pStyle w:val="TableParagraph"/>
              <w:spacing w:before="138"/>
              <w:ind w:left="110"/>
              <w:jc w:val="left"/>
              <w:rPr>
                <w:sz w:val="21"/>
              </w:rPr>
            </w:pPr>
            <w:r>
              <w:rPr>
                <w:spacing w:val="-1"/>
                <w:sz w:val="21"/>
              </w:rPr>
              <w:t>贵州贵阳</w:t>
            </w:r>
            <w:r>
              <w:rPr>
                <w:sz w:val="21"/>
              </w:rPr>
              <w:t> </w:t>
            </w:r>
          </w:p>
        </w:tc>
        <w:tc>
          <w:tcPr>
            <w:tcW w:w="831" w:type="dxa"/>
          </w:tcPr>
          <w:p>
            <w:pPr>
              <w:pStyle w:val="TableParagraph"/>
              <w:spacing w:before="138"/>
              <w:ind w:left="109"/>
              <w:jc w:val="left"/>
              <w:rPr>
                <w:sz w:val="21"/>
              </w:rPr>
            </w:pPr>
            <w:r>
              <w:rPr>
                <w:sz w:val="21"/>
              </w:rPr>
              <w:t>工业 </w:t>
            </w:r>
          </w:p>
        </w:tc>
        <w:tc>
          <w:tcPr>
            <w:tcW w:w="1100" w:type="dxa"/>
          </w:tcPr>
          <w:p>
            <w:pPr>
              <w:pStyle w:val="TableParagraph"/>
              <w:spacing w:before="138"/>
              <w:ind w:right="-15"/>
              <w:rPr>
                <w:sz w:val="21"/>
              </w:rPr>
            </w:pPr>
            <w:r>
              <w:rPr>
                <w:sz w:val="21"/>
              </w:rPr>
              <w:t>100.00 </w:t>
            </w:r>
          </w:p>
        </w:tc>
        <w:tc>
          <w:tcPr>
            <w:tcW w:w="1101" w:type="dxa"/>
          </w:tcPr>
          <w:p>
            <w:pPr>
              <w:pStyle w:val="TableParagraph"/>
              <w:spacing w:before="138"/>
              <w:ind w:right="-15"/>
              <w:rPr>
                <w:sz w:val="21"/>
              </w:rPr>
            </w:pPr>
            <w:r>
              <w:rPr>
                <w:w w:val="100"/>
                <w:sz w:val="21"/>
              </w:rPr>
              <w:t> </w:t>
            </w:r>
          </w:p>
        </w:tc>
        <w:tc>
          <w:tcPr>
            <w:tcW w:w="1348" w:type="dxa"/>
          </w:tcPr>
          <w:p>
            <w:pPr>
              <w:pStyle w:val="TableParagraph"/>
              <w:ind w:left="113"/>
              <w:jc w:val="left"/>
              <w:rPr>
                <w:sz w:val="21"/>
              </w:rPr>
            </w:pPr>
            <w:r>
              <w:rPr>
                <w:sz w:val="21"/>
              </w:rPr>
              <w:t>同一控制下</w:t>
            </w:r>
          </w:p>
          <w:p>
            <w:pPr>
              <w:pStyle w:val="TableParagraph"/>
              <w:spacing w:line="252" w:lineRule="exact" w:before="2"/>
              <w:ind w:left="113"/>
              <w:jc w:val="left"/>
              <w:rPr>
                <w:sz w:val="21"/>
              </w:rPr>
            </w:pPr>
            <w:r>
              <w:rPr>
                <w:spacing w:val="-1"/>
                <w:sz w:val="21"/>
              </w:rPr>
              <w:t>企业合并</w:t>
            </w:r>
            <w:r>
              <w:rPr>
                <w:sz w:val="21"/>
              </w:rPr>
              <w:t> </w:t>
            </w:r>
          </w:p>
        </w:tc>
      </w:tr>
      <w:tr>
        <w:trPr>
          <w:trHeight w:val="395" w:hRule="atLeast"/>
        </w:trPr>
        <w:tc>
          <w:tcPr>
            <w:tcW w:w="1274" w:type="dxa"/>
          </w:tcPr>
          <w:p>
            <w:pPr>
              <w:pStyle w:val="TableParagraph"/>
              <w:spacing w:before="63"/>
              <w:ind w:left="107"/>
              <w:jc w:val="left"/>
              <w:rPr>
                <w:sz w:val="21"/>
              </w:rPr>
            </w:pPr>
            <w:r>
              <w:rPr>
                <w:spacing w:val="-1"/>
                <w:sz w:val="21"/>
              </w:rPr>
              <w:t>上海永红</w:t>
            </w:r>
            <w:r>
              <w:rPr>
                <w:sz w:val="21"/>
              </w:rPr>
              <w:t> </w:t>
            </w:r>
          </w:p>
        </w:tc>
        <w:tc>
          <w:tcPr>
            <w:tcW w:w="1099" w:type="dxa"/>
          </w:tcPr>
          <w:p>
            <w:pPr>
              <w:pStyle w:val="TableParagraph"/>
              <w:spacing w:before="63"/>
              <w:ind w:left="105"/>
              <w:jc w:val="left"/>
              <w:rPr>
                <w:sz w:val="21"/>
              </w:rPr>
            </w:pPr>
            <w:r>
              <w:rPr>
                <w:sz w:val="21"/>
              </w:rPr>
              <w:t>上海市 </w:t>
            </w:r>
          </w:p>
        </w:tc>
        <w:tc>
          <w:tcPr>
            <w:tcW w:w="1086" w:type="dxa"/>
          </w:tcPr>
          <w:p>
            <w:pPr>
              <w:pStyle w:val="TableParagraph"/>
              <w:spacing w:before="63"/>
              <w:ind w:right="-15"/>
              <w:rPr>
                <w:sz w:val="21"/>
              </w:rPr>
            </w:pPr>
            <w:r>
              <w:rPr>
                <w:sz w:val="21"/>
              </w:rPr>
              <w:t>5,000 </w:t>
            </w:r>
          </w:p>
        </w:tc>
        <w:tc>
          <w:tcPr>
            <w:tcW w:w="1086" w:type="dxa"/>
          </w:tcPr>
          <w:p>
            <w:pPr>
              <w:pStyle w:val="TableParagraph"/>
              <w:spacing w:before="63"/>
              <w:ind w:left="110"/>
              <w:jc w:val="left"/>
              <w:rPr>
                <w:sz w:val="21"/>
              </w:rPr>
            </w:pPr>
            <w:r>
              <w:rPr>
                <w:sz w:val="21"/>
              </w:rPr>
              <w:t>上海市 </w:t>
            </w:r>
          </w:p>
        </w:tc>
        <w:tc>
          <w:tcPr>
            <w:tcW w:w="831" w:type="dxa"/>
          </w:tcPr>
          <w:p>
            <w:pPr>
              <w:pStyle w:val="TableParagraph"/>
              <w:spacing w:before="63"/>
              <w:ind w:left="109"/>
              <w:jc w:val="left"/>
              <w:rPr>
                <w:sz w:val="21"/>
              </w:rPr>
            </w:pPr>
            <w:r>
              <w:rPr>
                <w:sz w:val="21"/>
              </w:rPr>
              <w:t>工业 </w:t>
            </w:r>
          </w:p>
        </w:tc>
        <w:tc>
          <w:tcPr>
            <w:tcW w:w="1100" w:type="dxa"/>
          </w:tcPr>
          <w:p>
            <w:pPr>
              <w:pStyle w:val="TableParagraph"/>
              <w:spacing w:before="63"/>
              <w:ind w:right="-15"/>
              <w:rPr>
                <w:sz w:val="21"/>
              </w:rPr>
            </w:pPr>
            <w:r>
              <w:rPr>
                <w:sz w:val="21"/>
              </w:rPr>
              <w:t>90.00 </w:t>
            </w:r>
          </w:p>
        </w:tc>
        <w:tc>
          <w:tcPr>
            <w:tcW w:w="1101" w:type="dxa"/>
          </w:tcPr>
          <w:p>
            <w:pPr>
              <w:pStyle w:val="TableParagraph"/>
              <w:spacing w:before="63"/>
              <w:ind w:right="-15"/>
              <w:rPr>
                <w:sz w:val="21"/>
              </w:rPr>
            </w:pPr>
            <w:r>
              <w:rPr>
                <w:w w:val="100"/>
                <w:sz w:val="21"/>
              </w:rPr>
              <w:t> </w:t>
            </w:r>
          </w:p>
        </w:tc>
        <w:tc>
          <w:tcPr>
            <w:tcW w:w="1348" w:type="dxa"/>
          </w:tcPr>
          <w:p>
            <w:pPr>
              <w:pStyle w:val="TableParagraph"/>
              <w:spacing w:before="63"/>
              <w:ind w:left="113"/>
              <w:jc w:val="left"/>
              <w:rPr>
                <w:sz w:val="21"/>
              </w:rPr>
            </w:pPr>
            <w:r>
              <w:rPr>
                <w:spacing w:val="-1"/>
                <w:sz w:val="21"/>
              </w:rPr>
              <w:t>投资设立</w:t>
            </w:r>
            <w:r>
              <w:rPr>
                <w:sz w:val="21"/>
              </w:rPr>
              <w:t> </w:t>
            </w:r>
          </w:p>
        </w:tc>
      </w:tr>
      <w:tr>
        <w:trPr>
          <w:trHeight w:val="397" w:hRule="atLeast"/>
        </w:trPr>
        <w:tc>
          <w:tcPr>
            <w:tcW w:w="1274" w:type="dxa"/>
          </w:tcPr>
          <w:p>
            <w:pPr>
              <w:pStyle w:val="TableParagraph"/>
              <w:spacing w:before="65"/>
              <w:ind w:left="107"/>
              <w:jc w:val="left"/>
              <w:rPr>
                <w:sz w:val="21"/>
              </w:rPr>
            </w:pPr>
            <w:r>
              <w:rPr>
                <w:spacing w:val="-1"/>
                <w:sz w:val="21"/>
              </w:rPr>
              <w:t>贵州华昌</w:t>
            </w:r>
            <w:r>
              <w:rPr>
                <w:sz w:val="21"/>
              </w:rPr>
              <w:t> </w:t>
            </w:r>
          </w:p>
        </w:tc>
        <w:tc>
          <w:tcPr>
            <w:tcW w:w="1099" w:type="dxa"/>
          </w:tcPr>
          <w:p>
            <w:pPr>
              <w:pStyle w:val="TableParagraph"/>
              <w:spacing w:before="65"/>
              <w:ind w:left="105"/>
              <w:jc w:val="left"/>
              <w:rPr>
                <w:sz w:val="21"/>
              </w:rPr>
            </w:pPr>
            <w:r>
              <w:rPr>
                <w:spacing w:val="-1"/>
                <w:sz w:val="21"/>
              </w:rPr>
              <w:t>贵州贵阳</w:t>
            </w:r>
            <w:r>
              <w:rPr>
                <w:sz w:val="21"/>
              </w:rPr>
              <w:t> </w:t>
            </w:r>
          </w:p>
        </w:tc>
        <w:tc>
          <w:tcPr>
            <w:tcW w:w="1086" w:type="dxa"/>
          </w:tcPr>
          <w:p>
            <w:pPr>
              <w:pStyle w:val="TableParagraph"/>
              <w:spacing w:before="65"/>
              <w:ind w:right="-15"/>
              <w:rPr>
                <w:sz w:val="21"/>
              </w:rPr>
            </w:pPr>
            <w:r>
              <w:rPr>
                <w:sz w:val="21"/>
              </w:rPr>
              <w:t>2,550 </w:t>
            </w:r>
          </w:p>
        </w:tc>
        <w:tc>
          <w:tcPr>
            <w:tcW w:w="1086" w:type="dxa"/>
          </w:tcPr>
          <w:p>
            <w:pPr>
              <w:pStyle w:val="TableParagraph"/>
              <w:spacing w:before="65"/>
              <w:ind w:left="110"/>
              <w:jc w:val="left"/>
              <w:rPr>
                <w:sz w:val="21"/>
              </w:rPr>
            </w:pPr>
            <w:r>
              <w:rPr>
                <w:spacing w:val="-1"/>
                <w:sz w:val="21"/>
              </w:rPr>
              <w:t>贵州贵阳</w:t>
            </w:r>
            <w:r>
              <w:rPr>
                <w:sz w:val="21"/>
              </w:rPr>
              <w:t> </w:t>
            </w:r>
          </w:p>
        </w:tc>
        <w:tc>
          <w:tcPr>
            <w:tcW w:w="831" w:type="dxa"/>
          </w:tcPr>
          <w:p>
            <w:pPr>
              <w:pStyle w:val="TableParagraph"/>
              <w:spacing w:before="65"/>
              <w:ind w:left="109"/>
              <w:jc w:val="left"/>
              <w:rPr>
                <w:sz w:val="21"/>
              </w:rPr>
            </w:pPr>
            <w:r>
              <w:rPr>
                <w:sz w:val="21"/>
              </w:rPr>
              <w:t>工业 </w:t>
            </w:r>
          </w:p>
        </w:tc>
        <w:tc>
          <w:tcPr>
            <w:tcW w:w="1100" w:type="dxa"/>
          </w:tcPr>
          <w:p>
            <w:pPr>
              <w:pStyle w:val="TableParagraph"/>
              <w:spacing w:before="65"/>
              <w:ind w:right="-15"/>
              <w:rPr>
                <w:sz w:val="21"/>
              </w:rPr>
            </w:pPr>
            <w:r>
              <w:rPr>
                <w:sz w:val="21"/>
              </w:rPr>
              <w:t>75.00 </w:t>
            </w:r>
          </w:p>
        </w:tc>
        <w:tc>
          <w:tcPr>
            <w:tcW w:w="1101" w:type="dxa"/>
          </w:tcPr>
          <w:p>
            <w:pPr>
              <w:pStyle w:val="TableParagraph"/>
              <w:spacing w:before="65"/>
              <w:ind w:right="-15"/>
              <w:rPr>
                <w:sz w:val="21"/>
              </w:rPr>
            </w:pPr>
            <w:r>
              <w:rPr>
                <w:w w:val="100"/>
                <w:sz w:val="21"/>
              </w:rPr>
              <w:t> </w:t>
            </w:r>
          </w:p>
        </w:tc>
        <w:tc>
          <w:tcPr>
            <w:tcW w:w="1348" w:type="dxa"/>
          </w:tcPr>
          <w:p>
            <w:pPr>
              <w:pStyle w:val="TableParagraph"/>
              <w:spacing w:before="65"/>
              <w:ind w:left="113"/>
              <w:jc w:val="left"/>
              <w:rPr>
                <w:sz w:val="21"/>
              </w:rPr>
            </w:pPr>
            <w:r>
              <w:rPr>
                <w:spacing w:val="-1"/>
                <w:sz w:val="21"/>
              </w:rPr>
              <w:t>投资设立</w:t>
            </w:r>
            <w:r>
              <w:rPr>
                <w:sz w:val="21"/>
              </w:rPr>
              <w:t> </w:t>
            </w:r>
          </w:p>
        </w:tc>
      </w:tr>
      <w:tr>
        <w:trPr>
          <w:trHeight w:val="398" w:hRule="atLeast"/>
        </w:trPr>
        <w:tc>
          <w:tcPr>
            <w:tcW w:w="1274" w:type="dxa"/>
          </w:tcPr>
          <w:p>
            <w:pPr>
              <w:pStyle w:val="TableParagraph"/>
              <w:spacing w:before="63"/>
              <w:ind w:left="107"/>
              <w:jc w:val="left"/>
              <w:rPr>
                <w:sz w:val="21"/>
              </w:rPr>
            </w:pPr>
            <w:r>
              <w:rPr>
                <w:spacing w:val="-1"/>
                <w:sz w:val="21"/>
              </w:rPr>
              <w:t>华科电镀</w:t>
            </w:r>
            <w:r>
              <w:rPr>
                <w:sz w:val="21"/>
              </w:rPr>
              <w:t> </w:t>
            </w:r>
          </w:p>
        </w:tc>
        <w:tc>
          <w:tcPr>
            <w:tcW w:w="1099" w:type="dxa"/>
          </w:tcPr>
          <w:p>
            <w:pPr>
              <w:pStyle w:val="TableParagraph"/>
              <w:spacing w:before="63"/>
              <w:ind w:left="105"/>
              <w:jc w:val="left"/>
              <w:rPr>
                <w:sz w:val="21"/>
              </w:rPr>
            </w:pPr>
            <w:r>
              <w:rPr>
                <w:spacing w:val="-1"/>
                <w:sz w:val="21"/>
              </w:rPr>
              <w:t>贵州贵阳</w:t>
            </w:r>
            <w:r>
              <w:rPr>
                <w:sz w:val="21"/>
              </w:rPr>
              <w:t> </w:t>
            </w:r>
          </w:p>
        </w:tc>
        <w:tc>
          <w:tcPr>
            <w:tcW w:w="1086" w:type="dxa"/>
          </w:tcPr>
          <w:p>
            <w:pPr>
              <w:pStyle w:val="TableParagraph"/>
              <w:spacing w:before="63"/>
              <w:ind w:right="-15"/>
              <w:rPr>
                <w:sz w:val="21"/>
              </w:rPr>
            </w:pPr>
            <w:r>
              <w:rPr>
                <w:sz w:val="21"/>
              </w:rPr>
              <w:t>163 </w:t>
            </w:r>
          </w:p>
        </w:tc>
        <w:tc>
          <w:tcPr>
            <w:tcW w:w="1086" w:type="dxa"/>
          </w:tcPr>
          <w:p>
            <w:pPr>
              <w:pStyle w:val="TableParagraph"/>
              <w:spacing w:before="63"/>
              <w:ind w:left="110"/>
              <w:jc w:val="left"/>
              <w:rPr>
                <w:sz w:val="21"/>
              </w:rPr>
            </w:pPr>
            <w:r>
              <w:rPr>
                <w:spacing w:val="-1"/>
                <w:sz w:val="21"/>
              </w:rPr>
              <w:t>贵州贵阳</w:t>
            </w:r>
            <w:r>
              <w:rPr>
                <w:sz w:val="21"/>
              </w:rPr>
              <w:t> </w:t>
            </w:r>
          </w:p>
        </w:tc>
        <w:tc>
          <w:tcPr>
            <w:tcW w:w="831" w:type="dxa"/>
          </w:tcPr>
          <w:p>
            <w:pPr>
              <w:pStyle w:val="TableParagraph"/>
              <w:spacing w:before="63"/>
              <w:ind w:left="109"/>
              <w:jc w:val="left"/>
              <w:rPr>
                <w:sz w:val="21"/>
              </w:rPr>
            </w:pPr>
            <w:r>
              <w:rPr>
                <w:sz w:val="21"/>
              </w:rPr>
              <w:t>工业 </w:t>
            </w:r>
          </w:p>
        </w:tc>
        <w:tc>
          <w:tcPr>
            <w:tcW w:w="1100" w:type="dxa"/>
          </w:tcPr>
          <w:p>
            <w:pPr>
              <w:pStyle w:val="TableParagraph"/>
              <w:spacing w:before="63"/>
              <w:ind w:right="-15"/>
              <w:rPr>
                <w:sz w:val="21"/>
              </w:rPr>
            </w:pPr>
            <w:r>
              <w:rPr>
                <w:sz w:val="21"/>
              </w:rPr>
              <w:t>72.83 </w:t>
            </w:r>
          </w:p>
        </w:tc>
        <w:tc>
          <w:tcPr>
            <w:tcW w:w="1101" w:type="dxa"/>
          </w:tcPr>
          <w:p>
            <w:pPr>
              <w:pStyle w:val="TableParagraph"/>
              <w:spacing w:before="63"/>
              <w:ind w:right="-15"/>
              <w:rPr>
                <w:sz w:val="21"/>
              </w:rPr>
            </w:pPr>
            <w:r>
              <w:rPr>
                <w:w w:val="100"/>
                <w:sz w:val="21"/>
              </w:rPr>
              <w:t> </w:t>
            </w:r>
          </w:p>
        </w:tc>
        <w:tc>
          <w:tcPr>
            <w:tcW w:w="1348" w:type="dxa"/>
          </w:tcPr>
          <w:p>
            <w:pPr>
              <w:pStyle w:val="TableParagraph"/>
              <w:spacing w:before="63"/>
              <w:ind w:left="113"/>
              <w:jc w:val="left"/>
              <w:rPr>
                <w:sz w:val="21"/>
              </w:rPr>
            </w:pPr>
            <w:r>
              <w:rPr>
                <w:spacing w:val="-1"/>
                <w:sz w:val="21"/>
              </w:rPr>
              <w:t>投资设立</w:t>
            </w:r>
            <w:r>
              <w:rPr>
                <w:sz w:val="21"/>
              </w:rPr>
              <w:t> </w:t>
            </w:r>
          </w:p>
        </w:tc>
      </w:tr>
      <w:tr>
        <w:trPr>
          <w:trHeight w:val="544" w:hRule="atLeast"/>
        </w:trPr>
        <w:tc>
          <w:tcPr>
            <w:tcW w:w="1274" w:type="dxa"/>
          </w:tcPr>
          <w:p>
            <w:pPr>
              <w:pStyle w:val="TableParagraph"/>
              <w:spacing w:before="135"/>
              <w:ind w:left="107"/>
              <w:jc w:val="left"/>
              <w:rPr>
                <w:sz w:val="21"/>
              </w:rPr>
            </w:pPr>
            <w:r>
              <w:rPr>
                <w:spacing w:val="-1"/>
                <w:sz w:val="21"/>
              </w:rPr>
              <w:t>红阳机械</w:t>
            </w:r>
            <w:r>
              <w:rPr>
                <w:sz w:val="21"/>
              </w:rPr>
              <w:t> </w:t>
            </w:r>
          </w:p>
        </w:tc>
        <w:tc>
          <w:tcPr>
            <w:tcW w:w="1099" w:type="dxa"/>
          </w:tcPr>
          <w:p>
            <w:pPr>
              <w:pStyle w:val="TableParagraph"/>
              <w:spacing w:before="135"/>
              <w:ind w:left="105"/>
              <w:jc w:val="left"/>
              <w:rPr>
                <w:sz w:val="21"/>
              </w:rPr>
            </w:pPr>
            <w:r>
              <w:rPr>
                <w:spacing w:val="-1"/>
                <w:sz w:val="21"/>
              </w:rPr>
              <w:t>贵州贵阳</w:t>
            </w:r>
            <w:r>
              <w:rPr>
                <w:sz w:val="21"/>
              </w:rPr>
              <w:t> </w:t>
            </w:r>
          </w:p>
        </w:tc>
        <w:tc>
          <w:tcPr>
            <w:tcW w:w="1086" w:type="dxa"/>
          </w:tcPr>
          <w:p>
            <w:pPr>
              <w:pStyle w:val="TableParagraph"/>
              <w:spacing w:before="135"/>
              <w:ind w:right="-15"/>
              <w:rPr>
                <w:sz w:val="21"/>
              </w:rPr>
            </w:pPr>
            <w:r>
              <w:rPr>
                <w:sz w:val="21"/>
              </w:rPr>
              <w:t>7,066 </w:t>
            </w:r>
          </w:p>
        </w:tc>
        <w:tc>
          <w:tcPr>
            <w:tcW w:w="1086" w:type="dxa"/>
          </w:tcPr>
          <w:p>
            <w:pPr>
              <w:pStyle w:val="TableParagraph"/>
              <w:spacing w:before="135"/>
              <w:ind w:left="110"/>
              <w:jc w:val="left"/>
              <w:rPr>
                <w:sz w:val="21"/>
              </w:rPr>
            </w:pPr>
            <w:r>
              <w:rPr>
                <w:spacing w:val="-1"/>
                <w:sz w:val="21"/>
              </w:rPr>
              <w:t>贵州贵阳</w:t>
            </w:r>
            <w:r>
              <w:rPr>
                <w:sz w:val="21"/>
              </w:rPr>
              <w:t> </w:t>
            </w:r>
          </w:p>
        </w:tc>
        <w:tc>
          <w:tcPr>
            <w:tcW w:w="831" w:type="dxa"/>
          </w:tcPr>
          <w:p>
            <w:pPr>
              <w:pStyle w:val="TableParagraph"/>
              <w:spacing w:before="135"/>
              <w:ind w:left="109"/>
              <w:jc w:val="left"/>
              <w:rPr>
                <w:sz w:val="21"/>
              </w:rPr>
            </w:pPr>
            <w:r>
              <w:rPr>
                <w:sz w:val="21"/>
              </w:rPr>
              <w:t>工业 </w:t>
            </w:r>
          </w:p>
        </w:tc>
        <w:tc>
          <w:tcPr>
            <w:tcW w:w="1100" w:type="dxa"/>
          </w:tcPr>
          <w:p>
            <w:pPr>
              <w:pStyle w:val="TableParagraph"/>
              <w:spacing w:before="135"/>
              <w:ind w:right="-15"/>
              <w:rPr>
                <w:sz w:val="21"/>
              </w:rPr>
            </w:pPr>
            <w:r>
              <w:rPr>
                <w:sz w:val="21"/>
              </w:rPr>
              <w:t>100.00 </w:t>
            </w:r>
          </w:p>
        </w:tc>
        <w:tc>
          <w:tcPr>
            <w:tcW w:w="1101" w:type="dxa"/>
          </w:tcPr>
          <w:p>
            <w:pPr>
              <w:pStyle w:val="TableParagraph"/>
              <w:spacing w:before="135"/>
              <w:ind w:right="-15"/>
              <w:rPr>
                <w:sz w:val="21"/>
              </w:rPr>
            </w:pPr>
            <w:r>
              <w:rPr>
                <w:w w:val="100"/>
                <w:sz w:val="21"/>
              </w:rPr>
              <w:t> </w:t>
            </w:r>
          </w:p>
        </w:tc>
        <w:tc>
          <w:tcPr>
            <w:tcW w:w="1348" w:type="dxa"/>
          </w:tcPr>
          <w:p>
            <w:pPr>
              <w:pStyle w:val="TableParagraph"/>
              <w:ind w:left="113"/>
              <w:jc w:val="left"/>
              <w:rPr>
                <w:sz w:val="21"/>
              </w:rPr>
            </w:pPr>
            <w:r>
              <w:rPr>
                <w:sz w:val="21"/>
              </w:rPr>
              <w:t>同一控制下</w:t>
            </w:r>
          </w:p>
          <w:p>
            <w:pPr>
              <w:pStyle w:val="TableParagraph"/>
              <w:spacing w:line="252" w:lineRule="exact" w:before="2"/>
              <w:ind w:left="113"/>
              <w:jc w:val="left"/>
              <w:rPr>
                <w:sz w:val="21"/>
              </w:rPr>
            </w:pPr>
            <w:r>
              <w:rPr>
                <w:spacing w:val="-1"/>
                <w:sz w:val="21"/>
              </w:rPr>
              <w:t>企业合并</w:t>
            </w:r>
            <w:r>
              <w:rPr>
                <w:sz w:val="21"/>
              </w:rPr>
              <w:t> </w:t>
            </w:r>
          </w:p>
        </w:tc>
      </w:tr>
      <w:tr>
        <w:trPr>
          <w:trHeight w:val="544" w:hRule="atLeast"/>
        </w:trPr>
        <w:tc>
          <w:tcPr>
            <w:tcW w:w="1274" w:type="dxa"/>
          </w:tcPr>
          <w:p>
            <w:pPr>
              <w:pStyle w:val="TableParagraph"/>
              <w:spacing w:before="138"/>
              <w:ind w:left="107"/>
              <w:jc w:val="left"/>
              <w:rPr>
                <w:sz w:val="21"/>
              </w:rPr>
            </w:pPr>
            <w:r>
              <w:rPr>
                <w:spacing w:val="-1"/>
                <w:sz w:val="21"/>
              </w:rPr>
              <w:t>天津大起</w:t>
            </w:r>
            <w:r>
              <w:rPr>
                <w:sz w:val="21"/>
              </w:rPr>
              <w:t> </w:t>
            </w:r>
          </w:p>
        </w:tc>
        <w:tc>
          <w:tcPr>
            <w:tcW w:w="1099" w:type="dxa"/>
          </w:tcPr>
          <w:p>
            <w:pPr>
              <w:pStyle w:val="TableParagraph"/>
              <w:spacing w:before="138"/>
              <w:ind w:left="105"/>
              <w:jc w:val="left"/>
              <w:rPr>
                <w:sz w:val="21"/>
              </w:rPr>
            </w:pPr>
            <w:r>
              <w:rPr>
                <w:sz w:val="21"/>
              </w:rPr>
              <w:t>天津市 </w:t>
            </w:r>
          </w:p>
        </w:tc>
        <w:tc>
          <w:tcPr>
            <w:tcW w:w="1086" w:type="dxa"/>
          </w:tcPr>
          <w:p>
            <w:pPr>
              <w:pStyle w:val="TableParagraph"/>
              <w:spacing w:before="138"/>
              <w:ind w:right="-15"/>
              <w:rPr>
                <w:sz w:val="21"/>
              </w:rPr>
            </w:pPr>
            <w:r>
              <w:rPr>
                <w:sz w:val="21"/>
              </w:rPr>
              <w:t>5,443.31 </w:t>
            </w:r>
          </w:p>
        </w:tc>
        <w:tc>
          <w:tcPr>
            <w:tcW w:w="1086" w:type="dxa"/>
          </w:tcPr>
          <w:p>
            <w:pPr>
              <w:pStyle w:val="TableParagraph"/>
              <w:spacing w:before="138"/>
              <w:ind w:left="110"/>
              <w:jc w:val="left"/>
              <w:rPr>
                <w:sz w:val="21"/>
              </w:rPr>
            </w:pPr>
            <w:r>
              <w:rPr>
                <w:sz w:val="21"/>
              </w:rPr>
              <w:t>天津市 </w:t>
            </w:r>
          </w:p>
        </w:tc>
        <w:tc>
          <w:tcPr>
            <w:tcW w:w="831" w:type="dxa"/>
          </w:tcPr>
          <w:p>
            <w:pPr>
              <w:pStyle w:val="TableParagraph"/>
              <w:spacing w:before="138"/>
              <w:ind w:left="109"/>
              <w:jc w:val="left"/>
              <w:rPr>
                <w:sz w:val="21"/>
              </w:rPr>
            </w:pPr>
            <w:r>
              <w:rPr>
                <w:sz w:val="21"/>
              </w:rPr>
              <w:t>工业 </w:t>
            </w:r>
          </w:p>
        </w:tc>
        <w:tc>
          <w:tcPr>
            <w:tcW w:w="1100" w:type="dxa"/>
          </w:tcPr>
          <w:p>
            <w:pPr>
              <w:pStyle w:val="TableParagraph"/>
              <w:spacing w:before="138"/>
              <w:ind w:right="-15"/>
              <w:rPr>
                <w:sz w:val="21"/>
              </w:rPr>
            </w:pPr>
            <w:r>
              <w:rPr>
                <w:sz w:val="21"/>
              </w:rPr>
              <w:t>79.47 </w:t>
            </w:r>
          </w:p>
        </w:tc>
        <w:tc>
          <w:tcPr>
            <w:tcW w:w="1101" w:type="dxa"/>
          </w:tcPr>
          <w:p>
            <w:pPr>
              <w:pStyle w:val="TableParagraph"/>
              <w:spacing w:before="138"/>
              <w:ind w:right="-15"/>
              <w:rPr>
                <w:sz w:val="21"/>
              </w:rPr>
            </w:pPr>
            <w:r>
              <w:rPr>
                <w:w w:val="100"/>
                <w:sz w:val="21"/>
              </w:rPr>
              <w:t> </w:t>
            </w:r>
          </w:p>
        </w:tc>
        <w:tc>
          <w:tcPr>
            <w:tcW w:w="1348" w:type="dxa"/>
          </w:tcPr>
          <w:p>
            <w:pPr>
              <w:pStyle w:val="TableParagraph"/>
              <w:ind w:left="113"/>
              <w:jc w:val="left"/>
              <w:rPr>
                <w:sz w:val="21"/>
              </w:rPr>
            </w:pPr>
            <w:r>
              <w:rPr>
                <w:sz w:val="21"/>
              </w:rPr>
              <w:t>非同一控制</w:t>
            </w:r>
          </w:p>
          <w:p>
            <w:pPr>
              <w:pStyle w:val="TableParagraph"/>
              <w:spacing w:line="252" w:lineRule="exact" w:before="2"/>
              <w:ind w:left="113"/>
              <w:jc w:val="left"/>
              <w:rPr>
                <w:sz w:val="21"/>
              </w:rPr>
            </w:pPr>
            <w:r>
              <w:rPr>
                <w:sz w:val="21"/>
              </w:rPr>
              <w:t>下企业合并 </w:t>
            </w:r>
          </w:p>
        </w:tc>
      </w:tr>
      <w:tr>
        <w:trPr>
          <w:trHeight w:val="544" w:hRule="atLeast"/>
        </w:trPr>
        <w:tc>
          <w:tcPr>
            <w:tcW w:w="1274" w:type="dxa"/>
          </w:tcPr>
          <w:p>
            <w:pPr>
              <w:pStyle w:val="TableParagraph"/>
              <w:spacing w:before="137"/>
              <w:ind w:left="107"/>
              <w:jc w:val="left"/>
              <w:rPr>
                <w:sz w:val="21"/>
              </w:rPr>
            </w:pPr>
            <w:r>
              <w:rPr>
                <w:spacing w:val="-1"/>
                <w:sz w:val="21"/>
              </w:rPr>
              <w:t>华阳汽零</w:t>
            </w:r>
            <w:r>
              <w:rPr>
                <w:sz w:val="21"/>
              </w:rPr>
              <w:t> </w:t>
            </w:r>
          </w:p>
        </w:tc>
        <w:tc>
          <w:tcPr>
            <w:tcW w:w="1099" w:type="dxa"/>
          </w:tcPr>
          <w:p>
            <w:pPr>
              <w:pStyle w:val="TableParagraph"/>
              <w:spacing w:before="137"/>
              <w:ind w:left="105"/>
              <w:jc w:val="left"/>
              <w:rPr>
                <w:sz w:val="21"/>
              </w:rPr>
            </w:pPr>
            <w:r>
              <w:rPr>
                <w:spacing w:val="-1"/>
                <w:sz w:val="21"/>
              </w:rPr>
              <w:t>贵州贵阳</w:t>
            </w:r>
            <w:r>
              <w:rPr>
                <w:sz w:val="21"/>
              </w:rPr>
              <w:t> </w:t>
            </w:r>
          </w:p>
        </w:tc>
        <w:tc>
          <w:tcPr>
            <w:tcW w:w="1086" w:type="dxa"/>
          </w:tcPr>
          <w:p>
            <w:pPr>
              <w:pStyle w:val="TableParagraph"/>
              <w:spacing w:before="137"/>
              <w:ind w:right="-15"/>
              <w:rPr>
                <w:sz w:val="21"/>
              </w:rPr>
            </w:pPr>
            <w:r>
              <w:rPr>
                <w:sz w:val="21"/>
              </w:rPr>
              <w:t>2,172.29 </w:t>
            </w:r>
          </w:p>
        </w:tc>
        <w:tc>
          <w:tcPr>
            <w:tcW w:w="1086" w:type="dxa"/>
          </w:tcPr>
          <w:p>
            <w:pPr>
              <w:pStyle w:val="TableParagraph"/>
              <w:spacing w:before="137"/>
              <w:ind w:left="110"/>
              <w:jc w:val="left"/>
              <w:rPr>
                <w:sz w:val="21"/>
              </w:rPr>
            </w:pPr>
            <w:r>
              <w:rPr>
                <w:spacing w:val="-1"/>
                <w:sz w:val="21"/>
              </w:rPr>
              <w:t>贵州贵阳</w:t>
            </w:r>
            <w:r>
              <w:rPr>
                <w:sz w:val="21"/>
              </w:rPr>
              <w:t> </w:t>
            </w:r>
          </w:p>
        </w:tc>
        <w:tc>
          <w:tcPr>
            <w:tcW w:w="831" w:type="dxa"/>
          </w:tcPr>
          <w:p>
            <w:pPr>
              <w:pStyle w:val="TableParagraph"/>
              <w:spacing w:before="137"/>
              <w:ind w:left="109"/>
              <w:jc w:val="left"/>
              <w:rPr>
                <w:sz w:val="21"/>
              </w:rPr>
            </w:pPr>
            <w:r>
              <w:rPr>
                <w:sz w:val="21"/>
              </w:rPr>
              <w:t>工业 </w:t>
            </w:r>
          </w:p>
        </w:tc>
        <w:tc>
          <w:tcPr>
            <w:tcW w:w="1100" w:type="dxa"/>
          </w:tcPr>
          <w:p>
            <w:pPr>
              <w:pStyle w:val="TableParagraph"/>
              <w:spacing w:before="137"/>
              <w:ind w:right="-15"/>
              <w:rPr>
                <w:sz w:val="21"/>
              </w:rPr>
            </w:pPr>
            <w:r>
              <w:rPr>
                <w:sz w:val="21"/>
              </w:rPr>
              <w:t>85.00 </w:t>
            </w:r>
          </w:p>
        </w:tc>
        <w:tc>
          <w:tcPr>
            <w:tcW w:w="1101" w:type="dxa"/>
          </w:tcPr>
          <w:p>
            <w:pPr>
              <w:pStyle w:val="TableParagraph"/>
              <w:spacing w:before="137"/>
              <w:ind w:right="-15"/>
              <w:rPr>
                <w:sz w:val="21"/>
              </w:rPr>
            </w:pPr>
            <w:r>
              <w:rPr>
                <w:w w:val="100"/>
                <w:sz w:val="21"/>
              </w:rPr>
              <w:t> </w:t>
            </w:r>
          </w:p>
        </w:tc>
        <w:tc>
          <w:tcPr>
            <w:tcW w:w="1348" w:type="dxa"/>
          </w:tcPr>
          <w:p>
            <w:pPr>
              <w:pStyle w:val="TableParagraph"/>
              <w:ind w:left="113"/>
              <w:jc w:val="left"/>
              <w:rPr>
                <w:sz w:val="21"/>
              </w:rPr>
            </w:pPr>
            <w:r>
              <w:rPr>
                <w:sz w:val="21"/>
              </w:rPr>
              <w:t>非同一控制</w:t>
            </w:r>
          </w:p>
          <w:p>
            <w:pPr>
              <w:pStyle w:val="TableParagraph"/>
              <w:spacing w:line="252" w:lineRule="exact" w:before="2"/>
              <w:ind w:left="113"/>
              <w:jc w:val="left"/>
              <w:rPr>
                <w:sz w:val="21"/>
              </w:rPr>
            </w:pPr>
            <w:r>
              <w:rPr>
                <w:sz w:val="21"/>
              </w:rPr>
              <w:t>下企业合并 </w:t>
            </w:r>
          </w:p>
        </w:tc>
      </w:tr>
      <w:tr>
        <w:trPr>
          <w:trHeight w:val="398" w:hRule="atLeast"/>
        </w:trPr>
        <w:tc>
          <w:tcPr>
            <w:tcW w:w="1274" w:type="dxa"/>
          </w:tcPr>
          <w:p>
            <w:pPr>
              <w:pStyle w:val="TableParagraph"/>
              <w:spacing w:before="63"/>
              <w:ind w:left="107"/>
              <w:jc w:val="left"/>
              <w:rPr>
                <w:sz w:val="21"/>
              </w:rPr>
            </w:pPr>
            <w:r>
              <w:rPr>
                <w:spacing w:val="-1"/>
                <w:sz w:val="21"/>
              </w:rPr>
              <w:t>上海万江</w:t>
            </w:r>
            <w:r>
              <w:rPr>
                <w:sz w:val="21"/>
              </w:rPr>
              <w:t> </w:t>
            </w:r>
          </w:p>
        </w:tc>
        <w:tc>
          <w:tcPr>
            <w:tcW w:w="1099" w:type="dxa"/>
          </w:tcPr>
          <w:p>
            <w:pPr>
              <w:pStyle w:val="TableParagraph"/>
              <w:spacing w:before="63"/>
              <w:ind w:left="105"/>
              <w:jc w:val="left"/>
              <w:rPr>
                <w:sz w:val="21"/>
              </w:rPr>
            </w:pPr>
            <w:r>
              <w:rPr>
                <w:sz w:val="21"/>
              </w:rPr>
              <w:t>上海市 </w:t>
            </w:r>
          </w:p>
        </w:tc>
        <w:tc>
          <w:tcPr>
            <w:tcW w:w="1086" w:type="dxa"/>
          </w:tcPr>
          <w:p>
            <w:pPr>
              <w:pStyle w:val="TableParagraph"/>
              <w:spacing w:before="63"/>
              <w:ind w:right="-15"/>
              <w:rPr>
                <w:sz w:val="21"/>
              </w:rPr>
            </w:pPr>
            <w:r>
              <w:rPr>
                <w:sz w:val="21"/>
              </w:rPr>
              <w:t>300 </w:t>
            </w:r>
          </w:p>
        </w:tc>
        <w:tc>
          <w:tcPr>
            <w:tcW w:w="1086" w:type="dxa"/>
          </w:tcPr>
          <w:p>
            <w:pPr>
              <w:pStyle w:val="TableParagraph"/>
              <w:spacing w:before="63"/>
              <w:ind w:left="110"/>
              <w:jc w:val="left"/>
              <w:rPr>
                <w:sz w:val="21"/>
              </w:rPr>
            </w:pPr>
            <w:r>
              <w:rPr>
                <w:sz w:val="21"/>
              </w:rPr>
              <w:t>上海市 </w:t>
            </w:r>
          </w:p>
        </w:tc>
        <w:tc>
          <w:tcPr>
            <w:tcW w:w="831" w:type="dxa"/>
          </w:tcPr>
          <w:p>
            <w:pPr>
              <w:pStyle w:val="TableParagraph"/>
              <w:spacing w:before="63"/>
              <w:ind w:left="109"/>
              <w:jc w:val="left"/>
              <w:rPr>
                <w:sz w:val="21"/>
              </w:rPr>
            </w:pPr>
            <w:r>
              <w:rPr>
                <w:sz w:val="21"/>
              </w:rPr>
              <w:t>工业 </w:t>
            </w:r>
          </w:p>
        </w:tc>
        <w:tc>
          <w:tcPr>
            <w:tcW w:w="1100" w:type="dxa"/>
          </w:tcPr>
          <w:p>
            <w:pPr>
              <w:pStyle w:val="TableParagraph"/>
              <w:spacing w:before="63"/>
              <w:ind w:right="-15"/>
              <w:rPr>
                <w:sz w:val="21"/>
              </w:rPr>
            </w:pPr>
            <w:r>
              <w:rPr>
                <w:sz w:val="21"/>
              </w:rPr>
              <w:t>80.00 </w:t>
            </w:r>
          </w:p>
        </w:tc>
        <w:tc>
          <w:tcPr>
            <w:tcW w:w="1101" w:type="dxa"/>
          </w:tcPr>
          <w:p>
            <w:pPr>
              <w:pStyle w:val="TableParagraph"/>
              <w:spacing w:before="63"/>
              <w:ind w:right="-15"/>
              <w:rPr>
                <w:sz w:val="21"/>
              </w:rPr>
            </w:pPr>
            <w:r>
              <w:rPr>
                <w:w w:val="100"/>
                <w:sz w:val="21"/>
              </w:rPr>
              <w:t> </w:t>
            </w:r>
          </w:p>
        </w:tc>
        <w:tc>
          <w:tcPr>
            <w:tcW w:w="1348" w:type="dxa"/>
          </w:tcPr>
          <w:p>
            <w:pPr>
              <w:pStyle w:val="TableParagraph"/>
              <w:spacing w:before="63"/>
              <w:ind w:left="113"/>
              <w:jc w:val="left"/>
              <w:rPr>
                <w:sz w:val="21"/>
              </w:rPr>
            </w:pPr>
            <w:r>
              <w:rPr>
                <w:spacing w:val="-1"/>
                <w:sz w:val="21"/>
              </w:rPr>
              <w:t>投资设立</w:t>
            </w:r>
            <w:r>
              <w:rPr>
                <w:sz w:val="21"/>
              </w:rPr>
              <w:t> </w:t>
            </w:r>
          </w:p>
        </w:tc>
      </w:tr>
      <w:tr>
        <w:trPr>
          <w:trHeight w:val="395" w:hRule="atLeast"/>
        </w:trPr>
        <w:tc>
          <w:tcPr>
            <w:tcW w:w="1274" w:type="dxa"/>
          </w:tcPr>
          <w:p>
            <w:pPr>
              <w:pStyle w:val="TableParagraph"/>
              <w:spacing w:before="63"/>
              <w:ind w:left="107"/>
              <w:jc w:val="left"/>
              <w:rPr>
                <w:sz w:val="21"/>
              </w:rPr>
            </w:pPr>
            <w:r>
              <w:rPr>
                <w:sz w:val="21"/>
              </w:rPr>
              <w:t>永红公司 </w:t>
            </w:r>
          </w:p>
        </w:tc>
        <w:tc>
          <w:tcPr>
            <w:tcW w:w="1099" w:type="dxa"/>
          </w:tcPr>
          <w:p>
            <w:pPr>
              <w:pStyle w:val="TableParagraph"/>
              <w:spacing w:before="63"/>
              <w:ind w:left="105"/>
              <w:jc w:val="left"/>
              <w:rPr>
                <w:sz w:val="21"/>
              </w:rPr>
            </w:pPr>
            <w:r>
              <w:rPr>
                <w:spacing w:val="-1"/>
                <w:sz w:val="21"/>
              </w:rPr>
              <w:t>贵州贵阳</w:t>
            </w:r>
            <w:r>
              <w:rPr>
                <w:sz w:val="21"/>
              </w:rPr>
              <w:t> </w:t>
            </w:r>
          </w:p>
        </w:tc>
        <w:tc>
          <w:tcPr>
            <w:tcW w:w="1086" w:type="dxa"/>
          </w:tcPr>
          <w:p>
            <w:pPr>
              <w:pStyle w:val="TableParagraph"/>
              <w:spacing w:before="63"/>
              <w:ind w:right="-15"/>
              <w:rPr>
                <w:sz w:val="21"/>
              </w:rPr>
            </w:pPr>
            <w:r>
              <w:rPr>
                <w:sz w:val="21"/>
              </w:rPr>
              <w:t>5,000 </w:t>
            </w:r>
          </w:p>
        </w:tc>
        <w:tc>
          <w:tcPr>
            <w:tcW w:w="1086" w:type="dxa"/>
          </w:tcPr>
          <w:p>
            <w:pPr>
              <w:pStyle w:val="TableParagraph"/>
              <w:spacing w:before="63"/>
              <w:ind w:left="110"/>
              <w:jc w:val="left"/>
              <w:rPr>
                <w:sz w:val="21"/>
              </w:rPr>
            </w:pPr>
            <w:r>
              <w:rPr>
                <w:spacing w:val="-1"/>
                <w:sz w:val="21"/>
              </w:rPr>
              <w:t>贵州贵阳</w:t>
            </w:r>
            <w:r>
              <w:rPr>
                <w:sz w:val="21"/>
              </w:rPr>
              <w:t> </w:t>
            </w:r>
          </w:p>
        </w:tc>
        <w:tc>
          <w:tcPr>
            <w:tcW w:w="831" w:type="dxa"/>
          </w:tcPr>
          <w:p>
            <w:pPr>
              <w:pStyle w:val="TableParagraph"/>
              <w:spacing w:before="63"/>
              <w:ind w:left="109"/>
              <w:jc w:val="left"/>
              <w:rPr>
                <w:sz w:val="21"/>
              </w:rPr>
            </w:pPr>
            <w:r>
              <w:rPr>
                <w:sz w:val="21"/>
              </w:rPr>
              <w:t>工业 </w:t>
            </w:r>
          </w:p>
        </w:tc>
        <w:tc>
          <w:tcPr>
            <w:tcW w:w="1100" w:type="dxa"/>
          </w:tcPr>
          <w:p>
            <w:pPr>
              <w:pStyle w:val="TableParagraph"/>
              <w:spacing w:before="63"/>
              <w:ind w:right="-15"/>
              <w:rPr>
                <w:sz w:val="21"/>
              </w:rPr>
            </w:pPr>
            <w:r>
              <w:rPr>
                <w:sz w:val="21"/>
              </w:rPr>
              <w:t>100.00 </w:t>
            </w:r>
          </w:p>
        </w:tc>
        <w:tc>
          <w:tcPr>
            <w:tcW w:w="1101" w:type="dxa"/>
          </w:tcPr>
          <w:p>
            <w:pPr>
              <w:pStyle w:val="TableParagraph"/>
              <w:spacing w:before="63"/>
              <w:ind w:right="-15"/>
              <w:rPr>
                <w:sz w:val="21"/>
              </w:rPr>
            </w:pPr>
            <w:r>
              <w:rPr>
                <w:w w:val="100"/>
                <w:sz w:val="21"/>
              </w:rPr>
              <w:t> </w:t>
            </w:r>
          </w:p>
        </w:tc>
        <w:tc>
          <w:tcPr>
            <w:tcW w:w="1348" w:type="dxa"/>
          </w:tcPr>
          <w:p>
            <w:pPr>
              <w:pStyle w:val="TableParagraph"/>
              <w:spacing w:before="63"/>
              <w:ind w:left="113"/>
              <w:jc w:val="left"/>
              <w:rPr>
                <w:sz w:val="21"/>
              </w:rPr>
            </w:pPr>
            <w:r>
              <w:rPr>
                <w:spacing w:val="-1"/>
                <w:sz w:val="21"/>
              </w:rPr>
              <w:t>投资设立</w:t>
            </w:r>
            <w:r>
              <w:rPr>
                <w:sz w:val="21"/>
              </w:rPr>
              <w:t> </w:t>
            </w:r>
          </w:p>
        </w:tc>
      </w:tr>
    </w:tbl>
    <w:p>
      <w:pPr>
        <w:pStyle w:val="BodyText"/>
        <w:spacing w:before="1"/>
        <w:ind w:left="138"/>
      </w:pPr>
      <w:r>
        <w:rPr>
          <w:spacing w:val="-1"/>
        </w:rPr>
        <w:t>在子公司的持股比例不同于表决权比例的说明：无</w:t>
      </w:r>
      <w:r>
        <w:rPr/>
        <w:t> </w:t>
      </w:r>
    </w:p>
    <w:p>
      <w:pPr>
        <w:pStyle w:val="BodyText"/>
        <w:spacing w:line="242" w:lineRule="auto" w:before="4"/>
        <w:ind w:left="138" w:right="317"/>
      </w:pPr>
      <w:r>
        <w:rPr/>
        <w:t>持有半数或以下表决权但仍控制被投资单位、以及持有半数以上表决权但不控制被投资单位的依据：无 </w:t>
      </w:r>
    </w:p>
    <w:p>
      <w:pPr>
        <w:pStyle w:val="BodyText"/>
        <w:spacing w:line="242" w:lineRule="auto" w:before="2"/>
        <w:ind w:left="138" w:right="3786"/>
      </w:pPr>
      <w:r>
        <w:rPr/>
        <w:t>对于纳入合并范围的重要的结构化主体，控制的依据：无确定公司是代理人还是委托人的依据：无 </w:t>
      </w:r>
    </w:p>
    <w:p>
      <w:pPr>
        <w:pStyle w:val="BodyText"/>
        <w:spacing w:before="1"/>
        <w:ind w:left="138"/>
      </w:pPr>
      <w:r>
        <w:rPr>
          <w:spacing w:val="-1"/>
        </w:rPr>
        <w:t>其他说明：无</w:t>
      </w:r>
      <w:r>
        <w:rPr/>
        <w:t> </w:t>
      </w:r>
    </w:p>
    <w:p>
      <w:pPr>
        <w:pStyle w:val="ListParagraph"/>
        <w:numPr>
          <w:ilvl w:val="0"/>
          <w:numId w:val="120"/>
        </w:numPr>
        <w:tabs>
          <w:tab w:pos="566" w:val="left" w:leader="none"/>
        </w:tabs>
        <w:spacing w:line="240" w:lineRule="auto" w:before="63" w:after="0"/>
        <w:ind w:left="565" w:right="0" w:hanging="428"/>
        <w:jc w:val="left"/>
        <w:rPr>
          <w:sz w:val="21"/>
        </w:rPr>
      </w:pPr>
      <w:r>
        <w:rPr>
          <w:sz w:val="21"/>
        </w:rPr>
        <w:t>重要的非全资子公司 </w:t>
      </w:r>
    </w:p>
    <w:p>
      <w:pPr>
        <w:pStyle w:val="BodyText"/>
        <w:spacing w:before="64"/>
        <w:ind w:left="138"/>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769"/>
        <w:gridCol w:w="1889"/>
        <w:gridCol w:w="1894"/>
        <w:gridCol w:w="1699"/>
      </w:tblGrid>
      <w:tr>
        <w:trPr>
          <w:trHeight w:val="544" w:hRule="atLeast"/>
        </w:trPr>
        <w:tc>
          <w:tcPr>
            <w:tcW w:w="1572" w:type="dxa"/>
          </w:tcPr>
          <w:p>
            <w:pPr>
              <w:pStyle w:val="TableParagraph"/>
              <w:spacing w:before="135"/>
              <w:ind w:left="258"/>
              <w:jc w:val="left"/>
              <w:rPr>
                <w:sz w:val="21"/>
              </w:rPr>
            </w:pPr>
            <w:r>
              <w:rPr>
                <w:sz w:val="21"/>
              </w:rPr>
              <w:t>子公司名称 </w:t>
            </w:r>
          </w:p>
        </w:tc>
        <w:tc>
          <w:tcPr>
            <w:tcW w:w="1769" w:type="dxa"/>
          </w:tcPr>
          <w:p>
            <w:pPr>
              <w:pStyle w:val="TableParagraph"/>
              <w:ind w:left="287" w:right="177"/>
              <w:jc w:val="center"/>
              <w:rPr>
                <w:sz w:val="21"/>
              </w:rPr>
            </w:pPr>
            <w:r>
              <w:rPr>
                <w:spacing w:val="-1"/>
                <w:sz w:val="21"/>
              </w:rPr>
              <w:t>少数股东持股</w:t>
            </w:r>
            <w:r>
              <w:rPr>
                <w:sz w:val="21"/>
              </w:rPr>
              <w:t> </w:t>
            </w:r>
          </w:p>
          <w:p>
            <w:pPr>
              <w:pStyle w:val="TableParagraph"/>
              <w:spacing w:line="252" w:lineRule="exact" w:before="2"/>
              <w:ind w:left="287" w:right="176"/>
              <w:jc w:val="center"/>
              <w:rPr>
                <w:sz w:val="21"/>
              </w:rPr>
            </w:pPr>
            <w:r>
              <w:rPr>
                <w:sz w:val="21"/>
              </w:rPr>
              <w:t>比例 </w:t>
            </w:r>
          </w:p>
        </w:tc>
        <w:tc>
          <w:tcPr>
            <w:tcW w:w="1889" w:type="dxa"/>
          </w:tcPr>
          <w:p>
            <w:pPr>
              <w:pStyle w:val="TableParagraph"/>
              <w:ind w:left="208"/>
              <w:jc w:val="left"/>
              <w:rPr>
                <w:sz w:val="21"/>
              </w:rPr>
            </w:pPr>
            <w:r>
              <w:rPr>
                <w:sz w:val="21"/>
              </w:rPr>
              <w:t>本期归属于少数</w:t>
            </w:r>
          </w:p>
          <w:p>
            <w:pPr>
              <w:pStyle w:val="TableParagraph"/>
              <w:spacing w:line="252" w:lineRule="exact" w:before="2"/>
              <w:ind w:left="417"/>
              <w:jc w:val="left"/>
              <w:rPr>
                <w:sz w:val="21"/>
              </w:rPr>
            </w:pPr>
            <w:r>
              <w:rPr>
                <w:sz w:val="21"/>
              </w:rPr>
              <w:t>股东的损益 </w:t>
            </w:r>
          </w:p>
        </w:tc>
        <w:tc>
          <w:tcPr>
            <w:tcW w:w="1894" w:type="dxa"/>
          </w:tcPr>
          <w:p>
            <w:pPr>
              <w:pStyle w:val="TableParagraph"/>
              <w:ind w:left="211"/>
              <w:jc w:val="left"/>
              <w:rPr>
                <w:sz w:val="21"/>
              </w:rPr>
            </w:pPr>
            <w:r>
              <w:rPr>
                <w:sz w:val="21"/>
              </w:rPr>
              <w:t>本期向少数股东</w:t>
            </w:r>
          </w:p>
          <w:p>
            <w:pPr>
              <w:pStyle w:val="TableParagraph"/>
              <w:spacing w:line="252" w:lineRule="exact" w:before="2"/>
              <w:ind w:left="211"/>
              <w:jc w:val="left"/>
              <w:rPr>
                <w:sz w:val="21"/>
              </w:rPr>
            </w:pPr>
            <w:r>
              <w:rPr>
                <w:spacing w:val="-1"/>
                <w:sz w:val="21"/>
              </w:rPr>
              <w:t>宣告分派的股利</w:t>
            </w:r>
            <w:r>
              <w:rPr>
                <w:sz w:val="21"/>
              </w:rPr>
              <w:t> </w:t>
            </w:r>
          </w:p>
        </w:tc>
        <w:tc>
          <w:tcPr>
            <w:tcW w:w="1699" w:type="dxa"/>
          </w:tcPr>
          <w:p>
            <w:pPr>
              <w:pStyle w:val="TableParagraph"/>
              <w:ind w:left="122"/>
              <w:jc w:val="left"/>
              <w:rPr>
                <w:sz w:val="21"/>
              </w:rPr>
            </w:pPr>
            <w:r>
              <w:rPr>
                <w:sz w:val="21"/>
              </w:rPr>
              <w:t>期末少数股东权</w:t>
            </w:r>
          </w:p>
          <w:p>
            <w:pPr>
              <w:pStyle w:val="TableParagraph"/>
              <w:spacing w:line="252" w:lineRule="exact" w:before="2"/>
              <w:ind w:left="542"/>
              <w:jc w:val="left"/>
              <w:rPr>
                <w:sz w:val="21"/>
              </w:rPr>
            </w:pPr>
            <w:r>
              <w:rPr>
                <w:sz w:val="21"/>
              </w:rPr>
              <w:t>益余额 </w:t>
            </w:r>
          </w:p>
        </w:tc>
      </w:tr>
      <w:tr>
        <w:trPr>
          <w:trHeight w:val="270" w:hRule="atLeast"/>
        </w:trPr>
        <w:tc>
          <w:tcPr>
            <w:tcW w:w="1572" w:type="dxa"/>
          </w:tcPr>
          <w:p>
            <w:pPr>
              <w:pStyle w:val="TableParagraph"/>
              <w:spacing w:line="250" w:lineRule="exact"/>
              <w:ind w:left="107"/>
              <w:jc w:val="left"/>
              <w:rPr>
                <w:sz w:val="21"/>
              </w:rPr>
            </w:pPr>
            <w:r>
              <w:rPr>
                <w:spacing w:val="-1"/>
                <w:sz w:val="21"/>
              </w:rPr>
              <w:t>上海永红</w:t>
            </w:r>
            <w:r>
              <w:rPr>
                <w:sz w:val="21"/>
              </w:rPr>
              <w:t> </w:t>
            </w:r>
          </w:p>
        </w:tc>
        <w:tc>
          <w:tcPr>
            <w:tcW w:w="1769" w:type="dxa"/>
          </w:tcPr>
          <w:p>
            <w:pPr>
              <w:pStyle w:val="TableParagraph"/>
              <w:spacing w:line="250" w:lineRule="exact"/>
              <w:ind w:right="-15"/>
              <w:rPr>
                <w:sz w:val="21"/>
              </w:rPr>
            </w:pPr>
            <w:r>
              <w:rPr>
                <w:sz w:val="21"/>
              </w:rPr>
              <w:t>10.00 </w:t>
            </w:r>
          </w:p>
        </w:tc>
        <w:tc>
          <w:tcPr>
            <w:tcW w:w="1889" w:type="dxa"/>
          </w:tcPr>
          <w:p>
            <w:pPr>
              <w:pStyle w:val="TableParagraph"/>
              <w:spacing w:line="250" w:lineRule="exact"/>
              <w:ind w:right="-15"/>
              <w:rPr>
                <w:sz w:val="21"/>
              </w:rPr>
            </w:pPr>
            <w:r>
              <w:rPr>
                <w:sz w:val="21"/>
              </w:rPr>
              <w:t>-172,622.78 </w:t>
            </w:r>
          </w:p>
        </w:tc>
        <w:tc>
          <w:tcPr>
            <w:tcW w:w="1894" w:type="dxa"/>
          </w:tcPr>
          <w:p>
            <w:pPr>
              <w:pStyle w:val="TableParagraph"/>
              <w:spacing w:line="250" w:lineRule="exact"/>
              <w:ind w:right="-15"/>
              <w:rPr>
                <w:sz w:val="21"/>
              </w:rPr>
            </w:pPr>
            <w:r>
              <w:rPr>
                <w:sz w:val="21"/>
              </w:rPr>
              <w:t>500,000.00 </w:t>
            </w:r>
          </w:p>
        </w:tc>
        <w:tc>
          <w:tcPr>
            <w:tcW w:w="1699" w:type="dxa"/>
          </w:tcPr>
          <w:p>
            <w:pPr>
              <w:pStyle w:val="TableParagraph"/>
              <w:spacing w:line="250" w:lineRule="exact"/>
              <w:ind w:right="-15"/>
              <w:rPr>
                <w:sz w:val="21"/>
              </w:rPr>
            </w:pPr>
            <w:r>
              <w:rPr>
                <w:sz w:val="21"/>
              </w:rPr>
              <w:t>6,406,858</w:t>
            </w:r>
            <w:r>
              <w:rPr>
                <w:spacing w:val="-3"/>
                <w:sz w:val="21"/>
              </w:rPr>
              <w:t> </w:t>
            </w:r>
            <w:r>
              <w:rPr>
                <w:sz w:val="21"/>
              </w:rPr>
              <w:t>39 </w:t>
            </w:r>
          </w:p>
        </w:tc>
      </w:tr>
      <w:tr>
        <w:trPr>
          <w:trHeight w:val="273" w:hRule="atLeast"/>
        </w:trPr>
        <w:tc>
          <w:tcPr>
            <w:tcW w:w="1572" w:type="dxa"/>
          </w:tcPr>
          <w:p>
            <w:pPr>
              <w:pStyle w:val="TableParagraph"/>
              <w:spacing w:line="252" w:lineRule="exact"/>
              <w:ind w:left="107"/>
              <w:jc w:val="left"/>
              <w:rPr>
                <w:sz w:val="21"/>
              </w:rPr>
            </w:pPr>
            <w:r>
              <w:rPr>
                <w:spacing w:val="-1"/>
                <w:sz w:val="21"/>
              </w:rPr>
              <w:t>贵州华昌</w:t>
            </w:r>
            <w:r>
              <w:rPr>
                <w:sz w:val="21"/>
              </w:rPr>
              <w:t> </w:t>
            </w:r>
          </w:p>
        </w:tc>
        <w:tc>
          <w:tcPr>
            <w:tcW w:w="1769" w:type="dxa"/>
          </w:tcPr>
          <w:p>
            <w:pPr>
              <w:pStyle w:val="TableParagraph"/>
              <w:spacing w:line="252" w:lineRule="exact"/>
              <w:ind w:right="-15"/>
              <w:rPr>
                <w:sz w:val="21"/>
              </w:rPr>
            </w:pPr>
            <w:r>
              <w:rPr>
                <w:sz w:val="21"/>
              </w:rPr>
              <w:t>25.00 </w:t>
            </w:r>
          </w:p>
        </w:tc>
        <w:tc>
          <w:tcPr>
            <w:tcW w:w="1889" w:type="dxa"/>
          </w:tcPr>
          <w:p>
            <w:pPr>
              <w:pStyle w:val="TableParagraph"/>
              <w:spacing w:line="252" w:lineRule="exact"/>
              <w:ind w:right="-15"/>
              <w:rPr>
                <w:sz w:val="21"/>
              </w:rPr>
            </w:pPr>
            <w:r>
              <w:rPr>
                <w:sz w:val="21"/>
              </w:rPr>
              <w:t>3,347,704.63 </w:t>
            </w:r>
          </w:p>
        </w:tc>
        <w:tc>
          <w:tcPr>
            <w:tcW w:w="1894" w:type="dxa"/>
          </w:tcPr>
          <w:p>
            <w:pPr>
              <w:pStyle w:val="TableParagraph"/>
              <w:spacing w:line="252" w:lineRule="exact"/>
              <w:ind w:right="-15"/>
              <w:rPr>
                <w:sz w:val="21"/>
              </w:rPr>
            </w:pPr>
            <w:r>
              <w:rPr>
                <w:w w:val="100"/>
                <w:sz w:val="21"/>
              </w:rPr>
              <w:t> </w:t>
            </w:r>
          </w:p>
        </w:tc>
        <w:tc>
          <w:tcPr>
            <w:tcW w:w="1699" w:type="dxa"/>
          </w:tcPr>
          <w:p>
            <w:pPr>
              <w:pStyle w:val="TableParagraph"/>
              <w:spacing w:line="252" w:lineRule="exact"/>
              <w:ind w:right="-15"/>
              <w:rPr>
                <w:sz w:val="21"/>
              </w:rPr>
            </w:pPr>
            <w:r>
              <w:rPr>
                <w:sz w:val="21"/>
              </w:rPr>
              <w:t>25,263,548.83 </w:t>
            </w:r>
          </w:p>
        </w:tc>
      </w:tr>
      <w:tr>
        <w:trPr>
          <w:trHeight w:val="273" w:hRule="atLeast"/>
        </w:trPr>
        <w:tc>
          <w:tcPr>
            <w:tcW w:w="1572" w:type="dxa"/>
          </w:tcPr>
          <w:p>
            <w:pPr>
              <w:pStyle w:val="TableParagraph"/>
              <w:spacing w:line="252" w:lineRule="exact"/>
              <w:ind w:left="107"/>
              <w:jc w:val="left"/>
              <w:rPr>
                <w:sz w:val="21"/>
              </w:rPr>
            </w:pPr>
            <w:r>
              <w:rPr>
                <w:spacing w:val="-1"/>
                <w:sz w:val="21"/>
              </w:rPr>
              <w:t>华科电镀</w:t>
            </w:r>
            <w:r>
              <w:rPr>
                <w:sz w:val="21"/>
              </w:rPr>
              <w:t> </w:t>
            </w:r>
          </w:p>
        </w:tc>
        <w:tc>
          <w:tcPr>
            <w:tcW w:w="1769" w:type="dxa"/>
          </w:tcPr>
          <w:p>
            <w:pPr>
              <w:pStyle w:val="TableParagraph"/>
              <w:spacing w:line="252" w:lineRule="exact"/>
              <w:ind w:right="-15"/>
              <w:rPr>
                <w:sz w:val="21"/>
              </w:rPr>
            </w:pPr>
            <w:r>
              <w:rPr>
                <w:sz w:val="21"/>
              </w:rPr>
              <w:t>27.17 </w:t>
            </w:r>
          </w:p>
        </w:tc>
        <w:tc>
          <w:tcPr>
            <w:tcW w:w="1889" w:type="dxa"/>
          </w:tcPr>
          <w:p>
            <w:pPr>
              <w:pStyle w:val="TableParagraph"/>
              <w:spacing w:line="252" w:lineRule="exact"/>
              <w:ind w:right="-15"/>
              <w:rPr>
                <w:sz w:val="21"/>
              </w:rPr>
            </w:pPr>
            <w:r>
              <w:rPr>
                <w:sz w:val="21"/>
              </w:rPr>
              <w:t>881,441.28 </w:t>
            </w:r>
          </w:p>
        </w:tc>
        <w:tc>
          <w:tcPr>
            <w:tcW w:w="1894" w:type="dxa"/>
          </w:tcPr>
          <w:p>
            <w:pPr>
              <w:pStyle w:val="TableParagraph"/>
              <w:spacing w:line="252" w:lineRule="exact"/>
              <w:ind w:right="-15"/>
              <w:rPr>
                <w:sz w:val="21"/>
              </w:rPr>
            </w:pPr>
            <w:r>
              <w:rPr>
                <w:w w:val="100"/>
                <w:sz w:val="21"/>
              </w:rPr>
              <w:t> </w:t>
            </w:r>
          </w:p>
        </w:tc>
        <w:tc>
          <w:tcPr>
            <w:tcW w:w="1699" w:type="dxa"/>
          </w:tcPr>
          <w:p>
            <w:pPr>
              <w:pStyle w:val="TableParagraph"/>
              <w:spacing w:line="252" w:lineRule="exact"/>
              <w:ind w:right="-15"/>
              <w:rPr>
                <w:sz w:val="21"/>
              </w:rPr>
            </w:pPr>
            <w:r>
              <w:rPr>
                <w:sz w:val="21"/>
              </w:rPr>
              <w:t>3,885,055.62 </w:t>
            </w:r>
          </w:p>
        </w:tc>
      </w:tr>
      <w:tr>
        <w:trPr>
          <w:trHeight w:val="270" w:hRule="atLeast"/>
        </w:trPr>
        <w:tc>
          <w:tcPr>
            <w:tcW w:w="1572" w:type="dxa"/>
          </w:tcPr>
          <w:p>
            <w:pPr>
              <w:pStyle w:val="TableParagraph"/>
              <w:spacing w:line="250" w:lineRule="exact"/>
              <w:ind w:left="107"/>
              <w:jc w:val="left"/>
              <w:rPr>
                <w:sz w:val="21"/>
              </w:rPr>
            </w:pPr>
            <w:r>
              <w:rPr>
                <w:spacing w:val="-1"/>
                <w:sz w:val="21"/>
              </w:rPr>
              <w:t>天津大起</w:t>
            </w:r>
            <w:r>
              <w:rPr>
                <w:sz w:val="21"/>
              </w:rPr>
              <w:t> </w:t>
            </w:r>
          </w:p>
        </w:tc>
        <w:tc>
          <w:tcPr>
            <w:tcW w:w="1769" w:type="dxa"/>
          </w:tcPr>
          <w:p>
            <w:pPr>
              <w:pStyle w:val="TableParagraph"/>
              <w:spacing w:line="250" w:lineRule="exact"/>
              <w:ind w:right="-15"/>
              <w:rPr>
                <w:sz w:val="21"/>
              </w:rPr>
            </w:pPr>
            <w:r>
              <w:rPr>
                <w:sz w:val="21"/>
              </w:rPr>
              <w:t>20.53 </w:t>
            </w:r>
          </w:p>
        </w:tc>
        <w:tc>
          <w:tcPr>
            <w:tcW w:w="1889" w:type="dxa"/>
          </w:tcPr>
          <w:p>
            <w:pPr>
              <w:pStyle w:val="TableParagraph"/>
              <w:spacing w:line="250" w:lineRule="exact"/>
              <w:ind w:right="-15"/>
              <w:rPr>
                <w:sz w:val="21"/>
              </w:rPr>
            </w:pPr>
            <w:r>
              <w:rPr>
                <w:sz w:val="21"/>
              </w:rPr>
              <w:t>332,693.12 </w:t>
            </w:r>
          </w:p>
        </w:tc>
        <w:tc>
          <w:tcPr>
            <w:tcW w:w="1894" w:type="dxa"/>
          </w:tcPr>
          <w:p>
            <w:pPr>
              <w:pStyle w:val="TableParagraph"/>
              <w:spacing w:line="250" w:lineRule="exact"/>
              <w:ind w:right="-15"/>
              <w:rPr>
                <w:sz w:val="21"/>
              </w:rPr>
            </w:pPr>
            <w:r>
              <w:rPr>
                <w:sz w:val="21"/>
              </w:rPr>
              <w:t>1,541,065.37 </w:t>
            </w:r>
          </w:p>
        </w:tc>
        <w:tc>
          <w:tcPr>
            <w:tcW w:w="1699" w:type="dxa"/>
          </w:tcPr>
          <w:p>
            <w:pPr>
              <w:pStyle w:val="TableParagraph"/>
              <w:spacing w:line="250" w:lineRule="exact"/>
              <w:ind w:right="-15"/>
              <w:rPr>
                <w:sz w:val="21"/>
              </w:rPr>
            </w:pPr>
            <w:r>
              <w:rPr>
                <w:sz w:val="21"/>
              </w:rPr>
              <w:t>27,943,603.54 </w:t>
            </w:r>
          </w:p>
        </w:tc>
      </w:tr>
      <w:tr>
        <w:trPr>
          <w:trHeight w:val="273" w:hRule="atLeast"/>
        </w:trPr>
        <w:tc>
          <w:tcPr>
            <w:tcW w:w="1572" w:type="dxa"/>
          </w:tcPr>
          <w:p>
            <w:pPr>
              <w:pStyle w:val="TableParagraph"/>
              <w:spacing w:line="252" w:lineRule="exact"/>
              <w:ind w:left="107"/>
              <w:jc w:val="left"/>
              <w:rPr>
                <w:sz w:val="21"/>
              </w:rPr>
            </w:pPr>
            <w:r>
              <w:rPr>
                <w:spacing w:val="-1"/>
                <w:sz w:val="21"/>
              </w:rPr>
              <w:t>华阳汽零</w:t>
            </w:r>
            <w:r>
              <w:rPr>
                <w:sz w:val="21"/>
              </w:rPr>
              <w:t> </w:t>
            </w:r>
          </w:p>
        </w:tc>
        <w:tc>
          <w:tcPr>
            <w:tcW w:w="1769" w:type="dxa"/>
          </w:tcPr>
          <w:p>
            <w:pPr>
              <w:pStyle w:val="TableParagraph"/>
              <w:spacing w:line="252" w:lineRule="exact"/>
              <w:ind w:right="-15"/>
              <w:rPr>
                <w:sz w:val="21"/>
              </w:rPr>
            </w:pPr>
            <w:r>
              <w:rPr>
                <w:sz w:val="21"/>
              </w:rPr>
              <w:t>15.00 </w:t>
            </w:r>
          </w:p>
        </w:tc>
        <w:tc>
          <w:tcPr>
            <w:tcW w:w="1889" w:type="dxa"/>
          </w:tcPr>
          <w:p>
            <w:pPr>
              <w:pStyle w:val="TableParagraph"/>
              <w:spacing w:line="252" w:lineRule="exact"/>
              <w:ind w:right="-15"/>
              <w:rPr>
                <w:sz w:val="21"/>
              </w:rPr>
            </w:pPr>
            <w:r>
              <w:rPr>
                <w:sz w:val="21"/>
              </w:rPr>
              <w:t>184,785.00 </w:t>
            </w:r>
          </w:p>
        </w:tc>
        <w:tc>
          <w:tcPr>
            <w:tcW w:w="1894" w:type="dxa"/>
          </w:tcPr>
          <w:p>
            <w:pPr>
              <w:pStyle w:val="TableParagraph"/>
              <w:spacing w:line="252" w:lineRule="exact"/>
              <w:ind w:right="-15"/>
              <w:rPr>
                <w:sz w:val="21"/>
              </w:rPr>
            </w:pPr>
            <w:r>
              <w:rPr>
                <w:sz w:val="21"/>
              </w:rPr>
              <w:t>2,431,463.52 </w:t>
            </w:r>
          </w:p>
        </w:tc>
        <w:tc>
          <w:tcPr>
            <w:tcW w:w="1699" w:type="dxa"/>
          </w:tcPr>
          <w:p>
            <w:pPr>
              <w:pStyle w:val="TableParagraph"/>
              <w:spacing w:line="252" w:lineRule="exact"/>
              <w:ind w:right="-15"/>
              <w:rPr>
                <w:sz w:val="21"/>
              </w:rPr>
            </w:pPr>
            <w:r>
              <w:rPr>
                <w:sz w:val="21"/>
              </w:rPr>
              <w:t>2,358,953.96 </w:t>
            </w:r>
          </w:p>
        </w:tc>
      </w:tr>
      <w:tr>
        <w:trPr>
          <w:trHeight w:val="273" w:hRule="atLeast"/>
        </w:trPr>
        <w:tc>
          <w:tcPr>
            <w:tcW w:w="1572" w:type="dxa"/>
          </w:tcPr>
          <w:p>
            <w:pPr>
              <w:pStyle w:val="TableParagraph"/>
              <w:spacing w:line="252" w:lineRule="exact"/>
              <w:ind w:left="107"/>
              <w:jc w:val="left"/>
              <w:rPr>
                <w:sz w:val="21"/>
              </w:rPr>
            </w:pPr>
            <w:r>
              <w:rPr>
                <w:spacing w:val="-1"/>
                <w:sz w:val="21"/>
              </w:rPr>
              <w:t>上海万江</w:t>
            </w:r>
            <w:r>
              <w:rPr>
                <w:sz w:val="21"/>
              </w:rPr>
              <w:t> </w:t>
            </w:r>
          </w:p>
        </w:tc>
        <w:tc>
          <w:tcPr>
            <w:tcW w:w="1769" w:type="dxa"/>
          </w:tcPr>
          <w:p>
            <w:pPr>
              <w:pStyle w:val="TableParagraph"/>
              <w:spacing w:line="252" w:lineRule="exact"/>
              <w:ind w:right="-15"/>
              <w:rPr>
                <w:sz w:val="21"/>
              </w:rPr>
            </w:pPr>
            <w:r>
              <w:rPr>
                <w:sz w:val="21"/>
              </w:rPr>
              <w:t>20.00 </w:t>
            </w:r>
          </w:p>
        </w:tc>
        <w:tc>
          <w:tcPr>
            <w:tcW w:w="1889" w:type="dxa"/>
          </w:tcPr>
          <w:p>
            <w:pPr>
              <w:pStyle w:val="TableParagraph"/>
              <w:spacing w:line="252" w:lineRule="exact"/>
              <w:ind w:right="-15"/>
              <w:rPr>
                <w:sz w:val="21"/>
              </w:rPr>
            </w:pPr>
            <w:r>
              <w:rPr>
                <w:sz w:val="21"/>
              </w:rPr>
              <w:t>160,521.25 </w:t>
            </w:r>
          </w:p>
        </w:tc>
        <w:tc>
          <w:tcPr>
            <w:tcW w:w="1894" w:type="dxa"/>
          </w:tcPr>
          <w:p>
            <w:pPr>
              <w:pStyle w:val="TableParagraph"/>
              <w:spacing w:line="252" w:lineRule="exact"/>
              <w:ind w:right="-15"/>
              <w:rPr>
                <w:sz w:val="21"/>
              </w:rPr>
            </w:pPr>
            <w:r>
              <w:rPr>
                <w:w w:val="100"/>
                <w:sz w:val="21"/>
              </w:rPr>
              <w:t> </w:t>
            </w:r>
          </w:p>
        </w:tc>
        <w:tc>
          <w:tcPr>
            <w:tcW w:w="1699" w:type="dxa"/>
          </w:tcPr>
          <w:p>
            <w:pPr>
              <w:pStyle w:val="TableParagraph"/>
              <w:spacing w:line="252" w:lineRule="exact"/>
              <w:ind w:right="-15"/>
              <w:rPr>
                <w:sz w:val="21"/>
              </w:rPr>
            </w:pPr>
            <w:r>
              <w:rPr>
                <w:sz w:val="21"/>
              </w:rPr>
              <w:t>1,734,583.84 </w:t>
            </w:r>
          </w:p>
        </w:tc>
      </w:tr>
    </w:tbl>
    <w:p>
      <w:pPr>
        <w:pStyle w:val="BodyText"/>
        <w:spacing w:before="1"/>
        <w:ind w:left="138"/>
      </w:pPr>
      <w:r>
        <w:rPr>
          <w:spacing w:val="-1"/>
        </w:rPr>
        <w:t>子公司少数股东的持股比例不同于表决权比例的说明：</w:t>
      </w:r>
      <w:r>
        <w:rPr/>
        <w:t> </w:t>
      </w:r>
    </w:p>
    <w:p>
      <w:pPr>
        <w:pStyle w:val="BodyText"/>
        <w:spacing w:before="2"/>
        <w:ind w:left="138"/>
      </w:pPr>
      <w:r>
        <w:rPr>
          <w:spacing w:val="-1"/>
        </w:rPr>
        <w:t>□适用 √不适用</w:t>
      </w:r>
      <w:r>
        <w:rPr>
          <w:spacing w:val="-3"/>
        </w:rPr>
        <w:t> </w:t>
      </w:r>
      <w:r>
        <w:rPr/>
        <w:t> </w:t>
      </w:r>
    </w:p>
    <w:p>
      <w:pPr>
        <w:pStyle w:val="BodyText"/>
        <w:spacing w:before="5"/>
        <w:ind w:left="138"/>
      </w:pPr>
      <w:r>
        <w:rPr>
          <w:spacing w:val="-1"/>
        </w:rPr>
        <w:t>其他说明：□适用 √不适用</w:t>
      </w:r>
      <w:r>
        <w:rPr>
          <w:spacing w:val="-3"/>
        </w:rPr>
        <w:t> </w:t>
      </w:r>
      <w:r>
        <w:rPr/>
        <w:t> </w:t>
      </w:r>
    </w:p>
    <w:p>
      <w:pPr>
        <w:spacing w:after="0"/>
        <w:sectPr>
          <w:pgSz w:w="11910" w:h="16840"/>
          <w:pgMar w:header="882" w:footer="1191" w:top="1460" w:bottom="1380" w:left="1660" w:right="960"/>
        </w:sectPr>
      </w:pPr>
    </w:p>
    <w:p>
      <w:pPr>
        <w:spacing w:before="50"/>
        <w:ind w:left="7215" w:right="7616" w:firstLine="0"/>
        <w:jc w:val="center"/>
        <w:rPr>
          <w:sz w:val="18"/>
        </w:rPr>
      </w:pPr>
      <w:r>
        <w:rPr/>
        <w:pict>
          <v:rect style="position:absolute;margin-left:70.559998pt;margin-top:15.21998pt;width:695.62pt;height:.72pt;mso-position-horizontal-relative:page;mso-position-vertical-relative:paragraph;z-index:-15724544;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ind w:left="0"/>
        <w:rPr>
          <w:sz w:val="20"/>
        </w:rPr>
      </w:pPr>
    </w:p>
    <w:p>
      <w:pPr>
        <w:pStyle w:val="BodyText"/>
        <w:spacing w:before="9"/>
        <w:ind w:left="0"/>
        <w:rPr>
          <w:sz w:val="24"/>
        </w:rPr>
      </w:pPr>
    </w:p>
    <w:p>
      <w:pPr>
        <w:pStyle w:val="BodyText"/>
        <w:spacing w:before="72"/>
        <w:ind w:left="960"/>
      </w:pPr>
      <w:r>
        <w:rPr>
          <w:w w:val="100"/>
        </w:rPr>
        <w:t> </w:t>
      </w:r>
    </w:p>
    <w:p>
      <w:pPr>
        <w:pStyle w:val="ListParagraph"/>
        <w:numPr>
          <w:ilvl w:val="1"/>
          <w:numId w:val="120"/>
        </w:numPr>
        <w:tabs>
          <w:tab w:pos="1388" w:val="left" w:leader="none"/>
        </w:tabs>
        <w:spacing w:line="240" w:lineRule="auto" w:before="62" w:after="0"/>
        <w:ind w:left="1387" w:right="0" w:hanging="428"/>
        <w:jc w:val="left"/>
        <w:rPr>
          <w:sz w:val="21"/>
        </w:rPr>
      </w:pPr>
      <w:r>
        <w:rPr>
          <w:sz w:val="21"/>
        </w:rPr>
        <w:t>重要非全资子公司的主要财务信息 </w:t>
      </w:r>
    </w:p>
    <w:p>
      <w:pPr>
        <w:pStyle w:val="BodyText"/>
        <w:spacing w:before="64"/>
        <w:ind w:left="960"/>
      </w:pPr>
      <w:r>
        <w:rPr/>
        <w:t>√适用 □不适用</w:t>
      </w:r>
      <w:r>
        <w:rPr>
          <w:spacing w:val="-3"/>
        </w:rPr>
        <w:t> </w:t>
      </w:r>
      <w:r>
        <w:rPr/>
        <w:t> </w:t>
      </w:r>
    </w:p>
    <w:p>
      <w:pPr>
        <w:pStyle w:val="BodyText"/>
        <w:spacing w:before="2" w:after="4"/>
        <w:ind w:left="12734"/>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277"/>
        <w:gridCol w:w="1274"/>
        <w:gridCol w:w="1277"/>
        <w:gridCol w:w="1276"/>
        <w:gridCol w:w="1134"/>
        <w:gridCol w:w="1281"/>
        <w:gridCol w:w="1271"/>
        <w:gridCol w:w="1189"/>
        <w:gridCol w:w="1274"/>
        <w:gridCol w:w="1216"/>
        <w:gridCol w:w="1132"/>
        <w:gridCol w:w="1272"/>
      </w:tblGrid>
      <w:tr>
        <w:trPr>
          <w:trHeight w:val="337" w:hRule="atLeast"/>
        </w:trPr>
        <w:tc>
          <w:tcPr>
            <w:tcW w:w="996" w:type="dxa"/>
            <w:vMerge w:val="restart"/>
          </w:tcPr>
          <w:p>
            <w:pPr>
              <w:pStyle w:val="TableParagraph"/>
              <w:spacing w:before="4"/>
              <w:jc w:val="left"/>
              <w:rPr>
                <w:sz w:val="19"/>
              </w:rPr>
            </w:pPr>
          </w:p>
          <w:p>
            <w:pPr>
              <w:pStyle w:val="TableParagraph"/>
              <w:spacing w:before="0"/>
              <w:ind w:left="129"/>
              <w:jc w:val="left"/>
              <w:rPr>
                <w:sz w:val="15"/>
              </w:rPr>
            </w:pPr>
            <w:r>
              <w:rPr>
                <w:sz w:val="15"/>
              </w:rPr>
              <w:t>子公司名称 </w:t>
            </w:r>
          </w:p>
        </w:tc>
        <w:tc>
          <w:tcPr>
            <w:tcW w:w="7519" w:type="dxa"/>
            <w:gridSpan w:val="6"/>
          </w:tcPr>
          <w:p>
            <w:pPr>
              <w:pStyle w:val="TableParagraph"/>
              <w:spacing w:before="73"/>
              <w:ind w:left="3500" w:right="3373"/>
              <w:jc w:val="center"/>
              <w:rPr>
                <w:sz w:val="15"/>
              </w:rPr>
            </w:pPr>
            <w:r>
              <w:rPr>
                <w:spacing w:val="-1"/>
                <w:sz w:val="15"/>
              </w:rPr>
              <w:t>期末余额</w:t>
            </w:r>
            <w:r>
              <w:rPr>
                <w:sz w:val="15"/>
              </w:rPr>
              <w:t> </w:t>
            </w:r>
          </w:p>
        </w:tc>
        <w:tc>
          <w:tcPr>
            <w:tcW w:w="7354" w:type="dxa"/>
            <w:gridSpan w:val="6"/>
          </w:tcPr>
          <w:p>
            <w:pPr>
              <w:pStyle w:val="TableParagraph"/>
              <w:spacing w:before="73"/>
              <w:ind w:left="3422" w:right="3285"/>
              <w:jc w:val="center"/>
              <w:rPr>
                <w:sz w:val="15"/>
              </w:rPr>
            </w:pPr>
            <w:r>
              <w:rPr>
                <w:spacing w:val="-1"/>
                <w:sz w:val="15"/>
              </w:rPr>
              <w:t>期初余额</w:t>
            </w:r>
            <w:r>
              <w:rPr>
                <w:sz w:val="15"/>
              </w:rPr>
              <w:t> </w:t>
            </w:r>
          </w:p>
        </w:tc>
      </w:tr>
      <w:tr>
        <w:trPr>
          <w:trHeight w:val="340" w:hRule="atLeast"/>
        </w:trPr>
        <w:tc>
          <w:tcPr>
            <w:tcW w:w="996" w:type="dxa"/>
            <w:vMerge/>
            <w:tcBorders>
              <w:top w:val="nil"/>
            </w:tcBorders>
          </w:tcPr>
          <w:p>
            <w:pPr>
              <w:rPr>
                <w:sz w:val="2"/>
                <w:szCs w:val="2"/>
              </w:rPr>
            </w:pPr>
          </w:p>
        </w:tc>
        <w:tc>
          <w:tcPr>
            <w:tcW w:w="1277" w:type="dxa"/>
          </w:tcPr>
          <w:p>
            <w:pPr>
              <w:pStyle w:val="TableParagraph"/>
              <w:spacing w:before="75"/>
              <w:ind w:left="338"/>
              <w:jc w:val="left"/>
              <w:rPr>
                <w:sz w:val="15"/>
              </w:rPr>
            </w:pPr>
            <w:r>
              <w:rPr>
                <w:spacing w:val="-1"/>
                <w:sz w:val="15"/>
              </w:rPr>
              <w:t>流动资产</w:t>
            </w:r>
            <w:r>
              <w:rPr>
                <w:sz w:val="15"/>
              </w:rPr>
              <w:t> </w:t>
            </w:r>
          </w:p>
        </w:tc>
        <w:tc>
          <w:tcPr>
            <w:tcW w:w="1274" w:type="dxa"/>
          </w:tcPr>
          <w:p>
            <w:pPr>
              <w:pStyle w:val="TableParagraph"/>
              <w:spacing w:before="75"/>
              <w:ind w:left="290"/>
              <w:jc w:val="left"/>
              <w:rPr>
                <w:sz w:val="15"/>
              </w:rPr>
            </w:pPr>
            <w:r>
              <w:rPr>
                <w:sz w:val="15"/>
              </w:rPr>
              <w:t>非流动资产 </w:t>
            </w:r>
          </w:p>
        </w:tc>
        <w:tc>
          <w:tcPr>
            <w:tcW w:w="1277" w:type="dxa"/>
          </w:tcPr>
          <w:p>
            <w:pPr>
              <w:pStyle w:val="TableParagraph"/>
              <w:spacing w:before="75"/>
              <w:ind w:left="126" w:right="40"/>
              <w:jc w:val="center"/>
              <w:rPr>
                <w:sz w:val="15"/>
              </w:rPr>
            </w:pPr>
            <w:r>
              <w:rPr>
                <w:spacing w:val="-1"/>
                <w:sz w:val="15"/>
              </w:rPr>
              <w:t>资产合计</w:t>
            </w:r>
            <w:r>
              <w:rPr>
                <w:sz w:val="15"/>
              </w:rPr>
              <w:t> </w:t>
            </w:r>
          </w:p>
        </w:tc>
        <w:tc>
          <w:tcPr>
            <w:tcW w:w="1276" w:type="dxa"/>
          </w:tcPr>
          <w:p>
            <w:pPr>
              <w:pStyle w:val="TableParagraph"/>
              <w:spacing w:before="75"/>
              <w:ind w:left="339"/>
              <w:jc w:val="left"/>
              <w:rPr>
                <w:sz w:val="15"/>
              </w:rPr>
            </w:pPr>
            <w:r>
              <w:rPr>
                <w:spacing w:val="-1"/>
                <w:sz w:val="15"/>
              </w:rPr>
              <w:t>流动负债</w:t>
            </w:r>
            <w:r>
              <w:rPr>
                <w:sz w:val="15"/>
              </w:rPr>
              <w:t> </w:t>
            </w:r>
          </w:p>
        </w:tc>
        <w:tc>
          <w:tcPr>
            <w:tcW w:w="1134" w:type="dxa"/>
          </w:tcPr>
          <w:p>
            <w:pPr>
              <w:pStyle w:val="TableParagraph"/>
              <w:spacing w:before="75"/>
              <w:ind w:right="72"/>
              <w:rPr>
                <w:sz w:val="15"/>
              </w:rPr>
            </w:pPr>
            <w:r>
              <w:rPr>
                <w:sz w:val="15"/>
              </w:rPr>
              <w:t>非流动负债 </w:t>
            </w:r>
          </w:p>
        </w:tc>
        <w:tc>
          <w:tcPr>
            <w:tcW w:w="1281" w:type="dxa"/>
          </w:tcPr>
          <w:p>
            <w:pPr>
              <w:pStyle w:val="TableParagraph"/>
              <w:spacing w:before="75"/>
              <w:ind w:left="341"/>
              <w:jc w:val="left"/>
              <w:rPr>
                <w:sz w:val="15"/>
              </w:rPr>
            </w:pPr>
            <w:r>
              <w:rPr>
                <w:spacing w:val="-1"/>
                <w:sz w:val="15"/>
              </w:rPr>
              <w:t>负债合计</w:t>
            </w:r>
            <w:r>
              <w:rPr>
                <w:sz w:val="15"/>
              </w:rPr>
              <w:t> </w:t>
            </w:r>
          </w:p>
        </w:tc>
        <w:tc>
          <w:tcPr>
            <w:tcW w:w="1271" w:type="dxa"/>
          </w:tcPr>
          <w:p>
            <w:pPr>
              <w:pStyle w:val="TableParagraph"/>
              <w:spacing w:before="75"/>
              <w:ind w:left="129" w:right="35"/>
              <w:jc w:val="center"/>
              <w:rPr>
                <w:sz w:val="15"/>
              </w:rPr>
            </w:pPr>
            <w:r>
              <w:rPr>
                <w:spacing w:val="-1"/>
                <w:sz w:val="15"/>
              </w:rPr>
              <w:t>流动资产</w:t>
            </w:r>
            <w:r>
              <w:rPr>
                <w:sz w:val="15"/>
              </w:rPr>
              <w:t> </w:t>
            </w:r>
          </w:p>
        </w:tc>
        <w:tc>
          <w:tcPr>
            <w:tcW w:w="1189" w:type="dxa"/>
          </w:tcPr>
          <w:p>
            <w:pPr>
              <w:pStyle w:val="TableParagraph"/>
              <w:spacing w:before="75"/>
              <w:ind w:left="185" w:right="34"/>
              <w:jc w:val="center"/>
              <w:rPr>
                <w:sz w:val="15"/>
              </w:rPr>
            </w:pPr>
            <w:r>
              <w:rPr>
                <w:sz w:val="15"/>
              </w:rPr>
              <w:t>非流动资产 </w:t>
            </w:r>
          </w:p>
        </w:tc>
        <w:tc>
          <w:tcPr>
            <w:tcW w:w="1274" w:type="dxa"/>
          </w:tcPr>
          <w:p>
            <w:pPr>
              <w:pStyle w:val="TableParagraph"/>
              <w:spacing w:before="75"/>
              <w:ind w:left="131" w:right="35"/>
              <w:jc w:val="center"/>
              <w:rPr>
                <w:sz w:val="15"/>
              </w:rPr>
            </w:pPr>
            <w:r>
              <w:rPr>
                <w:spacing w:val="-1"/>
                <w:sz w:val="15"/>
              </w:rPr>
              <w:t>资产合计</w:t>
            </w:r>
            <w:r>
              <w:rPr>
                <w:sz w:val="15"/>
              </w:rPr>
              <w:t> </w:t>
            </w:r>
          </w:p>
        </w:tc>
        <w:tc>
          <w:tcPr>
            <w:tcW w:w="1216" w:type="dxa"/>
          </w:tcPr>
          <w:p>
            <w:pPr>
              <w:pStyle w:val="TableParagraph"/>
              <w:spacing w:before="75"/>
              <w:ind w:left="130" w:right="32"/>
              <w:jc w:val="center"/>
              <w:rPr>
                <w:sz w:val="15"/>
              </w:rPr>
            </w:pPr>
            <w:r>
              <w:rPr>
                <w:spacing w:val="-1"/>
                <w:sz w:val="15"/>
              </w:rPr>
              <w:t>流动负债</w:t>
            </w:r>
            <w:r>
              <w:rPr>
                <w:sz w:val="15"/>
              </w:rPr>
              <w:t> </w:t>
            </w:r>
          </w:p>
        </w:tc>
        <w:tc>
          <w:tcPr>
            <w:tcW w:w="1132" w:type="dxa"/>
          </w:tcPr>
          <w:p>
            <w:pPr>
              <w:pStyle w:val="TableParagraph"/>
              <w:spacing w:before="75"/>
              <w:ind w:right="69"/>
              <w:rPr>
                <w:sz w:val="15"/>
              </w:rPr>
            </w:pPr>
            <w:r>
              <w:rPr>
                <w:sz w:val="15"/>
              </w:rPr>
              <w:t>非流动负债 </w:t>
            </w:r>
          </w:p>
        </w:tc>
        <w:tc>
          <w:tcPr>
            <w:tcW w:w="1272" w:type="dxa"/>
          </w:tcPr>
          <w:p>
            <w:pPr>
              <w:pStyle w:val="TableParagraph"/>
              <w:spacing w:before="75"/>
              <w:ind w:left="344"/>
              <w:jc w:val="left"/>
              <w:rPr>
                <w:sz w:val="15"/>
              </w:rPr>
            </w:pPr>
            <w:r>
              <w:rPr>
                <w:spacing w:val="-1"/>
                <w:sz w:val="15"/>
              </w:rPr>
              <w:t>负债合计</w:t>
            </w:r>
            <w:r>
              <w:rPr>
                <w:sz w:val="15"/>
              </w:rPr>
              <w:t> </w:t>
            </w:r>
          </w:p>
        </w:tc>
      </w:tr>
      <w:tr>
        <w:trPr>
          <w:trHeight w:val="341" w:hRule="atLeast"/>
        </w:trPr>
        <w:tc>
          <w:tcPr>
            <w:tcW w:w="996" w:type="dxa"/>
          </w:tcPr>
          <w:p>
            <w:pPr>
              <w:pStyle w:val="TableParagraph"/>
              <w:spacing w:before="76"/>
              <w:ind w:left="107"/>
              <w:jc w:val="left"/>
              <w:rPr>
                <w:sz w:val="15"/>
              </w:rPr>
            </w:pPr>
            <w:r>
              <w:rPr>
                <w:spacing w:val="-1"/>
                <w:sz w:val="15"/>
              </w:rPr>
              <w:t>上海永红</w:t>
            </w:r>
            <w:r>
              <w:rPr>
                <w:sz w:val="15"/>
              </w:rPr>
              <w:t> </w:t>
            </w:r>
          </w:p>
        </w:tc>
        <w:tc>
          <w:tcPr>
            <w:tcW w:w="1277" w:type="dxa"/>
          </w:tcPr>
          <w:p>
            <w:pPr>
              <w:pStyle w:val="TableParagraph"/>
              <w:spacing w:before="76"/>
              <w:ind w:right="20"/>
              <w:rPr>
                <w:sz w:val="15"/>
              </w:rPr>
            </w:pPr>
            <w:r>
              <w:rPr>
                <w:sz w:val="15"/>
              </w:rPr>
              <w:t>44,106,422.80 </w:t>
            </w:r>
          </w:p>
        </w:tc>
        <w:tc>
          <w:tcPr>
            <w:tcW w:w="1274" w:type="dxa"/>
          </w:tcPr>
          <w:p>
            <w:pPr>
              <w:pStyle w:val="TableParagraph"/>
              <w:spacing w:before="76"/>
              <w:ind w:right="17"/>
              <w:rPr>
                <w:sz w:val="15"/>
              </w:rPr>
            </w:pPr>
            <w:r>
              <w:rPr>
                <w:sz w:val="15"/>
              </w:rPr>
              <w:t>39,878,660.90 </w:t>
            </w:r>
          </w:p>
        </w:tc>
        <w:tc>
          <w:tcPr>
            <w:tcW w:w="1277" w:type="dxa"/>
          </w:tcPr>
          <w:p>
            <w:pPr>
              <w:pStyle w:val="TableParagraph"/>
              <w:spacing w:before="76"/>
              <w:ind w:left="196" w:right="24"/>
              <w:jc w:val="center"/>
              <w:rPr>
                <w:sz w:val="15"/>
              </w:rPr>
            </w:pPr>
            <w:r>
              <w:rPr>
                <w:sz w:val="15"/>
              </w:rPr>
              <w:t>83,985,083.70 </w:t>
            </w:r>
          </w:p>
        </w:tc>
        <w:tc>
          <w:tcPr>
            <w:tcW w:w="1276" w:type="dxa"/>
          </w:tcPr>
          <w:p>
            <w:pPr>
              <w:pStyle w:val="TableParagraph"/>
              <w:spacing w:before="76"/>
              <w:ind w:right="18"/>
              <w:rPr>
                <w:sz w:val="15"/>
              </w:rPr>
            </w:pPr>
            <w:r>
              <w:rPr>
                <w:sz w:val="15"/>
              </w:rPr>
              <w:t>14,560,615.32 </w:t>
            </w:r>
          </w:p>
        </w:tc>
        <w:tc>
          <w:tcPr>
            <w:tcW w:w="1134" w:type="dxa"/>
          </w:tcPr>
          <w:p>
            <w:pPr>
              <w:pStyle w:val="TableParagraph"/>
              <w:spacing w:before="76"/>
              <w:ind w:right="15"/>
              <w:rPr>
                <w:sz w:val="15"/>
              </w:rPr>
            </w:pPr>
            <w:r>
              <w:rPr>
                <w:sz w:val="15"/>
              </w:rPr>
              <w:t>0 </w:t>
            </w:r>
          </w:p>
        </w:tc>
        <w:tc>
          <w:tcPr>
            <w:tcW w:w="1281" w:type="dxa"/>
          </w:tcPr>
          <w:p>
            <w:pPr>
              <w:pStyle w:val="TableParagraph"/>
              <w:spacing w:before="76"/>
              <w:ind w:right="20"/>
              <w:rPr>
                <w:sz w:val="15"/>
              </w:rPr>
            </w:pPr>
            <w:r>
              <w:rPr>
                <w:sz w:val="15"/>
              </w:rPr>
              <w:t>14,560,615.32 </w:t>
            </w:r>
          </w:p>
        </w:tc>
        <w:tc>
          <w:tcPr>
            <w:tcW w:w="1271" w:type="dxa"/>
          </w:tcPr>
          <w:p>
            <w:pPr>
              <w:pStyle w:val="TableParagraph"/>
              <w:spacing w:before="76"/>
              <w:ind w:left="210" w:right="35"/>
              <w:jc w:val="center"/>
              <w:rPr>
                <w:sz w:val="15"/>
              </w:rPr>
            </w:pPr>
            <w:r>
              <w:rPr>
                <w:sz w:val="15"/>
              </w:rPr>
              <w:t>46,238,134.76 </w:t>
            </w:r>
          </w:p>
        </w:tc>
        <w:tc>
          <w:tcPr>
            <w:tcW w:w="1189" w:type="dxa"/>
          </w:tcPr>
          <w:p>
            <w:pPr>
              <w:pStyle w:val="TableParagraph"/>
              <w:spacing w:before="76"/>
              <w:ind w:left="130" w:right="34"/>
              <w:jc w:val="center"/>
              <w:rPr>
                <w:sz w:val="15"/>
              </w:rPr>
            </w:pPr>
            <w:r>
              <w:rPr>
                <w:sz w:val="15"/>
              </w:rPr>
              <w:t>42,413,453.80 </w:t>
            </w:r>
          </w:p>
        </w:tc>
        <w:tc>
          <w:tcPr>
            <w:tcW w:w="1274" w:type="dxa"/>
          </w:tcPr>
          <w:p>
            <w:pPr>
              <w:pStyle w:val="TableParagraph"/>
              <w:spacing w:before="76"/>
              <w:ind w:left="213" w:right="35"/>
              <w:jc w:val="center"/>
              <w:rPr>
                <w:sz w:val="15"/>
              </w:rPr>
            </w:pPr>
            <w:r>
              <w:rPr>
                <w:sz w:val="15"/>
              </w:rPr>
              <w:t>88,651,588.56 </w:t>
            </w:r>
          </w:p>
        </w:tc>
        <w:tc>
          <w:tcPr>
            <w:tcW w:w="1216" w:type="dxa"/>
          </w:tcPr>
          <w:p>
            <w:pPr>
              <w:pStyle w:val="TableParagraph"/>
              <w:spacing w:before="76"/>
              <w:ind w:left="159" w:right="32"/>
              <w:jc w:val="center"/>
              <w:rPr>
                <w:sz w:val="15"/>
              </w:rPr>
            </w:pPr>
            <w:r>
              <w:rPr>
                <w:sz w:val="15"/>
              </w:rPr>
              <w:t>12,545,561.58 </w:t>
            </w:r>
          </w:p>
        </w:tc>
        <w:tc>
          <w:tcPr>
            <w:tcW w:w="1132" w:type="dxa"/>
          </w:tcPr>
          <w:p>
            <w:pPr>
              <w:pStyle w:val="TableParagraph"/>
              <w:spacing w:before="76"/>
              <w:ind w:right="15"/>
              <w:rPr>
                <w:sz w:val="15"/>
              </w:rPr>
            </w:pPr>
            <w:r>
              <w:rPr>
                <w:w w:val="100"/>
                <w:sz w:val="15"/>
              </w:rPr>
              <w:t> </w:t>
            </w:r>
          </w:p>
        </w:tc>
        <w:tc>
          <w:tcPr>
            <w:tcW w:w="1272" w:type="dxa"/>
          </w:tcPr>
          <w:p>
            <w:pPr>
              <w:pStyle w:val="TableParagraph"/>
              <w:spacing w:before="76"/>
              <w:ind w:right="11"/>
              <w:rPr>
                <w:sz w:val="15"/>
              </w:rPr>
            </w:pPr>
            <w:r>
              <w:rPr>
                <w:sz w:val="15"/>
              </w:rPr>
              <w:t>12,545,561.58 </w:t>
            </w:r>
          </w:p>
        </w:tc>
      </w:tr>
      <w:tr>
        <w:trPr>
          <w:trHeight w:val="340" w:hRule="atLeast"/>
        </w:trPr>
        <w:tc>
          <w:tcPr>
            <w:tcW w:w="996" w:type="dxa"/>
          </w:tcPr>
          <w:p>
            <w:pPr>
              <w:pStyle w:val="TableParagraph"/>
              <w:spacing w:before="75"/>
              <w:ind w:left="107"/>
              <w:jc w:val="left"/>
              <w:rPr>
                <w:sz w:val="15"/>
              </w:rPr>
            </w:pPr>
            <w:r>
              <w:rPr>
                <w:spacing w:val="-1"/>
                <w:sz w:val="15"/>
              </w:rPr>
              <w:t>贵州华昌</w:t>
            </w:r>
            <w:r>
              <w:rPr>
                <w:sz w:val="15"/>
              </w:rPr>
              <w:t> </w:t>
            </w:r>
          </w:p>
        </w:tc>
        <w:tc>
          <w:tcPr>
            <w:tcW w:w="1277" w:type="dxa"/>
          </w:tcPr>
          <w:p>
            <w:pPr>
              <w:pStyle w:val="TableParagraph"/>
              <w:spacing w:before="75"/>
              <w:ind w:right="20"/>
              <w:rPr>
                <w:sz w:val="15"/>
              </w:rPr>
            </w:pPr>
            <w:r>
              <w:rPr>
                <w:sz w:val="15"/>
              </w:rPr>
              <w:t>113,928,386.98 </w:t>
            </w:r>
          </w:p>
        </w:tc>
        <w:tc>
          <w:tcPr>
            <w:tcW w:w="1274" w:type="dxa"/>
          </w:tcPr>
          <w:p>
            <w:pPr>
              <w:pStyle w:val="TableParagraph"/>
              <w:spacing w:before="75"/>
              <w:ind w:right="17"/>
              <w:rPr>
                <w:sz w:val="15"/>
              </w:rPr>
            </w:pPr>
            <w:r>
              <w:rPr>
                <w:sz w:val="15"/>
              </w:rPr>
              <w:t>23,183,379.07 </w:t>
            </w:r>
          </w:p>
        </w:tc>
        <w:tc>
          <w:tcPr>
            <w:tcW w:w="1277" w:type="dxa"/>
          </w:tcPr>
          <w:p>
            <w:pPr>
              <w:pStyle w:val="TableParagraph"/>
              <w:spacing w:before="75"/>
              <w:ind w:left="135" w:right="40"/>
              <w:jc w:val="center"/>
              <w:rPr>
                <w:sz w:val="15"/>
              </w:rPr>
            </w:pPr>
            <w:r>
              <w:rPr>
                <w:sz w:val="15"/>
              </w:rPr>
              <w:t>137,111,766.05 </w:t>
            </w:r>
          </w:p>
        </w:tc>
        <w:tc>
          <w:tcPr>
            <w:tcW w:w="1276" w:type="dxa"/>
          </w:tcPr>
          <w:p>
            <w:pPr>
              <w:pStyle w:val="TableParagraph"/>
              <w:spacing w:before="75"/>
              <w:ind w:right="18"/>
              <w:rPr>
                <w:sz w:val="15"/>
              </w:rPr>
            </w:pPr>
            <w:r>
              <w:rPr>
                <w:sz w:val="15"/>
              </w:rPr>
              <w:t>35,717,662.01 </w:t>
            </w:r>
          </w:p>
        </w:tc>
        <w:tc>
          <w:tcPr>
            <w:tcW w:w="1134" w:type="dxa"/>
          </w:tcPr>
          <w:p>
            <w:pPr>
              <w:pStyle w:val="TableParagraph"/>
              <w:spacing w:before="75"/>
              <w:ind w:right="15"/>
              <w:rPr>
                <w:sz w:val="15"/>
              </w:rPr>
            </w:pPr>
            <w:r>
              <w:rPr>
                <w:sz w:val="15"/>
              </w:rPr>
              <w:t>339,908.74 </w:t>
            </w:r>
          </w:p>
        </w:tc>
        <w:tc>
          <w:tcPr>
            <w:tcW w:w="1281" w:type="dxa"/>
          </w:tcPr>
          <w:p>
            <w:pPr>
              <w:pStyle w:val="TableParagraph"/>
              <w:spacing w:before="75"/>
              <w:ind w:right="20"/>
              <w:rPr>
                <w:sz w:val="15"/>
              </w:rPr>
            </w:pPr>
            <w:r>
              <w:rPr>
                <w:sz w:val="15"/>
              </w:rPr>
              <w:t>36,057,570.75 </w:t>
            </w:r>
          </w:p>
        </w:tc>
        <w:tc>
          <w:tcPr>
            <w:tcW w:w="1271" w:type="dxa"/>
          </w:tcPr>
          <w:p>
            <w:pPr>
              <w:pStyle w:val="TableParagraph"/>
              <w:spacing w:before="75"/>
              <w:ind w:left="134" w:right="35"/>
              <w:jc w:val="center"/>
              <w:rPr>
                <w:sz w:val="15"/>
              </w:rPr>
            </w:pPr>
            <w:r>
              <w:rPr>
                <w:sz w:val="15"/>
              </w:rPr>
              <w:t>101,392,041.76 </w:t>
            </w:r>
          </w:p>
        </w:tc>
        <w:tc>
          <w:tcPr>
            <w:tcW w:w="1189" w:type="dxa"/>
          </w:tcPr>
          <w:p>
            <w:pPr>
              <w:pStyle w:val="TableParagraph"/>
              <w:spacing w:before="75"/>
              <w:ind w:left="130" w:right="34"/>
              <w:jc w:val="center"/>
              <w:rPr>
                <w:sz w:val="15"/>
              </w:rPr>
            </w:pPr>
            <w:r>
              <w:rPr>
                <w:sz w:val="15"/>
              </w:rPr>
              <w:t>21,360,124.14 </w:t>
            </w:r>
          </w:p>
        </w:tc>
        <w:tc>
          <w:tcPr>
            <w:tcW w:w="1274" w:type="dxa"/>
          </w:tcPr>
          <w:p>
            <w:pPr>
              <w:pStyle w:val="TableParagraph"/>
              <w:spacing w:before="75"/>
              <w:ind w:left="136" w:right="35"/>
              <w:jc w:val="center"/>
              <w:rPr>
                <w:sz w:val="15"/>
              </w:rPr>
            </w:pPr>
            <w:r>
              <w:rPr>
                <w:sz w:val="15"/>
              </w:rPr>
              <w:t>122,752,165.90 </w:t>
            </w:r>
          </w:p>
        </w:tc>
        <w:tc>
          <w:tcPr>
            <w:tcW w:w="1216" w:type="dxa"/>
          </w:tcPr>
          <w:p>
            <w:pPr>
              <w:pStyle w:val="TableParagraph"/>
              <w:spacing w:before="75"/>
              <w:ind w:left="159" w:right="32"/>
              <w:jc w:val="center"/>
              <w:rPr>
                <w:sz w:val="15"/>
              </w:rPr>
            </w:pPr>
            <w:r>
              <w:rPr>
                <w:sz w:val="15"/>
              </w:rPr>
              <w:t>34,109,904.44 </w:t>
            </w:r>
          </w:p>
        </w:tc>
        <w:tc>
          <w:tcPr>
            <w:tcW w:w="1132" w:type="dxa"/>
          </w:tcPr>
          <w:p>
            <w:pPr>
              <w:pStyle w:val="TableParagraph"/>
              <w:spacing w:before="75"/>
              <w:ind w:right="15"/>
              <w:rPr>
                <w:sz w:val="15"/>
              </w:rPr>
            </w:pPr>
            <w:r>
              <w:rPr>
                <w:sz w:val="15"/>
              </w:rPr>
              <w:t>338,986.29 </w:t>
            </w:r>
          </w:p>
        </w:tc>
        <w:tc>
          <w:tcPr>
            <w:tcW w:w="1272" w:type="dxa"/>
          </w:tcPr>
          <w:p>
            <w:pPr>
              <w:pStyle w:val="TableParagraph"/>
              <w:spacing w:before="75"/>
              <w:ind w:right="11"/>
              <w:rPr>
                <w:sz w:val="15"/>
              </w:rPr>
            </w:pPr>
            <w:r>
              <w:rPr>
                <w:sz w:val="15"/>
              </w:rPr>
              <w:t>34,448,890.73 </w:t>
            </w:r>
          </w:p>
        </w:tc>
      </w:tr>
      <w:tr>
        <w:trPr>
          <w:trHeight w:val="340" w:hRule="atLeast"/>
        </w:trPr>
        <w:tc>
          <w:tcPr>
            <w:tcW w:w="996" w:type="dxa"/>
          </w:tcPr>
          <w:p>
            <w:pPr>
              <w:pStyle w:val="TableParagraph"/>
              <w:spacing w:before="73"/>
              <w:ind w:left="107"/>
              <w:jc w:val="left"/>
              <w:rPr>
                <w:sz w:val="15"/>
              </w:rPr>
            </w:pPr>
            <w:r>
              <w:rPr>
                <w:spacing w:val="-1"/>
                <w:sz w:val="15"/>
              </w:rPr>
              <w:t>华科电镀</w:t>
            </w:r>
            <w:r>
              <w:rPr>
                <w:sz w:val="15"/>
              </w:rPr>
              <w:t> </w:t>
            </w:r>
          </w:p>
        </w:tc>
        <w:tc>
          <w:tcPr>
            <w:tcW w:w="1277" w:type="dxa"/>
          </w:tcPr>
          <w:p>
            <w:pPr>
              <w:pStyle w:val="TableParagraph"/>
              <w:spacing w:before="73"/>
              <w:ind w:right="20"/>
              <w:rPr>
                <w:sz w:val="15"/>
              </w:rPr>
            </w:pPr>
            <w:r>
              <w:rPr>
                <w:sz w:val="15"/>
              </w:rPr>
              <w:t>9,058,411.72 </w:t>
            </w:r>
          </w:p>
        </w:tc>
        <w:tc>
          <w:tcPr>
            <w:tcW w:w="1274" w:type="dxa"/>
          </w:tcPr>
          <w:p>
            <w:pPr>
              <w:pStyle w:val="TableParagraph"/>
              <w:spacing w:before="73"/>
              <w:ind w:right="17"/>
              <w:rPr>
                <w:sz w:val="15"/>
              </w:rPr>
            </w:pPr>
            <w:r>
              <w:rPr>
                <w:sz w:val="15"/>
              </w:rPr>
              <w:t>11,182,700.94 </w:t>
            </w:r>
          </w:p>
        </w:tc>
        <w:tc>
          <w:tcPr>
            <w:tcW w:w="1277" w:type="dxa"/>
          </w:tcPr>
          <w:p>
            <w:pPr>
              <w:pStyle w:val="TableParagraph"/>
              <w:spacing w:before="73"/>
              <w:ind w:left="196" w:right="24"/>
              <w:jc w:val="center"/>
              <w:rPr>
                <w:sz w:val="15"/>
              </w:rPr>
            </w:pPr>
            <w:r>
              <w:rPr>
                <w:sz w:val="15"/>
              </w:rPr>
              <w:t>20,241,112.66 </w:t>
            </w:r>
          </w:p>
        </w:tc>
        <w:tc>
          <w:tcPr>
            <w:tcW w:w="1276" w:type="dxa"/>
          </w:tcPr>
          <w:p>
            <w:pPr>
              <w:pStyle w:val="TableParagraph"/>
              <w:spacing w:before="73"/>
              <w:ind w:right="18"/>
              <w:rPr>
                <w:sz w:val="15"/>
              </w:rPr>
            </w:pPr>
            <w:r>
              <w:rPr>
                <w:sz w:val="15"/>
              </w:rPr>
              <w:t>5,861,886.06 </w:t>
            </w:r>
          </w:p>
        </w:tc>
        <w:tc>
          <w:tcPr>
            <w:tcW w:w="1134" w:type="dxa"/>
          </w:tcPr>
          <w:p>
            <w:pPr>
              <w:pStyle w:val="TableParagraph"/>
              <w:spacing w:before="73"/>
              <w:ind w:right="15"/>
              <w:rPr>
                <w:sz w:val="15"/>
              </w:rPr>
            </w:pPr>
            <w:r>
              <w:rPr>
                <w:sz w:val="15"/>
              </w:rPr>
              <w:t>80,162.84 </w:t>
            </w:r>
          </w:p>
        </w:tc>
        <w:tc>
          <w:tcPr>
            <w:tcW w:w="1281" w:type="dxa"/>
          </w:tcPr>
          <w:p>
            <w:pPr>
              <w:pStyle w:val="TableParagraph"/>
              <w:spacing w:before="73"/>
              <w:ind w:right="20"/>
              <w:rPr>
                <w:sz w:val="15"/>
              </w:rPr>
            </w:pPr>
            <w:r>
              <w:rPr>
                <w:sz w:val="15"/>
              </w:rPr>
              <w:t>5,942,048.90 </w:t>
            </w:r>
          </w:p>
        </w:tc>
        <w:tc>
          <w:tcPr>
            <w:tcW w:w="1271" w:type="dxa"/>
          </w:tcPr>
          <w:p>
            <w:pPr>
              <w:pStyle w:val="TableParagraph"/>
              <w:spacing w:before="73"/>
              <w:ind w:left="210" w:right="35"/>
              <w:jc w:val="center"/>
              <w:rPr>
                <w:sz w:val="15"/>
              </w:rPr>
            </w:pPr>
            <w:r>
              <w:rPr>
                <w:sz w:val="15"/>
              </w:rPr>
              <w:t>10,093,967.47 </w:t>
            </w:r>
          </w:p>
        </w:tc>
        <w:tc>
          <w:tcPr>
            <w:tcW w:w="1189" w:type="dxa"/>
          </w:tcPr>
          <w:p>
            <w:pPr>
              <w:pStyle w:val="TableParagraph"/>
              <w:spacing w:before="73"/>
              <w:ind w:left="205" w:right="34"/>
              <w:jc w:val="center"/>
              <w:rPr>
                <w:sz w:val="15"/>
              </w:rPr>
            </w:pPr>
            <w:r>
              <w:rPr>
                <w:sz w:val="15"/>
              </w:rPr>
              <w:t>6,970,502.68 </w:t>
            </w:r>
          </w:p>
        </w:tc>
        <w:tc>
          <w:tcPr>
            <w:tcW w:w="1274" w:type="dxa"/>
          </w:tcPr>
          <w:p>
            <w:pPr>
              <w:pStyle w:val="TableParagraph"/>
              <w:spacing w:before="73"/>
              <w:ind w:left="213" w:right="35"/>
              <w:jc w:val="center"/>
              <w:rPr>
                <w:sz w:val="15"/>
              </w:rPr>
            </w:pPr>
            <w:r>
              <w:rPr>
                <w:sz w:val="15"/>
              </w:rPr>
              <w:t>17,064,470.15 </w:t>
            </w:r>
          </w:p>
        </w:tc>
        <w:tc>
          <w:tcPr>
            <w:tcW w:w="1216" w:type="dxa"/>
          </w:tcPr>
          <w:p>
            <w:pPr>
              <w:pStyle w:val="TableParagraph"/>
              <w:spacing w:before="73"/>
              <w:ind w:left="233" w:right="32"/>
              <w:jc w:val="center"/>
              <w:rPr>
                <w:sz w:val="15"/>
              </w:rPr>
            </w:pPr>
            <w:r>
              <w:rPr>
                <w:sz w:val="15"/>
              </w:rPr>
              <w:t>5,972,835.99 </w:t>
            </w:r>
          </w:p>
        </w:tc>
        <w:tc>
          <w:tcPr>
            <w:tcW w:w="1132" w:type="dxa"/>
          </w:tcPr>
          <w:p>
            <w:pPr>
              <w:pStyle w:val="TableParagraph"/>
              <w:spacing w:before="73"/>
              <w:ind w:right="15"/>
              <w:rPr>
                <w:sz w:val="15"/>
              </w:rPr>
            </w:pPr>
            <w:r>
              <w:rPr>
                <w:sz w:val="15"/>
              </w:rPr>
              <w:t>20,867.60 </w:t>
            </w:r>
          </w:p>
        </w:tc>
        <w:tc>
          <w:tcPr>
            <w:tcW w:w="1272" w:type="dxa"/>
          </w:tcPr>
          <w:p>
            <w:pPr>
              <w:pStyle w:val="TableParagraph"/>
              <w:spacing w:before="73"/>
              <w:ind w:right="11"/>
              <w:rPr>
                <w:sz w:val="15"/>
              </w:rPr>
            </w:pPr>
            <w:r>
              <w:rPr>
                <w:sz w:val="15"/>
              </w:rPr>
              <w:t>5,993,703.59 </w:t>
            </w:r>
          </w:p>
        </w:tc>
      </w:tr>
      <w:tr>
        <w:trPr>
          <w:trHeight w:val="340" w:hRule="atLeast"/>
        </w:trPr>
        <w:tc>
          <w:tcPr>
            <w:tcW w:w="996" w:type="dxa"/>
          </w:tcPr>
          <w:p>
            <w:pPr>
              <w:pStyle w:val="TableParagraph"/>
              <w:spacing w:before="73"/>
              <w:ind w:left="107"/>
              <w:jc w:val="left"/>
              <w:rPr>
                <w:sz w:val="15"/>
              </w:rPr>
            </w:pPr>
            <w:r>
              <w:rPr>
                <w:spacing w:val="-1"/>
                <w:sz w:val="15"/>
              </w:rPr>
              <w:t>天津大起</w:t>
            </w:r>
            <w:r>
              <w:rPr>
                <w:sz w:val="15"/>
              </w:rPr>
              <w:t> </w:t>
            </w:r>
          </w:p>
        </w:tc>
        <w:tc>
          <w:tcPr>
            <w:tcW w:w="1277" w:type="dxa"/>
          </w:tcPr>
          <w:p>
            <w:pPr>
              <w:pStyle w:val="TableParagraph"/>
              <w:spacing w:before="73"/>
              <w:ind w:right="20"/>
              <w:rPr>
                <w:sz w:val="15"/>
              </w:rPr>
            </w:pPr>
            <w:r>
              <w:rPr>
                <w:sz w:val="15"/>
              </w:rPr>
              <w:t>80,114,188.61 </w:t>
            </w:r>
          </w:p>
        </w:tc>
        <w:tc>
          <w:tcPr>
            <w:tcW w:w="1274" w:type="dxa"/>
          </w:tcPr>
          <w:p>
            <w:pPr>
              <w:pStyle w:val="TableParagraph"/>
              <w:spacing w:before="73"/>
              <w:ind w:right="17"/>
              <w:rPr>
                <w:sz w:val="15"/>
              </w:rPr>
            </w:pPr>
            <w:r>
              <w:rPr>
                <w:sz w:val="15"/>
              </w:rPr>
              <w:t>69,759,306.74 </w:t>
            </w:r>
          </w:p>
        </w:tc>
        <w:tc>
          <w:tcPr>
            <w:tcW w:w="1277" w:type="dxa"/>
          </w:tcPr>
          <w:p>
            <w:pPr>
              <w:pStyle w:val="TableParagraph"/>
              <w:spacing w:before="73"/>
              <w:ind w:left="135" w:right="40"/>
              <w:jc w:val="center"/>
              <w:rPr>
                <w:sz w:val="15"/>
              </w:rPr>
            </w:pPr>
            <w:r>
              <w:rPr>
                <w:sz w:val="15"/>
              </w:rPr>
              <w:t>149,873,495.35 </w:t>
            </w:r>
          </w:p>
        </w:tc>
        <w:tc>
          <w:tcPr>
            <w:tcW w:w="1276" w:type="dxa"/>
          </w:tcPr>
          <w:p>
            <w:pPr>
              <w:pStyle w:val="TableParagraph"/>
              <w:spacing w:before="73"/>
              <w:ind w:right="18"/>
              <w:rPr>
                <w:sz w:val="15"/>
              </w:rPr>
            </w:pPr>
            <w:r>
              <w:rPr>
                <w:sz w:val="15"/>
              </w:rPr>
              <w:t>13,737,327.48 </w:t>
            </w:r>
          </w:p>
        </w:tc>
        <w:tc>
          <w:tcPr>
            <w:tcW w:w="1134" w:type="dxa"/>
          </w:tcPr>
          <w:p>
            <w:pPr>
              <w:pStyle w:val="TableParagraph"/>
              <w:spacing w:before="73"/>
              <w:ind w:right="15"/>
              <w:rPr>
                <w:sz w:val="15"/>
              </w:rPr>
            </w:pPr>
            <w:r>
              <w:rPr>
                <w:sz w:val="15"/>
              </w:rPr>
              <w:t>0 </w:t>
            </w:r>
          </w:p>
        </w:tc>
        <w:tc>
          <w:tcPr>
            <w:tcW w:w="1281" w:type="dxa"/>
          </w:tcPr>
          <w:p>
            <w:pPr>
              <w:pStyle w:val="TableParagraph"/>
              <w:spacing w:before="73"/>
              <w:ind w:right="20"/>
              <w:rPr>
                <w:sz w:val="15"/>
              </w:rPr>
            </w:pPr>
            <w:r>
              <w:rPr>
                <w:sz w:val="15"/>
              </w:rPr>
              <w:t>13,737,327.48 </w:t>
            </w:r>
          </w:p>
        </w:tc>
        <w:tc>
          <w:tcPr>
            <w:tcW w:w="1271" w:type="dxa"/>
          </w:tcPr>
          <w:p>
            <w:pPr>
              <w:pStyle w:val="TableParagraph"/>
              <w:spacing w:before="73"/>
              <w:ind w:left="210" w:right="35"/>
              <w:jc w:val="center"/>
              <w:rPr>
                <w:sz w:val="15"/>
              </w:rPr>
            </w:pPr>
            <w:r>
              <w:rPr>
                <w:sz w:val="15"/>
              </w:rPr>
              <w:t>93,892,657.37 </w:t>
            </w:r>
          </w:p>
        </w:tc>
        <w:tc>
          <w:tcPr>
            <w:tcW w:w="1189" w:type="dxa"/>
          </w:tcPr>
          <w:p>
            <w:pPr>
              <w:pStyle w:val="TableParagraph"/>
              <w:spacing w:before="73"/>
              <w:ind w:left="130" w:right="34"/>
              <w:jc w:val="center"/>
              <w:rPr>
                <w:sz w:val="15"/>
              </w:rPr>
            </w:pPr>
            <w:r>
              <w:rPr>
                <w:sz w:val="15"/>
              </w:rPr>
              <w:t>62,226,123.21 </w:t>
            </w:r>
          </w:p>
        </w:tc>
        <w:tc>
          <w:tcPr>
            <w:tcW w:w="1274" w:type="dxa"/>
          </w:tcPr>
          <w:p>
            <w:pPr>
              <w:pStyle w:val="TableParagraph"/>
              <w:spacing w:before="73"/>
              <w:ind w:left="136" w:right="35"/>
              <w:jc w:val="center"/>
              <w:rPr>
                <w:sz w:val="15"/>
              </w:rPr>
            </w:pPr>
            <w:r>
              <w:rPr>
                <w:sz w:val="15"/>
              </w:rPr>
              <w:t>156,118,780.58 </w:t>
            </w:r>
          </w:p>
        </w:tc>
        <w:tc>
          <w:tcPr>
            <w:tcW w:w="1216" w:type="dxa"/>
          </w:tcPr>
          <w:p>
            <w:pPr>
              <w:pStyle w:val="TableParagraph"/>
              <w:spacing w:before="73"/>
              <w:ind w:left="159" w:right="32"/>
              <w:jc w:val="center"/>
              <w:rPr>
                <w:sz w:val="15"/>
              </w:rPr>
            </w:pPr>
            <w:r>
              <w:rPr>
                <w:sz w:val="15"/>
              </w:rPr>
              <w:t>14,270,131.95 </w:t>
            </w:r>
          </w:p>
        </w:tc>
        <w:tc>
          <w:tcPr>
            <w:tcW w:w="1132" w:type="dxa"/>
          </w:tcPr>
          <w:p>
            <w:pPr>
              <w:pStyle w:val="TableParagraph"/>
              <w:spacing w:before="73"/>
              <w:ind w:right="15"/>
              <w:rPr>
                <w:sz w:val="15"/>
              </w:rPr>
            </w:pPr>
            <w:r>
              <w:rPr>
                <w:w w:val="100"/>
                <w:sz w:val="15"/>
              </w:rPr>
              <w:t> </w:t>
            </w:r>
          </w:p>
        </w:tc>
        <w:tc>
          <w:tcPr>
            <w:tcW w:w="1272" w:type="dxa"/>
          </w:tcPr>
          <w:p>
            <w:pPr>
              <w:pStyle w:val="TableParagraph"/>
              <w:spacing w:before="73"/>
              <w:ind w:right="11"/>
              <w:rPr>
                <w:sz w:val="15"/>
              </w:rPr>
            </w:pPr>
            <w:r>
              <w:rPr>
                <w:sz w:val="15"/>
              </w:rPr>
              <w:t>14,270,131.95 </w:t>
            </w:r>
          </w:p>
        </w:tc>
      </w:tr>
      <w:tr>
        <w:trPr>
          <w:trHeight w:val="338" w:hRule="atLeast"/>
        </w:trPr>
        <w:tc>
          <w:tcPr>
            <w:tcW w:w="996" w:type="dxa"/>
          </w:tcPr>
          <w:p>
            <w:pPr>
              <w:pStyle w:val="TableParagraph"/>
              <w:spacing w:before="73"/>
              <w:ind w:left="107"/>
              <w:jc w:val="left"/>
              <w:rPr>
                <w:sz w:val="15"/>
              </w:rPr>
            </w:pPr>
            <w:r>
              <w:rPr>
                <w:spacing w:val="-1"/>
                <w:sz w:val="15"/>
              </w:rPr>
              <w:t>华阳汽零</w:t>
            </w:r>
            <w:r>
              <w:rPr>
                <w:sz w:val="15"/>
              </w:rPr>
              <w:t> </w:t>
            </w:r>
          </w:p>
        </w:tc>
        <w:tc>
          <w:tcPr>
            <w:tcW w:w="1277" w:type="dxa"/>
          </w:tcPr>
          <w:p>
            <w:pPr>
              <w:pStyle w:val="TableParagraph"/>
              <w:spacing w:before="73"/>
              <w:ind w:right="20"/>
              <w:rPr>
                <w:sz w:val="15"/>
              </w:rPr>
            </w:pPr>
            <w:r>
              <w:rPr>
                <w:sz w:val="15"/>
              </w:rPr>
              <w:t>71,383,229.50 </w:t>
            </w:r>
          </w:p>
        </w:tc>
        <w:tc>
          <w:tcPr>
            <w:tcW w:w="1274" w:type="dxa"/>
          </w:tcPr>
          <w:p>
            <w:pPr>
              <w:pStyle w:val="TableParagraph"/>
              <w:spacing w:before="73"/>
              <w:ind w:right="17"/>
              <w:rPr>
                <w:sz w:val="15"/>
              </w:rPr>
            </w:pPr>
            <w:r>
              <w:rPr>
                <w:sz w:val="15"/>
              </w:rPr>
              <w:t>7,091,117.20 </w:t>
            </w:r>
          </w:p>
        </w:tc>
        <w:tc>
          <w:tcPr>
            <w:tcW w:w="1277" w:type="dxa"/>
          </w:tcPr>
          <w:p>
            <w:pPr>
              <w:pStyle w:val="TableParagraph"/>
              <w:spacing w:before="73"/>
              <w:ind w:left="196" w:right="24"/>
              <w:jc w:val="center"/>
              <w:rPr>
                <w:sz w:val="15"/>
              </w:rPr>
            </w:pPr>
            <w:r>
              <w:rPr>
                <w:sz w:val="15"/>
              </w:rPr>
              <w:t>78,474,346.70 </w:t>
            </w:r>
          </w:p>
        </w:tc>
        <w:tc>
          <w:tcPr>
            <w:tcW w:w="1276" w:type="dxa"/>
          </w:tcPr>
          <w:p>
            <w:pPr>
              <w:pStyle w:val="TableParagraph"/>
              <w:spacing w:before="73"/>
              <w:ind w:right="18"/>
              <w:rPr>
                <w:sz w:val="15"/>
              </w:rPr>
            </w:pPr>
            <w:r>
              <w:rPr>
                <w:sz w:val="15"/>
              </w:rPr>
              <w:t>20,756,481.33 </w:t>
            </w:r>
          </w:p>
        </w:tc>
        <w:tc>
          <w:tcPr>
            <w:tcW w:w="1134" w:type="dxa"/>
          </w:tcPr>
          <w:p>
            <w:pPr>
              <w:pStyle w:val="TableParagraph"/>
              <w:spacing w:before="73"/>
              <w:ind w:right="15"/>
              <w:rPr>
                <w:sz w:val="15"/>
              </w:rPr>
            </w:pPr>
            <w:r>
              <w:rPr>
                <w:sz w:val="15"/>
              </w:rPr>
              <w:t>2,341,890.36 </w:t>
            </w:r>
          </w:p>
        </w:tc>
        <w:tc>
          <w:tcPr>
            <w:tcW w:w="1281" w:type="dxa"/>
          </w:tcPr>
          <w:p>
            <w:pPr>
              <w:pStyle w:val="TableParagraph"/>
              <w:spacing w:before="73"/>
              <w:ind w:right="20"/>
              <w:rPr>
                <w:sz w:val="15"/>
              </w:rPr>
            </w:pPr>
            <w:r>
              <w:rPr>
                <w:sz w:val="15"/>
              </w:rPr>
              <w:t>23,098,371.69 </w:t>
            </w:r>
          </w:p>
        </w:tc>
        <w:tc>
          <w:tcPr>
            <w:tcW w:w="1271" w:type="dxa"/>
          </w:tcPr>
          <w:p>
            <w:pPr>
              <w:pStyle w:val="TableParagraph"/>
              <w:spacing w:before="73"/>
              <w:ind w:left="210" w:right="35"/>
              <w:jc w:val="center"/>
              <w:rPr>
                <w:sz w:val="15"/>
              </w:rPr>
            </w:pPr>
            <w:r>
              <w:rPr>
                <w:sz w:val="15"/>
              </w:rPr>
              <w:t>82,159,379.32 </w:t>
            </w:r>
          </w:p>
        </w:tc>
        <w:tc>
          <w:tcPr>
            <w:tcW w:w="1189" w:type="dxa"/>
          </w:tcPr>
          <w:p>
            <w:pPr>
              <w:pStyle w:val="TableParagraph"/>
              <w:spacing w:before="73"/>
              <w:ind w:left="130" w:right="34"/>
              <w:jc w:val="center"/>
              <w:rPr>
                <w:sz w:val="15"/>
              </w:rPr>
            </w:pPr>
            <w:r>
              <w:rPr>
                <w:sz w:val="15"/>
              </w:rPr>
              <w:t>10,524,740.04 </w:t>
            </w:r>
          </w:p>
        </w:tc>
        <w:tc>
          <w:tcPr>
            <w:tcW w:w="1274" w:type="dxa"/>
          </w:tcPr>
          <w:p>
            <w:pPr>
              <w:pStyle w:val="TableParagraph"/>
              <w:spacing w:before="73"/>
              <w:ind w:left="213" w:right="35"/>
              <w:jc w:val="center"/>
              <w:rPr>
                <w:sz w:val="15"/>
              </w:rPr>
            </w:pPr>
            <w:r>
              <w:rPr>
                <w:sz w:val="15"/>
              </w:rPr>
              <w:t>92,684,119.36 </w:t>
            </w:r>
          </w:p>
        </w:tc>
        <w:tc>
          <w:tcPr>
            <w:tcW w:w="1216" w:type="dxa"/>
          </w:tcPr>
          <w:p>
            <w:pPr>
              <w:pStyle w:val="TableParagraph"/>
              <w:spacing w:before="73"/>
              <w:ind w:left="159" w:right="32"/>
              <w:jc w:val="center"/>
              <w:rPr>
                <w:sz w:val="15"/>
              </w:rPr>
            </w:pPr>
            <w:r>
              <w:rPr>
                <w:sz w:val="15"/>
              </w:rPr>
              <w:t>10,832,902.93 </w:t>
            </w:r>
          </w:p>
        </w:tc>
        <w:tc>
          <w:tcPr>
            <w:tcW w:w="1132" w:type="dxa"/>
          </w:tcPr>
          <w:p>
            <w:pPr>
              <w:pStyle w:val="TableParagraph"/>
              <w:spacing w:before="73"/>
              <w:ind w:right="15"/>
              <w:rPr>
                <w:sz w:val="15"/>
              </w:rPr>
            </w:pPr>
            <w:r>
              <w:rPr>
                <w:sz w:val="15"/>
              </w:rPr>
              <w:t>3,739,955.04 </w:t>
            </w:r>
          </w:p>
        </w:tc>
        <w:tc>
          <w:tcPr>
            <w:tcW w:w="1272" w:type="dxa"/>
          </w:tcPr>
          <w:p>
            <w:pPr>
              <w:pStyle w:val="TableParagraph"/>
              <w:spacing w:before="73"/>
              <w:ind w:right="11"/>
              <w:rPr>
                <w:sz w:val="15"/>
              </w:rPr>
            </w:pPr>
            <w:r>
              <w:rPr>
                <w:sz w:val="15"/>
              </w:rPr>
              <w:t>14,572,857.97 </w:t>
            </w:r>
          </w:p>
        </w:tc>
      </w:tr>
      <w:tr>
        <w:trPr>
          <w:trHeight w:val="340" w:hRule="atLeast"/>
        </w:trPr>
        <w:tc>
          <w:tcPr>
            <w:tcW w:w="996" w:type="dxa"/>
          </w:tcPr>
          <w:p>
            <w:pPr>
              <w:pStyle w:val="TableParagraph"/>
              <w:spacing w:before="75"/>
              <w:ind w:left="107"/>
              <w:jc w:val="left"/>
              <w:rPr>
                <w:sz w:val="15"/>
              </w:rPr>
            </w:pPr>
            <w:r>
              <w:rPr>
                <w:spacing w:val="-1"/>
                <w:sz w:val="15"/>
              </w:rPr>
              <w:t>上海万江</w:t>
            </w:r>
            <w:r>
              <w:rPr>
                <w:sz w:val="15"/>
              </w:rPr>
              <w:t> </w:t>
            </w:r>
          </w:p>
        </w:tc>
        <w:tc>
          <w:tcPr>
            <w:tcW w:w="1277" w:type="dxa"/>
          </w:tcPr>
          <w:p>
            <w:pPr>
              <w:pStyle w:val="TableParagraph"/>
              <w:spacing w:before="75"/>
              <w:ind w:right="20"/>
              <w:rPr>
                <w:sz w:val="15"/>
              </w:rPr>
            </w:pPr>
            <w:r>
              <w:rPr>
                <w:sz w:val="15"/>
              </w:rPr>
              <w:t>22,079,358.62 </w:t>
            </w:r>
          </w:p>
        </w:tc>
        <w:tc>
          <w:tcPr>
            <w:tcW w:w="1274" w:type="dxa"/>
          </w:tcPr>
          <w:p>
            <w:pPr>
              <w:pStyle w:val="TableParagraph"/>
              <w:spacing w:before="75"/>
              <w:ind w:right="17"/>
              <w:rPr>
                <w:sz w:val="15"/>
              </w:rPr>
            </w:pPr>
            <w:r>
              <w:rPr>
                <w:sz w:val="15"/>
              </w:rPr>
              <w:t>2,465,241.53 </w:t>
            </w:r>
          </w:p>
        </w:tc>
        <w:tc>
          <w:tcPr>
            <w:tcW w:w="1277" w:type="dxa"/>
          </w:tcPr>
          <w:p>
            <w:pPr>
              <w:pStyle w:val="TableParagraph"/>
              <w:spacing w:before="75"/>
              <w:ind w:left="196" w:right="24"/>
              <w:jc w:val="center"/>
              <w:rPr>
                <w:sz w:val="15"/>
              </w:rPr>
            </w:pPr>
            <w:r>
              <w:rPr>
                <w:sz w:val="15"/>
              </w:rPr>
              <w:t>24,544,600.15 </w:t>
            </w:r>
          </w:p>
        </w:tc>
        <w:tc>
          <w:tcPr>
            <w:tcW w:w="1276" w:type="dxa"/>
          </w:tcPr>
          <w:p>
            <w:pPr>
              <w:pStyle w:val="TableParagraph"/>
              <w:spacing w:before="75"/>
              <w:ind w:right="18"/>
              <w:rPr>
                <w:sz w:val="15"/>
              </w:rPr>
            </w:pPr>
            <w:r>
              <w:rPr>
                <w:sz w:val="15"/>
              </w:rPr>
              <w:t>15,871,680.98 </w:t>
            </w:r>
          </w:p>
        </w:tc>
        <w:tc>
          <w:tcPr>
            <w:tcW w:w="1134" w:type="dxa"/>
          </w:tcPr>
          <w:p>
            <w:pPr>
              <w:pStyle w:val="TableParagraph"/>
              <w:spacing w:before="75"/>
              <w:ind w:right="15"/>
              <w:rPr>
                <w:sz w:val="15"/>
              </w:rPr>
            </w:pPr>
            <w:r>
              <w:rPr>
                <w:sz w:val="15"/>
              </w:rPr>
              <w:t>0 </w:t>
            </w:r>
          </w:p>
        </w:tc>
        <w:tc>
          <w:tcPr>
            <w:tcW w:w="1281" w:type="dxa"/>
          </w:tcPr>
          <w:p>
            <w:pPr>
              <w:pStyle w:val="TableParagraph"/>
              <w:spacing w:before="75"/>
              <w:ind w:right="20"/>
              <w:rPr>
                <w:sz w:val="15"/>
              </w:rPr>
            </w:pPr>
            <w:r>
              <w:rPr>
                <w:sz w:val="15"/>
              </w:rPr>
              <w:t>15,871,680.98 </w:t>
            </w:r>
          </w:p>
        </w:tc>
        <w:tc>
          <w:tcPr>
            <w:tcW w:w="1271" w:type="dxa"/>
          </w:tcPr>
          <w:p>
            <w:pPr>
              <w:pStyle w:val="TableParagraph"/>
              <w:spacing w:before="75"/>
              <w:ind w:left="210" w:right="35"/>
              <w:jc w:val="center"/>
              <w:rPr>
                <w:sz w:val="15"/>
              </w:rPr>
            </w:pPr>
            <w:r>
              <w:rPr>
                <w:sz w:val="15"/>
              </w:rPr>
              <w:t>17,262,304.54 </w:t>
            </w:r>
          </w:p>
        </w:tc>
        <w:tc>
          <w:tcPr>
            <w:tcW w:w="1189" w:type="dxa"/>
          </w:tcPr>
          <w:p>
            <w:pPr>
              <w:pStyle w:val="TableParagraph"/>
              <w:spacing w:before="75"/>
              <w:ind w:left="205" w:right="34"/>
              <w:jc w:val="center"/>
              <w:rPr>
                <w:sz w:val="15"/>
              </w:rPr>
            </w:pPr>
            <w:r>
              <w:rPr>
                <w:sz w:val="15"/>
              </w:rPr>
              <w:t>2,840,489.89 </w:t>
            </w:r>
          </w:p>
        </w:tc>
        <w:tc>
          <w:tcPr>
            <w:tcW w:w="1274" w:type="dxa"/>
          </w:tcPr>
          <w:p>
            <w:pPr>
              <w:pStyle w:val="TableParagraph"/>
              <w:spacing w:before="75"/>
              <w:ind w:left="213" w:right="35"/>
              <w:jc w:val="center"/>
              <w:rPr>
                <w:sz w:val="15"/>
              </w:rPr>
            </w:pPr>
            <w:r>
              <w:rPr>
                <w:sz w:val="15"/>
              </w:rPr>
              <w:t>20,102,794.43 </w:t>
            </w:r>
          </w:p>
        </w:tc>
        <w:tc>
          <w:tcPr>
            <w:tcW w:w="1216" w:type="dxa"/>
          </w:tcPr>
          <w:p>
            <w:pPr>
              <w:pStyle w:val="TableParagraph"/>
              <w:spacing w:before="75"/>
              <w:ind w:left="159" w:right="32"/>
              <w:jc w:val="center"/>
              <w:rPr>
                <w:sz w:val="15"/>
              </w:rPr>
            </w:pPr>
            <w:r>
              <w:rPr>
                <w:sz w:val="15"/>
              </w:rPr>
              <w:t>12,443,983.30 </w:t>
            </w:r>
          </w:p>
        </w:tc>
        <w:tc>
          <w:tcPr>
            <w:tcW w:w="1132" w:type="dxa"/>
          </w:tcPr>
          <w:p>
            <w:pPr>
              <w:pStyle w:val="TableParagraph"/>
              <w:spacing w:before="75"/>
              <w:ind w:right="15"/>
              <w:rPr>
                <w:sz w:val="15"/>
              </w:rPr>
            </w:pPr>
            <w:r>
              <w:rPr>
                <w:w w:val="100"/>
                <w:sz w:val="15"/>
              </w:rPr>
              <w:t> </w:t>
            </w:r>
          </w:p>
        </w:tc>
        <w:tc>
          <w:tcPr>
            <w:tcW w:w="1272" w:type="dxa"/>
          </w:tcPr>
          <w:p>
            <w:pPr>
              <w:pStyle w:val="TableParagraph"/>
              <w:spacing w:before="75"/>
              <w:ind w:right="11"/>
              <w:rPr>
                <w:sz w:val="15"/>
              </w:rPr>
            </w:pPr>
            <w:r>
              <w:rPr>
                <w:sz w:val="15"/>
              </w:rPr>
              <w:t>12,443,983.30 </w:t>
            </w:r>
          </w:p>
        </w:tc>
      </w:tr>
    </w:tbl>
    <w:p>
      <w:pPr>
        <w:pStyle w:val="BodyText"/>
        <w:spacing w:before="4"/>
        <w:ind w:left="0"/>
        <w:rPr>
          <w:sz w:val="1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820"/>
        <w:gridCol w:w="1877"/>
        <w:gridCol w:w="1842"/>
        <w:gridCol w:w="1844"/>
        <w:gridCol w:w="1887"/>
        <w:gridCol w:w="1842"/>
        <w:gridCol w:w="1849"/>
        <w:gridCol w:w="2003"/>
      </w:tblGrid>
      <w:tr>
        <w:trPr>
          <w:trHeight w:val="338" w:hRule="atLeast"/>
        </w:trPr>
        <w:tc>
          <w:tcPr>
            <w:tcW w:w="984" w:type="dxa"/>
            <w:vMerge w:val="restart"/>
          </w:tcPr>
          <w:p>
            <w:pPr>
              <w:pStyle w:val="TableParagraph"/>
              <w:spacing w:before="3"/>
              <w:jc w:val="left"/>
              <w:rPr>
                <w:sz w:val="18"/>
              </w:rPr>
            </w:pPr>
          </w:p>
          <w:p>
            <w:pPr>
              <w:pStyle w:val="TableParagraph"/>
              <w:spacing w:before="0"/>
              <w:ind w:left="122"/>
              <w:jc w:val="left"/>
              <w:rPr>
                <w:sz w:val="15"/>
              </w:rPr>
            </w:pPr>
            <w:r>
              <w:rPr>
                <w:sz w:val="15"/>
              </w:rPr>
              <w:t>子公司名称 </w:t>
            </w:r>
          </w:p>
        </w:tc>
        <w:tc>
          <w:tcPr>
            <w:tcW w:w="7383" w:type="dxa"/>
            <w:gridSpan w:val="4"/>
          </w:tcPr>
          <w:p>
            <w:pPr>
              <w:pStyle w:val="TableParagraph"/>
              <w:spacing w:before="58"/>
              <w:ind w:left="3345" w:right="3238"/>
              <w:jc w:val="center"/>
              <w:rPr>
                <w:sz w:val="15"/>
              </w:rPr>
            </w:pPr>
            <w:r>
              <w:rPr>
                <w:sz w:val="15"/>
              </w:rPr>
              <w:t>本期发生额 </w:t>
            </w:r>
          </w:p>
        </w:tc>
        <w:tc>
          <w:tcPr>
            <w:tcW w:w="7581" w:type="dxa"/>
            <w:gridSpan w:val="4"/>
          </w:tcPr>
          <w:p>
            <w:pPr>
              <w:pStyle w:val="TableParagraph"/>
              <w:spacing w:before="58"/>
              <w:ind w:left="3441" w:right="3339"/>
              <w:jc w:val="center"/>
              <w:rPr>
                <w:sz w:val="15"/>
              </w:rPr>
            </w:pPr>
            <w:r>
              <w:rPr>
                <w:sz w:val="15"/>
              </w:rPr>
              <w:t>上期发生额 </w:t>
            </w:r>
          </w:p>
        </w:tc>
      </w:tr>
      <w:tr>
        <w:trPr>
          <w:trHeight w:val="340" w:hRule="atLeast"/>
        </w:trPr>
        <w:tc>
          <w:tcPr>
            <w:tcW w:w="984" w:type="dxa"/>
            <w:vMerge/>
            <w:tcBorders>
              <w:top w:val="nil"/>
            </w:tcBorders>
          </w:tcPr>
          <w:p>
            <w:pPr>
              <w:rPr>
                <w:sz w:val="2"/>
                <w:szCs w:val="2"/>
              </w:rPr>
            </w:pPr>
          </w:p>
        </w:tc>
        <w:tc>
          <w:tcPr>
            <w:tcW w:w="1820" w:type="dxa"/>
          </w:tcPr>
          <w:p>
            <w:pPr>
              <w:pStyle w:val="TableParagraph"/>
              <w:spacing w:before="61"/>
              <w:ind w:left="609"/>
              <w:jc w:val="left"/>
              <w:rPr>
                <w:sz w:val="15"/>
              </w:rPr>
            </w:pPr>
            <w:r>
              <w:rPr>
                <w:spacing w:val="-1"/>
                <w:sz w:val="15"/>
              </w:rPr>
              <w:t>营业收入</w:t>
            </w:r>
            <w:r>
              <w:rPr>
                <w:sz w:val="15"/>
              </w:rPr>
              <w:t> </w:t>
            </w:r>
          </w:p>
        </w:tc>
        <w:tc>
          <w:tcPr>
            <w:tcW w:w="1877" w:type="dxa"/>
          </w:tcPr>
          <w:p>
            <w:pPr>
              <w:pStyle w:val="TableParagraph"/>
              <w:spacing w:before="61"/>
              <w:ind w:left="730" w:right="646"/>
              <w:jc w:val="center"/>
              <w:rPr>
                <w:sz w:val="15"/>
              </w:rPr>
            </w:pPr>
            <w:r>
              <w:rPr>
                <w:sz w:val="15"/>
              </w:rPr>
              <w:t>净利润 </w:t>
            </w:r>
          </w:p>
        </w:tc>
        <w:tc>
          <w:tcPr>
            <w:tcW w:w="1842" w:type="dxa"/>
          </w:tcPr>
          <w:p>
            <w:pPr>
              <w:pStyle w:val="TableParagraph"/>
              <w:spacing w:before="61"/>
              <w:ind w:left="467"/>
              <w:jc w:val="left"/>
              <w:rPr>
                <w:sz w:val="15"/>
              </w:rPr>
            </w:pPr>
            <w:r>
              <w:rPr>
                <w:spacing w:val="-1"/>
                <w:sz w:val="15"/>
              </w:rPr>
              <w:t>综合收益总额</w:t>
            </w:r>
            <w:r>
              <w:rPr>
                <w:sz w:val="15"/>
              </w:rPr>
              <w:t> </w:t>
            </w:r>
          </w:p>
        </w:tc>
        <w:tc>
          <w:tcPr>
            <w:tcW w:w="1844" w:type="dxa"/>
          </w:tcPr>
          <w:p>
            <w:pPr>
              <w:pStyle w:val="TableParagraph"/>
              <w:spacing w:before="61"/>
              <w:ind w:left="320"/>
              <w:jc w:val="left"/>
              <w:rPr>
                <w:sz w:val="15"/>
              </w:rPr>
            </w:pPr>
            <w:r>
              <w:rPr>
                <w:spacing w:val="-1"/>
                <w:sz w:val="15"/>
              </w:rPr>
              <w:t>经营活动现金流量</w:t>
            </w:r>
            <w:r>
              <w:rPr>
                <w:sz w:val="15"/>
              </w:rPr>
              <w:t> </w:t>
            </w:r>
          </w:p>
        </w:tc>
        <w:tc>
          <w:tcPr>
            <w:tcW w:w="1887" w:type="dxa"/>
          </w:tcPr>
          <w:p>
            <w:pPr>
              <w:pStyle w:val="TableParagraph"/>
              <w:spacing w:before="61"/>
              <w:ind w:left="641"/>
              <w:jc w:val="left"/>
              <w:rPr>
                <w:sz w:val="15"/>
              </w:rPr>
            </w:pPr>
            <w:r>
              <w:rPr>
                <w:spacing w:val="-1"/>
                <w:sz w:val="15"/>
              </w:rPr>
              <w:t>营业收入</w:t>
            </w:r>
            <w:r>
              <w:rPr>
                <w:sz w:val="15"/>
              </w:rPr>
              <w:t> </w:t>
            </w:r>
          </w:p>
        </w:tc>
        <w:tc>
          <w:tcPr>
            <w:tcW w:w="1842" w:type="dxa"/>
          </w:tcPr>
          <w:p>
            <w:pPr>
              <w:pStyle w:val="TableParagraph"/>
              <w:spacing w:before="61"/>
              <w:ind w:left="709" w:right="632"/>
              <w:jc w:val="center"/>
              <w:rPr>
                <w:sz w:val="15"/>
              </w:rPr>
            </w:pPr>
            <w:r>
              <w:rPr>
                <w:sz w:val="15"/>
              </w:rPr>
              <w:t>净利润 </w:t>
            </w:r>
          </w:p>
        </w:tc>
        <w:tc>
          <w:tcPr>
            <w:tcW w:w="1849" w:type="dxa"/>
          </w:tcPr>
          <w:p>
            <w:pPr>
              <w:pStyle w:val="TableParagraph"/>
              <w:spacing w:before="61"/>
              <w:ind w:left="467"/>
              <w:jc w:val="left"/>
              <w:rPr>
                <w:sz w:val="15"/>
              </w:rPr>
            </w:pPr>
            <w:r>
              <w:rPr>
                <w:spacing w:val="-1"/>
                <w:sz w:val="15"/>
              </w:rPr>
              <w:t>综合收益总额</w:t>
            </w:r>
            <w:r>
              <w:rPr>
                <w:sz w:val="15"/>
              </w:rPr>
              <w:t> </w:t>
            </w:r>
          </w:p>
        </w:tc>
        <w:tc>
          <w:tcPr>
            <w:tcW w:w="2003" w:type="dxa"/>
          </w:tcPr>
          <w:p>
            <w:pPr>
              <w:pStyle w:val="TableParagraph"/>
              <w:spacing w:before="61"/>
              <w:ind w:left="396"/>
              <w:jc w:val="left"/>
              <w:rPr>
                <w:sz w:val="15"/>
              </w:rPr>
            </w:pPr>
            <w:r>
              <w:rPr>
                <w:spacing w:val="-1"/>
                <w:sz w:val="15"/>
              </w:rPr>
              <w:t>经营活动现金流量</w:t>
            </w:r>
            <w:r>
              <w:rPr>
                <w:sz w:val="15"/>
              </w:rPr>
              <w:t> </w:t>
            </w:r>
          </w:p>
        </w:tc>
      </w:tr>
      <w:tr>
        <w:trPr>
          <w:trHeight w:val="340" w:hRule="atLeast"/>
        </w:trPr>
        <w:tc>
          <w:tcPr>
            <w:tcW w:w="984" w:type="dxa"/>
          </w:tcPr>
          <w:p>
            <w:pPr>
              <w:pStyle w:val="TableParagraph"/>
              <w:spacing w:before="61"/>
              <w:ind w:left="107"/>
              <w:jc w:val="left"/>
              <w:rPr>
                <w:sz w:val="15"/>
              </w:rPr>
            </w:pPr>
            <w:r>
              <w:rPr>
                <w:spacing w:val="-1"/>
                <w:sz w:val="15"/>
              </w:rPr>
              <w:t>上海永红</w:t>
            </w:r>
            <w:r>
              <w:rPr>
                <w:sz w:val="15"/>
              </w:rPr>
              <w:t> </w:t>
            </w:r>
          </w:p>
        </w:tc>
        <w:tc>
          <w:tcPr>
            <w:tcW w:w="1820" w:type="dxa"/>
          </w:tcPr>
          <w:p>
            <w:pPr>
              <w:pStyle w:val="TableParagraph"/>
              <w:spacing w:before="61"/>
              <w:ind w:right="22"/>
              <w:rPr>
                <w:sz w:val="15"/>
              </w:rPr>
            </w:pPr>
            <w:r>
              <w:rPr>
                <w:sz w:val="15"/>
              </w:rPr>
              <w:t>140,093,784.28 </w:t>
            </w:r>
          </w:p>
        </w:tc>
        <w:tc>
          <w:tcPr>
            <w:tcW w:w="1877" w:type="dxa"/>
          </w:tcPr>
          <w:p>
            <w:pPr>
              <w:pStyle w:val="TableParagraph"/>
              <w:spacing w:before="61"/>
              <w:ind w:right="18"/>
              <w:rPr>
                <w:sz w:val="15"/>
              </w:rPr>
            </w:pPr>
            <w:r>
              <w:rPr>
                <w:sz w:val="15"/>
              </w:rPr>
              <w:t>-1,726,227.75 </w:t>
            </w:r>
          </w:p>
        </w:tc>
        <w:tc>
          <w:tcPr>
            <w:tcW w:w="1842" w:type="dxa"/>
          </w:tcPr>
          <w:p>
            <w:pPr>
              <w:pStyle w:val="TableParagraph"/>
              <w:spacing w:before="61"/>
              <w:ind w:right="24"/>
              <w:rPr>
                <w:sz w:val="15"/>
              </w:rPr>
            </w:pPr>
            <w:r>
              <w:rPr>
                <w:sz w:val="15"/>
              </w:rPr>
              <w:t>-1,726,227.75 </w:t>
            </w:r>
          </w:p>
        </w:tc>
        <w:tc>
          <w:tcPr>
            <w:tcW w:w="1844" w:type="dxa"/>
          </w:tcPr>
          <w:p>
            <w:pPr>
              <w:pStyle w:val="TableParagraph"/>
              <w:spacing w:before="61"/>
              <w:ind w:right="22"/>
              <w:rPr>
                <w:sz w:val="15"/>
              </w:rPr>
            </w:pPr>
            <w:r>
              <w:rPr>
                <w:sz w:val="15"/>
              </w:rPr>
              <w:t>14,419,218.69 </w:t>
            </w:r>
          </w:p>
        </w:tc>
        <w:tc>
          <w:tcPr>
            <w:tcW w:w="1887" w:type="dxa"/>
          </w:tcPr>
          <w:p>
            <w:pPr>
              <w:pStyle w:val="TableParagraph"/>
              <w:spacing w:before="61"/>
              <w:ind w:right="20"/>
              <w:rPr>
                <w:sz w:val="15"/>
              </w:rPr>
            </w:pPr>
            <w:r>
              <w:rPr>
                <w:sz w:val="15"/>
              </w:rPr>
              <w:t>137,461,071.34 </w:t>
            </w:r>
          </w:p>
        </w:tc>
        <w:tc>
          <w:tcPr>
            <w:tcW w:w="1842" w:type="dxa"/>
          </w:tcPr>
          <w:p>
            <w:pPr>
              <w:pStyle w:val="TableParagraph"/>
              <w:spacing w:before="61"/>
              <w:ind w:right="25"/>
              <w:rPr>
                <w:sz w:val="15"/>
              </w:rPr>
            </w:pPr>
            <w:r>
              <w:rPr>
                <w:sz w:val="15"/>
              </w:rPr>
              <w:t>997,483.08 </w:t>
            </w:r>
          </w:p>
        </w:tc>
        <w:tc>
          <w:tcPr>
            <w:tcW w:w="1849" w:type="dxa"/>
          </w:tcPr>
          <w:p>
            <w:pPr>
              <w:pStyle w:val="TableParagraph"/>
              <w:spacing w:before="61"/>
              <w:ind w:right="26"/>
              <w:rPr>
                <w:sz w:val="15"/>
              </w:rPr>
            </w:pPr>
            <w:r>
              <w:rPr>
                <w:sz w:val="15"/>
              </w:rPr>
              <w:t>997,483.08 </w:t>
            </w:r>
          </w:p>
        </w:tc>
        <w:tc>
          <w:tcPr>
            <w:tcW w:w="2003" w:type="dxa"/>
          </w:tcPr>
          <w:p>
            <w:pPr>
              <w:pStyle w:val="TableParagraph"/>
              <w:spacing w:before="61"/>
              <w:ind w:right="25"/>
              <w:rPr>
                <w:sz w:val="15"/>
              </w:rPr>
            </w:pPr>
            <w:r>
              <w:rPr>
                <w:sz w:val="15"/>
              </w:rPr>
              <w:t>25,429,889.11 </w:t>
            </w:r>
          </w:p>
        </w:tc>
      </w:tr>
      <w:tr>
        <w:trPr>
          <w:trHeight w:val="340" w:hRule="atLeast"/>
        </w:trPr>
        <w:tc>
          <w:tcPr>
            <w:tcW w:w="984" w:type="dxa"/>
          </w:tcPr>
          <w:p>
            <w:pPr>
              <w:pStyle w:val="TableParagraph"/>
              <w:spacing w:before="58"/>
              <w:ind w:left="107"/>
              <w:jc w:val="left"/>
              <w:rPr>
                <w:sz w:val="15"/>
              </w:rPr>
            </w:pPr>
            <w:r>
              <w:rPr>
                <w:spacing w:val="-1"/>
                <w:sz w:val="15"/>
              </w:rPr>
              <w:t>贵州华昌</w:t>
            </w:r>
            <w:r>
              <w:rPr>
                <w:sz w:val="15"/>
              </w:rPr>
              <w:t> </w:t>
            </w:r>
          </w:p>
        </w:tc>
        <w:tc>
          <w:tcPr>
            <w:tcW w:w="1820" w:type="dxa"/>
          </w:tcPr>
          <w:p>
            <w:pPr>
              <w:pStyle w:val="TableParagraph"/>
              <w:spacing w:before="58"/>
              <w:ind w:right="22"/>
              <w:rPr>
                <w:sz w:val="15"/>
              </w:rPr>
            </w:pPr>
            <w:r>
              <w:rPr>
                <w:sz w:val="15"/>
              </w:rPr>
              <w:t>150,836,471.49 </w:t>
            </w:r>
          </w:p>
        </w:tc>
        <w:tc>
          <w:tcPr>
            <w:tcW w:w="1877" w:type="dxa"/>
          </w:tcPr>
          <w:p>
            <w:pPr>
              <w:pStyle w:val="TableParagraph"/>
              <w:spacing w:before="58"/>
              <w:ind w:right="18"/>
              <w:rPr>
                <w:sz w:val="15"/>
              </w:rPr>
            </w:pPr>
            <w:r>
              <w:rPr>
                <w:sz w:val="15"/>
              </w:rPr>
              <w:t>13,390,818.50 </w:t>
            </w:r>
          </w:p>
        </w:tc>
        <w:tc>
          <w:tcPr>
            <w:tcW w:w="1842" w:type="dxa"/>
          </w:tcPr>
          <w:p>
            <w:pPr>
              <w:pStyle w:val="TableParagraph"/>
              <w:spacing w:before="58"/>
              <w:ind w:right="24"/>
              <w:rPr>
                <w:sz w:val="15"/>
              </w:rPr>
            </w:pPr>
            <w:r>
              <w:rPr>
                <w:sz w:val="15"/>
              </w:rPr>
              <w:t>13,390,818.50 </w:t>
            </w:r>
          </w:p>
        </w:tc>
        <w:tc>
          <w:tcPr>
            <w:tcW w:w="1844" w:type="dxa"/>
          </w:tcPr>
          <w:p>
            <w:pPr>
              <w:pStyle w:val="TableParagraph"/>
              <w:spacing w:before="58"/>
              <w:ind w:right="22"/>
              <w:rPr>
                <w:sz w:val="15"/>
              </w:rPr>
            </w:pPr>
            <w:r>
              <w:rPr>
                <w:sz w:val="15"/>
              </w:rPr>
              <w:t>13,221,627.42 </w:t>
            </w:r>
          </w:p>
        </w:tc>
        <w:tc>
          <w:tcPr>
            <w:tcW w:w="1887" w:type="dxa"/>
          </w:tcPr>
          <w:p>
            <w:pPr>
              <w:pStyle w:val="TableParagraph"/>
              <w:spacing w:before="58"/>
              <w:ind w:right="20"/>
              <w:rPr>
                <w:sz w:val="15"/>
              </w:rPr>
            </w:pPr>
            <w:r>
              <w:rPr>
                <w:sz w:val="15"/>
              </w:rPr>
              <w:t>135,251,380.93 </w:t>
            </w:r>
          </w:p>
        </w:tc>
        <w:tc>
          <w:tcPr>
            <w:tcW w:w="1842" w:type="dxa"/>
          </w:tcPr>
          <w:p>
            <w:pPr>
              <w:pStyle w:val="TableParagraph"/>
              <w:spacing w:before="58"/>
              <w:ind w:right="25"/>
              <w:rPr>
                <w:sz w:val="15"/>
              </w:rPr>
            </w:pPr>
            <w:r>
              <w:rPr>
                <w:sz w:val="15"/>
              </w:rPr>
              <w:t>9,333,323.13 </w:t>
            </w:r>
          </w:p>
        </w:tc>
        <w:tc>
          <w:tcPr>
            <w:tcW w:w="1849" w:type="dxa"/>
          </w:tcPr>
          <w:p>
            <w:pPr>
              <w:pStyle w:val="TableParagraph"/>
              <w:spacing w:before="58"/>
              <w:ind w:right="26"/>
              <w:rPr>
                <w:sz w:val="15"/>
              </w:rPr>
            </w:pPr>
            <w:r>
              <w:rPr>
                <w:sz w:val="15"/>
              </w:rPr>
              <w:t>9,333,323.13 </w:t>
            </w:r>
          </w:p>
        </w:tc>
        <w:tc>
          <w:tcPr>
            <w:tcW w:w="2003" w:type="dxa"/>
          </w:tcPr>
          <w:p>
            <w:pPr>
              <w:pStyle w:val="TableParagraph"/>
              <w:spacing w:before="58"/>
              <w:ind w:right="25"/>
              <w:rPr>
                <w:sz w:val="15"/>
              </w:rPr>
            </w:pPr>
            <w:r>
              <w:rPr>
                <w:sz w:val="15"/>
              </w:rPr>
              <w:t>14,634,403.18 </w:t>
            </w:r>
          </w:p>
        </w:tc>
      </w:tr>
      <w:tr>
        <w:trPr>
          <w:trHeight w:val="340" w:hRule="atLeast"/>
        </w:trPr>
        <w:tc>
          <w:tcPr>
            <w:tcW w:w="984" w:type="dxa"/>
          </w:tcPr>
          <w:p>
            <w:pPr>
              <w:pStyle w:val="TableParagraph"/>
              <w:spacing w:before="58"/>
              <w:ind w:left="107"/>
              <w:jc w:val="left"/>
              <w:rPr>
                <w:sz w:val="15"/>
              </w:rPr>
            </w:pPr>
            <w:r>
              <w:rPr>
                <w:spacing w:val="-1"/>
                <w:sz w:val="15"/>
              </w:rPr>
              <w:t>华科电镀</w:t>
            </w:r>
            <w:r>
              <w:rPr>
                <w:sz w:val="15"/>
              </w:rPr>
              <w:t> </w:t>
            </w:r>
          </w:p>
        </w:tc>
        <w:tc>
          <w:tcPr>
            <w:tcW w:w="1820" w:type="dxa"/>
          </w:tcPr>
          <w:p>
            <w:pPr>
              <w:pStyle w:val="TableParagraph"/>
              <w:spacing w:before="58"/>
              <w:ind w:right="22"/>
              <w:rPr>
                <w:sz w:val="15"/>
              </w:rPr>
            </w:pPr>
            <w:r>
              <w:rPr>
                <w:sz w:val="15"/>
              </w:rPr>
              <w:t>25,706,330.80 </w:t>
            </w:r>
          </w:p>
        </w:tc>
        <w:tc>
          <w:tcPr>
            <w:tcW w:w="1877" w:type="dxa"/>
          </w:tcPr>
          <w:p>
            <w:pPr>
              <w:pStyle w:val="TableParagraph"/>
              <w:spacing w:before="58"/>
              <w:ind w:right="18"/>
              <w:rPr>
                <w:sz w:val="15"/>
              </w:rPr>
            </w:pPr>
            <w:r>
              <w:rPr>
                <w:sz w:val="15"/>
              </w:rPr>
              <w:t>3,244,171.07 </w:t>
            </w:r>
          </w:p>
        </w:tc>
        <w:tc>
          <w:tcPr>
            <w:tcW w:w="1842" w:type="dxa"/>
          </w:tcPr>
          <w:p>
            <w:pPr>
              <w:pStyle w:val="TableParagraph"/>
              <w:spacing w:before="58"/>
              <w:ind w:right="24"/>
              <w:rPr>
                <w:sz w:val="15"/>
              </w:rPr>
            </w:pPr>
            <w:r>
              <w:rPr>
                <w:sz w:val="15"/>
              </w:rPr>
              <w:t>3,244,171.07 </w:t>
            </w:r>
          </w:p>
        </w:tc>
        <w:tc>
          <w:tcPr>
            <w:tcW w:w="1844" w:type="dxa"/>
          </w:tcPr>
          <w:p>
            <w:pPr>
              <w:pStyle w:val="TableParagraph"/>
              <w:spacing w:before="58"/>
              <w:ind w:right="22"/>
              <w:rPr>
                <w:sz w:val="15"/>
              </w:rPr>
            </w:pPr>
            <w:r>
              <w:rPr>
                <w:sz w:val="15"/>
              </w:rPr>
              <w:t>4,451,131.26 </w:t>
            </w:r>
          </w:p>
        </w:tc>
        <w:tc>
          <w:tcPr>
            <w:tcW w:w="1887" w:type="dxa"/>
          </w:tcPr>
          <w:p>
            <w:pPr>
              <w:pStyle w:val="TableParagraph"/>
              <w:spacing w:before="58"/>
              <w:ind w:right="20"/>
              <w:rPr>
                <w:sz w:val="15"/>
              </w:rPr>
            </w:pPr>
            <w:r>
              <w:rPr>
                <w:sz w:val="15"/>
              </w:rPr>
              <w:t>23,121,978.86 </w:t>
            </w:r>
          </w:p>
        </w:tc>
        <w:tc>
          <w:tcPr>
            <w:tcW w:w="1842" w:type="dxa"/>
          </w:tcPr>
          <w:p>
            <w:pPr>
              <w:pStyle w:val="TableParagraph"/>
              <w:spacing w:before="58"/>
              <w:ind w:right="25"/>
              <w:rPr>
                <w:sz w:val="15"/>
              </w:rPr>
            </w:pPr>
            <w:r>
              <w:rPr>
                <w:sz w:val="15"/>
              </w:rPr>
              <w:t>2,613,555.24 </w:t>
            </w:r>
          </w:p>
        </w:tc>
        <w:tc>
          <w:tcPr>
            <w:tcW w:w="1849" w:type="dxa"/>
          </w:tcPr>
          <w:p>
            <w:pPr>
              <w:pStyle w:val="TableParagraph"/>
              <w:spacing w:before="58"/>
              <w:ind w:right="26"/>
              <w:rPr>
                <w:sz w:val="15"/>
              </w:rPr>
            </w:pPr>
            <w:r>
              <w:rPr>
                <w:sz w:val="15"/>
              </w:rPr>
              <w:t>2,613,555.24 </w:t>
            </w:r>
          </w:p>
        </w:tc>
        <w:tc>
          <w:tcPr>
            <w:tcW w:w="2003" w:type="dxa"/>
          </w:tcPr>
          <w:p>
            <w:pPr>
              <w:pStyle w:val="TableParagraph"/>
              <w:spacing w:before="58"/>
              <w:ind w:right="25"/>
              <w:rPr>
                <w:sz w:val="15"/>
              </w:rPr>
            </w:pPr>
            <w:r>
              <w:rPr>
                <w:sz w:val="15"/>
              </w:rPr>
              <w:t>4,680,267.95 </w:t>
            </w:r>
          </w:p>
        </w:tc>
      </w:tr>
      <w:tr>
        <w:trPr>
          <w:trHeight w:val="340" w:hRule="atLeast"/>
        </w:trPr>
        <w:tc>
          <w:tcPr>
            <w:tcW w:w="984" w:type="dxa"/>
          </w:tcPr>
          <w:p>
            <w:pPr>
              <w:pStyle w:val="TableParagraph"/>
              <w:spacing w:before="58"/>
              <w:ind w:left="107"/>
              <w:jc w:val="left"/>
              <w:rPr>
                <w:sz w:val="15"/>
              </w:rPr>
            </w:pPr>
            <w:r>
              <w:rPr>
                <w:spacing w:val="-1"/>
                <w:sz w:val="15"/>
              </w:rPr>
              <w:t>天津大起</w:t>
            </w:r>
            <w:r>
              <w:rPr>
                <w:sz w:val="15"/>
              </w:rPr>
              <w:t> </w:t>
            </w:r>
          </w:p>
        </w:tc>
        <w:tc>
          <w:tcPr>
            <w:tcW w:w="1820" w:type="dxa"/>
          </w:tcPr>
          <w:p>
            <w:pPr>
              <w:pStyle w:val="TableParagraph"/>
              <w:spacing w:before="58"/>
              <w:ind w:right="22"/>
              <w:rPr>
                <w:sz w:val="15"/>
              </w:rPr>
            </w:pPr>
            <w:r>
              <w:rPr>
                <w:sz w:val="15"/>
              </w:rPr>
              <w:t>102,099,183.59 </w:t>
            </w:r>
          </w:p>
        </w:tc>
        <w:tc>
          <w:tcPr>
            <w:tcW w:w="1877" w:type="dxa"/>
          </w:tcPr>
          <w:p>
            <w:pPr>
              <w:pStyle w:val="TableParagraph"/>
              <w:spacing w:before="58"/>
              <w:ind w:right="18"/>
              <w:rPr>
                <w:sz w:val="15"/>
              </w:rPr>
            </w:pPr>
            <w:r>
              <w:rPr>
                <w:sz w:val="15"/>
              </w:rPr>
              <w:t>1,620,821.80 </w:t>
            </w:r>
          </w:p>
        </w:tc>
        <w:tc>
          <w:tcPr>
            <w:tcW w:w="1842" w:type="dxa"/>
          </w:tcPr>
          <w:p>
            <w:pPr>
              <w:pStyle w:val="TableParagraph"/>
              <w:spacing w:before="58"/>
              <w:ind w:right="24"/>
              <w:rPr>
                <w:sz w:val="15"/>
              </w:rPr>
            </w:pPr>
            <w:r>
              <w:rPr>
                <w:sz w:val="15"/>
              </w:rPr>
              <w:t>1,620,821.80 </w:t>
            </w:r>
          </w:p>
        </w:tc>
        <w:tc>
          <w:tcPr>
            <w:tcW w:w="1844" w:type="dxa"/>
          </w:tcPr>
          <w:p>
            <w:pPr>
              <w:pStyle w:val="TableParagraph"/>
              <w:spacing w:before="58"/>
              <w:ind w:right="22"/>
              <w:rPr>
                <w:sz w:val="15"/>
              </w:rPr>
            </w:pPr>
            <w:r>
              <w:rPr>
                <w:sz w:val="15"/>
              </w:rPr>
              <w:t>16,374,107.90 </w:t>
            </w:r>
          </w:p>
        </w:tc>
        <w:tc>
          <w:tcPr>
            <w:tcW w:w="1887" w:type="dxa"/>
          </w:tcPr>
          <w:p>
            <w:pPr>
              <w:pStyle w:val="TableParagraph"/>
              <w:spacing w:before="58"/>
              <w:ind w:right="20"/>
              <w:rPr>
                <w:sz w:val="15"/>
              </w:rPr>
            </w:pPr>
            <w:r>
              <w:rPr>
                <w:sz w:val="15"/>
              </w:rPr>
              <w:t>103,442,357.92 </w:t>
            </w:r>
          </w:p>
        </w:tc>
        <w:tc>
          <w:tcPr>
            <w:tcW w:w="1842" w:type="dxa"/>
          </w:tcPr>
          <w:p>
            <w:pPr>
              <w:pStyle w:val="TableParagraph"/>
              <w:spacing w:before="58"/>
              <w:ind w:right="25"/>
              <w:rPr>
                <w:sz w:val="15"/>
              </w:rPr>
            </w:pPr>
            <w:r>
              <w:rPr>
                <w:sz w:val="15"/>
              </w:rPr>
              <w:t>7,158,888.75 </w:t>
            </w:r>
          </w:p>
        </w:tc>
        <w:tc>
          <w:tcPr>
            <w:tcW w:w="1849" w:type="dxa"/>
          </w:tcPr>
          <w:p>
            <w:pPr>
              <w:pStyle w:val="TableParagraph"/>
              <w:spacing w:before="58"/>
              <w:ind w:right="26"/>
              <w:rPr>
                <w:sz w:val="15"/>
              </w:rPr>
            </w:pPr>
            <w:r>
              <w:rPr>
                <w:sz w:val="15"/>
              </w:rPr>
              <w:t>7,158,888.75 </w:t>
            </w:r>
          </w:p>
        </w:tc>
        <w:tc>
          <w:tcPr>
            <w:tcW w:w="2003" w:type="dxa"/>
          </w:tcPr>
          <w:p>
            <w:pPr>
              <w:pStyle w:val="TableParagraph"/>
              <w:spacing w:before="58"/>
              <w:ind w:right="25"/>
              <w:rPr>
                <w:sz w:val="15"/>
              </w:rPr>
            </w:pPr>
            <w:r>
              <w:rPr>
                <w:sz w:val="15"/>
              </w:rPr>
              <w:t>8,723,493.19 </w:t>
            </w:r>
          </w:p>
        </w:tc>
      </w:tr>
      <w:tr>
        <w:trPr>
          <w:trHeight w:val="337" w:hRule="atLeast"/>
        </w:trPr>
        <w:tc>
          <w:tcPr>
            <w:tcW w:w="984" w:type="dxa"/>
          </w:tcPr>
          <w:p>
            <w:pPr>
              <w:pStyle w:val="TableParagraph"/>
              <w:spacing w:before="58"/>
              <w:ind w:left="107"/>
              <w:jc w:val="left"/>
              <w:rPr>
                <w:sz w:val="15"/>
              </w:rPr>
            </w:pPr>
            <w:r>
              <w:rPr>
                <w:spacing w:val="-1"/>
                <w:sz w:val="15"/>
              </w:rPr>
              <w:t>华阳汽零</w:t>
            </w:r>
            <w:r>
              <w:rPr>
                <w:sz w:val="15"/>
              </w:rPr>
              <w:t> </w:t>
            </w:r>
          </w:p>
        </w:tc>
        <w:tc>
          <w:tcPr>
            <w:tcW w:w="1820" w:type="dxa"/>
          </w:tcPr>
          <w:p>
            <w:pPr>
              <w:pStyle w:val="TableParagraph"/>
              <w:spacing w:before="58"/>
              <w:ind w:right="22"/>
              <w:rPr>
                <w:sz w:val="15"/>
              </w:rPr>
            </w:pPr>
            <w:r>
              <w:rPr>
                <w:sz w:val="15"/>
              </w:rPr>
              <w:t>64,692,110.47 </w:t>
            </w:r>
          </w:p>
        </w:tc>
        <w:tc>
          <w:tcPr>
            <w:tcW w:w="1877" w:type="dxa"/>
          </w:tcPr>
          <w:p>
            <w:pPr>
              <w:pStyle w:val="TableParagraph"/>
              <w:spacing w:before="58"/>
              <w:ind w:right="18"/>
              <w:rPr>
                <w:sz w:val="15"/>
              </w:rPr>
            </w:pPr>
            <w:r>
              <w:rPr>
                <w:sz w:val="15"/>
              </w:rPr>
              <w:t>1,231,900.00 </w:t>
            </w:r>
          </w:p>
        </w:tc>
        <w:tc>
          <w:tcPr>
            <w:tcW w:w="1842" w:type="dxa"/>
          </w:tcPr>
          <w:p>
            <w:pPr>
              <w:pStyle w:val="TableParagraph"/>
              <w:spacing w:before="58"/>
              <w:ind w:right="24"/>
              <w:rPr>
                <w:sz w:val="15"/>
              </w:rPr>
            </w:pPr>
            <w:r>
              <w:rPr>
                <w:sz w:val="15"/>
              </w:rPr>
              <w:t>1,231,900.00 </w:t>
            </w:r>
          </w:p>
        </w:tc>
        <w:tc>
          <w:tcPr>
            <w:tcW w:w="1844" w:type="dxa"/>
          </w:tcPr>
          <w:p>
            <w:pPr>
              <w:pStyle w:val="TableParagraph"/>
              <w:spacing w:before="58"/>
              <w:ind w:right="22"/>
              <w:rPr>
                <w:sz w:val="15"/>
              </w:rPr>
            </w:pPr>
            <w:r>
              <w:rPr>
                <w:sz w:val="15"/>
              </w:rPr>
              <w:t>3,441,541.37 </w:t>
            </w:r>
          </w:p>
        </w:tc>
        <w:tc>
          <w:tcPr>
            <w:tcW w:w="1887" w:type="dxa"/>
          </w:tcPr>
          <w:p>
            <w:pPr>
              <w:pStyle w:val="TableParagraph"/>
              <w:spacing w:before="58"/>
              <w:ind w:right="20"/>
              <w:rPr>
                <w:sz w:val="15"/>
              </w:rPr>
            </w:pPr>
            <w:r>
              <w:rPr>
                <w:sz w:val="15"/>
              </w:rPr>
              <w:t>78,798,604.37 </w:t>
            </w:r>
          </w:p>
        </w:tc>
        <w:tc>
          <w:tcPr>
            <w:tcW w:w="1842" w:type="dxa"/>
          </w:tcPr>
          <w:p>
            <w:pPr>
              <w:pStyle w:val="TableParagraph"/>
              <w:spacing w:before="58"/>
              <w:ind w:right="25"/>
              <w:rPr>
                <w:sz w:val="15"/>
              </w:rPr>
            </w:pPr>
            <w:r>
              <w:rPr>
                <w:sz w:val="15"/>
              </w:rPr>
              <w:t>4,994,147.16 </w:t>
            </w:r>
          </w:p>
        </w:tc>
        <w:tc>
          <w:tcPr>
            <w:tcW w:w="1849" w:type="dxa"/>
          </w:tcPr>
          <w:p>
            <w:pPr>
              <w:pStyle w:val="TableParagraph"/>
              <w:spacing w:before="58"/>
              <w:ind w:right="26"/>
              <w:rPr>
                <w:sz w:val="15"/>
              </w:rPr>
            </w:pPr>
            <w:r>
              <w:rPr>
                <w:sz w:val="15"/>
              </w:rPr>
              <w:t>4,994,147.16 </w:t>
            </w:r>
          </w:p>
        </w:tc>
        <w:tc>
          <w:tcPr>
            <w:tcW w:w="2003" w:type="dxa"/>
          </w:tcPr>
          <w:p>
            <w:pPr>
              <w:pStyle w:val="TableParagraph"/>
              <w:spacing w:before="58"/>
              <w:ind w:right="25"/>
              <w:rPr>
                <w:sz w:val="15"/>
              </w:rPr>
            </w:pPr>
            <w:r>
              <w:rPr>
                <w:sz w:val="15"/>
              </w:rPr>
              <w:t>22,121,033.33 </w:t>
            </w:r>
          </w:p>
        </w:tc>
      </w:tr>
      <w:tr>
        <w:trPr>
          <w:trHeight w:val="338" w:hRule="atLeast"/>
        </w:trPr>
        <w:tc>
          <w:tcPr>
            <w:tcW w:w="984" w:type="dxa"/>
            <w:tcBorders>
              <w:bottom w:val="single" w:sz="6" w:space="0" w:color="000000"/>
            </w:tcBorders>
          </w:tcPr>
          <w:p>
            <w:pPr>
              <w:pStyle w:val="TableParagraph"/>
              <w:spacing w:before="61"/>
              <w:ind w:left="107"/>
              <w:jc w:val="left"/>
              <w:rPr>
                <w:sz w:val="15"/>
              </w:rPr>
            </w:pPr>
            <w:r>
              <w:rPr>
                <w:spacing w:val="-1"/>
                <w:sz w:val="15"/>
              </w:rPr>
              <w:t>上海万江</w:t>
            </w:r>
            <w:r>
              <w:rPr>
                <w:sz w:val="15"/>
              </w:rPr>
              <w:t> </w:t>
            </w:r>
          </w:p>
        </w:tc>
        <w:tc>
          <w:tcPr>
            <w:tcW w:w="1820" w:type="dxa"/>
            <w:tcBorders>
              <w:bottom w:val="single" w:sz="6" w:space="0" w:color="000000"/>
            </w:tcBorders>
          </w:tcPr>
          <w:p>
            <w:pPr>
              <w:pStyle w:val="TableParagraph"/>
              <w:spacing w:before="61"/>
              <w:ind w:right="22"/>
              <w:rPr>
                <w:sz w:val="15"/>
              </w:rPr>
            </w:pPr>
            <w:r>
              <w:rPr>
                <w:sz w:val="15"/>
              </w:rPr>
              <w:t>26,767,306.70 </w:t>
            </w:r>
          </w:p>
        </w:tc>
        <w:tc>
          <w:tcPr>
            <w:tcW w:w="1877" w:type="dxa"/>
            <w:tcBorders>
              <w:bottom w:val="single" w:sz="6" w:space="0" w:color="000000"/>
            </w:tcBorders>
          </w:tcPr>
          <w:p>
            <w:pPr>
              <w:pStyle w:val="TableParagraph"/>
              <w:spacing w:before="61"/>
              <w:ind w:right="18"/>
              <w:rPr>
                <w:sz w:val="15"/>
              </w:rPr>
            </w:pPr>
            <w:r>
              <w:rPr>
                <w:sz w:val="15"/>
              </w:rPr>
              <w:t>802,606.26 </w:t>
            </w:r>
          </w:p>
        </w:tc>
        <w:tc>
          <w:tcPr>
            <w:tcW w:w="1842" w:type="dxa"/>
            <w:tcBorders>
              <w:bottom w:val="single" w:sz="6" w:space="0" w:color="000000"/>
            </w:tcBorders>
          </w:tcPr>
          <w:p>
            <w:pPr>
              <w:pStyle w:val="TableParagraph"/>
              <w:spacing w:before="61"/>
              <w:ind w:right="24"/>
              <w:rPr>
                <w:sz w:val="15"/>
              </w:rPr>
            </w:pPr>
            <w:r>
              <w:rPr>
                <w:sz w:val="15"/>
              </w:rPr>
              <w:t>802,606.26 </w:t>
            </w:r>
          </w:p>
        </w:tc>
        <w:tc>
          <w:tcPr>
            <w:tcW w:w="1844" w:type="dxa"/>
            <w:tcBorders>
              <w:bottom w:val="single" w:sz="6" w:space="0" w:color="000000"/>
            </w:tcBorders>
          </w:tcPr>
          <w:p>
            <w:pPr>
              <w:pStyle w:val="TableParagraph"/>
              <w:spacing w:before="61"/>
              <w:ind w:right="22"/>
              <w:rPr>
                <w:sz w:val="15"/>
              </w:rPr>
            </w:pPr>
            <w:r>
              <w:rPr>
                <w:sz w:val="15"/>
              </w:rPr>
              <w:t>5,106,048.00 </w:t>
            </w:r>
          </w:p>
        </w:tc>
        <w:tc>
          <w:tcPr>
            <w:tcW w:w="1887" w:type="dxa"/>
            <w:tcBorders>
              <w:bottom w:val="single" w:sz="6" w:space="0" w:color="000000"/>
            </w:tcBorders>
          </w:tcPr>
          <w:p>
            <w:pPr>
              <w:pStyle w:val="TableParagraph"/>
              <w:spacing w:before="61"/>
              <w:ind w:right="20"/>
              <w:rPr>
                <w:sz w:val="15"/>
              </w:rPr>
            </w:pPr>
            <w:r>
              <w:rPr>
                <w:sz w:val="15"/>
              </w:rPr>
              <w:t>23,245,014.08 </w:t>
            </w:r>
          </w:p>
        </w:tc>
        <w:tc>
          <w:tcPr>
            <w:tcW w:w="1842" w:type="dxa"/>
            <w:tcBorders>
              <w:bottom w:val="single" w:sz="6" w:space="0" w:color="000000"/>
            </w:tcBorders>
          </w:tcPr>
          <w:p>
            <w:pPr>
              <w:pStyle w:val="TableParagraph"/>
              <w:spacing w:before="61"/>
              <w:ind w:right="25"/>
              <w:rPr>
                <w:sz w:val="15"/>
              </w:rPr>
            </w:pPr>
            <w:r>
              <w:rPr>
                <w:sz w:val="15"/>
              </w:rPr>
              <w:t>649,419.85 </w:t>
            </w:r>
          </w:p>
        </w:tc>
        <w:tc>
          <w:tcPr>
            <w:tcW w:w="1849" w:type="dxa"/>
            <w:tcBorders>
              <w:bottom w:val="single" w:sz="6" w:space="0" w:color="000000"/>
            </w:tcBorders>
          </w:tcPr>
          <w:p>
            <w:pPr>
              <w:pStyle w:val="TableParagraph"/>
              <w:spacing w:before="61"/>
              <w:ind w:right="26"/>
              <w:rPr>
                <w:sz w:val="15"/>
              </w:rPr>
            </w:pPr>
            <w:r>
              <w:rPr>
                <w:sz w:val="15"/>
              </w:rPr>
              <w:t>649,419.85 </w:t>
            </w:r>
          </w:p>
        </w:tc>
        <w:tc>
          <w:tcPr>
            <w:tcW w:w="2003" w:type="dxa"/>
            <w:tcBorders>
              <w:bottom w:val="single" w:sz="6" w:space="0" w:color="000000"/>
            </w:tcBorders>
          </w:tcPr>
          <w:p>
            <w:pPr>
              <w:pStyle w:val="TableParagraph"/>
              <w:spacing w:before="61"/>
              <w:ind w:right="25"/>
              <w:rPr>
                <w:sz w:val="15"/>
              </w:rPr>
            </w:pPr>
            <w:r>
              <w:rPr>
                <w:sz w:val="15"/>
              </w:rPr>
              <w:t>959,976.29 </w:t>
            </w:r>
          </w:p>
        </w:tc>
      </w:tr>
    </w:tbl>
    <w:p>
      <w:pPr>
        <w:pStyle w:val="BodyText"/>
        <w:spacing w:before="1"/>
        <w:ind w:left="960"/>
      </w:pPr>
      <w:r>
        <w:rPr>
          <w:w w:val="100"/>
        </w:rPr>
        <w:t> </w:t>
      </w:r>
    </w:p>
    <w:p>
      <w:pPr>
        <w:pStyle w:val="BodyText"/>
        <w:spacing w:before="4"/>
        <w:ind w:left="960"/>
      </w:pPr>
      <w:r>
        <w:rPr>
          <w:spacing w:val="-1"/>
        </w:rPr>
        <w:t>其他说明：无</w:t>
      </w:r>
      <w:r>
        <w:rPr/>
        <w:t> </w:t>
      </w:r>
    </w:p>
    <w:p>
      <w:pPr>
        <w:pStyle w:val="BodyText"/>
        <w:spacing w:before="3"/>
        <w:ind w:left="960"/>
      </w:pPr>
      <w:r>
        <w:rPr>
          <w:w w:val="100"/>
        </w:rPr>
        <w:t> </w:t>
      </w:r>
    </w:p>
    <w:p>
      <w:pPr>
        <w:spacing w:after="0"/>
        <w:sectPr>
          <w:headerReference w:type="default" r:id="rId39"/>
          <w:footerReference w:type="default" r:id="rId40"/>
          <w:pgSz w:w="16840" w:h="11910" w:orient="landscape"/>
          <w:pgMar w:header="0" w:footer="1195" w:top="800" w:bottom="1380" w:left="480" w:right="180"/>
        </w:sectPr>
      </w:pPr>
    </w:p>
    <w:p>
      <w:pPr>
        <w:pStyle w:val="BodyText"/>
        <w:spacing w:before="77"/>
        <w:ind w:left="1118"/>
      </w:pPr>
      <w:r>
        <w:rPr>
          <w:w w:val="100"/>
        </w:rPr>
        <w:t> </w:t>
      </w:r>
    </w:p>
    <w:p>
      <w:pPr>
        <w:pStyle w:val="ListParagraph"/>
        <w:numPr>
          <w:ilvl w:val="2"/>
          <w:numId w:val="120"/>
        </w:numPr>
        <w:tabs>
          <w:tab w:pos="1546" w:val="left" w:leader="none"/>
        </w:tabs>
        <w:spacing w:line="240" w:lineRule="auto" w:before="65" w:after="0"/>
        <w:ind w:left="1545" w:right="0" w:hanging="428"/>
        <w:jc w:val="left"/>
        <w:rPr>
          <w:sz w:val="21"/>
        </w:rPr>
      </w:pPr>
      <w:r>
        <w:rPr>
          <w:sz w:val="21"/>
        </w:rPr>
        <w:t>使用企业集团资产和清偿企业集团债务的重大限制 </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2"/>
          <w:numId w:val="120"/>
        </w:numPr>
        <w:tabs>
          <w:tab w:pos="1546" w:val="left" w:leader="none"/>
        </w:tabs>
        <w:spacing w:line="240" w:lineRule="auto" w:before="62" w:after="0"/>
        <w:ind w:left="1545" w:right="0" w:hanging="428"/>
        <w:jc w:val="left"/>
        <w:rPr>
          <w:sz w:val="21"/>
        </w:rPr>
      </w:pPr>
      <w:r>
        <w:rPr>
          <w:sz w:val="21"/>
        </w:rPr>
        <w:t>向纳入合并财务报表范围的结构化主体提供的财务支持或其他支持 </w:t>
      </w:r>
    </w:p>
    <w:p>
      <w:pPr>
        <w:pStyle w:val="BodyText"/>
        <w:spacing w:before="65"/>
        <w:ind w:left="1118"/>
      </w:pPr>
      <w:r>
        <w:rPr>
          <w:spacing w:val="11"/>
        </w:rPr>
        <w:t>□适用 √不适用</w:t>
      </w:r>
      <w:r>
        <w:rPr>
          <w:spacing w:val="-3"/>
        </w:rPr>
        <w:t> </w:t>
      </w:r>
      <w:r>
        <w:rPr/>
        <w:t> </w:t>
      </w:r>
    </w:p>
    <w:p>
      <w:pPr>
        <w:pStyle w:val="BodyText"/>
        <w:spacing w:before="2"/>
        <w:ind w:left="1118"/>
      </w:pPr>
      <w:r>
        <w:rPr>
          <w:w w:val="100"/>
        </w:rPr>
        <w:t> </w:t>
      </w:r>
    </w:p>
    <w:p>
      <w:pPr>
        <w:pStyle w:val="BodyText"/>
        <w:spacing w:before="4"/>
        <w:ind w:left="1118"/>
      </w:pPr>
      <w:r>
        <w:rPr/>
        <w:t>其他说明：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62"/>
        <w:ind w:left="1118"/>
      </w:pPr>
      <w:r>
        <w:rPr/>
        <w:t>2、 在子公司的所有者权益份额发生变化且仍控制子公司的交易 </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65"/>
        <w:ind w:left="1118"/>
      </w:pPr>
      <w:r>
        <w:rPr/>
        <w:t>3、 在合营企业或联营企业中的权益 </w:t>
      </w:r>
    </w:p>
    <w:p>
      <w:pPr>
        <w:pStyle w:val="BodyText"/>
        <w:spacing w:before="62"/>
        <w:ind w:left="1118"/>
      </w:pPr>
      <w:r>
        <w:rPr>
          <w:spacing w:val="-1"/>
        </w:rPr>
        <w:t>√适用 □不适用</w:t>
      </w:r>
      <w:r>
        <w:rPr>
          <w:spacing w:val="-3"/>
        </w:rPr>
        <w:t> </w:t>
      </w:r>
      <w:r>
        <w:rPr/>
        <w:t> </w:t>
      </w:r>
    </w:p>
    <w:p>
      <w:pPr>
        <w:pStyle w:val="ListParagraph"/>
        <w:numPr>
          <w:ilvl w:val="0"/>
          <w:numId w:val="121"/>
        </w:numPr>
        <w:tabs>
          <w:tab w:pos="1546" w:val="left" w:leader="none"/>
        </w:tabs>
        <w:spacing w:line="240" w:lineRule="auto" w:before="65" w:after="0"/>
        <w:ind w:left="1545" w:right="0" w:hanging="428"/>
        <w:jc w:val="left"/>
        <w:rPr>
          <w:sz w:val="21"/>
        </w:rPr>
      </w:pPr>
      <w:r>
        <w:rPr>
          <w:sz w:val="21"/>
        </w:rPr>
        <w:t>重要的合营企业或联营企业 </w:t>
      </w:r>
    </w:p>
    <w:p>
      <w:pPr>
        <w:pStyle w:val="BodyText"/>
        <w:spacing w:before="62"/>
        <w:ind w:left="1118"/>
      </w:pPr>
      <w:r>
        <w:rPr>
          <w:spacing w:val="11"/>
        </w:rPr>
        <w:t>√适用 □不适用</w:t>
      </w:r>
      <w:r>
        <w:rPr>
          <w:spacing w:val="-3"/>
        </w:rPr>
        <w:t> </w:t>
      </w:r>
      <w:r>
        <w:rPr/>
        <w:t> </w:t>
      </w:r>
    </w:p>
    <w:p>
      <w:pPr>
        <w:pStyle w:val="BodyText"/>
        <w:spacing w:before="5"/>
        <w:ind w:left="0"/>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296"/>
        <w:gridCol w:w="1219"/>
        <w:gridCol w:w="1260"/>
        <w:gridCol w:w="1034"/>
        <w:gridCol w:w="1066"/>
        <w:gridCol w:w="1769"/>
      </w:tblGrid>
      <w:tr>
        <w:trPr>
          <w:trHeight w:val="450" w:hRule="atLeast"/>
        </w:trPr>
        <w:tc>
          <w:tcPr>
            <w:tcW w:w="1178" w:type="dxa"/>
            <w:vMerge w:val="restart"/>
          </w:tcPr>
          <w:p>
            <w:pPr>
              <w:pStyle w:val="TableParagraph"/>
              <w:ind w:left="167"/>
              <w:jc w:val="left"/>
              <w:rPr>
                <w:sz w:val="21"/>
              </w:rPr>
            </w:pPr>
            <w:r>
              <w:rPr>
                <w:sz w:val="21"/>
              </w:rPr>
              <w:t>合营企业</w:t>
            </w:r>
          </w:p>
          <w:p>
            <w:pPr>
              <w:pStyle w:val="TableParagraph"/>
              <w:spacing w:line="270" w:lineRule="atLeast" w:before="0"/>
              <w:ind w:left="273" w:right="155" w:hanging="106"/>
              <w:jc w:val="left"/>
              <w:rPr>
                <w:sz w:val="21"/>
              </w:rPr>
            </w:pPr>
            <w:r>
              <w:rPr>
                <w:spacing w:val="-1"/>
                <w:sz w:val="21"/>
              </w:rPr>
              <w:t>或联营企</w:t>
            </w:r>
            <w:r>
              <w:rPr>
                <w:sz w:val="21"/>
              </w:rPr>
              <w:t>业名称 </w:t>
            </w:r>
          </w:p>
        </w:tc>
        <w:tc>
          <w:tcPr>
            <w:tcW w:w="1296" w:type="dxa"/>
            <w:vMerge w:val="restart"/>
          </w:tcPr>
          <w:p>
            <w:pPr>
              <w:pStyle w:val="TableParagraph"/>
              <w:spacing w:before="5"/>
              <w:jc w:val="left"/>
              <w:rPr>
                <w:sz w:val="21"/>
              </w:rPr>
            </w:pPr>
          </w:p>
          <w:p>
            <w:pPr>
              <w:pStyle w:val="TableParagraph"/>
              <w:spacing w:before="0"/>
              <w:ind w:left="122"/>
              <w:jc w:val="left"/>
              <w:rPr>
                <w:sz w:val="21"/>
              </w:rPr>
            </w:pPr>
            <w:r>
              <w:rPr>
                <w:sz w:val="21"/>
              </w:rPr>
              <w:t>主要经营地 </w:t>
            </w:r>
          </w:p>
        </w:tc>
        <w:tc>
          <w:tcPr>
            <w:tcW w:w="1219" w:type="dxa"/>
            <w:vMerge w:val="restart"/>
          </w:tcPr>
          <w:p>
            <w:pPr>
              <w:pStyle w:val="TableParagraph"/>
              <w:spacing w:before="5"/>
              <w:jc w:val="left"/>
              <w:rPr>
                <w:sz w:val="21"/>
              </w:rPr>
            </w:pPr>
          </w:p>
          <w:p>
            <w:pPr>
              <w:pStyle w:val="TableParagraph"/>
              <w:spacing w:before="0"/>
              <w:ind w:left="293"/>
              <w:jc w:val="left"/>
              <w:rPr>
                <w:sz w:val="21"/>
              </w:rPr>
            </w:pPr>
            <w:r>
              <w:rPr>
                <w:sz w:val="21"/>
              </w:rPr>
              <w:t>注册地 </w:t>
            </w:r>
          </w:p>
        </w:tc>
        <w:tc>
          <w:tcPr>
            <w:tcW w:w="1260" w:type="dxa"/>
            <w:vMerge w:val="restart"/>
          </w:tcPr>
          <w:p>
            <w:pPr>
              <w:pStyle w:val="TableParagraph"/>
              <w:spacing w:before="5"/>
              <w:jc w:val="left"/>
              <w:rPr>
                <w:sz w:val="21"/>
              </w:rPr>
            </w:pPr>
          </w:p>
          <w:p>
            <w:pPr>
              <w:pStyle w:val="TableParagraph"/>
              <w:spacing w:before="0"/>
              <w:ind w:left="209"/>
              <w:jc w:val="left"/>
              <w:rPr>
                <w:sz w:val="21"/>
              </w:rPr>
            </w:pPr>
            <w:r>
              <w:rPr>
                <w:spacing w:val="-1"/>
                <w:sz w:val="21"/>
              </w:rPr>
              <w:t>业务性质</w:t>
            </w:r>
            <w:r>
              <w:rPr>
                <w:sz w:val="21"/>
              </w:rPr>
              <w:t> </w:t>
            </w:r>
          </w:p>
        </w:tc>
        <w:tc>
          <w:tcPr>
            <w:tcW w:w="2100" w:type="dxa"/>
            <w:gridSpan w:val="2"/>
          </w:tcPr>
          <w:p>
            <w:pPr>
              <w:pStyle w:val="TableParagraph"/>
              <w:spacing w:before="90"/>
              <w:ind w:left="474"/>
              <w:jc w:val="left"/>
              <w:rPr>
                <w:sz w:val="21"/>
              </w:rPr>
            </w:pPr>
            <w:r>
              <w:rPr>
                <w:spacing w:val="-1"/>
                <w:sz w:val="21"/>
              </w:rPr>
              <w:t>持股比例(%)</w:t>
            </w:r>
            <w:r>
              <w:rPr>
                <w:sz w:val="21"/>
              </w:rPr>
              <w:t> </w:t>
            </w:r>
          </w:p>
        </w:tc>
        <w:tc>
          <w:tcPr>
            <w:tcW w:w="1769" w:type="dxa"/>
            <w:vMerge w:val="restart"/>
          </w:tcPr>
          <w:p>
            <w:pPr>
              <w:pStyle w:val="TableParagraph"/>
              <w:ind w:left="150"/>
              <w:jc w:val="left"/>
              <w:rPr>
                <w:sz w:val="21"/>
              </w:rPr>
            </w:pPr>
            <w:r>
              <w:rPr>
                <w:sz w:val="21"/>
              </w:rPr>
              <w:t>对合营企业或联</w:t>
            </w:r>
          </w:p>
          <w:p>
            <w:pPr>
              <w:pStyle w:val="TableParagraph"/>
              <w:spacing w:line="270" w:lineRule="atLeast" w:before="0"/>
              <w:ind w:left="359" w:right="132" w:hanging="209"/>
              <w:jc w:val="left"/>
              <w:rPr>
                <w:sz w:val="21"/>
              </w:rPr>
            </w:pPr>
            <w:r>
              <w:rPr>
                <w:sz w:val="21"/>
              </w:rPr>
              <w:t>营企业投资的会计处理方法 </w:t>
            </w:r>
          </w:p>
        </w:tc>
      </w:tr>
      <w:tr>
        <w:trPr>
          <w:trHeight w:val="357" w:hRule="atLeast"/>
        </w:trPr>
        <w:tc>
          <w:tcPr>
            <w:tcW w:w="1178" w:type="dxa"/>
            <w:vMerge/>
            <w:tcBorders>
              <w:top w:val="nil"/>
            </w:tcBorders>
          </w:tcPr>
          <w:p>
            <w:pPr>
              <w:rPr>
                <w:sz w:val="2"/>
                <w:szCs w:val="2"/>
              </w:rPr>
            </w:pPr>
          </w:p>
        </w:tc>
        <w:tc>
          <w:tcPr>
            <w:tcW w:w="1296" w:type="dxa"/>
            <w:vMerge/>
            <w:tcBorders>
              <w:top w:val="nil"/>
            </w:tcBorders>
          </w:tcPr>
          <w:p>
            <w:pPr>
              <w:rPr>
                <w:sz w:val="2"/>
                <w:szCs w:val="2"/>
              </w:rPr>
            </w:pPr>
          </w:p>
        </w:tc>
        <w:tc>
          <w:tcPr>
            <w:tcW w:w="1219" w:type="dxa"/>
            <w:vMerge/>
            <w:tcBorders>
              <w:top w:val="nil"/>
            </w:tcBorders>
          </w:tcPr>
          <w:p>
            <w:pPr>
              <w:rPr>
                <w:sz w:val="2"/>
                <w:szCs w:val="2"/>
              </w:rPr>
            </w:pPr>
          </w:p>
        </w:tc>
        <w:tc>
          <w:tcPr>
            <w:tcW w:w="1260" w:type="dxa"/>
            <w:vMerge/>
            <w:tcBorders>
              <w:top w:val="nil"/>
            </w:tcBorders>
          </w:tcPr>
          <w:p>
            <w:pPr>
              <w:rPr>
                <w:sz w:val="2"/>
                <w:szCs w:val="2"/>
              </w:rPr>
            </w:pPr>
          </w:p>
        </w:tc>
        <w:tc>
          <w:tcPr>
            <w:tcW w:w="1034" w:type="dxa"/>
          </w:tcPr>
          <w:p>
            <w:pPr>
              <w:pStyle w:val="TableParagraph"/>
              <w:spacing w:before="44"/>
              <w:ind w:left="308"/>
              <w:jc w:val="left"/>
              <w:rPr>
                <w:sz w:val="21"/>
              </w:rPr>
            </w:pPr>
            <w:r>
              <w:rPr>
                <w:sz w:val="21"/>
              </w:rPr>
              <w:t>直接 </w:t>
            </w:r>
          </w:p>
        </w:tc>
        <w:tc>
          <w:tcPr>
            <w:tcW w:w="1066" w:type="dxa"/>
          </w:tcPr>
          <w:p>
            <w:pPr>
              <w:pStyle w:val="TableParagraph"/>
              <w:spacing w:before="44"/>
              <w:ind w:left="320"/>
              <w:jc w:val="left"/>
              <w:rPr>
                <w:sz w:val="21"/>
              </w:rPr>
            </w:pPr>
            <w:r>
              <w:rPr>
                <w:sz w:val="21"/>
              </w:rPr>
              <w:t>间接 </w:t>
            </w:r>
          </w:p>
        </w:tc>
        <w:tc>
          <w:tcPr>
            <w:tcW w:w="1769" w:type="dxa"/>
            <w:vMerge/>
            <w:tcBorders>
              <w:top w:val="nil"/>
            </w:tcBorders>
          </w:tcPr>
          <w:p>
            <w:pPr>
              <w:rPr>
                <w:sz w:val="2"/>
                <w:szCs w:val="2"/>
              </w:rPr>
            </w:pPr>
          </w:p>
        </w:tc>
      </w:tr>
      <w:tr>
        <w:trPr>
          <w:trHeight w:val="270" w:hRule="atLeast"/>
        </w:trPr>
        <w:tc>
          <w:tcPr>
            <w:tcW w:w="1178" w:type="dxa"/>
          </w:tcPr>
          <w:p>
            <w:pPr>
              <w:pStyle w:val="TableParagraph"/>
              <w:spacing w:line="250" w:lineRule="exact"/>
              <w:ind w:left="144" w:right="148"/>
              <w:jc w:val="center"/>
              <w:rPr>
                <w:sz w:val="21"/>
              </w:rPr>
            </w:pPr>
            <w:r>
              <w:rPr>
                <w:spacing w:val="-1"/>
                <w:sz w:val="21"/>
              </w:rPr>
              <w:t>华阳宏达</w:t>
            </w:r>
            <w:r>
              <w:rPr>
                <w:sz w:val="21"/>
              </w:rPr>
              <w:t> </w:t>
            </w:r>
          </w:p>
        </w:tc>
        <w:tc>
          <w:tcPr>
            <w:tcW w:w="1296" w:type="dxa"/>
          </w:tcPr>
          <w:p>
            <w:pPr>
              <w:pStyle w:val="TableParagraph"/>
              <w:spacing w:line="250" w:lineRule="exact"/>
              <w:ind w:left="108"/>
              <w:jc w:val="left"/>
              <w:rPr>
                <w:sz w:val="21"/>
              </w:rPr>
            </w:pPr>
            <w:r>
              <w:rPr>
                <w:spacing w:val="-1"/>
                <w:sz w:val="21"/>
              </w:rPr>
              <w:t>贵州贵阳</w:t>
            </w:r>
            <w:r>
              <w:rPr>
                <w:sz w:val="21"/>
              </w:rPr>
              <w:t> </w:t>
            </w:r>
          </w:p>
        </w:tc>
        <w:tc>
          <w:tcPr>
            <w:tcW w:w="1219" w:type="dxa"/>
          </w:tcPr>
          <w:p>
            <w:pPr>
              <w:pStyle w:val="TableParagraph"/>
              <w:spacing w:line="250" w:lineRule="exact"/>
              <w:ind w:left="108"/>
              <w:jc w:val="left"/>
              <w:rPr>
                <w:sz w:val="21"/>
              </w:rPr>
            </w:pPr>
            <w:r>
              <w:rPr>
                <w:spacing w:val="-1"/>
                <w:sz w:val="21"/>
              </w:rPr>
              <w:t>贵州贵阳</w:t>
            </w:r>
            <w:r>
              <w:rPr>
                <w:sz w:val="21"/>
              </w:rPr>
              <w:t> </w:t>
            </w:r>
          </w:p>
        </w:tc>
        <w:tc>
          <w:tcPr>
            <w:tcW w:w="1260" w:type="dxa"/>
          </w:tcPr>
          <w:p>
            <w:pPr>
              <w:pStyle w:val="TableParagraph"/>
              <w:spacing w:line="250" w:lineRule="exact"/>
              <w:ind w:left="108"/>
              <w:jc w:val="left"/>
              <w:rPr>
                <w:sz w:val="21"/>
              </w:rPr>
            </w:pPr>
            <w:r>
              <w:rPr>
                <w:sz w:val="21"/>
              </w:rPr>
              <w:t>工业 </w:t>
            </w:r>
          </w:p>
        </w:tc>
        <w:tc>
          <w:tcPr>
            <w:tcW w:w="1034" w:type="dxa"/>
          </w:tcPr>
          <w:p>
            <w:pPr>
              <w:pStyle w:val="TableParagraph"/>
              <w:spacing w:line="250" w:lineRule="exact"/>
              <w:ind w:right="-15"/>
              <w:rPr>
                <w:sz w:val="21"/>
              </w:rPr>
            </w:pPr>
            <w:r>
              <w:rPr>
                <w:w w:val="100"/>
                <w:sz w:val="21"/>
              </w:rPr>
              <w:t> </w:t>
            </w:r>
            <w:r>
              <w:rPr>
                <w:sz w:val="21"/>
              </w:rPr>
              <w:t> </w:t>
            </w:r>
            <w:r>
              <w:rPr>
                <w:w w:val="100"/>
                <w:sz w:val="21"/>
              </w:rPr>
              <w:t> </w:t>
            </w:r>
          </w:p>
        </w:tc>
        <w:tc>
          <w:tcPr>
            <w:tcW w:w="1066" w:type="dxa"/>
          </w:tcPr>
          <w:p>
            <w:pPr>
              <w:pStyle w:val="TableParagraph"/>
              <w:spacing w:line="250" w:lineRule="exact"/>
              <w:ind w:right="-15"/>
              <w:rPr>
                <w:sz w:val="21"/>
              </w:rPr>
            </w:pPr>
            <w:r>
              <w:rPr>
                <w:sz w:val="21"/>
              </w:rPr>
              <w:t>30.00 </w:t>
            </w:r>
          </w:p>
        </w:tc>
        <w:tc>
          <w:tcPr>
            <w:tcW w:w="1769" w:type="dxa"/>
          </w:tcPr>
          <w:p>
            <w:pPr>
              <w:pStyle w:val="TableParagraph"/>
              <w:spacing w:line="250" w:lineRule="exact"/>
              <w:ind w:left="109"/>
              <w:jc w:val="left"/>
              <w:rPr>
                <w:sz w:val="21"/>
              </w:rPr>
            </w:pPr>
            <w:r>
              <w:rPr>
                <w:sz w:val="21"/>
              </w:rPr>
              <w:t>权益法核算 </w:t>
            </w:r>
          </w:p>
        </w:tc>
      </w:tr>
      <w:tr>
        <w:trPr>
          <w:trHeight w:val="273" w:hRule="atLeast"/>
        </w:trPr>
        <w:tc>
          <w:tcPr>
            <w:tcW w:w="1178" w:type="dxa"/>
          </w:tcPr>
          <w:p>
            <w:pPr>
              <w:pStyle w:val="TableParagraph"/>
              <w:spacing w:line="252" w:lineRule="exact"/>
              <w:ind w:left="144" w:right="148"/>
              <w:jc w:val="center"/>
              <w:rPr>
                <w:sz w:val="21"/>
              </w:rPr>
            </w:pPr>
            <w:r>
              <w:rPr>
                <w:spacing w:val="-1"/>
                <w:sz w:val="21"/>
              </w:rPr>
              <w:t>瀚德中国</w:t>
            </w:r>
            <w:r>
              <w:rPr>
                <w:sz w:val="21"/>
              </w:rPr>
              <w:t> </w:t>
            </w:r>
          </w:p>
        </w:tc>
        <w:tc>
          <w:tcPr>
            <w:tcW w:w="1296" w:type="dxa"/>
          </w:tcPr>
          <w:p>
            <w:pPr>
              <w:pStyle w:val="TableParagraph"/>
              <w:spacing w:line="252" w:lineRule="exact"/>
              <w:ind w:left="108"/>
              <w:jc w:val="left"/>
              <w:rPr>
                <w:sz w:val="21"/>
              </w:rPr>
            </w:pPr>
            <w:r>
              <w:rPr>
                <w:sz w:val="21"/>
              </w:rPr>
              <w:t>北京 </w:t>
            </w:r>
          </w:p>
        </w:tc>
        <w:tc>
          <w:tcPr>
            <w:tcW w:w="1219" w:type="dxa"/>
          </w:tcPr>
          <w:p>
            <w:pPr>
              <w:pStyle w:val="TableParagraph"/>
              <w:spacing w:line="252" w:lineRule="exact"/>
              <w:ind w:left="108"/>
              <w:jc w:val="left"/>
              <w:rPr>
                <w:sz w:val="21"/>
              </w:rPr>
            </w:pPr>
            <w:r>
              <w:rPr>
                <w:sz w:val="21"/>
              </w:rPr>
              <w:t>北京 </w:t>
            </w:r>
          </w:p>
        </w:tc>
        <w:tc>
          <w:tcPr>
            <w:tcW w:w="1260" w:type="dxa"/>
          </w:tcPr>
          <w:p>
            <w:pPr>
              <w:pStyle w:val="TableParagraph"/>
              <w:spacing w:line="252" w:lineRule="exact"/>
              <w:ind w:left="108"/>
              <w:jc w:val="left"/>
              <w:rPr>
                <w:sz w:val="21"/>
              </w:rPr>
            </w:pPr>
            <w:r>
              <w:rPr>
                <w:sz w:val="21"/>
              </w:rPr>
              <w:t>工业 </w:t>
            </w:r>
          </w:p>
        </w:tc>
        <w:tc>
          <w:tcPr>
            <w:tcW w:w="1034" w:type="dxa"/>
          </w:tcPr>
          <w:p>
            <w:pPr>
              <w:pStyle w:val="TableParagraph"/>
              <w:spacing w:line="252" w:lineRule="exact"/>
              <w:ind w:right="-15"/>
              <w:rPr>
                <w:sz w:val="21"/>
              </w:rPr>
            </w:pPr>
            <w:r>
              <w:rPr>
                <w:sz w:val="21"/>
              </w:rPr>
              <w:t>47.39 </w:t>
            </w:r>
          </w:p>
        </w:tc>
        <w:tc>
          <w:tcPr>
            <w:tcW w:w="1066" w:type="dxa"/>
          </w:tcPr>
          <w:p>
            <w:pPr>
              <w:pStyle w:val="TableParagraph"/>
              <w:spacing w:line="252" w:lineRule="exact"/>
              <w:ind w:right="-15"/>
              <w:rPr>
                <w:sz w:val="21"/>
              </w:rPr>
            </w:pPr>
            <w:r>
              <w:rPr>
                <w:w w:val="100"/>
                <w:sz w:val="21"/>
              </w:rPr>
              <w:t> </w:t>
            </w:r>
            <w:r>
              <w:rPr>
                <w:sz w:val="21"/>
              </w:rPr>
              <w:t> </w:t>
            </w:r>
            <w:r>
              <w:rPr>
                <w:w w:val="100"/>
                <w:sz w:val="21"/>
              </w:rPr>
              <w:t> </w:t>
            </w:r>
          </w:p>
        </w:tc>
        <w:tc>
          <w:tcPr>
            <w:tcW w:w="1769" w:type="dxa"/>
          </w:tcPr>
          <w:p>
            <w:pPr>
              <w:pStyle w:val="TableParagraph"/>
              <w:spacing w:line="252" w:lineRule="exact"/>
              <w:ind w:left="109"/>
              <w:jc w:val="left"/>
              <w:rPr>
                <w:sz w:val="21"/>
              </w:rPr>
            </w:pPr>
            <w:r>
              <w:rPr>
                <w:sz w:val="21"/>
              </w:rPr>
              <w:t>权益法核算 </w:t>
            </w:r>
          </w:p>
        </w:tc>
      </w:tr>
    </w:tbl>
    <w:p>
      <w:pPr>
        <w:pStyle w:val="BodyText"/>
        <w:spacing w:before="1"/>
        <w:ind w:left="1118"/>
      </w:pPr>
      <w:r>
        <w:rPr>
          <w:w w:val="100"/>
        </w:rPr>
        <w:t> </w:t>
      </w:r>
    </w:p>
    <w:p>
      <w:pPr>
        <w:pStyle w:val="BodyText"/>
        <w:spacing w:before="5"/>
        <w:ind w:left="1118"/>
      </w:pPr>
      <w:r>
        <w:rPr>
          <w:spacing w:val="-1"/>
        </w:rPr>
        <w:t>在合营企业或联营企业的持股比例不同于表决权比例的说明：无</w:t>
      </w:r>
      <w:r>
        <w:rPr/>
        <w:t> </w:t>
      </w:r>
    </w:p>
    <w:p>
      <w:pPr>
        <w:pStyle w:val="BodyText"/>
        <w:spacing w:before="2"/>
        <w:ind w:left="1118"/>
      </w:pPr>
      <w:r>
        <w:rPr>
          <w:w w:val="100"/>
        </w:rPr>
        <w:t> </w:t>
      </w:r>
    </w:p>
    <w:p>
      <w:pPr>
        <w:pStyle w:val="BodyText"/>
        <w:spacing w:before="2"/>
        <w:ind w:left="1118"/>
      </w:pPr>
      <w:r>
        <w:rPr>
          <w:spacing w:val="-19"/>
        </w:rPr>
        <w:t>持有 </w:t>
      </w:r>
      <w:r>
        <w:rPr>
          <w:spacing w:val="-1"/>
        </w:rPr>
        <w:t>20</w:t>
      </w:r>
      <w:r>
        <w:rPr>
          <w:spacing w:val="-4"/>
        </w:rPr>
        <w:t>%以下表决权但具有重大影响，或者持有 </w:t>
      </w:r>
      <w:r>
        <w:rPr/>
        <w:t>20%或以上表决权但不具有重大影响的依据：无 </w:t>
      </w:r>
    </w:p>
    <w:p>
      <w:pPr>
        <w:pStyle w:val="BodyText"/>
        <w:spacing w:before="5"/>
        <w:ind w:left="1118"/>
      </w:pPr>
      <w:r>
        <w:rPr>
          <w:w w:val="100"/>
        </w:rPr>
        <w:t> </w:t>
      </w:r>
    </w:p>
    <w:p>
      <w:pPr>
        <w:pStyle w:val="ListParagraph"/>
        <w:numPr>
          <w:ilvl w:val="0"/>
          <w:numId w:val="121"/>
        </w:numPr>
        <w:tabs>
          <w:tab w:pos="1543" w:val="left" w:leader="none"/>
        </w:tabs>
        <w:spacing w:line="240" w:lineRule="auto" w:before="62" w:after="0"/>
        <w:ind w:left="1542" w:right="0" w:hanging="425"/>
        <w:jc w:val="left"/>
        <w:rPr>
          <w:sz w:val="21"/>
        </w:rPr>
      </w:pPr>
      <w:r>
        <w:rPr>
          <w:sz w:val="21"/>
        </w:rPr>
        <w:t>重要合营企业的主要财务信息 </w:t>
      </w:r>
    </w:p>
    <w:p>
      <w:pPr>
        <w:pStyle w:val="BodyText"/>
        <w:spacing w:before="64"/>
        <w:ind w:left="1118"/>
      </w:pPr>
      <w:r>
        <w:rPr>
          <w:spacing w:val="11"/>
        </w:rPr>
        <w:t>□适用 √不适用</w:t>
      </w:r>
      <w:r>
        <w:rPr>
          <w:spacing w:val="-3"/>
        </w:rPr>
        <w:t> </w:t>
      </w:r>
      <w:r>
        <w:rPr/>
        <w:t> </w:t>
      </w:r>
    </w:p>
    <w:p>
      <w:pPr>
        <w:pStyle w:val="BodyText"/>
        <w:spacing w:before="2"/>
        <w:ind w:left="1118"/>
      </w:pPr>
      <w:r>
        <w:rPr>
          <w:w w:val="100"/>
        </w:rPr>
        <w:t> </w:t>
      </w:r>
    </w:p>
    <w:p>
      <w:pPr>
        <w:pStyle w:val="ListParagraph"/>
        <w:numPr>
          <w:ilvl w:val="0"/>
          <w:numId w:val="121"/>
        </w:numPr>
        <w:tabs>
          <w:tab w:pos="1543" w:val="left" w:leader="none"/>
        </w:tabs>
        <w:spacing w:line="240" w:lineRule="auto" w:before="65" w:after="0"/>
        <w:ind w:left="1542" w:right="0" w:hanging="425"/>
        <w:jc w:val="left"/>
        <w:rPr>
          <w:sz w:val="21"/>
        </w:rPr>
      </w:pPr>
      <w:r>
        <w:rPr>
          <w:sz w:val="21"/>
        </w:rPr>
        <w:t>重要联营企业的主要财务信息 </w:t>
      </w:r>
    </w:p>
    <w:p>
      <w:pPr>
        <w:pStyle w:val="BodyText"/>
        <w:spacing w:before="62"/>
        <w:ind w:left="1118"/>
      </w:pPr>
      <w:r>
        <w:rPr>
          <w:spacing w:val="11"/>
        </w:rPr>
        <w:t>√适用 □不适用</w:t>
      </w:r>
      <w:r>
        <w:rPr>
          <w:spacing w:val="-3"/>
        </w:rPr>
        <w:t> </w:t>
      </w:r>
      <w:r>
        <w:rPr/>
        <w:t> </w:t>
      </w:r>
    </w:p>
    <w:p>
      <w:pPr>
        <w:pStyle w:val="BodyText"/>
        <w:spacing w:before="5"/>
        <w:ind w:left="0" w:right="867"/>
        <w:jc w:val="right"/>
      </w:pPr>
      <w:r>
        <w:rPr>
          <w:spacing w:val="7"/>
        </w:rPr>
        <w:t>单位：元 币种：人民币</w:t>
      </w:r>
      <w:r>
        <w:rPr/>
        <w:t> </w:t>
      </w: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582"/>
        <w:gridCol w:w="1896"/>
        <w:gridCol w:w="1581"/>
        <w:gridCol w:w="1898"/>
      </w:tblGrid>
      <w:tr>
        <w:trPr>
          <w:trHeight w:val="273" w:hRule="atLeast"/>
        </w:trPr>
        <w:tc>
          <w:tcPr>
            <w:tcW w:w="2405" w:type="dxa"/>
            <w:vMerge w:val="restart"/>
            <w:tcBorders>
              <w:bottom w:val="single" w:sz="6" w:space="0" w:color="000000"/>
              <w:right w:val="single" w:sz="6" w:space="0" w:color="000000"/>
            </w:tcBorders>
          </w:tcPr>
          <w:p>
            <w:pPr>
              <w:pStyle w:val="TableParagraph"/>
              <w:ind w:left="113"/>
              <w:jc w:val="center"/>
              <w:rPr>
                <w:sz w:val="21"/>
              </w:rPr>
            </w:pPr>
            <w:r>
              <w:rPr>
                <w:w w:val="100"/>
                <w:sz w:val="21"/>
              </w:rPr>
              <w:t> </w:t>
            </w:r>
          </w:p>
        </w:tc>
        <w:tc>
          <w:tcPr>
            <w:tcW w:w="3478" w:type="dxa"/>
            <w:gridSpan w:val="2"/>
            <w:tcBorders>
              <w:left w:val="single" w:sz="6" w:space="0" w:color="000000"/>
              <w:bottom w:val="single" w:sz="6" w:space="0" w:color="000000"/>
              <w:right w:val="single" w:sz="6" w:space="0" w:color="000000"/>
            </w:tcBorders>
          </w:tcPr>
          <w:p>
            <w:pPr>
              <w:pStyle w:val="TableParagraph"/>
              <w:spacing w:line="252" w:lineRule="exact"/>
              <w:ind w:left="686"/>
              <w:jc w:val="left"/>
              <w:rPr>
                <w:sz w:val="21"/>
              </w:rPr>
            </w:pPr>
            <w:r>
              <w:rPr>
                <w:spacing w:val="-1"/>
                <w:sz w:val="21"/>
              </w:rPr>
              <w:t>期末余额/ 本期发生额</w:t>
            </w:r>
            <w:r>
              <w:rPr>
                <w:sz w:val="21"/>
              </w:rPr>
              <w:t> </w:t>
            </w:r>
          </w:p>
        </w:tc>
        <w:tc>
          <w:tcPr>
            <w:tcW w:w="3479" w:type="dxa"/>
            <w:gridSpan w:val="2"/>
            <w:tcBorders>
              <w:left w:val="single" w:sz="6" w:space="0" w:color="000000"/>
              <w:bottom w:val="single" w:sz="6" w:space="0" w:color="000000"/>
              <w:right w:val="single" w:sz="6" w:space="0" w:color="000000"/>
            </w:tcBorders>
          </w:tcPr>
          <w:p>
            <w:pPr>
              <w:pStyle w:val="TableParagraph"/>
              <w:spacing w:line="252" w:lineRule="exact"/>
              <w:ind w:left="686"/>
              <w:jc w:val="left"/>
              <w:rPr>
                <w:sz w:val="21"/>
              </w:rPr>
            </w:pPr>
            <w:r>
              <w:rPr>
                <w:spacing w:val="-1"/>
                <w:sz w:val="21"/>
              </w:rPr>
              <w:t>期初余额/ 上期发生额</w:t>
            </w:r>
            <w:r>
              <w:rPr>
                <w:sz w:val="21"/>
              </w:rPr>
              <w:t> </w:t>
            </w:r>
          </w:p>
        </w:tc>
      </w:tr>
      <w:tr>
        <w:trPr>
          <w:trHeight w:val="273" w:hRule="atLeast"/>
        </w:trPr>
        <w:tc>
          <w:tcPr>
            <w:tcW w:w="2405" w:type="dxa"/>
            <w:vMerge/>
            <w:tcBorders>
              <w:top w:val="nil"/>
              <w:bottom w:val="single" w:sz="6" w:space="0" w:color="000000"/>
              <w:right w:val="single" w:sz="6" w:space="0" w:color="000000"/>
            </w:tcBorders>
          </w:tcPr>
          <w:p>
            <w:pPr>
              <w:rPr>
                <w:sz w:val="2"/>
                <w:szCs w:val="2"/>
              </w:rPr>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67"/>
              <w:jc w:val="left"/>
              <w:rPr>
                <w:sz w:val="21"/>
              </w:rPr>
            </w:pPr>
            <w:r>
              <w:rPr>
                <w:spacing w:val="-1"/>
                <w:sz w:val="21"/>
              </w:rPr>
              <w:t>华阳宏达</w:t>
            </w:r>
            <w:r>
              <w:rPr>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25"/>
              <w:jc w:val="left"/>
              <w:rPr>
                <w:sz w:val="21"/>
              </w:rPr>
            </w:pPr>
            <w:r>
              <w:rPr>
                <w:spacing w:val="-1"/>
                <w:sz w:val="21"/>
              </w:rPr>
              <w:t>瀚德中国</w:t>
            </w:r>
            <w:r>
              <w:rPr>
                <w:sz w:val="21"/>
              </w:rPr>
              <w:t>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67"/>
              <w:jc w:val="left"/>
              <w:rPr>
                <w:sz w:val="21"/>
              </w:rPr>
            </w:pPr>
            <w:r>
              <w:rPr>
                <w:spacing w:val="-1"/>
                <w:sz w:val="21"/>
              </w:rPr>
              <w:t>华阳宏达</w:t>
            </w:r>
            <w:r>
              <w:rPr>
                <w:sz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27"/>
              <w:jc w:val="left"/>
              <w:rPr>
                <w:sz w:val="21"/>
              </w:rPr>
            </w:pPr>
            <w:r>
              <w:rPr>
                <w:spacing w:val="-1"/>
                <w:sz w:val="21"/>
              </w:rPr>
              <w:t>瀚德中国</w:t>
            </w:r>
            <w:r>
              <w:rPr>
                <w:sz w:val="21"/>
              </w:rPr>
              <w:t> </w:t>
            </w:r>
          </w:p>
        </w:tc>
      </w:tr>
      <w:tr>
        <w:trPr>
          <w:trHeight w:val="271" w:hRule="atLeast"/>
        </w:trPr>
        <w:tc>
          <w:tcPr>
            <w:tcW w:w="2405" w:type="dxa"/>
            <w:tcBorders>
              <w:top w:val="single" w:sz="6" w:space="0" w:color="000000"/>
              <w:bottom w:val="single" w:sz="6" w:space="0" w:color="000000"/>
              <w:right w:val="single" w:sz="6" w:space="0" w:color="000000"/>
            </w:tcBorders>
          </w:tcPr>
          <w:p>
            <w:pPr>
              <w:pStyle w:val="TableParagraph"/>
              <w:spacing w:line="250" w:lineRule="exact"/>
              <w:ind w:left="105"/>
              <w:jc w:val="left"/>
              <w:rPr>
                <w:sz w:val="21"/>
              </w:rPr>
            </w:pPr>
            <w:r>
              <w:rPr>
                <w:spacing w:val="-1"/>
                <w:sz w:val="21"/>
              </w:rPr>
              <w:t>流动资产</w:t>
            </w:r>
            <w:r>
              <w:rPr>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51,903,764.76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1,038,351,000.00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46,132,727.79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862,353,000.00 </w:t>
            </w:r>
          </w:p>
        </w:tc>
      </w:tr>
      <w:tr>
        <w:trPr>
          <w:trHeight w:val="273" w:hRule="atLeast"/>
        </w:trPr>
        <w:tc>
          <w:tcPr>
            <w:tcW w:w="2405" w:type="dxa"/>
            <w:tcBorders>
              <w:top w:val="single" w:sz="6" w:space="0" w:color="000000"/>
              <w:bottom w:val="single" w:sz="6" w:space="0" w:color="000000"/>
              <w:right w:val="single" w:sz="6" w:space="0" w:color="000000"/>
            </w:tcBorders>
          </w:tcPr>
          <w:p>
            <w:pPr>
              <w:pStyle w:val="TableParagraph"/>
              <w:spacing w:line="250" w:lineRule="exact" w:before="3"/>
              <w:ind w:left="105"/>
              <w:jc w:val="left"/>
              <w:rPr>
                <w:sz w:val="21"/>
              </w:rPr>
            </w:pPr>
            <w:r>
              <w:rPr>
                <w:sz w:val="21"/>
              </w:rPr>
              <w:t>非流动资产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507,612.11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1,028,854,000.00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589,878.68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1,059,435,000.00 </w:t>
            </w:r>
          </w:p>
        </w:tc>
      </w:tr>
      <w:tr>
        <w:trPr>
          <w:trHeight w:val="273" w:hRule="atLeast"/>
        </w:trPr>
        <w:tc>
          <w:tcPr>
            <w:tcW w:w="2405" w:type="dxa"/>
            <w:tcBorders>
              <w:top w:val="single" w:sz="6" w:space="0" w:color="000000"/>
              <w:bottom w:val="single" w:sz="6" w:space="0" w:color="000000"/>
              <w:right w:val="single" w:sz="6" w:space="0" w:color="000000"/>
            </w:tcBorders>
          </w:tcPr>
          <w:p>
            <w:pPr>
              <w:pStyle w:val="TableParagraph"/>
              <w:spacing w:line="252" w:lineRule="exact"/>
              <w:ind w:left="105"/>
              <w:jc w:val="left"/>
              <w:rPr>
                <w:sz w:val="21"/>
              </w:rPr>
            </w:pPr>
            <w:r>
              <w:rPr>
                <w:spacing w:val="-1"/>
                <w:sz w:val="21"/>
              </w:rPr>
              <w:t>资产合计</w:t>
            </w:r>
            <w:r>
              <w:rPr>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52,411,376.87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2,067,205,000.00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46,722,606.47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1,921,788,000.00 </w:t>
            </w:r>
          </w:p>
        </w:tc>
      </w:tr>
      <w:tr>
        <w:trPr>
          <w:trHeight w:val="272" w:hRule="atLeast"/>
        </w:trPr>
        <w:tc>
          <w:tcPr>
            <w:tcW w:w="9362" w:type="dxa"/>
            <w:gridSpan w:val="5"/>
            <w:tcBorders>
              <w:top w:val="single" w:sz="6" w:space="0" w:color="000000"/>
              <w:bottom w:val="single" w:sz="6" w:space="0" w:color="000000"/>
              <w:right w:val="single" w:sz="6" w:space="0" w:color="000000"/>
            </w:tcBorders>
          </w:tcPr>
          <w:p>
            <w:pPr>
              <w:pStyle w:val="TableParagraph"/>
              <w:spacing w:line="252" w:lineRule="exact"/>
              <w:ind w:right="-29"/>
              <w:rPr>
                <w:sz w:val="21"/>
              </w:rPr>
            </w:pPr>
            <w:r>
              <w:rPr>
                <w:w w:val="100"/>
                <w:sz w:val="21"/>
              </w:rPr>
              <w:t> </w:t>
            </w:r>
          </w:p>
        </w:tc>
      </w:tr>
      <w:tr>
        <w:trPr>
          <w:trHeight w:val="270" w:hRule="atLeast"/>
        </w:trPr>
        <w:tc>
          <w:tcPr>
            <w:tcW w:w="2405" w:type="dxa"/>
            <w:tcBorders>
              <w:top w:val="single" w:sz="6" w:space="0" w:color="000000"/>
              <w:bottom w:val="single" w:sz="6" w:space="0" w:color="000000"/>
              <w:right w:val="single" w:sz="6" w:space="0" w:color="000000"/>
            </w:tcBorders>
          </w:tcPr>
          <w:p>
            <w:pPr>
              <w:pStyle w:val="TableParagraph"/>
              <w:spacing w:line="250" w:lineRule="exact"/>
              <w:ind w:left="105"/>
              <w:jc w:val="left"/>
              <w:rPr>
                <w:sz w:val="21"/>
              </w:rPr>
            </w:pPr>
            <w:r>
              <w:rPr>
                <w:spacing w:val="-1"/>
                <w:sz w:val="21"/>
              </w:rPr>
              <w:t>流动负债</w:t>
            </w:r>
            <w:r>
              <w:rPr>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5,816,216.66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1,058,241,000.00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7,463,993.87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815,514,000.00 </w:t>
            </w:r>
          </w:p>
        </w:tc>
      </w:tr>
      <w:tr>
        <w:trPr>
          <w:trHeight w:val="272" w:hRule="atLeast"/>
        </w:trPr>
        <w:tc>
          <w:tcPr>
            <w:tcW w:w="2405" w:type="dxa"/>
            <w:tcBorders>
              <w:top w:val="single" w:sz="6" w:space="0" w:color="000000"/>
              <w:bottom w:val="single" w:sz="6" w:space="0" w:color="000000"/>
              <w:right w:val="single" w:sz="6" w:space="0" w:color="000000"/>
            </w:tcBorders>
          </w:tcPr>
          <w:p>
            <w:pPr>
              <w:pStyle w:val="TableParagraph"/>
              <w:spacing w:line="250" w:lineRule="exact" w:before="3"/>
              <w:ind w:left="105"/>
              <w:jc w:val="left"/>
              <w:rPr>
                <w:sz w:val="21"/>
              </w:rPr>
            </w:pPr>
            <w:r>
              <w:rPr>
                <w:sz w:val="21"/>
              </w:rPr>
              <w:t>非流动负债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-22,342,000.00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156,474,000.00 </w:t>
            </w:r>
          </w:p>
        </w:tc>
      </w:tr>
      <w:tr>
        <w:trPr>
          <w:trHeight w:val="273" w:hRule="atLeast"/>
        </w:trPr>
        <w:tc>
          <w:tcPr>
            <w:tcW w:w="2405" w:type="dxa"/>
            <w:tcBorders>
              <w:top w:val="single" w:sz="6" w:space="0" w:color="000000"/>
              <w:bottom w:val="single" w:sz="6" w:space="0" w:color="000000"/>
              <w:right w:val="single" w:sz="6" w:space="0" w:color="000000"/>
            </w:tcBorders>
          </w:tcPr>
          <w:p>
            <w:pPr>
              <w:pStyle w:val="TableParagraph"/>
              <w:spacing w:line="252" w:lineRule="exact"/>
              <w:ind w:left="105"/>
              <w:jc w:val="left"/>
              <w:rPr>
                <w:sz w:val="21"/>
              </w:rPr>
            </w:pPr>
            <w:r>
              <w:rPr>
                <w:spacing w:val="-1"/>
                <w:sz w:val="21"/>
              </w:rPr>
              <w:t>负债合计</w:t>
            </w:r>
            <w:r>
              <w:rPr>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5,816,216.66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1,035,899,000.00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7,463,993.87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971,988,000.00 </w:t>
            </w:r>
          </w:p>
        </w:tc>
      </w:tr>
      <w:tr>
        <w:trPr>
          <w:trHeight w:val="270" w:hRule="atLeast"/>
        </w:trPr>
        <w:tc>
          <w:tcPr>
            <w:tcW w:w="9362" w:type="dxa"/>
            <w:gridSpan w:val="5"/>
            <w:tcBorders>
              <w:top w:val="single" w:sz="6" w:space="0" w:color="000000"/>
              <w:bottom w:val="single" w:sz="6" w:space="0" w:color="000000"/>
              <w:right w:val="single" w:sz="6" w:space="0" w:color="000000"/>
            </w:tcBorders>
          </w:tcPr>
          <w:p>
            <w:pPr>
              <w:pStyle w:val="TableParagraph"/>
              <w:spacing w:line="250" w:lineRule="exact"/>
              <w:ind w:right="-29"/>
              <w:rPr>
                <w:sz w:val="21"/>
              </w:rPr>
            </w:pPr>
            <w:r>
              <w:rPr>
                <w:w w:val="100"/>
                <w:sz w:val="21"/>
              </w:rPr>
              <w:t> </w:t>
            </w:r>
          </w:p>
        </w:tc>
      </w:tr>
      <w:tr>
        <w:trPr>
          <w:trHeight w:val="273" w:hRule="atLeast"/>
        </w:trPr>
        <w:tc>
          <w:tcPr>
            <w:tcW w:w="2405" w:type="dxa"/>
            <w:tcBorders>
              <w:top w:val="single" w:sz="6" w:space="0" w:color="000000"/>
              <w:bottom w:val="single" w:sz="6" w:space="0" w:color="000000"/>
              <w:right w:val="single" w:sz="6" w:space="0" w:color="000000"/>
            </w:tcBorders>
          </w:tcPr>
          <w:p>
            <w:pPr>
              <w:pStyle w:val="TableParagraph"/>
              <w:spacing w:line="250" w:lineRule="exact" w:before="3"/>
              <w:ind w:left="105"/>
              <w:jc w:val="left"/>
              <w:rPr>
                <w:sz w:val="21"/>
              </w:rPr>
            </w:pPr>
            <w:r>
              <w:rPr>
                <w:spacing w:val="-1"/>
                <w:sz w:val="21"/>
              </w:rPr>
              <w:t>少数股东权益</w:t>
            </w:r>
            <w:r>
              <w:rPr>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r>
      <w:tr>
        <w:trPr>
          <w:trHeight w:val="272" w:hRule="atLeast"/>
        </w:trPr>
        <w:tc>
          <w:tcPr>
            <w:tcW w:w="2405" w:type="dxa"/>
            <w:tcBorders>
              <w:top w:val="single" w:sz="6" w:space="0" w:color="000000"/>
              <w:bottom w:val="single" w:sz="6" w:space="0" w:color="000000"/>
              <w:right w:val="single" w:sz="6" w:space="0" w:color="000000"/>
            </w:tcBorders>
          </w:tcPr>
          <w:p>
            <w:pPr>
              <w:pStyle w:val="TableParagraph"/>
              <w:spacing w:line="252" w:lineRule="exact"/>
              <w:ind w:left="105"/>
              <w:jc w:val="left"/>
              <w:rPr>
                <w:sz w:val="21"/>
              </w:rPr>
            </w:pPr>
            <w:r>
              <w:rPr>
                <w:spacing w:val="-1"/>
                <w:sz w:val="21"/>
              </w:rPr>
              <w:t>归属于母公司股东权益</w:t>
            </w:r>
            <w:r>
              <w:rPr>
                <w:sz w:val="21"/>
              </w:rPr>
              <w:t> </w:t>
            </w:r>
          </w:p>
        </w:tc>
        <w:tc>
          <w:tcPr>
            <w:tcW w:w="1582" w:type="dxa"/>
            <w:tcBorders>
              <w:top w:val="single" w:sz="6" w:space="0" w:color="000000"/>
              <w:left w:val="single" w:sz="6" w:space="0" w:color="000000"/>
              <w:right w:val="single" w:sz="6" w:space="0" w:color="000000"/>
            </w:tcBorders>
          </w:tcPr>
          <w:p>
            <w:pPr>
              <w:pStyle w:val="TableParagraph"/>
              <w:spacing w:line="252" w:lineRule="exact"/>
              <w:ind w:right="-15"/>
              <w:rPr>
                <w:sz w:val="21"/>
              </w:rPr>
            </w:pPr>
            <w:r>
              <w:rPr>
                <w:sz w:val="21"/>
              </w:rPr>
              <w:t>46,595,160.21 </w:t>
            </w:r>
          </w:p>
        </w:tc>
        <w:tc>
          <w:tcPr>
            <w:tcW w:w="1896" w:type="dxa"/>
            <w:tcBorders>
              <w:top w:val="single" w:sz="6" w:space="0" w:color="000000"/>
              <w:left w:val="single" w:sz="6" w:space="0" w:color="000000"/>
              <w:right w:val="single" w:sz="6" w:space="0" w:color="000000"/>
            </w:tcBorders>
          </w:tcPr>
          <w:p>
            <w:pPr>
              <w:pStyle w:val="TableParagraph"/>
              <w:spacing w:line="252" w:lineRule="exact"/>
              <w:ind w:right="-15"/>
              <w:rPr>
                <w:sz w:val="21"/>
              </w:rPr>
            </w:pPr>
            <w:r>
              <w:rPr>
                <w:sz w:val="21"/>
              </w:rPr>
              <w:t>1,000,676,000.00 </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39,258,612.60 </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949,800,000.00 </w:t>
            </w:r>
          </w:p>
        </w:tc>
      </w:tr>
    </w:tbl>
    <w:p>
      <w:pPr>
        <w:spacing w:after="0" w:line="252" w:lineRule="exact"/>
        <w:rPr>
          <w:sz w:val="21"/>
        </w:rPr>
        <w:sectPr>
          <w:headerReference w:type="default" r:id="rId41"/>
          <w:footerReference w:type="default" r:id="rId42"/>
          <w:pgSz w:w="11910" w:h="16840"/>
          <w:pgMar w:header="882" w:footer="1191" w:top="1440" w:bottom="1380" w:left="680" w:right="300"/>
          <w:pgNumType w:start="165"/>
        </w:sectPr>
      </w:pPr>
    </w:p>
    <w:p>
      <w:pPr>
        <w:pStyle w:val="BodyText"/>
        <w:spacing w:before="12"/>
        <w:ind w:left="0"/>
        <w:rPr>
          <w:sz w:val="5"/>
        </w:rPr>
      </w:pPr>
    </w:p>
    <w:tbl>
      <w:tblPr>
        <w:tblW w:w="0" w:type="auto"/>
        <w:jc w:val="left"/>
        <w:tblInd w:w="5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5"/>
        <w:gridCol w:w="1582"/>
        <w:gridCol w:w="1896"/>
        <w:gridCol w:w="1581"/>
        <w:gridCol w:w="1898"/>
      </w:tblGrid>
      <w:tr>
        <w:trPr>
          <w:trHeight w:val="273" w:hRule="atLeast"/>
        </w:trPr>
        <w:tc>
          <w:tcPr>
            <w:tcW w:w="9362" w:type="dxa"/>
            <w:gridSpan w:val="5"/>
            <w:tcBorders>
              <w:left w:val="single" w:sz="4" w:space="0" w:color="000000"/>
            </w:tcBorders>
          </w:tcPr>
          <w:p>
            <w:pPr>
              <w:pStyle w:val="TableParagraph"/>
              <w:spacing w:line="250" w:lineRule="exact" w:before="3"/>
              <w:ind w:right="-29"/>
              <w:rPr>
                <w:sz w:val="21"/>
              </w:rPr>
            </w:pPr>
            <w:r>
              <w:rPr>
                <w:w w:val="100"/>
                <w:sz w:val="21"/>
              </w:rPr>
              <w:t> </w:t>
            </w:r>
          </w:p>
        </w:tc>
      </w:tr>
      <w:tr>
        <w:trPr>
          <w:trHeight w:val="544" w:hRule="atLeast"/>
        </w:trPr>
        <w:tc>
          <w:tcPr>
            <w:tcW w:w="2405" w:type="dxa"/>
            <w:tcBorders>
              <w:left w:val="single" w:sz="4" w:space="0" w:color="000000"/>
            </w:tcBorders>
          </w:tcPr>
          <w:p>
            <w:pPr>
              <w:pStyle w:val="TableParagraph"/>
              <w:ind w:left="105"/>
              <w:jc w:val="left"/>
              <w:rPr>
                <w:sz w:val="21"/>
              </w:rPr>
            </w:pPr>
            <w:r>
              <w:rPr>
                <w:sz w:val="21"/>
              </w:rPr>
              <w:t>按持股比例计算的净资</w:t>
            </w:r>
          </w:p>
          <w:p>
            <w:pPr>
              <w:pStyle w:val="TableParagraph"/>
              <w:spacing w:line="250" w:lineRule="exact" w:before="4"/>
              <w:ind w:left="105"/>
              <w:jc w:val="left"/>
              <w:rPr>
                <w:sz w:val="21"/>
              </w:rPr>
            </w:pPr>
            <w:r>
              <w:rPr>
                <w:sz w:val="21"/>
              </w:rPr>
              <w:t>产份额 </w:t>
            </w:r>
          </w:p>
        </w:tc>
        <w:tc>
          <w:tcPr>
            <w:tcW w:w="1582" w:type="dxa"/>
          </w:tcPr>
          <w:p>
            <w:pPr>
              <w:pStyle w:val="TableParagraph"/>
              <w:spacing w:before="137"/>
              <w:ind w:right="-15"/>
              <w:rPr>
                <w:sz w:val="21"/>
              </w:rPr>
            </w:pPr>
            <w:r>
              <w:rPr>
                <w:sz w:val="21"/>
              </w:rPr>
              <w:t>13,978,548.06 </w:t>
            </w:r>
          </w:p>
        </w:tc>
        <w:tc>
          <w:tcPr>
            <w:tcW w:w="1896" w:type="dxa"/>
          </w:tcPr>
          <w:p>
            <w:pPr>
              <w:pStyle w:val="TableParagraph"/>
              <w:spacing w:before="137"/>
              <w:ind w:right="-15"/>
              <w:rPr>
                <w:sz w:val="21"/>
              </w:rPr>
            </w:pPr>
            <w:r>
              <w:rPr>
                <w:sz w:val="21"/>
              </w:rPr>
              <w:t>474,220,356.40 </w:t>
            </w:r>
          </w:p>
        </w:tc>
        <w:tc>
          <w:tcPr>
            <w:tcW w:w="1581" w:type="dxa"/>
          </w:tcPr>
          <w:p>
            <w:pPr>
              <w:pStyle w:val="TableParagraph"/>
              <w:spacing w:before="137"/>
              <w:ind w:right="-15"/>
              <w:rPr>
                <w:sz w:val="21"/>
              </w:rPr>
            </w:pPr>
            <w:r>
              <w:rPr>
                <w:sz w:val="21"/>
              </w:rPr>
              <w:t>11,777,583.77 </w:t>
            </w:r>
          </w:p>
        </w:tc>
        <w:tc>
          <w:tcPr>
            <w:tcW w:w="1898" w:type="dxa"/>
          </w:tcPr>
          <w:p>
            <w:pPr>
              <w:pStyle w:val="TableParagraph"/>
              <w:spacing w:before="137"/>
              <w:ind w:right="-15"/>
              <w:rPr>
                <w:sz w:val="21"/>
              </w:rPr>
            </w:pPr>
            <w:r>
              <w:rPr>
                <w:sz w:val="21"/>
              </w:rPr>
              <w:t>450,110,220.00 </w:t>
            </w:r>
          </w:p>
        </w:tc>
      </w:tr>
      <w:tr>
        <w:trPr>
          <w:trHeight w:val="272" w:hRule="atLeast"/>
        </w:trPr>
        <w:tc>
          <w:tcPr>
            <w:tcW w:w="2405" w:type="dxa"/>
            <w:tcBorders>
              <w:left w:val="single" w:sz="4" w:space="0" w:color="000000"/>
            </w:tcBorders>
          </w:tcPr>
          <w:p>
            <w:pPr>
              <w:pStyle w:val="TableParagraph"/>
              <w:spacing w:line="250" w:lineRule="exact" w:before="3"/>
              <w:ind w:left="105"/>
              <w:jc w:val="left"/>
              <w:rPr>
                <w:sz w:val="21"/>
              </w:rPr>
            </w:pPr>
            <w:r>
              <w:rPr>
                <w:spacing w:val="-1"/>
                <w:sz w:val="21"/>
              </w:rPr>
              <w:t>调整事项</w:t>
            </w:r>
            <w:r>
              <w:rPr>
                <w:sz w:val="21"/>
              </w:rPr>
              <w:t> </w:t>
            </w:r>
          </w:p>
        </w:tc>
        <w:tc>
          <w:tcPr>
            <w:tcW w:w="1582" w:type="dxa"/>
          </w:tcPr>
          <w:p>
            <w:pPr>
              <w:pStyle w:val="TableParagraph"/>
              <w:spacing w:line="250" w:lineRule="exact" w:before="3"/>
              <w:ind w:right="-15"/>
              <w:rPr>
                <w:sz w:val="21"/>
              </w:rPr>
            </w:pPr>
            <w:r>
              <w:rPr>
                <w:w w:val="100"/>
                <w:sz w:val="21"/>
              </w:rPr>
              <w:t> </w:t>
            </w:r>
          </w:p>
        </w:tc>
        <w:tc>
          <w:tcPr>
            <w:tcW w:w="1896" w:type="dxa"/>
          </w:tcPr>
          <w:p>
            <w:pPr>
              <w:pStyle w:val="TableParagraph"/>
              <w:spacing w:line="250" w:lineRule="exact" w:before="3"/>
              <w:ind w:right="-15"/>
              <w:rPr>
                <w:sz w:val="21"/>
              </w:rPr>
            </w:pPr>
            <w:r>
              <w:rPr>
                <w:sz w:val="21"/>
              </w:rPr>
              <w:t>31,806,819.48 </w:t>
            </w:r>
          </w:p>
        </w:tc>
        <w:tc>
          <w:tcPr>
            <w:tcW w:w="1581" w:type="dxa"/>
          </w:tcPr>
          <w:p>
            <w:pPr>
              <w:pStyle w:val="TableParagraph"/>
              <w:spacing w:line="250" w:lineRule="exact" w:before="3"/>
              <w:ind w:right="-15"/>
              <w:rPr>
                <w:sz w:val="21"/>
              </w:rPr>
            </w:pPr>
            <w:r>
              <w:rPr>
                <w:w w:val="100"/>
                <w:sz w:val="21"/>
              </w:rPr>
              <w:t> </w:t>
            </w:r>
          </w:p>
        </w:tc>
        <w:tc>
          <w:tcPr>
            <w:tcW w:w="1898" w:type="dxa"/>
          </w:tcPr>
          <w:p>
            <w:pPr>
              <w:pStyle w:val="TableParagraph"/>
              <w:spacing w:line="250" w:lineRule="exact" w:before="3"/>
              <w:ind w:right="-15"/>
              <w:rPr>
                <w:sz w:val="21"/>
              </w:rPr>
            </w:pPr>
            <w:r>
              <w:rPr>
                <w:sz w:val="21"/>
              </w:rPr>
              <w:t>36,996,843.24 </w:t>
            </w:r>
          </w:p>
        </w:tc>
      </w:tr>
      <w:tr>
        <w:trPr>
          <w:trHeight w:val="272" w:hRule="atLeast"/>
        </w:trPr>
        <w:tc>
          <w:tcPr>
            <w:tcW w:w="2405" w:type="dxa"/>
            <w:tcBorders>
              <w:left w:val="single" w:sz="4" w:space="0" w:color="000000"/>
            </w:tcBorders>
          </w:tcPr>
          <w:p>
            <w:pPr>
              <w:pStyle w:val="TableParagraph"/>
              <w:spacing w:line="252" w:lineRule="exact"/>
              <w:ind w:left="105"/>
              <w:jc w:val="left"/>
              <w:rPr>
                <w:sz w:val="21"/>
              </w:rPr>
            </w:pPr>
            <w:r>
              <w:rPr>
                <w:sz w:val="21"/>
              </w:rPr>
              <w:t>--商誉 </w:t>
            </w:r>
          </w:p>
        </w:tc>
        <w:tc>
          <w:tcPr>
            <w:tcW w:w="1582" w:type="dxa"/>
          </w:tcPr>
          <w:p>
            <w:pPr>
              <w:pStyle w:val="TableParagraph"/>
              <w:spacing w:line="252" w:lineRule="exact"/>
              <w:ind w:right="-15"/>
              <w:rPr>
                <w:sz w:val="21"/>
              </w:rPr>
            </w:pPr>
            <w:r>
              <w:rPr>
                <w:w w:val="100"/>
                <w:sz w:val="21"/>
              </w:rPr>
              <w:t> </w:t>
            </w:r>
          </w:p>
        </w:tc>
        <w:tc>
          <w:tcPr>
            <w:tcW w:w="1896" w:type="dxa"/>
          </w:tcPr>
          <w:p>
            <w:pPr>
              <w:pStyle w:val="TableParagraph"/>
              <w:spacing w:line="252" w:lineRule="exact"/>
              <w:ind w:right="-15"/>
              <w:rPr>
                <w:sz w:val="21"/>
              </w:rPr>
            </w:pPr>
            <w:r>
              <w:rPr>
                <w:w w:val="100"/>
                <w:sz w:val="21"/>
              </w:rPr>
              <w:t> </w:t>
            </w:r>
          </w:p>
        </w:tc>
        <w:tc>
          <w:tcPr>
            <w:tcW w:w="1581" w:type="dxa"/>
          </w:tcPr>
          <w:p>
            <w:pPr>
              <w:pStyle w:val="TableParagraph"/>
              <w:spacing w:line="252" w:lineRule="exact"/>
              <w:ind w:right="-15"/>
              <w:rPr>
                <w:sz w:val="21"/>
              </w:rPr>
            </w:pPr>
            <w:r>
              <w:rPr>
                <w:w w:val="100"/>
                <w:sz w:val="21"/>
              </w:rPr>
              <w:t> </w:t>
            </w:r>
          </w:p>
        </w:tc>
        <w:tc>
          <w:tcPr>
            <w:tcW w:w="1898" w:type="dxa"/>
          </w:tcPr>
          <w:p>
            <w:pPr>
              <w:pStyle w:val="TableParagraph"/>
              <w:spacing w:line="252" w:lineRule="exact"/>
              <w:ind w:right="-15"/>
              <w:rPr>
                <w:sz w:val="21"/>
              </w:rPr>
            </w:pPr>
            <w:r>
              <w:rPr>
                <w:w w:val="100"/>
                <w:sz w:val="21"/>
              </w:rPr>
              <w:t> </w:t>
            </w:r>
          </w:p>
        </w:tc>
      </w:tr>
      <w:tr>
        <w:trPr>
          <w:trHeight w:val="273" w:hRule="atLeast"/>
        </w:trPr>
        <w:tc>
          <w:tcPr>
            <w:tcW w:w="2405" w:type="dxa"/>
            <w:tcBorders>
              <w:left w:val="single" w:sz="4" w:space="0" w:color="000000"/>
            </w:tcBorders>
          </w:tcPr>
          <w:p>
            <w:pPr>
              <w:pStyle w:val="TableParagraph"/>
              <w:spacing w:line="252" w:lineRule="exact"/>
              <w:ind w:left="105"/>
              <w:jc w:val="left"/>
              <w:rPr>
                <w:sz w:val="21"/>
              </w:rPr>
            </w:pPr>
            <w:r>
              <w:rPr>
                <w:sz w:val="21"/>
              </w:rPr>
              <w:t>--内部交易未实现利润 </w:t>
            </w:r>
          </w:p>
        </w:tc>
        <w:tc>
          <w:tcPr>
            <w:tcW w:w="1582" w:type="dxa"/>
          </w:tcPr>
          <w:p>
            <w:pPr>
              <w:pStyle w:val="TableParagraph"/>
              <w:spacing w:line="252" w:lineRule="exact"/>
              <w:ind w:right="-15"/>
              <w:rPr>
                <w:sz w:val="21"/>
              </w:rPr>
            </w:pPr>
            <w:r>
              <w:rPr>
                <w:w w:val="100"/>
                <w:sz w:val="21"/>
              </w:rPr>
              <w:t> </w:t>
            </w:r>
          </w:p>
        </w:tc>
        <w:tc>
          <w:tcPr>
            <w:tcW w:w="1896" w:type="dxa"/>
          </w:tcPr>
          <w:p>
            <w:pPr>
              <w:pStyle w:val="TableParagraph"/>
              <w:spacing w:line="252" w:lineRule="exact"/>
              <w:ind w:right="-15"/>
              <w:rPr>
                <w:sz w:val="21"/>
              </w:rPr>
            </w:pPr>
            <w:r>
              <w:rPr>
                <w:w w:val="100"/>
                <w:sz w:val="21"/>
              </w:rPr>
              <w:t> </w:t>
            </w:r>
          </w:p>
        </w:tc>
        <w:tc>
          <w:tcPr>
            <w:tcW w:w="1581" w:type="dxa"/>
          </w:tcPr>
          <w:p>
            <w:pPr>
              <w:pStyle w:val="TableParagraph"/>
              <w:spacing w:line="252" w:lineRule="exact"/>
              <w:ind w:right="-15"/>
              <w:rPr>
                <w:sz w:val="21"/>
              </w:rPr>
            </w:pPr>
            <w:r>
              <w:rPr>
                <w:w w:val="100"/>
                <w:sz w:val="21"/>
              </w:rPr>
              <w:t> </w:t>
            </w:r>
          </w:p>
        </w:tc>
        <w:tc>
          <w:tcPr>
            <w:tcW w:w="1898" w:type="dxa"/>
          </w:tcPr>
          <w:p>
            <w:pPr>
              <w:pStyle w:val="TableParagraph"/>
              <w:spacing w:line="252" w:lineRule="exact"/>
              <w:ind w:right="-15"/>
              <w:rPr>
                <w:sz w:val="21"/>
              </w:rPr>
            </w:pPr>
            <w:r>
              <w:rPr>
                <w:w w:val="100"/>
                <w:sz w:val="21"/>
              </w:rPr>
              <w:t> </w:t>
            </w:r>
          </w:p>
        </w:tc>
      </w:tr>
      <w:tr>
        <w:trPr>
          <w:trHeight w:val="270" w:hRule="atLeast"/>
        </w:trPr>
        <w:tc>
          <w:tcPr>
            <w:tcW w:w="2405" w:type="dxa"/>
            <w:tcBorders>
              <w:left w:val="single" w:sz="4" w:space="0" w:color="000000"/>
            </w:tcBorders>
          </w:tcPr>
          <w:p>
            <w:pPr>
              <w:pStyle w:val="TableParagraph"/>
              <w:spacing w:line="250" w:lineRule="exact"/>
              <w:ind w:left="105"/>
              <w:jc w:val="left"/>
              <w:rPr>
                <w:sz w:val="21"/>
              </w:rPr>
            </w:pPr>
            <w:r>
              <w:rPr>
                <w:sz w:val="21"/>
              </w:rPr>
              <w:t>--其他 </w:t>
            </w:r>
          </w:p>
        </w:tc>
        <w:tc>
          <w:tcPr>
            <w:tcW w:w="1582" w:type="dxa"/>
          </w:tcPr>
          <w:p>
            <w:pPr>
              <w:pStyle w:val="TableParagraph"/>
              <w:spacing w:line="250" w:lineRule="exact"/>
              <w:ind w:right="-15"/>
              <w:rPr>
                <w:sz w:val="21"/>
              </w:rPr>
            </w:pPr>
            <w:r>
              <w:rPr>
                <w:w w:val="100"/>
                <w:sz w:val="21"/>
              </w:rPr>
              <w:t> </w:t>
            </w:r>
          </w:p>
        </w:tc>
        <w:tc>
          <w:tcPr>
            <w:tcW w:w="1896" w:type="dxa"/>
          </w:tcPr>
          <w:p>
            <w:pPr>
              <w:pStyle w:val="TableParagraph"/>
              <w:spacing w:line="250" w:lineRule="exact"/>
              <w:ind w:right="-15"/>
              <w:rPr>
                <w:sz w:val="21"/>
              </w:rPr>
            </w:pPr>
            <w:r>
              <w:rPr>
                <w:w w:val="100"/>
                <w:sz w:val="21"/>
              </w:rPr>
              <w:t> </w:t>
            </w:r>
          </w:p>
        </w:tc>
        <w:tc>
          <w:tcPr>
            <w:tcW w:w="1581" w:type="dxa"/>
          </w:tcPr>
          <w:p>
            <w:pPr>
              <w:pStyle w:val="TableParagraph"/>
              <w:spacing w:line="250" w:lineRule="exact"/>
              <w:ind w:right="-15"/>
              <w:rPr>
                <w:sz w:val="21"/>
              </w:rPr>
            </w:pPr>
            <w:r>
              <w:rPr>
                <w:w w:val="100"/>
                <w:sz w:val="21"/>
              </w:rPr>
              <w:t> </w:t>
            </w:r>
          </w:p>
        </w:tc>
        <w:tc>
          <w:tcPr>
            <w:tcW w:w="1898" w:type="dxa"/>
          </w:tcPr>
          <w:p>
            <w:pPr>
              <w:pStyle w:val="TableParagraph"/>
              <w:spacing w:line="250" w:lineRule="exact"/>
              <w:ind w:right="-15"/>
              <w:rPr>
                <w:sz w:val="21"/>
              </w:rPr>
            </w:pPr>
            <w:r>
              <w:rPr>
                <w:w w:val="100"/>
                <w:sz w:val="21"/>
              </w:rPr>
              <w:t> </w:t>
            </w:r>
          </w:p>
        </w:tc>
      </w:tr>
      <w:tr>
        <w:trPr>
          <w:trHeight w:val="544" w:hRule="atLeast"/>
        </w:trPr>
        <w:tc>
          <w:tcPr>
            <w:tcW w:w="2405" w:type="dxa"/>
            <w:tcBorders>
              <w:left w:val="single" w:sz="4" w:space="0" w:color="000000"/>
            </w:tcBorders>
          </w:tcPr>
          <w:p>
            <w:pPr>
              <w:pStyle w:val="TableParagraph"/>
              <w:spacing w:line="270" w:lineRule="atLeast" w:before="0"/>
              <w:ind w:left="105" w:right="181"/>
              <w:jc w:val="left"/>
              <w:rPr>
                <w:sz w:val="21"/>
              </w:rPr>
            </w:pPr>
            <w:r>
              <w:rPr>
                <w:spacing w:val="-1"/>
                <w:sz w:val="21"/>
              </w:rPr>
              <w:t>对联营企业权益投资的</w:t>
            </w:r>
            <w:r>
              <w:rPr>
                <w:sz w:val="21"/>
              </w:rPr>
              <w:t>账面价值 </w:t>
            </w:r>
          </w:p>
        </w:tc>
        <w:tc>
          <w:tcPr>
            <w:tcW w:w="1582" w:type="dxa"/>
          </w:tcPr>
          <w:p>
            <w:pPr>
              <w:pStyle w:val="TableParagraph"/>
              <w:spacing w:before="137"/>
              <w:ind w:right="-15"/>
              <w:rPr>
                <w:sz w:val="21"/>
              </w:rPr>
            </w:pPr>
            <w:r>
              <w:rPr>
                <w:sz w:val="21"/>
              </w:rPr>
              <w:t>13,978,548.06 </w:t>
            </w:r>
          </w:p>
        </w:tc>
        <w:tc>
          <w:tcPr>
            <w:tcW w:w="1896" w:type="dxa"/>
          </w:tcPr>
          <w:p>
            <w:pPr>
              <w:pStyle w:val="TableParagraph"/>
              <w:spacing w:before="137"/>
              <w:ind w:right="-15"/>
              <w:rPr>
                <w:sz w:val="21"/>
              </w:rPr>
            </w:pPr>
            <w:r>
              <w:rPr>
                <w:sz w:val="21"/>
              </w:rPr>
              <w:t>519,282,158.88 </w:t>
            </w:r>
          </w:p>
        </w:tc>
        <w:tc>
          <w:tcPr>
            <w:tcW w:w="1581" w:type="dxa"/>
          </w:tcPr>
          <w:p>
            <w:pPr>
              <w:pStyle w:val="TableParagraph"/>
              <w:spacing w:before="137"/>
              <w:ind w:right="-15"/>
              <w:rPr>
                <w:sz w:val="21"/>
              </w:rPr>
            </w:pPr>
            <w:r>
              <w:rPr>
                <w:sz w:val="21"/>
              </w:rPr>
              <w:t>11,777,583.77 </w:t>
            </w:r>
          </w:p>
        </w:tc>
        <w:tc>
          <w:tcPr>
            <w:tcW w:w="1898" w:type="dxa"/>
          </w:tcPr>
          <w:p>
            <w:pPr>
              <w:pStyle w:val="TableParagraph"/>
              <w:spacing w:before="137"/>
              <w:ind w:right="-15"/>
              <w:rPr>
                <w:sz w:val="21"/>
              </w:rPr>
            </w:pPr>
            <w:r>
              <w:rPr>
                <w:sz w:val="21"/>
              </w:rPr>
              <w:t>487,107,063.24 </w:t>
            </w:r>
          </w:p>
        </w:tc>
      </w:tr>
      <w:tr>
        <w:trPr>
          <w:trHeight w:val="546" w:hRule="atLeast"/>
        </w:trPr>
        <w:tc>
          <w:tcPr>
            <w:tcW w:w="2405" w:type="dxa"/>
            <w:tcBorders>
              <w:left w:val="single" w:sz="4" w:space="0" w:color="000000"/>
            </w:tcBorders>
          </w:tcPr>
          <w:p>
            <w:pPr>
              <w:pStyle w:val="TableParagraph"/>
              <w:spacing w:line="270" w:lineRule="atLeast" w:before="0"/>
              <w:ind w:left="105" w:right="79"/>
              <w:jc w:val="left"/>
              <w:rPr>
                <w:sz w:val="21"/>
              </w:rPr>
            </w:pPr>
            <w:r>
              <w:rPr>
                <w:sz w:val="21"/>
              </w:rPr>
              <w:t>存在公开报价的联营企业权益投资的公允价值 </w:t>
            </w:r>
          </w:p>
        </w:tc>
        <w:tc>
          <w:tcPr>
            <w:tcW w:w="1582" w:type="dxa"/>
          </w:tcPr>
          <w:p>
            <w:pPr>
              <w:pStyle w:val="TableParagraph"/>
              <w:spacing w:before="3"/>
              <w:ind w:right="-15"/>
              <w:rPr>
                <w:sz w:val="21"/>
              </w:rPr>
            </w:pPr>
            <w:r>
              <w:rPr>
                <w:w w:val="100"/>
                <w:sz w:val="21"/>
              </w:rPr>
              <w:t> </w:t>
            </w:r>
          </w:p>
        </w:tc>
        <w:tc>
          <w:tcPr>
            <w:tcW w:w="1896" w:type="dxa"/>
          </w:tcPr>
          <w:p>
            <w:pPr>
              <w:pStyle w:val="TableParagraph"/>
              <w:spacing w:before="3"/>
              <w:ind w:right="-15"/>
              <w:rPr>
                <w:sz w:val="21"/>
              </w:rPr>
            </w:pPr>
            <w:r>
              <w:rPr>
                <w:w w:val="100"/>
                <w:sz w:val="21"/>
              </w:rPr>
              <w:t> </w:t>
            </w:r>
          </w:p>
        </w:tc>
        <w:tc>
          <w:tcPr>
            <w:tcW w:w="1581" w:type="dxa"/>
          </w:tcPr>
          <w:p>
            <w:pPr>
              <w:pStyle w:val="TableParagraph"/>
              <w:spacing w:before="3"/>
              <w:ind w:right="-15"/>
              <w:rPr>
                <w:sz w:val="21"/>
              </w:rPr>
            </w:pPr>
            <w:r>
              <w:rPr>
                <w:w w:val="100"/>
                <w:sz w:val="21"/>
              </w:rPr>
              <w:t> </w:t>
            </w:r>
          </w:p>
        </w:tc>
        <w:tc>
          <w:tcPr>
            <w:tcW w:w="1898" w:type="dxa"/>
          </w:tcPr>
          <w:p>
            <w:pPr>
              <w:pStyle w:val="TableParagraph"/>
              <w:spacing w:before="3"/>
              <w:ind w:right="-15"/>
              <w:rPr>
                <w:sz w:val="21"/>
              </w:rPr>
            </w:pPr>
            <w:r>
              <w:rPr>
                <w:w w:val="100"/>
                <w:sz w:val="21"/>
              </w:rPr>
              <w:t> </w:t>
            </w:r>
          </w:p>
        </w:tc>
      </w:tr>
      <w:tr>
        <w:trPr>
          <w:trHeight w:val="270" w:hRule="atLeast"/>
        </w:trPr>
        <w:tc>
          <w:tcPr>
            <w:tcW w:w="9362" w:type="dxa"/>
            <w:gridSpan w:val="5"/>
            <w:tcBorders>
              <w:left w:val="single" w:sz="4" w:space="0" w:color="000000"/>
            </w:tcBorders>
          </w:tcPr>
          <w:p>
            <w:pPr>
              <w:pStyle w:val="TableParagraph"/>
              <w:spacing w:line="250" w:lineRule="exact"/>
              <w:ind w:right="-29"/>
              <w:rPr>
                <w:sz w:val="21"/>
              </w:rPr>
            </w:pPr>
            <w:r>
              <w:rPr>
                <w:w w:val="100"/>
                <w:sz w:val="21"/>
              </w:rPr>
              <w:t> </w:t>
            </w:r>
          </w:p>
        </w:tc>
      </w:tr>
      <w:tr>
        <w:trPr>
          <w:trHeight w:val="273" w:hRule="atLeast"/>
        </w:trPr>
        <w:tc>
          <w:tcPr>
            <w:tcW w:w="2405" w:type="dxa"/>
            <w:tcBorders>
              <w:left w:val="single" w:sz="4" w:space="0" w:color="000000"/>
            </w:tcBorders>
          </w:tcPr>
          <w:p>
            <w:pPr>
              <w:pStyle w:val="TableParagraph"/>
              <w:spacing w:line="250" w:lineRule="exact" w:before="3"/>
              <w:ind w:left="105"/>
              <w:jc w:val="left"/>
              <w:rPr>
                <w:sz w:val="21"/>
              </w:rPr>
            </w:pPr>
            <w:r>
              <w:rPr>
                <w:spacing w:val="-1"/>
                <w:sz w:val="21"/>
              </w:rPr>
              <w:t>营业收入</w:t>
            </w:r>
            <w:r>
              <w:rPr>
                <w:sz w:val="21"/>
              </w:rPr>
              <w:t> </w:t>
            </w:r>
          </w:p>
        </w:tc>
        <w:tc>
          <w:tcPr>
            <w:tcW w:w="1582" w:type="dxa"/>
          </w:tcPr>
          <w:p>
            <w:pPr>
              <w:pStyle w:val="TableParagraph"/>
              <w:spacing w:line="250" w:lineRule="exact" w:before="3"/>
              <w:ind w:right="-15"/>
              <w:rPr>
                <w:sz w:val="21"/>
              </w:rPr>
            </w:pPr>
            <w:r>
              <w:rPr>
                <w:sz w:val="21"/>
              </w:rPr>
              <w:t>21,823,969.54 </w:t>
            </w:r>
          </w:p>
        </w:tc>
        <w:tc>
          <w:tcPr>
            <w:tcW w:w="1896" w:type="dxa"/>
          </w:tcPr>
          <w:p>
            <w:pPr>
              <w:pStyle w:val="TableParagraph"/>
              <w:spacing w:line="250" w:lineRule="exact" w:before="3"/>
              <w:ind w:right="-15"/>
              <w:rPr>
                <w:sz w:val="21"/>
              </w:rPr>
            </w:pPr>
            <w:r>
              <w:rPr>
                <w:sz w:val="21"/>
              </w:rPr>
              <w:t>1,845,337,000.00 </w:t>
            </w:r>
          </w:p>
        </w:tc>
        <w:tc>
          <w:tcPr>
            <w:tcW w:w="1581" w:type="dxa"/>
          </w:tcPr>
          <w:p>
            <w:pPr>
              <w:pStyle w:val="TableParagraph"/>
              <w:spacing w:line="250" w:lineRule="exact" w:before="3"/>
              <w:ind w:right="-15"/>
              <w:rPr>
                <w:sz w:val="21"/>
              </w:rPr>
            </w:pPr>
            <w:r>
              <w:rPr>
                <w:sz w:val="21"/>
              </w:rPr>
              <w:t>20,730,103.10 </w:t>
            </w:r>
          </w:p>
        </w:tc>
        <w:tc>
          <w:tcPr>
            <w:tcW w:w="1898" w:type="dxa"/>
          </w:tcPr>
          <w:p>
            <w:pPr>
              <w:pStyle w:val="TableParagraph"/>
              <w:spacing w:line="250" w:lineRule="exact" w:before="3"/>
              <w:ind w:right="-15"/>
              <w:rPr>
                <w:sz w:val="21"/>
              </w:rPr>
            </w:pPr>
            <w:r>
              <w:rPr>
                <w:sz w:val="21"/>
              </w:rPr>
              <w:t>1,366,584,000.00 </w:t>
            </w:r>
          </w:p>
        </w:tc>
      </w:tr>
      <w:tr>
        <w:trPr>
          <w:trHeight w:val="273" w:hRule="atLeast"/>
        </w:trPr>
        <w:tc>
          <w:tcPr>
            <w:tcW w:w="2405" w:type="dxa"/>
            <w:tcBorders>
              <w:left w:val="single" w:sz="4" w:space="0" w:color="000000"/>
            </w:tcBorders>
          </w:tcPr>
          <w:p>
            <w:pPr>
              <w:pStyle w:val="TableParagraph"/>
              <w:spacing w:line="252" w:lineRule="exact"/>
              <w:ind w:left="105"/>
              <w:jc w:val="left"/>
              <w:rPr>
                <w:sz w:val="21"/>
              </w:rPr>
            </w:pPr>
            <w:r>
              <w:rPr>
                <w:sz w:val="21"/>
              </w:rPr>
              <w:t>净利润 </w:t>
            </w:r>
          </w:p>
        </w:tc>
        <w:tc>
          <w:tcPr>
            <w:tcW w:w="1582" w:type="dxa"/>
          </w:tcPr>
          <w:p>
            <w:pPr>
              <w:pStyle w:val="TableParagraph"/>
              <w:spacing w:line="252" w:lineRule="exact"/>
              <w:ind w:right="-15"/>
              <w:rPr>
                <w:sz w:val="21"/>
              </w:rPr>
            </w:pPr>
            <w:r>
              <w:rPr>
                <w:sz w:val="21"/>
              </w:rPr>
              <w:t>7,336,547.61 </w:t>
            </w:r>
          </w:p>
        </w:tc>
        <w:tc>
          <w:tcPr>
            <w:tcW w:w="1896" w:type="dxa"/>
          </w:tcPr>
          <w:p>
            <w:pPr>
              <w:pStyle w:val="TableParagraph"/>
              <w:spacing w:line="252" w:lineRule="exact"/>
              <w:ind w:right="-15"/>
              <w:rPr>
                <w:sz w:val="21"/>
              </w:rPr>
            </w:pPr>
            <w:r>
              <w:rPr>
                <w:sz w:val="21"/>
              </w:rPr>
              <w:t>81,551,000.00 </w:t>
            </w:r>
          </w:p>
        </w:tc>
        <w:tc>
          <w:tcPr>
            <w:tcW w:w="1581" w:type="dxa"/>
          </w:tcPr>
          <w:p>
            <w:pPr>
              <w:pStyle w:val="TableParagraph"/>
              <w:spacing w:line="252" w:lineRule="exact"/>
              <w:ind w:right="-15"/>
              <w:rPr>
                <w:sz w:val="21"/>
              </w:rPr>
            </w:pPr>
            <w:r>
              <w:rPr>
                <w:sz w:val="21"/>
              </w:rPr>
              <w:t>7,430,295.33 </w:t>
            </w:r>
          </w:p>
        </w:tc>
        <w:tc>
          <w:tcPr>
            <w:tcW w:w="1898" w:type="dxa"/>
          </w:tcPr>
          <w:p>
            <w:pPr>
              <w:pStyle w:val="TableParagraph"/>
              <w:spacing w:line="252" w:lineRule="exact"/>
              <w:ind w:right="-15"/>
              <w:rPr>
                <w:sz w:val="21"/>
              </w:rPr>
            </w:pPr>
            <w:r>
              <w:rPr>
                <w:sz w:val="21"/>
              </w:rPr>
              <w:t>-1,101,000.00 </w:t>
            </w:r>
          </w:p>
        </w:tc>
      </w:tr>
      <w:tr>
        <w:trPr>
          <w:trHeight w:val="272" w:hRule="atLeast"/>
        </w:trPr>
        <w:tc>
          <w:tcPr>
            <w:tcW w:w="2405" w:type="dxa"/>
            <w:tcBorders>
              <w:left w:val="single" w:sz="4" w:space="0" w:color="000000"/>
            </w:tcBorders>
          </w:tcPr>
          <w:p>
            <w:pPr>
              <w:pStyle w:val="TableParagraph"/>
              <w:spacing w:line="252" w:lineRule="exact"/>
              <w:ind w:left="105"/>
              <w:jc w:val="left"/>
              <w:rPr>
                <w:sz w:val="21"/>
              </w:rPr>
            </w:pPr>
            <w:r>
              <w:rPr>
                <w:spacing w:val="-1"/>
                <w:sz w:val="21"/>
              </w:rPr>
              <w:t>终止经营的净利润</w:t>
            </w:r>
            <w:r>
              <w:rPr>
                <w:sz w:val="21"/>
              </w:rPr>
              <w:t> </w:t>
            </w:r>
          </w:p>
        </w:tc>
        <w:tc>
          <w:tcPr>
            <w:tcW w:w="1582" w:type="dxa"/>
          </w:tcPr>
          <w:p>
            <w:pPr>
              <w:pStyle w:val="TableParagraph"/>
              <w:spacing w:line="252" w:lineRule="exact"/>
              <w:ind w:right="-15"/>
              <w:rPr>
                <w:sz w:val="21"/>
              </w:rPr>
            </w:pPr>
            <w:r>
              <w:rPr>
                <w:w w:val="100"/>
                <w:sz w:val="21"/>
              </w:rPr>
              <w:t> </w:t>
            </w:r>
          </w:p>
        </w:tc>
        <w:tc>
          <w:tcPr>
            <w:tcW w:w="1896" w:type="dxa"/>
          </w:tcPr>
          <w:p>
            <w:pPr>
              <w:pStyle w:val="TableParagraph"/>
              <w:spacing w:line="252" w:lineRule="exact"/>
              <w:ind w:right="-15"/>
              <w:rPr>
                <w:sz w:val="21"/>
              </w:rPr>
            </w:pPr>
            <w:r>
              <w:rPr>
                <w:w w:val="100"/>
                <w:sz w:val="21"/>
              </w:rPr>
              <w:t> </w:t>
            </w:r>
          </w:p>
        </w:tc>
        <w:tc>
          <w:tcPr>
            <w:tcW w:w="1581" w:type="dxa"/>
          </w:tcPr>
          <w:p>
            <w:pPr>
              <w:pStyle w:val="TableParagraph"/>
              <w:spacing w:line="252" w:lineRule="exact"/>
              <w:ind w:right="-15"/>
              <w:rPr>
                <w:sz w:val="21"/>
              </w:rPr>
            </w:pPr>
            <w:r>
              <w:rPr>
                <w:w w:val="100"/>
                <w:sz w:val="21"/>
              </w:rPr>
              <w:t> </w:t>
            </w:r>
          </w:p>
        </w:tc>
        <w:tc>
          <w:tcPr>
            <w:tcW w:w="1898" w:type="dxa"/>
          </w:tcPr>
          <w:p>
            <w:pPr>
              <w:pStyle w:val="TableParagraph"/>
              <w:spacing w:line="252" w:lineRule="exact"/>
              <w:ind w:right="-15"/>
              <w:rPr>
                <w:sz w:val="21"/>
              </w:rPr>
            </w:pPr>
            <w:r>
              <w:rPr>
                <w:w w:val="100"/>
                <w:sz w:val="21"/>
              </w:rPr>
              <w:t> </w:t>
            </w:r>
          </w:p>
        </w:tc>
      </w:tr>
      <w:tr>
        <w:trPr>
          <w:trHeight w:val="270" w:hRule="atLeast"/>
        </w:trPr>
        <w:tc>
          <w:tcPr>
            <w:tcW w:w="2405" w:type="dxa"/>
            <w:tcBorders>
              <w:left w:val="single" w:sz="4" w:space="0" w:color="000000"/>
            </w:tcBorders>
          </w:tcPr>
          <w:p>
            <w:pPr>
              <w:pStyle w:val="TableParagraph"/>
              <w:spacing w:line="250" w:lineRule="exact"/>
              <w:ind w:left="105"/>
              <w:jc w:val="left"/>
              <w:rPr>
                <w:sz w:val="21"/>
              </w:rPr>
            </w:pPr>
            <w:r>
              <w:rPr>
                <w:spacing w:val="-1"/>
                <w:sz w:val="21"/>
              </w:rPr>
              <w:t>其他综合收益</w:t>
            </w:r>
            <w:r>
              <w:rPr>
                <w:sz w:val="21"/>
              </w:rPr>
              <w:t> </w:t>
            </w:r>
          </w:p>
        </w:tc>
        <w:tc>
          <w:tcPr>
            <w:tcW w:w="1582" w:type="dxa"/>
          </w:tcPr>
          <w:p>
            <w:pPr>
              <w:pStyle w:val="TableParagraph"/>
              <w:spacing w:line="250" w:lineRule="exact"/>
              <w:ind w:right="-15"/>
              <w:rPr>
                <w:sz w:val="21"/>
              </w:rPr>
            </w:pPr>
            <w:r>
              <w:rPr>
                <w:w w:val="100"/>
                <w:sz w:val="21"/>
              </w:rPr>
              <w:t> </w:t>
            </w:r>
          </w:p>
        </w:tc>
        <w:tc>
          <w:tcPr>
            <w:tcW w:w="1896" w:type="dxa"/>
          </w:tcPr>
          <w:p>
            <w:pPr>
              <w:pStyle w:val="TableParagraph"/>
              <w:spacing w:line="250" w:lineRule="exact"/>
              <w:ind w:right="-15"/>
              <w:rPr>
                <w:sz w:val="21"/>
              </w:rPr>
            </w:pPr>
            <w:r>
              <w:rPr>
                <w:w w:val="100"/>
                <w:sz w:val="21"/>
              </w:rPr>
              <w:t> </w:t>
            </w:r>
          </w:p>
        </w:tc>
        <w:tc>
          <w:tcPr>
            <w:tcW w:w="1581" w:type="dxa"/>
          </w:tcPr>
          <w:p>
            <w:pPr>
              <w:pStyle w:val="TableParagraph"/>
              <w:spacing w:line="250" w:lineRule="exact"/>
              <w:ind w:right="-15"/>
              <w:rPr>
                <w:sz w:val="21"/>
              </w:rPr>
            </w:pPr>
            <w:r>
              <w:rPr>
                <w:w w:val="100"/>
                <w:sz w:val="21"/>
              </w:rPr>
              <w:t> </w:t>
            </w:r>
          </w:p>
        </w:tc>
        <w:tc>
          <w:tcPr>
            <w:tcW w:w="1898" w:type="dxa"/>
          </w:tcPr>
          <w:p>
            <w:pPr>
              <w:pStyle w:val="TableParagraph"/>
              <w:spacing w:line="250" w:lineRule="exact"/>
              <w:ind w:right="-15"/>
              <w:rPr>
                <w:sz w:val="21"/>
              </w:rPr>
            </w:pPr>
            <w:r>
              <w:rPr>
                <w:w w:val="100"/>
                <w:sz w:val="21"/>
              </w:rPr>
              <w:t> </w:t>
            </w:r>
          </w:p>
        </w:tc>
      </w:tr>
      <w:tr>
        <w:trPr>
          <w:trHeight w:val="272" w:hRule="atLeast"/>
        </w:trPr>
        <w:tc>
          <w:tcPr>
            <w:tcW w:w="2405" w:type="dxa"/>
            <w:tcBorders>
              <w:left w:val="single" w:sz="4" w:space="0" w:color="000000"/>
            </w:tcBorders>
          </w:tcPr>
          <w:p>
            <w:pPr>
              <w:pStyle w:val="TableParagraph"/>
              <w:spacing w:line="250" w:lineRule="exact" w:before="3"/>
              <w:ind w:left="105"/>
              <w:jc w:val="left"/>
              <w:rPr>
                <w:sz w:val="21"/>
              </w:rPr>
            </w:pPr>
            <w:r>
              <w:rPr>
                <w:spacing w:val="-1"/>
                <w:sz w:val="21"/>
              </w:rPr>
              <w:t>综合收益总额</w:t>
            </w:r>
            <w:r>
              <w:rPr>
                <w:sz w:val="21"/>
              </w:rPr>
              <w:t> </w:t>
            </w:r>
          </w:p>
        </w:tc>
        <w:tc>
          <w:tcPr>
            <w:tcW w:w="1582" w:type="dxa"/>
          </w:tcPr>
          <w:p>
            <w:pPr>
              <w:pStyle w:val="TableParagraph"/>
              <w:spacing w:line="250" w:lineRule="exact" w:before="3"/>
              <w:ind w:right="-15"/>
              <w:rPr>
                <w:sz w:val="21"/>
              </w:rPr>
            </w:pPr>
            <w:r>
              <w:rPr>
                <w:sz w:val="21"/>
              </w:rPr>
              <w:t>7,336,547.61 </w:t>
            </w:r>
          </w:p>
        </w:tc>
        <w:tc>
          <w:tcPr>
            <w:tcW w:w="1896" w:type="dxa"/>
          </w:tcPr>
          <w:p>
            <w:pPr>
              <w:pStyle w:val="TableParagraph"/>
              <w:spacing w:line="250" w:lineRule="exact" w:before="3"/>
              <w:ind w:right="-15"/>
              <w:rPr>
                <w:sz w:val="21"/>
              </w:rPr>
            </w:pPr>
            <w:r>
              <w:rPr>
                <w:sz w:val="21"/>
              </w:rPr>
              <w:t>81,551,000.00 </w:t>
            </w:r>
          </w:p>
        </w:tc>
        <w:tc>
          <w:tcPr>
            <w:tcW w:w="1581" w:type="dxa"/>
          </w:tcPr>
          <w:p>
            <w:pPr>
              <w:pStyle w:val="TableParagraph"/>
              <w:spacing w:line="250" w:lineRule="exact" w:before="3"/>
              <w:ind w:right="-15"/>
              <w:rPr>
                <w:sz w:val="21"/>
              </w:rPr>
            </w:pPr>
            <w:r>
              <w:rPr>
                <w:sz w:val="21"/>
              </w:rPr>
              <w:t>7,430,295.33 </w:t>
            </w:r>
          </w:p>
        </w:tc>
        <w:tc>
          <w:tcPr>
            <w:tcW w:w="1898" w:type="dxa"/>
          </w:tcPr>
          <w:p>
            <w:pPr>
              <w:pStyle w:val="TableParagraph"/>
              <w:spacing w:line="250" w:lineRule="exact" w:before="3"/>
              <w:ind w:right="-15"/>
              <w:rPr>
                <w:sz w:val="21"/>
              </w:rPr>
            </w:pPr>
            <w:r>
              <w:rPr>
                <w:sz w:val="21"/>
              </w:rPr>
              <w:t>-1,101,000.00 </w:t>
            </w:r>
          </w:p>
        </w:tc>
      </w:tr>
      <w:tr>
        <w:trPr>
          <w:trHeight w:val="272" w:hRule="atLeast"/>
        </w:trPr>
        <w:tc>
          <w:tcPr>
            <w:tcW w:w="9362" w:type="dxa"/>
            <w:gridSpan w:val="5"/>
            <w:tcBorders>
              <w:left w:val="single" w:sz="4" w:space="0" w:color="000000"/>
            </w:tcBorders>
          </w:tcPr>
          <w:p>
            <w:pPr>
              <w:pStyle w:val="TableParagraph"/>
              <w:spacing w:line="252" w:lineRule="exact"/>
              <w:ind w:right="-29"/>
              <w:rPr>
                <w:sz w:val="21"/>
              </w:rPr>
            </w:pPr>
            <w:r>
              <w:rPr>
                <w:w w:val="100"/>
                <w:sz w:val="21"/>
              </w:rPr>
              <w:t> </w:t>
            </w:r>
          </w:p>
        </w:tc>
      </w:tr>
      <w:tr>
        <w:trPr>
          <w:trHeight w:val="544" w:hRule="atLeast"/>
        </w:trPr>
        <w:tc>
          <w:tcPr>
            <w:tcW w:w="2405" w:type="dxa"/>
            <w:tcBorders>
              <w:left w:val="single" w:sz="4" w:space="0" w:color="000000"/>
              <w:bottom w:val="single" w:sz="4" w:space="0" w:color="000000"/>
            </w:tcBorders>
          </w:tcPr>
          <w:p>
            <w:pPr>
              <w:pStyle w:val="TableParagraph"/>
              <w:ind w:left="105"/>
              <w:jc w:val="left"/>
              <w:rPr>
                <w:sz w:val="21"/>
              </w:rPr>
            </w:pPr>
            <w:r>
              <w:rPr>
                <w:sz w:val="21"/>
              </w:rPr>
              <w:t>本年度收到的来自联营</w:t>
            </w:r>
          </w:p>
          <w:p>
            <w:pPr>
              <w:pStyle w:val="TableParagraph"/>
              <w:spacing w:line="252" w:lineRule="exact" w:before="2"/>
              <w:ind w:left="105"/>
              <w:jc w:val="left"/>
              <w:rPr>
                <w:sz w:val="21"/>
              </w:rPr>
            </w:pPr>
            <w:r>
              <w:rPr>
                <w:sz w:val="21"/>
              </w:rPr>
              <w:t>企业的股利 </w:t>
            </w:r>
          </w:p>
        </w:tc>
        <w:tc>
          <w:tcPr>
            <w:tcW w:w="1582" w:type="dxa"/>
            <w:tcBorders>
              <w:bottom w:val="single" w:sz="4" w:space="0" w:color="000000"/>
            </w:tcBorders>
          </w:tcPr>
          <w:p>
            <w:pPr>
              <w:pStyle w:val="TableParagraph"/>
              <w:ind w:right="-15"/>
              <w:rPr>
                <w:sz w:val="21"/>
              </w:rPr>
            </w:pPr>
            <w:r>
              <w:rPr>
                <w:w w:val="100"/>
                <w:sz w:val="21"/>
              </w:rPr>
              <w:t> </w:t>
            </w:r>
          </w:p>
        </w:tc>
        <w:tc>
          <w:tcPr>
            <w:tcW w:w="1896" w:type="dxa"/>
            <w:tcBorders>
              <w:bottom w:val="single" w:sz="4" w:space="0" w:color="000000"/>
            </w:tcBorders>
          </w:tcPr>
          <w:p>
            <w:pPr>
              <w:pStyle w:val="TableParagraph"/>
              <w:ind w:right="-15"/>
              <w:rPr>
                <w:sz w:val="21"/>
              </w:rPr>
            </w:pPr>
            <w:r>
              <w:rPr>
                <w:w w:val="100"/>
                <w:sz w:val="21"/>
              </w:rPr>
              <w:t> </w:t>
            </w:r>
          </w:p>
        </w:tc>
        <w:tc>
          <w:tcPr>
            <w:tcW w:w="1581" w:type="dxa"/>
            <w:tcBorders>
              <w:bottom w:val="single" w:sz="4" w:space="0" w:color="000000"/>
            </w:tcBorders>
          </w:tcPr>
          <w:p>
            <w:pPr>
              <w:pStyle w:val="TableParagraph"/>
              <w:ind w:right="-15"/>
              <w:rPr>
                <w:sz w:val="21"/>
              </w:rPr>
            </w:pPr>
            <w:r>
              <w:rPr>
                <w:w w:val="100"/>
                <w:sz w:val="21"/>
              </w:rPr>
              <w:t> </w:t>
            </w:r>
          </w:p>
        </w:tc>
        <w:tc>
          <w:tcPr>
            <w:tcW w:w="1898" w:type="dxa"/>
            <w:tcBorders>
              <w:bottom w:val="single" w:sz="4" w:space="0" w:color="000000"/>
            </w:tcBorders>
          </w:tcPr>
          <w:p>
            <w:pPr>
              <w:pStyle w:val="TableParagraph"/>
              <w:ind w:right="-15"/>
              <w:rPr>
                <w:sz w:val="21"/>
              </w:rPr>
            </w:pPr>
            <w:r>
              <w:rPr>
                <w:w w:val="100"/>
                <w:sz w:val="21"/>
              </w:rPr>
              <w:t> </w:t>
            </w:r>
          </w:p>
        </w:tc>
      </w:tr>
    </w:tbl>
    <w:p>
      <w:pPr>
        <w:pStyle w:val="BodyText"/>
        <w:spacing w:before="1"/>
        <w:ind w:left="1118"/>
      </w:pPr>
      <w:r>
        <w:rPr>
          <w:spacing w:val="16"/>
        </w:rPr>
        <w:t>其他说明 无</w:t>
      </w:r>
      <w:r>
        <w:rPr/>
        <w:t> </w:t>
      </w:r>
    </w:p>
    <w:p>
      <w:pPr>
        <w:pStyle w:val="BodyText"/>
        <w:spacing w:before="5"/>
        <w:ind w:left="1118"/>
      </w:pPr>
      <w:r>
        <w:rPr>
          <w:w w:val="100"/>
        </w:rPr>
        <w:t> </w:t>
      </w:r>
    </w:p>
    <w:p>
      <w:pPr>
        <w:pStyle w:val="ListParagraph"/>
        <w:numPr>
          <w:ilvl w:val="0"/>
          <w:numId w:val="121"/>
        </w:numPr>
        <w:tabs>
          <w:tab w:pos="1546" w:val="left" w:leader="none"/>
        </w:tabs>
        <w:spacing w:line="240" w:lineRule="auto" w:before="62" w:after="0"/>
        <w:ind w:left="1545" w:right="0" w:hanging="428"/>
        <w:jc w:val="left"/>
        <w:rPr>
          <w:sz w:val="21"/>
        </w:rPr>
      </w:pPr>
      <w:r>
        <w:rPr>
          <w:sz w:val="21"/>
        </w:rPr>
        <w:t>不重要的合营企业和联营企业的汇总财务信息 </w:t>
      </w:r>
    </w:p>
    <w:p>
      <w:pPr>
        <w:pStyle w:val="BodyText"/>
        <w:spacing w:before="64"/>
        <w:ind w:left="1118"/>
      </w:pPr>
      <w:r>
        <w:rPr>
          <w:spacing w:val="11"/>
        </w:rPr>
        <w:t>□适用 √不适用</w:t>
      </w:r>
      <w:r>
        <w:rPr>
          <w:spacing w:val="-3"/>
        </w:rPr>
        <w:t> </w:t>
      </w:r>
      <w:r>
        <w:rPr/>
        <w:t> </w:t>
      </w:r>
    </w:p>
    <w:p>
      <w:pPr>
        <w:pStyle w:val="BodyText"/>
        <w:spacing w:before="3"/>
        <w:ind w:left="1118"/>
      </w:pPr>
      <w:r>
        <w:rPr>
          <w:w w:val="100"/>
        </w:rPr>
        <w:t> </w:t>
      </w:r>
    </w:p>
    <w:p>
      <w:pPr>
        <w:pStyle w:val="ListParagraph"/>
        <w:numPr>
          <w:ilvl w:val="0"/>
          <w:numId w:val="121"/>
        </w:numPr>
        <w:tabs>
          <w:tab w:pos="1546" w:val="left" w:leader="none"/>
        </w:tabs>
        <w:spacing w:line="240" w:lineRule="auto" w:before="62" w:after="0"/>
        <w:ind w:left="1545" w:right="0" w:hanging="428"/>
        <w:jc w:val="left"/>
        <w:rPr>
          <w:sz w:val="21"/>
        </w:rPr>
      </w:pPr>
      <w:r>
        <w:rPr>
          <w:sz w:val="21"/>
        </w:rPr>
        <w:t>合营企业或联营企业向本公司转移资金的能力存在重大限制的说明 </w:t>
      </w:r>
    </w:p>
    <w:p>
      <w:pPr>
        <w:pStyle w:val="BodyText"/>
        <w:spacing w:before="65"/>
        <w:ind w:left="1118"/>
      </w:pPr>
      <w:r>
        <w:rPr>
          <w:spacing w:val="11"/>
        </w:rPr>
        <w:t>□适用 √不适用</w:t>
      </w:r>
      <w:r>
        <w:rPr>
          <w:spacing w:val="-3"/>
        </w:rPr>
        <w:t> </w:t>
      </w:r>
      <w:r>
        <w:rPr/>
        <w:t> </w:t>
      </w:r>
    </w:p>
    <w:p>
      <w:pPr>
        <w:pStyle w:val="BodyText"/>
        <w:spacing w:before="2"/>
        <w:ind w:left="1118"/>
      </w:pPr>
      <w:r>
        <w:rPr>
          <w:w w:val="100"/>
        </w:rPr>
        <w:t> </w:t>
      </w:r>
    </w:p>
    <w:p>
      <w:pPr>
        <w:pStyle w:val="ListParagraph"/>
        <w:numPr>
          <w:ilvl w:val="0"/>
          <w:numId w:val="121"/>
        </w:numPr>
        <w:tabs>
          <w:tab w:pos="1546" w:val="left" w:leader="none"/>
        </w:tabs>
        <w:spacing w:line="240" w:lineRule="auto" w:before="64" w:after="0"/>
        <w:ind w:left="1545" w:right="0" w:hanging="428"/>
        <w:jc w:val="left"/>
        <w:rPr>
          <w:sz w:val="21"/>
        </w:rPr>
      </w:pPr>
      <w:r>
        <w:rPr>
          <w:sz w:val="21"/>
        </w:rPr>
        <w:t>合营企业或联营企业发生的超额亏损 </w:t>
      </w:r>
    </w:p>
    <w:p>
      <w:pPr>
        <w:pStyle w:val="BodyText"/>
        <w:spacing w:before="62"/>
        <w:ind w:left="1118"/>
      </w:pPr>
      <w:r>
        <w:rPr>
          <w:spacing w:val="11"/>
        </w:rPr>
        <w:t>□适用 √不适用</w:t>
      </w:r>
      <w:r>
        <w:rPr>
          <w:spacing w:val="-3"/>
        </w:rPr>
        <w:t> </w:t>
      </w:r>
      <w:r>
        <w:rPr/>
        <w:t> </w:t>
      </w:r>
    </w:p>
    <w:p>
      <w:pPr>
        <w:pStyle w:val="BodyText"/>
        <w:spacing w:before="5"/>
        <w:ind w:left="1118"/>
      </w:pPr>
      <w:r>
        <w:rPr>
          <w:w w:val="100"/>
        </w:rPr>
        <w:t> </w:t>
      </w:r>
    </w:p>
    <w:p>
      <w:pPr>
        <w:pStyle w:val="ListParagraph"/>
        <w:numPr>
          <w:ilvl w:val="0"/>
          <w:numId w:val="121"/>
        </w:numPr>
        <w:tabs>
          <w:tab w:pos="1546" w:val="left" w:leader="none"/>
        </w:tabs>
        <w:spacing w:line="240" w:lineRule="auto" w:before="62" w:after="0"/>
        <w:ind w:left="1545" w:right="0" w:hanging="428"/>
        <w:jc w:val="left"/>
        <w:rPr>
          <w:sz w:val="21"/>
        </w:rPr>
      </w:pPr>
      <w:r>
        <w:rPr>
          <w:sz w:val="21"/>
        </w:rPr>
        <w:t>与合营企业投资相关的未确认承诺 </w:t>
      </w:r>
    </w:p>
    <w:p>
      <w:pPr>
        <w:pStyle w:val="BodyText"/>
        <w:spacing w:before="65"/>
        <w:ind w:left="1118"/>
      </w:pPr>
      <w:r>
        <w:rPr>
          <w:spacing w:val="11"/>
        </w:rPr>
        <w:t>□适用 √不适用</w:t>
      </w:r>
      <w:r>
        <w:rPr>
          <w:spacing w:val="-3"/>
        </w:rPr>
        <w:t> </w:t>
      </w:r>
      <w:r>
        <w:rPr/>
        <w:t> </w:t>
      </w:r>
    </w:p>
    <w:p>
      <w:pPr>
        <w:pStyle w:val="BodyText"/>
        <w:spacing w:before="2"/>
        <w:ind w:left="1118"/>
      </w:pPr>
      <w:r>
        <w:rPr>
          <w:w w:val="100"/>
        </w:rPr>
        <w:t> </w:t>
      </w:r>
    </w:p>
    <w:p>
      <w:pPr>
        <w:pStyle w:val="ListParagraph"/>
        <w:numPr>
          <w:ilvl w:val="0"/>
          <w:numId w:val="121"/>
        </w:numPr>
        <w:tabs>
          <w:tab w:pos="1546" w:val="left" w:leader="none"/>
        </w:tabs>
        <w:spacing w:line="240" w:lineRule="auto" w:before="64" w:after="0"/>
        <w:ind w:left="1545" w:right="0" w:hanging="428"/>
        <w:jc w:val="left"/>
        <w:rPr>
          <w:sz w:val="21"/>
        </w:rPr>
      </w:pPr>
      <w:r>
        <w:rPr>
          <w:sz w:val="21"/>
        </w:rPr>
        <w:t>与合营企业或联营企业投资相关的或有负债 </w:t>
      </w:r>
    </w:p>
    <w:p>
      <w:pPr>
        <w:pStyle w:val="BodyText"/>
        <w:spacing w:before="62"/>
        <w:ind w:left="1118"/>
      </w:pPr>
      <w:r>
        <w:rPr>
          <w:spacing w:val="11"/>
        </w:rPr>
        <w:t>□适用 √不适用</w:t>
      </w:r>
      <w:r>
        <w:rPr>
          <w:spacing w:val="-3"/>
        </w:rPr>
        <w:t> </w:t>
      </w:r>
      <w:r>
        <w:rPr/>
        <w:t> </w:t>
      </w:r>
    </w:p>
    <w:p>
      <w:pPr>
        <w:pStyle w:val="BodyText"/>
        <w:spacing w:before="5"/>
        <w:ind w:left="1118"/>
      </w:pPr>
      <w:r>
        <w:rPr>
          <w:w w:val="100"/>
        </w:rPr>
        <w:t> </w:t>
      </w:r>
    </w:p>
    <w:p>
      <w:pPr>
        <w:pStyle w:val="BodyText"/>
        <w:spacing w:before="63"/>
        <w:ind w:left="1118"/>
      </w:pPr>
      <w:r>
        <w:rPr/>
        <w:t>4、 重要的共同经营 </w:t>
      </w:r>
    </w:p>
    <w:p>
      <w:pPr>
        <w:pStyle w:val="BodyText"/>
        <w:spacing w:before="64"/>
        <w:ind w:left="1118"/>
      </w:pPr>
      <w:r>
        <w:rPr>
          <w:spacing w:val="-1"/>
        </w:rPr>
        <w:t>□适用 √不适用</w:t>
      </w:r>
      <w:r>
        <w:rPr>
          <w:spacing w:val="-3"/>
        </w:rPr>
        <w:t> </w:t>
      </w:r>
      <w:r>
        <w:rPr/>
        <w:t> </w:t>
      </w:r>
    </w:p>
    <w:p>
      <w:pPr>
        <w:pStyle w:val="BodyText"/>
        <w:spacing w:before="2"/>
        <w:ind w:left="1118"/>
      </w:pPr>
      <w:r>
        <w:rPr>
          <w:w w:val="100"/>
        </w:rPr>
        <w:t> </w:t>
      </w:r>
    </w:p>
    <w:p>
      <w:pPr>
        <w:pStyle w:val="BodyText"/>
        <w:spacing w:line="295" w:lineRule="auto" w:before="65"/>
        <w:ind w:left="1118" w:right="4643"/>
      </w:pPr>
      <w:r>
        <w:rPr/>
        <w:t>5、 在未纳入合并财务报表范围的结构化主体中的权益未纳入合并财务报表范围的结构化主体的相关说明： </w:t>
      </w:r>
    </w:p>
    <w:p>
      <w:pPr>
        <w:pStyle w:val="BodyText"/>
        <w:spacing w:line="212" w:lineRule="exact"/>
        <w:ind w:left="1118"/>
      </w:pPr>
      <w:r>
        <w:rPr>
          <w:spacing w:val="-1"/>
        </w:rPr>
        <w:t>□适用 √不适用</w:t>
      </w:r>
      <w:r>
        <w:rPr>
          <w:spacing w:val="-3"/>
        </w:rPr>
        <w:t> </w:t>
      </w:r>
      <w:r>
        <w:rPr/>
        <w:t> </w:t>
      </w:r>
    </w:p>
    <w:p>
      <w:pPr>
        <w:pStyle w:val="BodyText"/>
        <w:spacing w:before="2"/>
        <w:ind w:left="1118"/>
      </w:pPr>
      <w:r>
        <w:rPr>
          <w:w w:val="100"/>
        </w:rPr>
        <w:t> </w:t>
      </w:r>
    </w:p>
    <w:p>
      <w:pPr>
        <w:pStyle w:val="BodyText"/>
        <w:spacing w:before="65"/>
        <w:ind w:left="1118"/>
      </w:pPr>
      <w:r>
        <w:rPr/>
        <w:t>6、 其他 </w:t>
      </w:r>
    </w:p>
    <w:p>
      <w:pPr>
        <w:pStyle w:val="BodyText"/>
        <w:spacing w:before="62"/>
        <w:ind w:left="1118"/>
      </w:pPr>
      <w:r>
        <w:rPr>
          <w:spacing w:val="11"/>
        </w:rPr>
        <w:t>□适用 √不适用</w:t>
      </w:r>
      <w:r>
        <w:rPr>
          <w:spacing w:val="-3"/>
        </w:rPr>
        <w:t> </w:t>
      </w:r>
      <w:r>
        <w:rPr/>
        <w:t> </w:t>
      </w:r>
    </w:p>
    <w:p>
      <w:pPr>
        <w:spacing w:after="0"/>
        <w:sectPr>
          <w:pgSz w:w="11910" w:h="16840"/>
          <w:pgMar w:header="882" w:footer="1191" w:top="1440" w:bottom="1380" w:left="680" w:right="300"/>
        </w:sectPr>
      </w:pPr>
    </w:p>
    <w:p>
      <w:pPr>
        <w:pStyle w:val="BodyText"/>
        <w:spacing w:before="77"/>
        <w:ind w:left="1118"/>
      </w:pPr>
      <w:r>
        <w:rPr>
          <w:spacing w:val="11"/>
        </w:rPr>
        <w:t>十一、 政府补助</w:t>
      </w:r>
      <w:r>
        <w:rPr/>
        <w:t> </w:t>
      </w:r>
    </w:p>
    <w:p>
      <w:pPr>
        <w:pStyle w:val="BodyText"/>
        <w:spacing w:before="65"/>
        <w:ind w:left="1118"/>
      </w:pPr>
      <w:r>
        <w:rPr/>
        <w:t>1、 报告期末按应收金额确认的政府补助</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未能在预计时点收到预计金额的政府补助的原因</w:t>
      </w:r>
      <w:r>
        <w:rPr/>
        <w:t>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before="64"/>
        <w:ind w:left="1118"/>
      </w:pPr>
      <w:r>
        <w:rPr/>
        <w:t>2、 涉及政府补助的负债项目</w:t>
      </w:r>
    </w:p>
    <w:p>
      <w:pPr>
        <w:pStyle w:val="BodyText"/>
        <w:spacing w:before="62"/>
        <w:ind w:left="1118"/>
      </w:pPr>
      <w:r>
        <w:rPr>
          <w:spacing w:val="-1"/>
        </w:rPr>
        <w:t>□适用 √不适用</w:t>
      </w:r>
      <w:r>
        <w:rPr>
          <w:spacing w:val="-3"/>
        </w:rPr>
        <w:t> </w:t>
      </w:r>
      <w:r>
        <w:rPr/>
        <w:t> </w:t>
      </w:r>
    </w:p>
    <w:p>
      <w:pPr>
        <w:pStyle w:val="BodyText"/>
        <w:spacing w:before="5"/>
        <w:ind w:left="0"/>
        <w:rPr>
          <w:sz w:val="7"/>
        </w:rPr>
      </w:pPr>
    </w:p>
    <w:tbl>
      <w:tblPr>
        <w:tblW w:w="0" w:type="auto"/>
        <w:jc w:val="left"/>
        <w:tblInd w:w="10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19"/>
        <w:gridCol w:w="1289"/>
        <w:gridCol w:w="1272"/>
        <w:gridCol w:w="708"/>
        <w:gridCol w:w="1251"/>
        <w:gridCol w:w="903"/>
        <w:gridCol w:w="605"/>
        <w:gridCol w:w="1206"/>
        <w:gridCol w:w="903"/>
      </w:tblGrid>
      <w:tr>
        <w:trPr>
          <w:trHeight w:val="973" w:hRule="atLeast"/>
        </w:trPr>
        <w:tc>
          <w:tcPr>
            <w:tcW w:w="919" w:type="dxa"/>
            <w:tcBorders>
              <w:left w:val="nil"/>
              <w:bottom w:val="dotted" w:sz="4" w:space="0" w:color="000000"/>
              <w:right w:val="dotted" w:sz="4" w:space="0" w:color="000000"/>
            </w:tcBorders>
          </w:tcPr>
          <w:p>
            <w:pPr>
              <w:pStyle w:val="TableParagraph"/>
              <w:spacing w:before="0"/>
              <w:jc w:val="left"/>
              <w:rPr>
                <w:sz w:val="14"/>
              </w:rPr>
            </w:pPr>
          </w:p>
          <w:p>
            <w:pPr>
              <w:pStyle w:val="TableParagraph"/>
              <w:spacing w:before="7"/>
              <w:jc w:val="left"/>
              <w:rPr>
                <w:sz w:val="16"/>
              </w:rPr>
            </w:pPr>
          </w:p>
          <w:p>
            <w:pPr>
              <w:pStyle w:val="TableParagraph"/>
              <w:spacing w:before="0"/>
              <w:ind w:left="180"/>
              <w:jc w:val="left"/>
              <w:rPr>
                <w:sz w:val="15"/>
              </w:rPr>
            </w:pPr>
            <w:r>
              <w:rPr>
                <w:sz w:val="15"/>
              </w:rPr>
              <w:t>会计科目</w:t>
            </w:r>
          </w:p>
        </w:tc>
        <w:tc>
          <w:tcPr>
            <w:tcW w:w="1289"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before="7"/>
              <w:jc w:val="left"/>
              <w:rPr>
                <w:sz w:val="16"/>
              </w:rPr>
            </w:pPr>
          </w:p>
          <w:p>
            <w:pPr>
              <w:pStyle w:val="TableParagraph"/>
              <w:spacing w:before="0"/>
              <w:ind w:left="350"/>
              <w:jc w:val="left"/>
              <w:rPr>
                <w:sz w:val="15"/>
              </w:rPr>
            </w:pPr>
            <w:r>
              <w:rPr>
                <w:sz w:val="15"/>
              </w:rPr>
              <w:t>期初余额</w:t>
            </w:r>
          </w:p>
        </w:tc>
        <w:tc>
          <w:tcPr>
            <w:tcW w:w="1272"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line="242" w:lineRule="auto" w:before="114"/>
              <w:ind w:left="569" w:right="86" w:hanging="449"/>
              <w:jc w:val="left"/>
              <w:rPr>
                <w:sz w:val="15"/>
              </w:rPr>
            </w:pPr>
            <w:r>
              <w:rPr>
                <w:spacing w:val="-1"/>
                <w:sz w:val="15"/>
              </w:rPr>
              <w:t>本期新增补助金</w:t>
            </w:r>
            <w:r>
              <w:rPr>
                <w:sz w:val="15"/>
              </w:rPr>
              <w:t>额</w:t>
            </w:r>
          </w:p>
        </w:tc>
        <w:tc>
          <w:tcPr>
            <w:tcW w:w="708" w:type="dxa"/>
            <w:tcBorders>
              <w:left w:val="dotted" w:sz="4" w:space="0" w:color="000000"/>
              <w:bottom w:val="dotted" w:sz="4" w:space="0" w:color="000000"/>
              <w:right w:val="dotted" w:sz="4" w:space="0" w:color="000000"/>
            </w:tcBorders>
          </w:tcPr>
          <w:p>
            <w:pPr>
              <w:pStyle w:val="TableParagraph"/>
              <w:spacing w:before="2"/>
              <w:jc w:val="left"/>
              <w:rPr>
                <w:sz w:val="13"/>
              </w:rPr>
            </w:pPr>
          </w:p>
          <w:p>
            <w:pPr>
              <w:pStyle w:val="TableParagraph"/>
              <w:spacing w:line="300" w:lineRule="auto" w:before="0"/>
              <w:ind w:left="65" w:right="28"/>
              <w:jc w:val="both"/>
              <w:rPr>
                <w:sz w:val="15"/>
              </w:rPr>
            </w:pPr>
            <w:r>
              <w:rPr>
                <w:spacing w:val="-1"/>
                <w:sz w:val="15"/>
              </w:rPr>
              <w:t>本期计入营业外收</w:t>
            </w:r>
            <w:r>
              <w:rPr>
                <w:sz w:val="15"/>
              </w:rPr>
              <w:t>入金额</w:t>
            </w:r>
          </w:p>
        </w:tc>
        <w:tc>
          <w:tcPr>
            <w:tcW w:w="1251"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line="242" w:lineRule="auto" w:before="114"/>
              <w:ind w:left="333" w:right="153" w:hanging="152"/>
              <w:jc w:val="left"/>
              <w:rPr>
                <w:sz w:val="15"/>
              </w:rPr>
            </w:pPr>
            <w:r>
              <w:rPr>
                <w:sz w:val="15"/>
              </w:rPr>
              <w:t>本期计入其他收益金额</w:t>
            </w:r>
          </w:p>
        </w:tc>
        <w:tc>
          <w:tcPr>
            <w:tcW w:w="903" w:type="dxa"/>
            <w:tcBorders>
              <w:left w:val="dotted" w:sz="4" w:space="0" w:color="000000"/>
              <w:bottom w:val="dotted" w:sz="4" w:space="0" w:color="000000"/>
              <w:right w:val="dotted" w:sz="4" w:space="0" w:color="000000"/>
            </w:tcBorders>
          </w:tcPr>
          <w:p>
            <w:pPr>
              <w:pStyle w:val="TableParagraph"/>
              <w:spacing w:line="242" w:lineRule="auto" w:before="99"/>
              <w:ind w:left="158" w:right="130"/>
              <w:jc w:val="center"/>
              <w:rPr>
                <w:sz w:val="15"/>
              </w:rPr>
            </w:pPr>
            <w:r>
              <w:rPr>
                <w:spacing w:val="-1"/>
                <w:sz w:val="15"/>
              </w:rPr>
              <w:t>本期冲减成本费用</w:t>
            </w:r>
            <w:r>
              <w:rPr>
                <w:sz w:val="15"/>
              </w:rPr>
              <w:t>金额</w:t>
            </w:r>
          </w:p>
          <w:p>
            <w:pPr>
              <w:pStyle w:val="TableParagraph"/>
              <w:ind w:left="156" w:right="130"/>
              <w:jc w:val="center"/>
              <w:rPr>
                <w:sz w:val="15"/>
              </w:rPr>
            </w:pPr>
            <w:r>
              <w:rPr>
                <w:w w:val="95"/>
                <w:sz w:val="15"/>
              </w:rPr>
              <w:t>（</w:t>
            </w:r>
            <w:r>
              <w:rPr>
                <w:spacing w:val="-15"/>
                <w:w w:val="95"/>
                <w:sz w:val="15"/>
              </w:rPr>
              <w:t>注 </w:t>
            </w:r>
            <w:r>
              <w:rPr>
                <w:rFonts w:ascii="Arial MT" w:eastAsia="Arial MT"/>
                <w:w w:val="95"/>
                <w:sz w:val="15"/>
              </w:rPr>
              <w:t>1</w:t>
            </w:r>
            <w:r>
              <w:rPr>
                <w:w w:val="95"/>
                <w:sz w:val="15"/>
              </w:rPr>
              <w:t>）</w:t>
            </w:r>
          </w:p>
        </w:tc>
        <w:tc>
          <w:tcPr>
            <w:tcW w:w="605" w:type="dxa"/>
            <w:tcBorders>
              <w:left w:val="dotted" w:sz="4" w:space="0" w:color="000000"/>
              <w:bottom w:val="dotted" w:sz="4" w:space="0" w:color="000000"/>
              <w:right w:val="dotted" w:sz="4" w:space="0" w:color="000000"/>
            </w:tcBorders>
          </w:tcPr>
          <w:p>
            <w:pPr>
              <w:pStyle w:val="TableParagraph"/>
              <w:spacing w:line="242" w:lineRule="auto" w:before="3"/>
              <w:ind w:left="160" w:right="130"/>
              <w:jc w:val="both"/>
              <w:rPr>
                <w:sz w:val="15"/>
              </w:rPr>
            </w:pPr>
            <w:r>
              <w:rPr>
                <w:spacing w:val="-1"/>
                <w:sz w:val="15"/>
              </w:rPr>
              <w:t>加：</w:t>
            </w:r>
            <w:r>
              <w:rPr>
                <w:spacing w:val="-73"/>
                <w:sz w:val="15"/>
              </w:rPr>
              <w:t> </w:t>
            </w:r>
            <w:r>
              <w:rPr>
                <w:spacing w:val="-1"/>
                <w:sz w:val="15"/>
              </w:rPr>
              <w:t>其他</w:t>
            </w:r>
            <w:r>
              <w:rPr>
                <w:spacing w:val="-8"/>
                <w:sz w:val="15"/>
              </w:rPr>
              <w:t>变动</w:t>
            </w:r>
          </w:p>
          <w:p>
            <w:pPr>
              <w:pStyle w:val="TableParagraph"/>
              <w:ind w:left="160"/>
              <w:jc w:val="left"/>
              <w:rPr>
                <w:sz w:val="15"/>
              </w:rPr>
            </w:pPr>
            <w:r>
              <w:rPr>
                <w:sz w:val="15"/>
              </w:rPr>
              <w:t>（注</w:t>
            </w:r>
          </w:p>
          <w:p>
            <w:pPr>
              <w:pStyle w:val="TableParagraph"/>
              <w:spacing w:line="173" w:lineRule="exact" w:before="2"/>
              <w:ind w:left="201"/>
              <w:jc w:val="left"/>
              <w:rPr>
                <w:sz w:val="15"/>
              </w:rPr>
            </w:pPr>
            <w:r>
              <w:rPr>
                <w:rFonts w:ascii="Arial MT" w:eastAsia="Arial MT"/>
                <w:sz w:val="15"/>
              </w:rPr>
              <w:t>2</w:t>
            </w:r>
            <w:r>
              <w:rPr>
                <w:sz w:val="15"/>
              </w:rPr>
              <w:t>）</w:t>
            </w:r>
          </w:p>
        </w:tc>
        <w:tc>
          <w:tcPr>
            <w:tcW w:w="1206" w:type="dxa"/>
            <w:tcBorders>
              <w:left w:val="dotted" w:sz="4" w:space="0" w:color="000000"/>
              <w:bottom w:val="dotted" w:sz="4" w:space="0" w:color="000000"/>
              <w:right w:val="dotted" w:sz="4" w:space="0" w:color="000000"/>
            </w:tcBorders>
          </w:tcPr>
          <w:p>
            <w:pPr>
              <w:pStyle w:val="TableParagraph"/>
              <w:spacing w:before="0"/>
              <w:jc w:val="left"/>
              <w:rPr>
                <w:sz w:val="14"/>
              </w:rPr>
            </w:pPr>
          </w:p>
          <w:p>
            <w:pPr>
              <w:pStyle w:val="TableParagraph"/>
              <w:spacing w:before="7"/>
              <w:jc w:val="left"/>
              <w:rPr>
                <w:sz w:val="16"/>
              </w:rPr>
            </w:pPr>
          </w:p>
          <w:p>
            <w:pPr>
              <w:pStyle w:val="TableParagraph"/>
              <w:spacing w:before="0"/>
              <w:ind w:left="309"/>
              <w:jc w:val="left"/>
              <w:rPr>
                <w:sz w:val="15"/>
              </w:rPr>
            </w:pPr>
            <w:r>
              <w:rPr>
                <w:sz w:val="15"/>
              </w:rPr>
              <w:t>期末余额</w:t>
            </w:r>
          </w:p>
        </w:tc>
        <w:tc>
          <w:tcPr>
            <w:tcW w:w="903" w:type="dxa"/>
            <w:tcBorders>
              <w:left w:val="dotted" w:sz="4" w:space="0" w:color="000000"/>
              <w:bottom w:val="dotted" w:sz="4" w:space="0" w:color="000000"/>
              <w:right w:val="nil"/>
            </w:tcBorders>
          </w:tcPr>
          <w:p>
            <w:pPr>
              <w:pStyle w:val="TableParagraph"/>
              <w:spacing w:before="0"/>
              <w:jc w:val="left"/>
              <w:rPr>
                <w:sz w:val="14"/>
              </w:rPr>
            </w:pPr>
          </w:p>
          <w:p>
            <w:pPr>
              <w:pStyle w:val="TableParagraph"/>
              <w:spacing w:line="242" w:lineRule="auto" w:before="114"/>
              <w:ind w:left="80" w:right="44" w:hanging="17"/>
              <w:jc w:val="left"/>
              <w:rPr>
                <w:sz w:val="15"/>
              </w:rPr>
            </w:pPr>
            <w:r>
              <w:rPr>
                <w:spacing w:val="-2"/>
                <w:sz w:val="15"/>
              </w:rPr>
              <w:t>与资产相关</w:t>
            </w:r>
            <w:r>
              <w:rPr>
                <w:rFonts w:ascii="Arial MT" w:eastAsia="Arial MT"/>
                <w:spacing w:val="-1"/>
                <w:sz w:val="15"/>
              </w:rPr>
              <w:t>/</w:t>
            </w:r>
            <w:r>
              <w:rPr>
                <w:rFonts w:ascii="Arial MT" w:eastAsia="Arial MT"/>
                <w:spacing w:val="-39"/>
                <w:sz w:val="15"/>
              </w:rPr>
              <w:t> </w:t>
            </w:r>
            <w:r>
              <w:rPr>
                <w:sz w:val="15"/>
              </w:rPr>
              <w:t>与收益相关</w:t>
            </w:r>
          </w:p>
        </w:tc>
      </w:tr>
      <w:tr>
        <w:trPr>
          <w:trHeight w:val="341" w:hRule="atLeast"/>
        </w:trPr>
        <w:tc>
          <w:tcPr>
            <w:tcW w:w="919" w:type="dxa"/>
            <w:tcBorders>
              <w:top w:val="dotted" w:sz="4" w:space="0" w:color="000000"/>
              <w:left w:val="nil"/>
              <w:bottom w:val="dotted" w:sz="4" w:space="0" w:color="000000"/>
              <w:right w:val="dotted" w:sz="4" w:space="0" w:color="000000"/>
            </w:tcBorders>
          </w:tcPr>
          <w:p>
            <w:pPr>
              <w:pStyle w:val="TableParagraph"/>
              <w:spacing w:before="73"/>
              <w:ind w:left="74"/>
              <w:jc w:val="left"/>
              <w:rPr>
                <w:sz w:val="15"/>
              </w:rPr>
            </w:pPr>
            <w:r>
              <w:rPr>
                <w:sz w:val="15"/>
              </w:rPr>
              <w:t>递延收益</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before="76"/>
              <w:ind w:left="347"/>
              <w:jc w:val="left"/>
              <w:rPr>
                <w:rFonts w:ascii="Arial MT"/>
                <w:sz w:val="16"/>
              </w:rPr>
            </w:pPr>
            <w:r>
              <w:rPr>
                <w:rFonts w:ascii="Arial MT"/>
                <w:w w:val="85"/>
                <w:sz w:val="16"/>
              </w:rPr>
              <w:t>19,597,095.76</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before="76"/>
              <w:ind w:right="85"/>
              <w:rPr>
                <w:rFonts w:ascii="Arial MT"/>
                <w:sz w:val="16"/>
              </w:rPr>
            </w:pPr>
            <w:r>
              <w:rPr>
                <w:rFonts w:ascii="Arial MT"/>
                <w:w w:val="90"/>
                <w:sz w:val="16"/>
              </w:rPr>
              <w:t>6,979,275.00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before="76"/>
              <w:ind w:right="87"/>
              <w:rPr>
                <w:rFonts w:ascii="Arial MT"/>
                <w:sz w:val="16"/>
              </w:rPr>
            </w:pPr>
            <w:r>
              <w:rPr>
                <w:rFonts w:ascii="Arial MT"/>
                <w:w w:val="90"/>
                <w:sz w:val="16"/>
              </w:rPr>
              <w:t>3,423,803.35</w:t>
            </w:r>
          </w:p>
        </w:tc>
        <w:tc>
          <w:tcPr>
            <w:tcW w:w="903"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60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206" w:type="dxa"/>
            <w:tcBorders>
              <w:top w:val="dotted" w:sz="4" w:space="0" w:color="000000"/>
              <w:left w:val="dotted" w:sz="4" w:space="0" w:color="000000"/>
              <w:bottom w:val="dotted" w:sz="4" w:space="0" w:color="000000"/>
              <w:right w:val="dotted" w:sz="4" w:space="0" w:color="000000"/>
            </w:tcBorders>
          </w:tcPr>
          <w:p>
            <w:pPr>
              <w:pStyle w:val="TableParagraph"/>
              <w:spacing w:before="76"/>
              <w:ind w:left="263"/>
              <w:jc w:val="left"/>
              <w:rPr>
                <w:rFonts w:ascii="Arial MT"/>
                <w:sz w:val="16"/>
              </w:rPr>
            </w:pPr>
            <w:r>
              <w:rPr>
                <w:rFonts w:ascii="Arial MT"/>
                <w:w w:val="85"/>
                <w:sz w:val="16"/>
              </w:rPr>
              <w:t>23,152,567.41</w:t>
            </w:r>
          </w:p>
        </w:tc>
        <w:tc>
          <w:tcPr>
            <w:tcW w:w="903" w:type="dxa"/>
            <w:tcBorders>
              <w:top w:val="dotted" w:sz="4" w:space="0" w:color="000000"/>
              <w:left w:val="dotted" w:sz="4" w:space="0" w:color="000000"/>
              <w:bottom w:val="dotted" w:sz="4" w:space="0" w:color="000000"/>
              <w:right w:val="nil"/>
            </w:tcBorders>
          </w:tcPr>
          <w:p>
            <w:pPr>
              <w:pStyle w:val="TableParagraph"/>
              <w:spacing w:before="73"/>
              <w:ind w:left="154" w:right="-15"/>
              <w:jc w:val="left"/>
              <w:rPr>
                <w:sz w:val="15"/>
              </w:rPr>
            </w:pPr>
            <w:r>
              <w:rPr>
                <w:spacing w:val="-3"/>
                <w:sz w:val="15"/>
              </w:rPr>
              <w:t>与资产相关</w:t>
            </w:r>
          </w:p>
        </w:tc>
      </w:tr>
      <w:tr>
        <w:trPr>
          <w:trHeight w:val="339" w:hRule="atLeast"/>
        </w:trPr>
        <w:tc>
          <w:tcPr>
            <w:tcW w:w="919" w:type="dxa"/>
            <w:tcBorders>
              <w:top w:val="dotted" w:sz="4" w:space="0" w:color="000000"/>
              <w:left w:val="nil"/>
              <w:right w:val="dotted" w:sz="4" w:space="0" w:color="000000"/>
            </w:tcBorders>
          </w:tcPr>
          <w:p>
            <w:pPr>
              <w:pStyle w:val="TableParagraph"/>
              <w:spacing w:before="73"/>
              <w:ind w:left="331"/>
              <w:jc w:val="left"/>
              <w:rPr>
                <w:sz w:val="15"/>
              </w:rPr>
            </w:pPr>
            <w:r>
              <w:rPr>
                <w:sz w:val="15"/>
              </w:rPr>
              <w:t>合计</w:t>
            </w:r>
          </w:p>
        </w:tc>
        <w:tc>
          <w:tcPr>
            <w:tcW w:w="1289" w:type="dxa"/>
            <w:tcBorders>
              <w:top w:val="dotted" w:sz="4" w:space="0" w:color="000000"/>
              <w:left w:val="dotted" w:sz="4" w:space="0" w:color="000000"/>
              <w:right w:val="dotted" w:sz="4" w:space="0" w:color="000000"/>
            </w:tcBorders>
          </w:tcPr>
          <w:p>
            <w:pPr>
              <w:pStyle w:val="TableParagraph"/>
              <w:spacing w:before="73"/>
              <w:ind w:left="347"/>
              <w:jc w:val="left"/>
              <w:rPr>
                <w:rFonts w:ascii="Arial MT"/>
                <w:sz w:val="16"/>
              </w:rPr>
            </w:pPr>
            <w:r>
              <w:rPr>
                <w:rFonts w:ascii="Arial MT"/>
                <w:w w:val="85"/>
                <w:sz w:val="16"/>
              </w:rPr>
              <w:t>19,597,095.76</w:t>
            </w:r>
          </w:p>
        </w:tc>
        <w:tc>
          <w:tcPr>
            <w:tcW w:w="1272" w:type="dxa"/>
            <w:tcBorders>
              <w:top w:val="dotted" w:sz="4" w:space="0" w:color="000000"/>
              <w:left w:val="dotted" w:sz="4" w:space="0" w:color="000000"/>
              <w:right w:val="dotted" w:sz="4" w:space="0" w:color="000000"/>
            </w:tcBorders>
          </w:tcPr>
          <w:p>
            <w:pPr>
              <w:pStyle w:val="TableParagraph"/>
              <w:spacing w:before="73"/>
              <w:ind w:right="85"/>
              <w:rPr>
                <w:rFonts w:ascii="Arial MT"/>
                <w:sz w:val="16"/>
              </w:rPr>
            </w:pPr>
            <w:r>
              <w:rPr>
                <w:rFonts w:ascii="Arial MT"/>
                <w:w w:val="90"/>
                <w:sz w:val="16"/>
              </w:rPr>
              <w:t>6,979,275.00</w:t>
            </w:r>
          </w:p>
        </w:tc>
        <w:tc>
          <w:tcPr>
            <w:tcW w:w="708" w:type="dxa"/>
            <w:tcBorders>
              <w:top w:val="dotted" w:sz="4" w:space="0" w:color="000000"/>
              <w:left w:val="dotted" w:sz="4" w:space="0" w:color="000000"/>
              <w:right w:val="dotted" w:sz="4" w:space="0" w:color="000000"/>
            </w:tcBorders>
          </w:tcPr>
          <w:p>
            <w:pPr>
              <w:pStyle w:val="TableParagraph"/>
              <w:spacing w:before="0"/>
              <w:jc w:val="left"/>
              <w:rPr>
                <w:rFonts w:ascii="Times New Roman"/>
                <w:sz w:val="20"/>
              </w:rPr>
            </w:pPr>
          </w:p>
        </w:tc>
        <w:tc>
          <w:tcPr>
            <w:tcW w:w="1251" w:type="dxa"/>
            <w:tcBorders>
              <w:top w:val="dotted" w:sz="4" w:space="0" w:color="000000"/>
              <w:left w:val="dotted" w:sz="4" w:space="0" w:color="000000"/>
              <w:right w:val="dotted" w:sz="4" w:space="0" w:color="000000"/>
            </w:tcBorders>
          </w:tcPr>
          <w:p>
            <w:pPr>
              <w:pStyle w:val="TableParagraph"/>
              <w:spacing w:before="73"/>
              <w:ind w:right="87"/>
              <w:rPr>
                <w:rFonts w:ascii="Arial MT"/>
                <w:sz w:val="16"/>
              </w:rPr>
            </w:pPr>
            <w:r>
              <w:rPr>
                <w:rFonts w:ascii="Arial MT"/>
                <w:w w:val="90"/>
                <w:sz w:val="16"/>
              </w:rPr>
              <w:t>3,423,803.35</w:t>
            </w:r>
          </w:p>
        </w:tc>
        <w:tc>
          <w:tcPr>
            <w:tcW w:w="903" w:type="dxa"/>
            <w:tcBorders>
              <w:top w:val="dotted" w:sz="4" w:space="0" w:color="000000"/>
              <w:left w:val="dotted" w:sz="4" w:space="0" w:color="000000"/>
              <w:right w:val="dotted" w:sz="4" w:space="0" w:color="000000"/>
            </w:tcBorders>
          </w:tcPr>
          <w:p>
            <w:pPr>
              <w:pStyle w:val="TableParagraph"/>
              <w:spacing w:before="0"/>
              <w:jc w:val="left"/>
              <w:rPr>
                <w:rFonts w:ascii="Times New Roman"/>
                <w:sz w:val="20"/>
              </w:rPr>
            </w:pPr>
          </w:p>
        </w:tc>
        <w:tc>
          <w:tcPr>
            <w:tcW w:w="605" w:type="dxa"/>
            <w:tcBorders>
              <w:top w:val="dotted" w:sz="4" w:space="0" w:color="000000"/>
              <w:left w:val="dotted" w:sz="4" w:space="0" w:color="000000"/>
              <w:right w:val="dotted" w:sz="4" w:space="0" w:color="000000"/>
            </w:tcBorders>
          </w:tcPr>
          <w:p>
            <w:pPr>
              <w:pStyle w:val="TableParagraph"/>
              <w:spacing w:before="0"/>
              <w:jc w:val="left"/>
              <w:rPr>
                <w:rFonts w:ascii="Times New Roman"/>
                <w:sz w:val="20"/>
              </w:rPr>
            </w:pPr>
          </w:p>
        </w:tc>
        <w:tc>
          <w:tcPr>
            <w:tcW w:w="1206" w:type="dxa"/>
            <w:tcBorders>
              <w:top w:val="dotted" w:sz="4" w:space="0" w:color="000000"/>
              <w:left w:val="dotted" w:sz="4" w:space="0" w:color="000000"/>
              <w:right w:val="dotted" w:sz="4" w:space="0" w:color="000000"/>
            </w:tcBorders>
          </w:tcPr>
          <w:p>
            <w:pPr>
              <w:pStyle w:val="TableParagraph"/>
              <w:spacing w:before="73"/>
              <w:ind w:left="263"/>
              <w:jc w:val="left"/>
              <w:rPr>
                <w:rFonts w:ascii="Arial MT"/>
                <w:sz w:val="16"/>
              </w:rPr>
            </w:pPr>
            <w:r>
              <w:rPr>
                <w:rFonts w:ascii="Arial MT"/>
                <w:w w:val="85"/>
                <w:sz w:val="16"/>
              </w:rPr>
              <w:t>23,152,567.41</w:t>
            </w:r>
          </w:p>
        </w:tc>
        <w:tc>
          <w:tcPr>
            <w:tcW w:w="903" w:type="dxa"/>
            <w:tcBorders>
              <w:top w:val="dotted" w:sz="4" w:space="0" w:color="000000"/>
              <w:left w:val="dotted" w:sz="4" w:space="0" w:color="000000"/>
              <w:right w:val="nil"/>
            </w:tcBorders>
          </w:tcPr>
          <w:p>
            <w:pPr>
              <w:pStyle w:val="TableParagraph"/>
              <w:spacing w:before="0"/>
              <w:jc w:val="left"/>
              <w:rPr>
                <w:rFonts w:ascii="Times New Roman"/>
                <w:sz w:val="20"/>
              </w:rPr>
            </w:pPr>
          </w:p>
        </w:tc>
      </w:tr>
    </w:tbl>
    <w:p>
      <w:pPr>
        <w:pStyle w:val="BodyText"/>
        <w:spacing w:before="1"/>
        <w:ind w:left="1118"/>
      </w:pPr>
      <w:r>
        <w:rPr>
          <w:w w:val="100"/>
        </w:rPr>
        <w:t> </w:t>
      </w:r>
    </w:p>
    <w:p>
      <w:pPr>
        <w:pStyle w:val="BodyText"/>
        <w:spacing w:before="63"/>
        <w:ind w:left="1118"/>
      </w:pPr>
      <w:r>
        <w:rPr/>
        <w:t>3、 计入当期损益的政府补助</w:t>
      </w:r>
    </w:p>
    <w:p>
      <w:pPr>
        <w:pStyle w:val="BodyText"/>
        <w:spacing w:before="64"/>
        <w:ind w:left="1118"/>
      </w:pPr>
      <w:r>
        <w:rPr>
          <w:spacing w:val="-1"/>
        </w:rPr>
        <w:t>√适用 □不适用</w:t>
      </w:r>
      <w:r>
        <w:rPr>
          <w:spacing w:val="-3"/>
        </w:rPr>
        <w:t> </w:t>
      </w:r>
      <w:r>
        <w:rPr/>
        <w:t> </w:t>
      </w:r>
    </w:p>
    <w:p>
      <w:pPr>
        <w:pStyle w:val="BodyText"/>
        <w:spacing w:before="2" w:after="4"/>
        <w:ind w:left="7639"/>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9"/>
        <w:gridCol w:w="3012"/>
        <w:gridCol w:w="3012"/>
      </w:tblGrid>
      <w:tr>
        <w:trPr>
          <w:trHeight w:val="556" w:hRule="atLeast"/>
        </w:trPr>
        <w:tc>
          <w:tcPr>
            <w:tcW w:w="2799" w:type="dxa"/>
          </w:tcPr>
          <w:p>
            <w:pPr>
              <w:pStyle w:val="TableParagraph"/>
              <w:spacing w:before="142"/>
              <w:ind w:right="1073"/>
              <w:rPr>
                <w:sz w:val="21"/>
              </w:rPr>
            </w:pPr>
            <w:r>
              <w:rPr>
                <w:sz w:val="21"/>
              </w:rPr>
              <w:t>类型 </w:t>
            </w:r>
          </w:p>
        </w:tc>
        <w:tc>
          <w:tcPr>
            <w:tcW w:w="3012" w:type="dxa"/>
          </w:tcPr>
          <w:p>
            <w:pPr>
              <w:pStyle w:val="TableParagraph"/>
              <w:spacing w:before="142"/>
              <w:ind w:left="978"/>
              <w:jc w:val="left"/>
              <w:rPr>
                <w:sz w:val="21"/>
              </w:rPr>
            </w:pPr>
            <w:r>
              <w:rPr>
                <w:sz w:val="21"/>
              </w:rPr>
              <w:t>本期发生额 </w:t>
            </w:r>
          </w:p>
        </w:tc>
        <w:tc>
          <w:tcPr>
            <w:tcW w:w="3012" w:type="dxa"/>
          </w:tcPr>
          <w:p>
            <w:pPr>
              <w:pStyle w:val="TableParagraph"/>
              <w:spacing w:before="142"/>
              <w:ind w:left="979"/>
              <w:jc w:val="left"/>
              <w:rPr>
                <w:sz w:val="21"/>
              </w:rPr>
            </w:pPr>
            <w:r>
              <w:rPr>
                <w:sz w:val="21"/>
              </w:rPr>
              <w:t>上期发生额 </w:t>
            </w:r>
          </w:p>
        </w:tc>
      </w:tr>
      <w:tr>
        <w:trPr>
          <w:trHeight w:val="270" w:hRule="atLeast"/>
        </w:trPr>
        <w:tc>
          <w:tcPr>
            <w:tcW w:w="2799" w:type="dxa"/>
          </w:tcPr>
          <w:p>
            <w:pPr>
              <w:pStyle w:val="TableParagraph"/>
              <w:spacing w:line="250" w:lineRule="exact"/>
              <w:ind w:left="112"/>
              <w:jc w:val="left"/>
              <w:rPr>
                <w:sz w:val="21"/>
              </w:rPr>
            </w:pPr>
            <w:r>
              <w:rPr>
                <w:sz w:val="21"/>
              </w:rPr>
              <w:t>与资产相关 </w:t>
            </w:r>
          </w:p>
        </w:tc>
        <w:tc>
          <w:tcPr>
            <w:tcW w:w="3012" w:type="dxa"/>
          </w:tcPr>
          <w:p>
            <w:pPr>
              <w:pStyle w:val="TableParagraph"/>
              <w:spacing w:line="250" w:lineRule="exact"/>
              <w:ind w:right="-15"/>
              <w:rPr>
                <w:sz w:val="21"/>
              </w:rPr>
            </w:pPr>
            <w:r>
              <w:rPr>
                <w:sz w:val="21"/>
              </w:rPr>
              <w:t>3,423,803.35 </w:t>
            </w:r>
          </w:p>
        </w:tc>
        <w:tc>
          <w:tcPr>
            <w:tcW w:w="3012" w:type="dxa"/>
          </w:tcPr>
          <w:p>
            <w:pPr>
              <w:pStyle w:val="TableParagraph"/>
              <w:spacing w:line="250" w:lineRule="exact"/>
              <w:ind w:right="-15"/>
              <w:rPr>
                <w:sz w:val="21"/>
              </w:rPr>
            </w:pPr>
            <w:r>
              <w:rPr>
                <w:sz w:val="21"/>
              </w:rPr>
              <w:t>2,755,231.16 </w:t>
            </w:r>
          </w:p>
        </w:tc>
      </w:tr>
      <w:tr>
        <w:trPr>
          <w:trHeight w:val="273" w:hRule="atLeast"/>
        </w:trPr>
        <w:tc>
          <w:tcPr>
            <w:tcW w:w="2799" w:type="dxa"/>
          </w:tcPr>
          <w:p>
            <w:pPr>
              <w:pStyle w:val="TableParagraph"/>
              <w:spacing w:line="250" w:lineRule="exact" w:before="3"/>
              <w:ind w:left="112"/>
              <w:jc w:val="left"/>
              <w:rPr>
                <w:sz w:val="21"/>
              </w:rPr>
            </w:pPr>
            <w:r>
              <w:rPr>
                <w:sz w:val="21"/>
              </w:rPr>
              <w:t>与收益相关 </w:t>
            </w:r>
          </w:p>
        </w:tc>
        <w:tc>
          <w:tcPr>
            <w:tcW w:w="3012" w:type="dxa"/>
          </w:tcPr>
          <w:p>
            <w:pPr>
              <w:pStyle w:val="TableParagraph"/>
              <w:spacing w:line="250" w:lineRule="exact" w:before="3"/>
              <w:ind w:right="-15"/>
              <w:rPr>
                <w:sz w:val="21"/>
              </w:rPr>
            </w:pPr>
            <w:r>
              <w:rPr>
                <w:sz w:val="21"/>
              </w:rPr>
              <w:t>4,879,398.14 </w:t>
            </w:r>
          </w:p>
        </w:tc>
        <w:tc>
          <w:tcPr>
            <w:tcW w:w="3012" w:type="dxa"/>
          </w:tcPr>
          <w:p>
            <w:pPr>
              <w:pStyle w:val="TableParagraph"/>
              <w:spacing w:line="250" w:lineRule="exact" w:before="3"/>
              <w:ind w:right="-15"/>
              <w:rPr>
                <w:sz w:val="21"/>
              </w:rPr>
            </w:pPr>
            <w:r>
              <w:rPr>
                <w:sz w:val="21"/>
              </w:rPr>
              <w:t>8,914,244.45 </w:t>
            </w:r>
          </w:p>
        </w:tc>
      </w:tr>
      <w:tr>
        <w:trPr>
          <w:trHeight w:val="273" w:hRule="atLeast"/>
        </w:trPr>
        <w:tc>
          <w:tcPr>
            <w:tcW w:w="2799" w:type="dxa"/>
          </w:tcPr>
          <w:p>
            <w:pPr>
              <w:pStyle w:val="TableParagraph"/>
              <w:spacing w:line="252" w:lineRule="exact"/>
              <w:ind w:right="1073"/>
              <w:rPr>
                <w:sz w:val="21"/>
              </w:rPr>
            </w:pPr>
            <w:r>
              <w:rPr>
                <w:sz w:val="21"/>
              </w:rPr>
              <w:t>合计 </w:t>
            </w:r>
          </w:p>
        </w:tc>
        <w:tc>
          <w:tcPr>
            <w:tcW w:w="3012" w:type="dxa"/>
          </w:tcPr>
          <w:p>
            <w:pPr>
              <w:pStyle w:val="TableParagraph"/>
              <w:spacing w:line="252" w:lineRule="exact"/>
              <w:ind w:right="-15"/>
              <w:rPr>
                <w:sz w:val="21"/>
              </w:rPr>
            </w:pPr>
            <w:r>
              <w:rPr>
                <w:sz w:val="21"/>
              </w:rPr>
              <w:t>8,303,201.49 </w:t>
            </w:r>
          </w:p>
        </w:tc>
        <w:tc>
          <w:tcPr>
            <w:tcW w:w="3012" w:type="dxa"/>
          </w:tcPr>
          <w:p>
            <w:pPr>
              <w:pStyle w:val="TableParagraph"/>
              <w:spacing w:line="252" w:lineRule="exact"/>
              <w:ind w:right="-15"/>
              <w:rPr>
                <w:sz w:val="21"/>
              </w:rPr>
            </w:pPr>
            <w:r>
              <w:rPr>
                <w:sz w:val="21"/>
              </w:rPr>
              <w:t>11,669,475.61 </w:t>
            </w:r>
          </w:p>
        </w:tc>
      </w:tr>
    </w:tbl>
    <w:p>
      <w:pPr>
        <w:pStyle w:val="BodyText"/>
        <w:spacing w:before="1"/>
        <w:ind w:left="1118"/>
      </w:pPr>
      <w:r>
        <w:rPr>
          <w:spacing w:val="-1"/>
        </w:rPr>
        <w:t>其他说明：无</w:t>
      </w:r>
      <w:r>
        <w:rPr/>
        <w:t> </w:t>
      </w:r>
    </w:p>
    <w:p>
      <w:pPr>
        <w:pStyle w:val="BodyText"/>
        <w:spacing w:before="2"/>
        <w:ind w:left="1118"/>
      </w:pPr>
      <w:r>
        <w:rPr>
          <w:w w:val="100"/>
        </w:rPr>
        <w:t> </w:t>
      </w:r>
    </w:p>
    <w:p>
      <w:pPr>
        <w:pStyle w:val="BodyText"/>
        <w:spacing w:line="295" w:lineRule="auto" w:before="65"/>
        <w:ind w:left="1118" w:right="6753"/>
      </w:pPr>
      <w:r>
        <w:rPr>
          <w:spacing w:val="6"/>
        </w:rPr>
        <w:t>十二、 与金融工具相关的风险</w:t>
      </w:r>
      <w:r>
        <w:rPr/>
        <w:t>1、 金融工具的风险</w:t>
      </w:r>
    </w:p>
    <w:p>
      <w:pPr>
        <w:pStyle w:val="BodyText"/>
        <w:spacing w:before="3"/>
        <w:ind w:left="1118"/>
      </w:pPr>
      <w:r>
        <w:rPr>
          <w:spacing w:val="-1"/>
        </w:rPr>
        <w:t>√适用 □不适用</w:t>
      </w:r>
      <w:r>
        <w:rPr>
          <w:spacing w:val="-3"/>
        </w:rPr>
        <w:t> </w:t>
      </w:r>
      <w:r>
        <w:rPr/>
        <w:t> </w:t>
      </w:r>
    </w:p>
    <w:p>
      <w:pPr>
        <w:pStyle w:val="BodyText"/>
        <w:spacing w:line="364" w:lineRule="auto" w:before="2"/>
        <w:ind w:left="1118" w:right="968" w:firstLine="419"/>
        <w:jc w:val="both"/>
      </w:pPr>
      <w:r>
        <w:rPr/>
        <w:t>本公司的主要金融工具包括货币资金、股权投资、借款、应收款项、应付款项等。在日常活动中面临各种金融工具的风险，主要包括信用风险、流动性风险、市场风险。与这些金融工具相关的风险，以及本公司为降低这些风险所采取的风险管理政策如下所述：</w:t>
      </w:r>
    </w:p>
    <w:p>
      <w:pPr>
        <w:pStyle w:val="BodyText"/>
        <w:spacing w:line="364" w:lineRule="auto"/>
        <w:ind w:left="1118" w:right="968" w:firstLine="419"/>
        <w:jc w:val="both"/>
      </w:pPr>
      <w:r>
        <w:rPr/>
        <w:t>董事会负责规划并建立本公司的风险管理架构，制定本公司的风险管理政策和相关指引并监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新。本公司的风险管理由风险管理委员会按照董事会批准的政策开展。风险管理委员会通过与本公司其他业务部门的紧密合作来识别、评价和规避相关风险。本公司内部审计部门就风险管理控制及程序进行定期的审核，并将审核结果上报本公司的审计委员会。本公司通过适当的多样化投资及业务组合来分散金融工具风险，并通过制定相应的风险管理政策减少集中于单一行业、特定地区或特定交易对手的风险。</w:t>
      </w:r>
    </w:p>
    <w:p>
      <w:pPr>
        <w:pStyle w:val="BodyText"/>
        <w:spacing w:line="266" w:lineRule="exact"/>
        <w:ind w:left="1542"/>
      </w:pPr>
      <w:r>
        <w:rPr/>
        <w:t>（一）</w:t>
      </w:r>
      <w:r>
        <w:rPr>
          <w:spacing w:val="-17"/>
        </w:rPr>
        <w:t> 信用风险</w:t>
      </w:r>
    </w:p>
    <w:p>
      <w:pPr>
        <w:spacing w:after="0" w:line="266" w:lineRule="exact"/>
        <w:sectPr>
          <w:pgSz w:w="11910" w:h="16840"/>
          <w:pgMar w:header="882" w:footer="1191" w:top="1440" w:bottom="1380" w:left="680" w:right="300"/>
        </w:sectPr>
      </w:pPr>
    </w:p>
    <w:p>
      <w:pPr>
        <w:pStyle w:val="BodyText"/>
        <w:spacing w:line="367" w:lineRule="auto" w:before="77"/>
        <w:ind w:left="1118" w:right="970" w:firstLine="419"/>
      </w:pPr>
      <w:r>
        <w:rPr/>
        <w:t>信用风险是指交易对手未能履行合同义务而导致本公司产生财务损失的风险，管理层已制定适当的信用政策，并且不断监察信用风险的敞口。</w:t>
      </w:r>
    </w:p>
    <w:p>
      <w:pPr>
        <w:pStyle w:val="BodyText"/>
        <w:spacing w:line="364" w:lineRule="auto"/>
        <w:ind w:left="1118" w:right="968" w:firstLine="419"/>
        <w:jc w:val="both"/>
      </w:pPr>
      <w:r>
        <w:rPr>
          <w:spacing w:val="-9"/>
        </w:rPr>
        <w:t>本公司已采取政策只与信用良好的交易对手进行交易。另外，本公司基于对客户的财务状况、</w:t>
      </w:r>
      <w:r>
        <w:rPr/>
        <w:t>从第三方获取担保的可能性、信用记录及其它因素诸如目前市场状况等评估客户的信用资质并设置相应信用期。本公司对应收票据、应收账款余额及收回情况进行持续监控，对于信用记录不良的客户，本公司会采用书面催款、缩短信用期或取消信用期等方式，以确保本公司不致面临重大信用损失。此外，本公司于每个资产负债表日审核金融资产的回收情况，以确保相关金融资产计提了充分的预期信用损失准备。</w:t>
      </w:r>
    </w:p>
    <w:p>
      <w:pPr>
        <w:pStyle w:val="BodyText"/>
        <w:spacing w:line="364" w:lineRule="auto"/>
        <w:ind w:left="1118" w:right="968" w:firstLine="419"/>
        <w:jc w:val="both"/>
      </w:pPr>
      <w:r>
        <w:rPr/>
        <w:t>本公司其他金融资产包括货币资金、其他应收款、债权投资等，这些金融资产的信用风险源自于交易对手违约，最大信用风险敞口为资产负债表中每项金融资产的账面金额。本公司没有提供任何其他可能令本公司承受信用风险的担保。</w:t>
      </w:r>
    </w:p>
    <w:p>
      <w:pPr>
        <w:pStyle w:val="BodyText"/>
        <w:spacing w:line="364" w:lineRule="auto"/>
        <w:ind w:left="1118" w:right="968" w:firstLine="419"/>
        <w:jc w:val="both"/>
      </w:pPr>
      <w:r>
        <w:rPr/>
        <w:t>本公司持有的货币资金主要存放于国有控股银行和其他大中型商业银行等金融机构，管理层认为这些商业银行具备较高信誉和资产状况，不存在重大的信用风险，不会产生因对方单位违约而导致的任何重大损失。本公司的政策是根据各知名金融机构的市场信誉、经营规模及财务背景来控制存放当中的存款金额，以限制对任何单个金融机构的信用风险金额。</w:t>
      </w:r>
    </w:p>
    <w:p>
      <w:pPr>
        <w:pStyle w:val="BodyText"/>
        <w:spacing w:line="364" w:lineRule="auto"/>
        <w:ind w:left="1118" w:right="968" w:firstLine="419"/>
        <w:jc w:val="both"/>
      </w:pPr>
      <w:r>
        <w:rPr/>
        <w:t>作为本公司信用风险资产管理的一部分，本公司利用账龄来评估应收账款和其他应收款的减值损失。本公司的应收账款和其他应收款涉及大量客户，账龄信息可以反映这些客户对于应收账款和其他应收款的偿付能力和坏账风险。本公司根据历史数据（如交易对手评级、担保方式及抵押物类别、还款方式等）计算不同账龄期间的历史实际坏账率，并考虑了当前及未来经济状况的预测等前瞻性信息进行调整得出预期损失率。对于长期应收款，本公司综合考虑结算期、合同约定付款期、债务人的财务状况和债务人所处行业的经济形势，并考虑上述前瞻性信息进行调整后对于预期信用损失进行合理评估。</w:t>
      </w:r>
    </w:p>
    <w:p>
      <w:pPr>
        <w:pStyle w:val="BodyText"/>
        <w:spacing w:line="265" w:lineRule="exact"/>
        <w:ind w:left="1538"/>
        <w:jc w:val="both"/>
      </w:pPr>
      <w:r>
        <w:rPr>
          <w:spacing w:val="-7"/>
          <w:w w:val="95"/>
        </w:rPr>
        <w:t>截止 </w:t>
      </w:r>
      <w:r>
        <w:rPr>
          <w:rFonts w:ascii="Arial MT" w:eastAsia="Arial MT"/>
          <w:w w:val="95"/>
        </w:rPr>
        <w:t>2023</w:t>
      </w:r>
      <w:r>
        <w:rPr>
          <w:rFonts w:ascii="Arial MT" w:eastAsia="Arial MT"/>
          <w:spacing w:val="27"/>
          <w:w w:val="95"/>
        </w:rPr>
        <w:t> </w:t>
      </w:r>
      <w:r>
        <w:rPr>
          <w:spacing w:val="-9"/>
          <w:w w:val="95"/>
        </w:rPr>
        <w:t>年 </w:t>
      </w:r>
      <w:r>
        <w:rPr>
          <w:rFonts w:ascii="Arial MT" w:eastAsia="Arial MT"/>
          <w:w w:val="95"/>
        </w:rPr>
        <w:t>12</w:t>
      </w:r>
      <w:r>
        <w:rPr>
          <w:rFonts w:ascii="Arial MT" w:eastAsia="Arial MT"/>
          <w:spacing w:val="27"/>
          <w:w w:val="95"/>
        </w:rPr>
        <w:t> </w:t>
      </w:r>
      <w:r>
        <w:rPr>
          <w:spacing w:val="-8"/>
          <w:w w:val="95"/>
        </w:rPr>
        <w:t>月 </w:t>
      </w:r>
      <w:r>
        <w:rPr>
          <w:rFonts w:ascii="Arial MT" w:eastAsia="Arial MT"/>
          <w:w w:val="95"/>
        </w:rPr>
        <w:t>31</w:t>
      </w:r>
      <w:r>
        <w:rPr>
          <w:rFonts w:ascii="Arial MT" w:eastAsia="Arial MT"/>
          <w:spacing w:val="22"/>
          <w:w w:val="95"/>
        </w:rPr>
        <w:t> </w:t>
      </w:r>
      <w:r>
        <w:rPr>
          <w:w w:val="95"/>
        </w:rPr>
        <w:t>日，相关资产的账面余额与预期信用减值损失情况如下：</w:t>
      </w:r>
    </w:p>
    <w:p>
      <w:pPr>
        <w:pStyle w:val="BodyText"/>
        <w:ind w:left="0"/>
        <w:rPr>
          <w:sz w:val="10"/>
        </w:rPr>
      </w:pPr>
    </w:p>
    <w:tbl>
      <w:tblPr>
        <w:tblW w:w="0" w:type="auto"/>
        <w:jc w:val="left"/>
        <w:tblInd w:w="10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3"/>
        <w:gridCol w:w="2790"/>
        <w:gridCol w:w="2711"/>
      </w:tblGrid>
      <w:tr>
        <w:trPr>
          <w:trHeight w:val="342" w:hRule="atLeast"/>
        </w:trPr>
        <w:tc>
          <w:tcPr>
            <w:tcW w:w="3373" w:type="dxa"/>
            <w:tcBorders>
              <w:left w:val="nil"/>
              <w:bottom w:val="dotted" w:sz="4" w:space="0" w:color="000000"/>
              <w:right w:val="dotted" w:sz="4" w:space="0" w:color="000000"/>
            </w:tcBorders>
          </w:tcPr>
          <w:p>
            <w:pPr>
              <w:pStyle w:val="TableParagraph"/>
              <w:spacing w:before="54"/>
              <w:ind w:left="1513" w:right="1454"/>
              <w:jc w:val="center"/>
              <w:rPr>
                <w:sz w:val="18"/>
              </w:rPr>
            </w:pPr>
            <w:r>
              <w:rPr>
                <w:sz w:val="18"/>
              </w:rPr>
              <w:t>项目</w:t>
            </w:r>
          </w:p>
        </w:tc>
        <w:tc>
          <w:tcPr>
            <w:tcW w:w="2790" w:type="dxa"/>
            <w:tcBorders>
              <w:left w:val="dotted" w:sz="4" w:space="0" w:color="000000"/>
              <w:bottom w:val="dotted" w:sz="4" w:space="0" w:color="000000"/>
              <w:right w:val="dotted" w:sz="4" w:space="0" w:color="000000"/>
            </w:tcBorders>
          </w:tcPr>
          <w:p>
            <w:pPr>
              <w:pStyle w:val="TableParagraph"/>
              <w:spacing w:before="54"/>
              <w:ind w:left="1023" w:right="997"/>
              <w:jc w:val="center"/>
              <w:rPr>
                <w:sz w:val="18"/>
              </w:rPr>
            </w:pPr>
            <w:r>
              <w:rPr>
                <w:sz w:val="18"/>
              </w:rPr>
              <w:t>账面余额</w:t>
            </w:r>
          </w:p>
        </w:tc>
        <w:tc>
          <w:tcPr>
            <w:tcW w:w="2711" w:type="dxa"/>
            <w:tcBorders>
              <w:left w:val="dotted" w:sz="4" w:space="0" w:color="000000"/>
              <w:bottom w:val="dotted" w:sz="4" w:space="0" w:color="000000"/>
              <w:right w:val="nil"/>
            </w:tcBorders>
          </w:tcPr>
          <w:p>
            <w:pPr>
              <w:pStyle w:val="TableParagraph"/>
              <w:spacing w:before="54"/>
              <w:ind w:left="977" w:right="968"/>
              <w:jc w:val="center"/>
              <w:rPr>
                <w:sz w:val="18"/>
              </w:rPr>
            </w:pPr>
            <w:r>
              <w:rPr>
                <w:sz w:val="18"/>
              </w:rPr>
              <w:t>减值准备</w:t>
            </w:r>
          </w:p>
        </w:tc>
      </w:tr>
      <w:tr>
        <w:trPr>
          <w:trHeight w:val="337" w:hRule="atLeast"/>
        </w:trPr>
        <w:tc>
          <w:tcPr>
            <w:tcW w:w="3373" w:type="dxa"/>
            <w:tcBorders>
              <w:top w:val="dotted" w:sz="4" w:space="0" w:color="000000"/>
              <w:left w:val="nil"/>
              <w:bottom w:val="dotted" w:sz="4" w:space="0" w:color="000000"/>
              <w:right w:val="dotted" w:sz="4" w:space="0" w:color="000000"/>
            </w:tcBorders>
          </w:tcPr>
          <w:p>
            <w:pPr>
              <w:pStyle w:val="TableParagraph"/>
              <w:spacing w:before="52"/>
              <w:ind w:left="151"/>
              <w:jc w:val="left"/>
              <w:rPr>
                <w:sz w:val="18"/>
              </w:rPr>
            </w:pPr>
            <w:r>
              <w:rPr>
                <w:sz w:val="18"/>
              </w:rPr>
              <w:t>应收票据</w:t>
            </w:r>
          </w:p>
        </w:tc>
        <w:tc>
          <w:tcPr>
            <w:tcW w:w="2790" w:type="dxa"/>
            <w:tcBorders>
              <w:top w:val="dotted" w:sz="4" w:space="0" w:color="000000"/>
              <w:left w:val="dotted" w:sz="4" w:space="0" w:color="000000"/>
              <w:bottom w:val="dotted" w:sz="4" w:space="0" w:color="000000"/>
              <w:right w:val="dotted" w:sz="4" w:space="0" w:color="000000"/>
            </w:tcBorders>
          </w:tcPr>
          <w:p>
            <w:pPr>
              <w:pStyle w:val="TableParagraph"/>
              <w:spacing w:before="63"/>
              <w:ind w:right="89"/>
              <w:rPr>
                <w:rFonts w:ascii="Arial MT"/>
                <w:sz w:val="18"/>
              </w:rPr>
            </w:pPr>
            <w:r>
              <w:rPr>
                <w:rFonts w:ascii="Arial MT"/>
                <w:w w:val="90"/>
                <w:sz w:val="18"/>
              </w:rPr>
              <w:t>148,131,760.09</w:t>
            </w:r>
          </w:p>
        </w:tc>
        <w:tc>
          <w:tcPr>
            <w:tcW w:w="2711" w:type="dxa"/>
            <w:tcBorders>
              <w:top w:val="dotted" w:sz="4" w:space="0" w:color="000000"/>
              <w:left w:val="dotted" w:sz="4" w:space="0" w:color="000000"/>
              <w:bottom w:val="dotted" w:sz="4" w:space="0" w:color="000000"/>
              <w:right w:val="nil"/>
            </w:tcBorders>
          </w:tcPr>
          <w:p>
            <w:pPr>
              <w:pStyle w:val="TableParagraph"/>
              <w:spacing w:before="63"/>
              <w:ind w:right="104"/>
              <w:rPr>
                <w:rFonts w:ascii="Arial MT"/>
                <w:sz w:val="18"/>
              </w:rPr>
            </w:pPr>
            <w:r>
              <w:rPr>
                <w:rFonts w:ascii="Arial MT"/>
                <w:w w:val="90"/>
                <w:sz w:val="18"/>
              </w:rPr>
              <w:t>4,769,742.53</w:t>
            </w:r>
          </w:p>
        </w:tc>
      </w:tr>
      <w:tr>
        <w:trPr>
          <w:trHeight w:val="340" w:hRule="atLeast"/>
        </w:trPr>
        <w:tc>
          <w:tcPr>
            <w:tcW w:w="3373" w:type="dxa"/>
            <w:tcBorders>
              <w:top w:val="dotted" w:sz="4" w:space="0" w:color="000000"/>
              <w:left w:val="nil"/>
              <w:bottom w:val="dotted" w:sz="4" w:space="0" w:color="000000"/>
              <w:right w:val="dotted" w:sz="4" w:space="0" w:color="000000"/>
            </w:tcBorders>
          </w:tcPr>
          <w:p>
            <w:pPr>
              <w:pStyle w:val="TableParagraph"/>
              <w:spacing w:before="55"/>
              <w:ind w:left="151"/>
              <w:jc w:val="left"/>
              <w:rPr>
                <w:sz w:val="18"/>
              </w:rPr>
            </w:pPr>
            <w:r>
              <w:rPr>
                <w:sz w:val="18"/>
              </w:rPr>
              <w:t>应收账款</w:t>
            </w:r>
          </w:p>
        </w:tc>
        <w:tc>
          <w:tcPr>
            <w:tcW w:w="2790"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959,701,747.02</w:t>
            </w:r>
          </w:p>
        </w:tc>
        <w:tc>
          <w:tcPr>
            <w:tcW w:w="2711" w:type="dxa"/>
            <w:tcBorders>
              <w:top w:val="dotted" w:sz="4" w:space="0" w:color="000000"/>
              <w:left w:val="dotted" w:sz="4" w:space="0" w:color="000000"/>
              <w:bottom w:val="dotted" w:sz="4" w:space="0" w:color="000000"/>
              <w:right w:val="nil"/>
            </w:tcBorders>
          </w:tcPr>
          <w:p>
            <w:pPr>
              <w:pStyle w:val="TableParagraph"/>
              <w:spacing w:before="66"/>
              <w:ind w:right="105"/>
              <w:rPr>
                <w:rFonts w:ascii="Arial MT"/>
                <w:sz w:val="18"/>
              </w:rPr>
            </w:pPr>
            <w:r>
              <w:rPr>
                <w:rFonts w:ascii="Arial MT"/>
                <w:w w:val="90"/>
                <w:sz w:val="18"/>
              </w:rPr>
              <w:t>10,854,134.87</w:t>
            </w:r>
          </w:p>
        </w:tc>
      </w:tr>
      <w:tr>
        <w:trPr>
          <w:trHeight w:val="340" w:hRule="atLeast"/>
        </w:trPr>
        <w:tc>
          <w:tcPr>
            <w:tcW w:w="3373" w:type="dxa"/>
            <w:tcBorders>
              <w:top w:val="dotted" w:sz="4" w:space="0" w:color="000000"/>
              <w:left w:val="nil"/>
              <w:bottom w:val="dotted" w:sz="4" w:space="0" w:color="000000"/>
              <w:right w:val="dotted" w:sz="4" w:space="0" w:color="000000"/>
            </w:tcBorders>
          </w:tcPr>
          <w:p>
            <w:pPr>
              <w:pStyle w:val="TableParagraph"/>
              <w:spacing w:before="55"/>
              <w:ind w:left="151"/>
              <w:jc w:val="left"/>
              <w:rPr>
                <w:sz w:val="18"/>
              </w:rPr>
            </w:pPr>
            <w:r>
              <w:rPr>
                <w:sz w:val="18"/>
              </w:rPr>
              <w:t>应收款项融资</w:t>
            </w:r>
          </w:p>
        </w:tc>
        <w:tc>
          <w:tcPr>
            <w:tcW w:w="2790"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48,612,960.54</w:t>
            </w:r>
          </w:p>
        </w:tc>
        <w:tc>
          <w:tcPr>
            <w:tcW w:w="2711" w:type="dxa"/>
            <w:tcBorders>
              <w:top w:val="dotted" w:sz="4" w:space="0" w:color="000000"/>
              <w:left w:val="dotted" w:sz="4" w:space="0" w:color="000000"/>
              <w:bottom w:val="dotted" w:sz="4" w:space="0" w:color="000000"/>
              <w:right w:val="nil"/>
            </w:tcBorders>
          </w:tcPr>
          <w:p>
            <w:pPr>
              <w:pStyle w:val="TableParagraph"/>
              <w:spacing w:before="0"/>
              <w:jc w:val="left"/>
              <w:rPr>
                <w:rFonts w:ascii="Times New Roman"/>
                <w:sz w:val="20"/>
              </w:rPr>
            </w:pPr>
          </w:p>
        </w:tc>
      </w:tr>
      <w:tr>
        <w:trPr>
          <w:trHeight w:val="340" w:hRule="atLeast"/>
        </w:trPr>
        <w:tc>
          <w:tcPr>
            <w:tcW w:w="3373" w:type="dxa"/>
            <w:tcBorders>
              <w:top w:val="dotted" w:sz="4" w:space="0" w:color="000000"/>
              <w:left w:val="nil"/>
              <w:bottom w:val="dotted" w:sz="4" w:space="0" w:color="000000"/>
              <w:right w:val="dotted" w:sz="4" w:space="0" w:color="000000"/>
            </w:tcBorders>
          </w:tcPr>
          <w:p>
            <w:pPr>
              <w:pStyle w:val="TableParagraph"/>
              <w:spacing w:before="53"/>
              <w:ind w:left="151"/>
              <w:jc w:val="left"/>
              <w:rPr>
                <w:sz w:val="18"/>
              </w:rPr>
            </w:pPr>
            <w:r>
              <w:rPr>
                <w:sz w:val="18"/>
              </w:rPr>
              <w:t>其他应收款</w:t>
            </w:r>
          </w:p>
        </w:tc>
        <w:tc>
          <w:tcPr>
            <w:tcW w:w="2790"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5,527,617.31</w:t>
            </w:r>
          </w:p>
        </w:tc>
        <w:tc>
          <w:tcPr>
            <w:tcW w:w="2711" w:type="dxa"/>
            <w:tcBorders>
              <w:top w:val="dotted" w:sz="4" w:space="0" w:color="000000"/>
              <w:left w:val="dotted" w:sz="4" w:space="0" w:color="000000"/>
              <w:bottom w:val="dotted" w:sz="4" w:space="0" w:color="000000"/>
              <w:right w:val="nil"/>
            </w:tcBorders>
          </w:tcPr>
          <w:p>
            <w:pPr>
              <w:pStyle w:val="TableParagraph"/>
              <w:spacing w:before="66"/>
              <w:ind w:right="104"/>
              <w:rPr>
                <w:rFonts w:ascii="Arial MT"/>
                <w:sz w:val="18"/>
              </w:rPr>
            </w:pPr>
            <w:r>
              <w:rPr>
                <w:rFonts w:ascii="Arial MT"/>
                <w:w w:val="90"/>
                <w:sz w:val="18"/>
              </w:rPr>
              <w:t>164,770.86</w:t>
            </w:r>
          </w:p>
        </w:tc>
      </w:tr>
      <w:tr>
        <w:trPr>
          <w:trHeight w:val="340" w:hRule="atLeast"/>
        </w:trPr>
        <w:tc>
          <w:tcPr>
            <w:tcW w:w="3373" w:type="dxa"/>
            <w:tcBorders>
              <w:top w:val="dotted" w:sz="4" w:space="0" w:color="000000"/>
              <w:left w:val="nil"/>
              <w:bottom w:val="dotted" w:sz="4" w:space="0" w:color="000000"/>
              <w:right w:val="dotted" w:sz="4" w:space="0" w:color="000000"/>
            </w:tcBorders>
          </w:tcPr>
          <w:p>
            <w:pPr>
              <w:pStyle w:val="TableParagraph"/>
              <w:spacing w:before="52"/>
              <w:ind w:left="151"/>
              <w:jc w:val="left"/>
              <w:rPr>
                <w:sz w:val="18"/>
              </w:rPr>
            </w:pPr>
            <w:r>
              <w:rPr>
                <w:sz w:val="18"/>
              </w:rPr>
              <w:t>长期应收款（含一年内到期的款项）</w:t>
            </w:r>
          </w:p>
        </w:tc>
        <w:tc>
          <w:tcPr>
            <w:tcW w:w="2790" w:type="dxa"/>
            <w:tcBorders>
              <w:top w:val="dotted" w:sz="4" w:space="0" w:color="000000"/>
              <w:left w:val="dotted" w:sz="4" w:space="0" w:color="000000"/>
              <w:bottom w:val="dotted" w:sz="4" w:space="0" w:color="000000"/>
              <w:right w:val="dotted" w:sz="4" w:space="0" w:color="000000"/>
            </w:tcBorders>
          </w:tcPr>
          <w:p>
            <w:pPr>
              <w:pStyle w:val="TableParagraph"/>
              <w:spacing w:before="66"/>
              <w:ind w:right="89"/>
              <w:rPr>
                <w:rFonts w:ascii="Arial MT"/>
                <w:sz w:val="18"/>
              </w:rPr>
            </w:pPr>
            <w:r>
              <w:rPr>
                <w:rFonts w:ascii="Arial MT"/>
                <w:w w:val="90"/>
                <w:sz w:val="18"/>
              </w:rPr>
              <w:t>111,429,256.02</w:t>
            </w:r>
          </w:p>
        </w:tc>
        <w:tc>
          <w:tcPr>
            <w:tcW w:w="2711" w:type="dxa"/>
            <w:tcBorders>
              <w:top w:val="dotted" w:sz="4" w:space="0" w:color="000000"/>
              <w:left w:val="dotted" w:sz="4" w:space="0" w:color="000000"/>
              <w:bottom w:val="dotted" w:sz="4" w:space="0" w:color="000000"/>
              <w:right w:val="nil"/>
            </w:tcBorders>
          </w:tcPr>
          <w:p>
            <w:pPr>
              <w:pStyle w:val="TableParagraph"/>
              <w:spacing w:before="66"/>
              <w:ind w:right="105"/>
              <w:rPr>
                <w:rFonts w:ascii="Arial MT"/>
                <w:sz w:val="18"/>
              </w:rPr>
            </w:pPr>
            <w:r>
              <w:rPr>
                <w:rFonts w:ascii="Arial MT"/>
                <w:w w:val="90"/>
                <w:sz w:val="18"/>
              </w:rPr>
              <w:t>76,026,276.35</w:t>
            </w:r>
          </w:p>
        </w:tc>
      </w:tr>
      <w:tr>
        <w:trPr>
          <w:trHeight w:val="340" w:hRule="atLeast"/>
        </w:trPr>
        <w:tc>
          <w:tcPr>
            <w:tcW w:w="3373" w:type="dxa"/>
            <w:tcBorders>
              <w:top w:val="dotted" w:sz="4" w:space="0" w:color="000000"/>
              <w:left w:val="nil"/>
              <w:right w:val="dotted" w:sz="4" w:space="0" w:color="000000"/>
            </w:tcBorders>
          </w:tcPr>
          <w:p>
            <w:pPr>
              <w:pStyle w:val="TableParagraph"/>
              <w:spacing w:before="52"/>
              <w:ind w:left="1513" w:right="1454"/>
              <w:jc w:val="center"/>
              <w:rPr>
                <w:sz w:val="18"/>
              </w:rPr>
            </w:pPr>
            <w:r>
              <w:rPr>
                <w:sz w:val="18"/>
              </w:rPr>
              <w:t>合计</w:t>
            </w:r>
          </w:p>
        </w:tc>
        <w:tc>
          <w:tcPr>
            <w:tcW w:w="2790" w:type="dxa"/>
            <w:tcBorders>
              <w:top w:val="dotted" w:sz="4" w:space="0" w:color="000000"/>
              <w:left w:val="dotted" w:sz="4" w:space="0" w:color="000000"/>
              <w:right w:val="dotted" w:sz="4" w:space="0" w:color="000000"/>
            </w:tcBorders>
          </w:tcPr>
          <w:p>
            <w:pPr>
              <w:pStyle w:val="TableParagraph"/>
              <w:spacing w:before="66"/>
              <w:ind w:right="89"/>
              <w:rPr>
                <w:rFonts w:ascii="Arial MT"/>
                <w:sz w:val="18"/>
              </w:rPr>
            </w:pPr>
            <w:r>
              <w:rPr>
                <w:rFonts w:ascii="Arial MT"/>
                <w:w w:val="90"/>
                <w:sz w:val="18"/>
              </w:rPr>
              <w:t>1,273,403,340.98</w:t>
            </w:r>
          </w:p>
        </w:tc>
        <w:tc>
          <w:tcPr>
            <w:tcW w:w="2711" w:type="dxa"/>
            <w:tcBorders>
              <w:top w:val="dotted" w:sz="4" w:space="0" w:color="000000"/>
              <w:left w:val="dotted" w:sz="4" w:space="0" w:color="000000"/>
              <w:right w:val="nil"/>
            </w:tcBorders>
          </w:tcPr>
          <w:p>
            <w:pPr>
              <w:pStyle w:val="TableParagraph"/>
              <w:spacing w:before="66"/>
              <w:ind w:right="105"/>
              <w:rPr>
                <w:rFonts w:ascii="Arial MT"/>
                <w:sz w:val="18"/>
              </w:rPr>
            </w:pPr>
            <w:r>
              <w:rPr>
                <w:rFonts w:ascii="Arial MT"/>
                <w:w w:val="90"/>
                <w:sz w:val="18"/>
              </w:rPr>
              <w:t>91,814,924.61</w:t>
            </w:r>
          </w:p>
        </w:tc>
      </w:tr>
    </w:tbl>
    <w:p>
      <w:pPr>
        <w:pStyle w:val="BodyText"/>
        <w:spacing w:before="121"/>
        <w:ind w:left="1538"/>
        <w:jc w:val="both"/>
      </w:pPr>
      <w:r>
        <w:rPr>
          <w:spacing w:val="-19"/>
          <w:w w:val="95"/>
        </w:rPr>
        <w:t>于 </w:t>
      </w:r>
      <w:r>
        <w:rPr>
          <w:rFonts w:ascii="Arial MT" w:eastAsia="Arial MT"/>
          <w:w w:val="95"/>
        </w:rPr>
        <w:t>2023</w:t>
      </w:r>
      <w:r>
        <w:rPr>
          <w:rFonts w:ascii="Arial MT" w:eastAsia="Arial MT"/>
          <w:spacing w:val="4"/>
          <w:w w:val="95"/>
        </w:rPr>
        <w:t> </w:t>
      </w:r>
      <w:r>
        <w:rPr>
          <w:spacing w:val="-19"/>
          <w:w w:val="95"/>
        </w:rPr>
        <w:t>年 </w:t>
      </w:r>
      <w:r>
        <w:rPr>
          <w:rFonts w:ascii="Arial MT" w:eastAsia="Arial MT"/>
          <w:w w:val="95"/>
        </w:rPr>
        <w:t>12</w:t>
      </w:r>
      <w:r>
        <w:rPr>
          <w:rFonts w:ascii="Arial MT" w:eastAsia="Arial MT"/>
          <w:spacing w:val="4"/>
          <w:w w:val="95"/>
        </w:rPr>
        <w:t> </w:t>
      </w:r>
      <w:r>
        <w:rPr>
          <w:spacing w:val="-19"/>
          <w:w w:val="95"/>
        </w:rPr>
        <w:t>月 </w:t>
      </w:r>
      <w:r>
        <w:rPr>
          <w:rFonts w:ascii="Arial MT" w:eastAsia="Arial MT"/>
          <w:w w:val="95"/>
        </w:rPr>
        <w:t>31</w:t>
      </w:r>
      <w:r>
        <w:rPr>
          <w:rFonts w:ascii="Arial MT" w:eastAsia="Arial MT"/>
          <w:spacing w:val="8"/>
          <w:w w:val="95"/>
        </w:rPr>
        <w:t> </w:t>
      </w:r>
      <w:r>
        <w:rPr>
          <w:w w:val="95"/>
        </w:rPr>
        <w:t>日，本公司无对外提的供财务担保。</w:t>
      </w:r>
    </w:p>
    <w:p>
      <w:pPr>
        <w:pStyle w:val="BodyText"/>
        <w:spacing w:line="364" w:lineRule="auto" w:before="139"/>
        <w:ind w:left="1118" w:right="968" w:firstLine="419"/>
        <w:jc w:val="both"/>
      </w:pPr>
      <w:r>
        <w:rPr/>
        <w:t>本公司的主要客户为中航工业系统内单位及比亚迪、奇瑞等等，该等客户具有可靠及良好的信誉，因此，本公司认为该等客户并无重大信用风险。由于本公司的客户广泛，因此没有重大的信用集中风险。</w:t>
      </w:r>
    </w:p>
    <w:p>
      <w:pPr>
        <w:spacing w:after="0" w:line="364" w:lineRule="auto"/>
        <w:jc w:val="both"/>
        <w:sectPr>
          <w:pgSz w:w="11910" w:h="16840"/>
          <w:pgMar w:header="882" w:footer="1191" w:top="1440" w:bottom="1380" w:left="680" w:right="300"/>
        </w:sectPr>
      </w:pPr>
    </w:p>
    <w:p>
      <w:pPr>
        <w:pStyle w:val="BodyText"/>
        <w:spacing w:line="364" w:lineRule="auto" w:before="77"/>
        <w:ind w:left="1118" w:right="967" w:firstLine="419"/>
        <w:jc w:val="both"/>
      </w:pPr>
      <w:r>
        <w:rPr>
          <w:spacing w:val="-1"/>
          <w:w w:val="95"/>
        </w:rPr>
        <w:t>由于本公司的应收账款风险点分布于多个合作方和多个客户，截至 </w:t>
      </w:r>
      <w:r>
        <w:rPr>
          <w:rFonts w:ascii="Arial MT" w:eastAsia="Arial MT"/>
          <w:w w:val="95"/>
        </w:rPr>
        <w:t>2023</w:t>
      </w:r>
      <w:r>
        <w:rPr>
          <w:rFonts w:ascii="Arial MT" w:eastAsia="Arial MT"/>
          <w:spacing w:val="31"/>
          <w:w w:val="95"/>
        </w:rPr>
        <w:t> </w:t>
      </w:r>
      <w:r>
        <w:rPr>
          <w:spacing w:val="-8"/>
          <w:w w:val="95"/>
        </w:rPr>
        <w:t>年 </w:t>
      </w:r>
      <w:r>
        <w:rPr>
          <w:rFonts w:ascii="Arial MT" w:eastAsia="Arial MT"/>
          <w:w w:val="95"/>
        </w:rPr>
        <w:t>12</w:t>
      </w:r>
      <w:r>
        <w:rPr>
          <w:rFonts w:ascii="Arial MT" w:eastAsia="Arial MT"/>
          <w:spacing w:val="27"/>
          <w:w w:val="95"/>
        </w:rPr>
        <w:t> </w:t>
      </w:r>
      <w:r>
        <w:rPr>
          <w:spacing w:val="-6"/>
          <w:w w:val="95"/>
        </w:rPr>
        <w:t>月 </w:t>
      </w:r>
      <w:r>
        <w:rPr>
          <w:rFonts w:ascii="Arial MT" w:eastAsia="Arial MT"/>
          <w:w w:val="95"/>
        </w:rPr>
        <w:t>31</w:t>
      </w:r>
      <w:r>
        <w:rPr>
          <w:rFonts w:ascii="Arial MT" w:eastAsia="Arial MT"/>
          <w:spacing w:val="32"/>
          <w:w w:val="95"/>
        </w:rPr>
        <w:t> </w:t>
      </w:r>
      <w:r>
        <w:rPr>
          <w:w w:val="95"/>
        </w:rPr>
        <w:t>日，本公</w:t>
      </w:r>
      <w:r>
        <w:rPr>
          <w:spacing w:val="-5"/>
          <w:w w:val="95"/>
        </w:rPr>
        <w:t>司应收账款的 </w:t>
      </w:r>
      <w:r>
        <w:rPr>
          <w:rFonts w:ascii="Arial MT" w:eastAsia="Arial MT"/>
          <w:w w:val="95"/>
        </w:rPr>
        <w:t>30.52%</w:t>
      </w:r>
      <w:r>
        <w:rPr>
          <w:w w:val="95"/>
        </w:rPr>
        <w:t>（</w:t>
      </w:r>
      <w:r>
        <w:rPr>
          <w:rFonts w:ascii="Arial MT" w:eastAsia="Arial MT"/>
          <w:w w:val="95"/>
        </w:rPr>
        <w:t>2022</w:t>
      </w:r>
      <w:r>
        <w:rPr>
          <w:rFonts w:ascii="Arial MT" w:eastAsia="Arial MT"/>
          <w:spacing w:val="10"/>
          <w:w w:val="95"/>
        </w:rPr>
        <w:t> </w:t>
      </w:r>
      <w:r>
        <w:rPr>
          <w:spacing w:val="-17"/>
          <w:w w:val="95"/>
        </w:rPr>
        <w:t>年 </w:t>
      </w:r>
      <w:r>
        <w:rPr>
          <w:rFonts w:ascii="Arial MT" w:eastAsia="Arial MT"/>
          <w:w w:val="95"/>
        </w:rPr>
        <w:t>12</w:t>
      </w:r>
      <w:r>
        <w:rPr>
          <w:rFonts w:ascii="Arial MT" w:eastAsia="Arial MT"/>
          <w:spacing w:val="10"/>
          <w:w w:val="95"/>
        </w:rPr>
        <w:t> </w:t>
      </w:r>
      <w:r>
        <w:rPr>
          <w:spacing w:val="-18"/>
          <w:w w:val="95"/>
        </w:rPr>
        <w:t>月 </w:t>
      </w:r>
      <w:r>
        <w:rPr>
          <w:rFonts w:ascii="Arial MT" w:eastAsia="Arial MT"/>
          <w:w w:val="95"/>
        </w:rPr>
        <w:t>31</w:t>
      </w:r>
      <w:r>
        <w:rPr>
          <w:rFonts w:ascii="Arial MT" w:eastAsia="Arial MT"/>
          <w:spacing w:val="8"/>
          <w:w w:val="95"/>
        </w:rPr>
        <w:t> </w:t>
      </w:r>
      <w:r>
        <w:rPr>
          <w:w w:val="95"/>
        </w:rPr>
        <w:t>日：</w:t>
      </w:r>
      <w:r>
        <w:rPr>
          <w:rFonts w:ascii="Arial MT" w:eastAsia="Arial MT"/>
          <w:w w:val="95"/>
        </w:rPr>
        <w:t>23.72%</w:t>
      </w:r>
      <w:r>
        <w:rPr>
          <w:w w:val="95"/>
        </w:rPr>
        <w:t>）源于余额前五名客户，本公司不存在重大的</w:t>
      </w:r>
      <w:r>
        <w:rPr/>
        <w:t>信用集中风险。</w:t>
      </w:r>
    </w:p>
    <w:p>
      <w:pPr>
        <w:pStyle w:val="BodyText"/>
        <w:ind w:left="1538"/>
      </w:pPr>
      <w:r>
        <w:rPr>
          <w:spacing w:val="-1"/>
        </w:rPr>
        <w:t>本公司所承受的最大信用风险敞口为资产负债表中每项金融资产的账面价值。</w:t>
      </w:r>
    </w:p>
    <w:p>
      <w:pPr>
        <w:pStyle w:val="BodyText"/>
        <w:spacing w:before="3"/>
        <w:ind w:left="0"/>
        <w:rPr>
          <w:sz w:val="20"/>
        </w:rPr>
      </w:pPr>
    </w:p>
    <w:p>
      <w:pPr>
        <w:pStyle w:val="BodyText"/>
        <w:ind w:left="1542"/>
      </w:pPr>
      <w:r>
        <w:rPr/>
        <w:t>（二）</w:t>
      </w:r>
      <w:r>
        <w:rPr>
          <w:spacing w:val="-15"/>
        </w:rPr>
        <w:t> 流动性风险</w:t>
      </w:r>
    </w:p>
    <w:p>
      <w:pPr>
        <w:pStyle w:val="BodyText"/>
        <w:spacing w:line="364" w:lineRule="auto" w:before="139"/>
        <w:ind w:left="1118" w:right="968" w:firstLine="419"/>
        <w:jc w:val="both"/>
      </w:pPr>
      <w:r>
        <w:rPr/>
        <w:t>流动性风险是指本公司在履行以交付现金或其他金融资产的方式结算的义务时发生资金短缺</w:t>
      </w:r>
      <w:r>
        <w:rPr>
          <w:spacing w:val="-3"/>
        </w:rPr>
        <w:t>的风险。本公司下属成员企业各自负责其现金流量预测。总部财务部门在汇总各子公 司现金流量</w:t>
      </w:r>
      <w:r>
        <w:rPr/>
        <w:t>预测的基础上，在公司层面持续监控公司短期和长期的资金需求，以确保维持充裕的现金储备；</w:t>
      </w:r>
      <w:r>
        <w:rPr>
          <w:spacing w:val="-103"/>
        </w:rPr>
        <w:t> </w:t>
      </w:r>
      <w:r>
        <w:rPr/>
        <w:t>同时持续监控是否符合借款协议的规定，从主要金融机构获得提供足够备用资金的承诺，以满足短期和长期的资金需求。</w:t>
      </w:r>
    </w:p>
    <w:p>
      <w:pPr>
        <w:pStyle w:val="BodyText"/>
        <w:spacing w:line="364" w:lineRule="auto"/>
        <w:ind w:left="1118" w:right="967" w:firstLine="419"/>
        <w:jc w:val="both"/>
      </w:pPr>
      <w:r>
        <w:rPr>
          <w:spacing w:val="7"/>
          <w:w w:val="95"/>
        </w:rPr>
        <w:t>截止 </w:t>
      </w:r>
      <w:r>
        <w:rPr>
          <w:rFonts w:ascii="Arial MT" w:eastAsia="Arial MT"/>
          <w:w w:val="95"/>
        </w:rPr>
        <w:t>2023</w:t>
      </w:r>
      <w:r>
        <w:rPr>
          <w:rFonts w:ascii="Arial MT" w:eastAsia="Arial MT"/>
          <w:spacing w:val="11"/>
          <w:w w:val="95"/>
        </w:rPr>
        <w:t> </w:t>
      </w:r>
      <w:r>
        <w:rPr>
          <w:spacing w:val="11"/>
          <w:w w:val="95"/>
        </w:rPr>
        <w:t>年 </w:t>
      </w:r>
      <w:r>
        <w:rPr>
          <w:rFonts w:ascii="Arial MT" w:eastAsia="Arial MT"/>
          <w:w w:val="95"/>
        </w:rPr>
        <w:t>12</w:t>
      </w:r>
      <w:r>
        <w:rPr>
          <w:rFonts w:ascii="Arial MT" w:eastAsia="Arial MT"/>
          <w:spacing w:val="6"/>
          <w:w w:val="95"/>
        </w:rPr>
        <w:t> </w:t>
      </w:r>
      <w:r>
        <w:rPr>
          <w:spacing w:val="11"/>
          <w:w w:val="95"/>
        </w:rPr>
        <w:t>月 </w:t>
      </w:r>
      <w:r>
        <w:rPr>
          <w:rFonts w:ascii="Arial MT" w:eastAsia="Arial MT"/>
          <w:w w:val="95"/>
        </w:rPr>
        <w:t>31</w:t>
      </w:r>
      <w:r>
        <w:rPr>
          <w:rFonts w:ascii="Arial MT" w:eastAsia="Arial MT"/>
          <w:spacing w:val="10"/>
          <w:w w:val="95"/>
        </w:rPr>
        <w:t> </w:t>
      </w:r>
      <w:r>
        <w:rPr>
          <w:w w:val="95"/>
        </w:rPr>
        <w:t>日，本公司金融负债以未折现的合同现金流量按合同剩余期限列示如</w:t>
      </w:r>
      <w:r>
        <w:rPr/>
        <w:t>下：</w:t>
      </w:r>
    </w:p>
    <w:tbl>
      <w:tblPr>
        <w:tblW w:w="0" w:type="auto"/>
        <w:jc w:val="left"/>
        <w:tblInd w:w="10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22"/>
        <w:gridCol w:w="1388"/>
        <w:gridCol w:w="1385"/>
        <w:gridCol w:w="1387"/>
        <w:gridCol w:w="1385"/>
        <w:gridCol w:w="1387"/>
      </w:tblGrid>
      <w:tr>
        <w:trPr>
          <w:trHeight w:val="340" w:hRule="atLeast"/>
        </w:trPr>
        <w:tc>
          <w:tcPr>
            <w:tcW w:w="1822" w:type="dxa"/>
            <w:vMerge w:val="restart"/>
            <w:tcBorders>
              <w:left w:val="nil"/>
              <w:bottom w:val="dotted" w:sz="4" w:space="0" w:color="000000"/>
              <w:right w:val="dotted" w:sz="4" w:space="0" w:color="000000"/>
            </w:tcBorders>
          </w:tcPr>
          <w:p>
            <w:pPr>
              <w:pStyle w:val="TableParagraph"/>
              <w:spacing w:before="9"/>
              <w:jc w:val="left"/>
              <w:rPr>
                <w:sz w:val="17"/>
              </w:rPr>
            </w:pPr>
          </w:p>
          <w:p>
            <w:pPr>
              <w:pStyle w:val="TableParagraph"/>
              <w:spacing w:before="0"/>
              <w:ind w:left="728" w:right="683"/>
              <w:jc w:val="center"/>
              <w:rPr>
                <w:sz w:val="18"/>
              </w:rPr>
            </w:pPr>
            <w:r>
              <w:rPr>
                <w:sz w:val="18"/>
              </w:rPr>
              <w:t>项目</w:t>
            </w:r>
          </w:p>
        </w:tc>
        <w:tc>
          <w:tcPr>
            <w:tcW w:w="6932" w:type="dxa"/>
            <w:gridSpan w:val="5"/>
            <w:tcBorders>
              <w:left w:val="dotted" w:sz="4" w:space="0" w:color="000000"/>
              <w:bottom w:val="dotted" w:sz="4" w:space="0" w:color="000000"/>
              <w:right w:val="nil"/>
            </w:tcBorders>
          </w:tcPr>
          <w:p>
            <w:pPr>
              <w:pStyle w:val="TableParagraph"/>
              <w:spacing w:before="52"/>
              <w:ind w:left="3093" w:right="3074"/>
              <w:jc w:val="center"/>
              <w:rPr>
                <w:sz w:val="18"/>
              </w:rPr>
            </w:pPr>
            <w:r>
              <w:rPr>
                <w:sz w:val="18"/>
              </w:rPr>
              <w:t>期末余额</w:t>
            </w:r>
          </w:p>
        </w:tc>
      </w:tr>
      <w:tr>
        <w:trPr>
          <w:trHeight w:val="340" w:hRule="atLeast"/>
        </w:trPr>
        <w:tc>
          <w:tcPr>
            <w:tcW w:w="1822" w:type="dxa"/>
            <w:vMerge/>
            <w:tcBorders>
              <w:top w:val="nil"/>
              <w:left w:val="nil"/>
              <w:bottom w:val="dotted" w:sz="4" w:space="0" w:color="000000"/>
              <w:right w:val="dotted" w:sz="4" w:space="0" w:color="000000"/>
            </w:tcBorders>
          </w:tcPr>
          <w:p>
            <w:pPr>
              <w:rPr>
                <w:sz w:val="2"/>
                <w:szCs w:val="2"/>
              </w:rPr>
            </w:pP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before="52"/>
              <w:ind w:left="343"/>
              <w:jc w:val="left"/>
              <w:rPr>
                <w:sz w:val="18"/>
              </w:rPr>
            </w:pPr>
            <w:r>
              <w:rPr>
                <w:sz w:val="18"/>
              </w:rPr>
              <w:t>即时偿还</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52"/>
              <w:ind w:left="368"/>
              <w:jc w:val="left"/>
              <w:rPr>
                <w:sz w:val="18"/>
              </w:rPr>
            </w:pPr>
            <w:r>
              <w:rPr>
                <w:rFonts w:ascii="Arial MT" w:eastAsia="Arial MT"/>
                <w:w w:val="95"/>
                <w:sz w:val="18"/>
              </w:rPr>
              <w:t>1</w:t>
            </w:r>
            <w:r>
              <w:rPr>
                <w:rFonts w:ascii="Arial MT" w:eastAsia="Arial MT"/>
                <w:spacing w:val="3"/>
                <w:w w:val="95"/>
                <w:sz w:val="18"/>
              </w:rPr>
              <w:t> </w:t>
            </w:r>
            <w:r>
              <w:rPr>
                <w:w w:val="95"/>
                <w:sz w:val="18"/>
              </w:rPr>
              <w:t>年以内</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before="52"/>
              <w:ind w:left="481"/>
              <w:jc w:val="left"/>
              <w:rPr>
                <w:sz w:val="18"/>
              </w:rPr>
            </w:pPr>
            <w:r>
              <w:rPr>
                <w:rFonts w:ascii="Arial MT" w:eastAsia="Arial MT"/>
                <w:w w:val="90"/>
                <w:sz w:val="18"/>
              </w:rPr>
              <w:t>1-3</w:t>
            </w:r>
            <w:r>
              <w:rPr>
                <w:rFonts w:ascii="Arial MT" w:eastAsia="Arial MT"/>
                <w:spacing w:val="-3"/>
                <w:w w:val="90"/>
                <w:sz w:val="18"/>
              </w:rPr>
              <w:t> </w:t>
            </w:r>
            <w:r>
              <w:rPr>
                <w:w w:val="90"/>
                <w:sz w:val="18"/>
              </w:rPr>
              <w:t>年</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52"/>
              <w:ind w:left="280"/>
              <w:jc w:val="left"/>
              <w:rPr>
                <w:sz w:val="18"/>
              </w:rPr>
            </w:pPr>
            <w:r>
              <w:rPr>
                <w:rFonts w:ascii="Arial MT" w:eastAsia="Arial MT"/>
                <w:w w:val="95"/>
                <w:sz w:val="18"/>
              </w:rPr>
              <w:t>3</w:t>
            </w:r>
            <w:r>
              <w:rPr>
                <w:rFonts w:ascii="Arial MT" w:eastAsia="Arial MT"/>
                <w:spacing w:val="-6"/>
                <w:w w:val="95"/>
                <w:sz w:val="18"/>
              </w:rPr>
              <w:t> </w:t>
            </w:r>
            <w:r>
              <w:rPr>
                <w:w w:val="95"/>
                <w:sz w:val="18"/>
              </w:rPr>
              <w:t>个月</w:t>
            </w:r>
            <w:r>
              <w:rPr>
                <w:rFonts w:ascii="Arial MT" w:eastAsia="Arial MT"/>
                <w:w w:val="95"/>
                <w:sz w:val="18"/>
              </w:rPr>
              <w:t>-1</w:t>
            </w:r>
            <w:r>
              <w:rPr>
                <w:rFonts w:ascii="Arial MT" w:eastAsia="Arial MT"/>
                <w:spacing w:val="-5"/>
                <w:w w:val="95"/>
                <w:sz w:val="18"/>
              </w:rPr>
              <w:t> </w:t>
            </w:r>
            <w:r>
              <w:rPr>
                <w:w w:val="95"/>
                <w:sz w:val="18"/>
              </w:rPr>
              <w:t>年</w:t>
            </w:r>
          </w:p>
        </w:tc>
        <w:tc>
          <w:tcPr>
            <w:tcW w:w="1387" w:type="dxa"/>
            <w:tcBorders>
              <w:top w:val="dotted" w:sz="4" w:space="0" w:color="000000"/>
              <w:left w:val="dotted" w:sz="4" w:space="0" w:color="000000"/>
              <w:bottom w:val="dotted" w:sz="4" w:space="0" w:color="000000"/>
              <w:right w:val="nil"/>
            </w:tcBorders>
          </w:tcPr>
          <w:p>
            <w:pPr>
              <w:pStyle w:val="TableParagraph"/>
              <w:spacing w:before="52"/>
              <w:ind w:left="503" w:right="479"/>
              <w:jc w:val="center"/>
              <w:rPr>
                <w:sz w:val="18"/>
              </w:rPr>
            </w:pPr>
            <w:r>
              <w:rPr>
                <w:sz w:val="18"/>
              </w:rPr>
              <w:t>合计</w:t>
            </w:r>
          </w:p>
        </w:tc>
      </w:tr>
      <w:tr>
        <w:trPr>
          <w:trHeight w:val="340" w:hRule="atLeast"/>
        </w:trPr>
        <w:tc>
          <w:tcPr>
            <w:tcW w:w="1822" w:type="dxa"/>
            <w:tcBorders>
              <w:top w:val="dotted" w:sz="4" w:space="0" w:color="000000"/>
              <w:left w:val="nil"/>
              <w:bottom w:val="dotted" w:sz="4" w:space="0" w:color="000000"/>
              <w:right w:val="dotted" w:sz="4" w:space="0" w:color="000000"/>
            </w:tcBorders>
          </w:tcPr>
          <w:p>
            <w:pPr>
              <w:pStyle w:val="TableParagraph"/>
              <w:spacing w:before="50"/>
              <w:ind w:left="254"/>
              <w:jc w:val="left"/>
              <w:rPr>
                <w:sz w:val="18"/>
              </w:rPr>
            </w:pPr>
            <w:r>
              <w:rPr>
                <w:sz w:val="18"/>
              </w:rPr>
              <w:t>短期借款</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before="63"/>
              <w:ind w:right="88"/>
              <w:rPr>
                <w:rFonts w:ascii="Arial MT"/>
                <w:sz w:val="18"/>
              </w:rPr>
            </w:pPr>
            <w:r>
              <w:rPr>
                <w:rFonts w:ascii="Arial MT"/>
                <w:w w:val="90"/>
                <w:sz w:val="18"/>
              </w:rPr>
              <w:t>7,406,394.04</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63"/>
              <w:ind w:right="86"/>
              <w:rPr>
                <w:rFonts w:ascii="Arial MT"/>
                <w:sz w:val="18"/>
              </w:rPr>
            </w:pPr>
            <w:r>
              <w:rPr>
                <w:rFonts w:ascii="Arial MT"/>
                <w:w w:val="90"/>
                <w:sz w:val="18"/>
              </w:rPr>
              <w:t>7,406,394.04</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bottom w:val="dotted" w:sz="4" w:space="0" w:color="000000"/>
              <w:right w:val="nil"/>
            </w:tcBorders>
          </w:tcPr>
          <w:p>
            <w:pPr>
              <w:pStyle w:val="TableParagraph"/>
              <w:spacing w:before="63"/>
              <w:ind w:right="92"/>
              <w:rPr>
                <w:rFonts w:ascii="Arial MT"/>
                <w:sz w:val="18"/>
              </w:rPr>
            </w:pPr>
            <w:r>
              <w:rPr>
                <w:rFonts w:ascii="Arial MT"/>
                <w:w w:val="90"/>
                <w:sz w:val="18"/>
              </w:rPr>
              <w:t>7,406,394.04</w:t>
            </w:r>
          </w:p>
        </w:tc>
      </w:tr>
      <w:tr>
        <w:trPr>
          <w:trHeight w:val="340" w:hRule="atLeast"/>
        </w:trPr>
        <w:tc>
          <w:tcPr>
            <w:tcW w:w="1822" w:type="dxa"/>
            <w:tcBorders>
              <w:top w:val="dotted" w:sz="4" w:space="0" w:color="000000"/>
              <w:left w:val="nil"/>
              <w:bottom w:val="dotted" w:sz="4" w:space="0" w:color="000000"/>
              <w:right w:val="dotted" w:sz="4" w:space="0" w:color="000000"/>
            </w:tcBorders>
          </w:tcPr>
          <w:p>
            <w:pPr>
              <w:pStyle w:val="TableParagraph"/>
              <w:spacing w:before="50"/>
              <w:ind w:left="254"/>
              <w:jc w:val="left"/>
              <w:rPr>
                <w:sz w:val="18"/>
              </w:rPr>
            </w:pPr>
            <w:r>
              <w:rPr>
                <w:sz w:val="18"/>
              </w:rPr>
              <w:t>应付票据</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before="63"/>
              <w:ind w:right="89"/>
              <w:rPr>
                <w:rFonts w:ascii="Arial MT"/>
                <w:sz w:val="18"/>
              </w:rPr>
            </w:pPr>
            <w:r>
              <w:rPr>
                <w:rFonts w:ascii="Arial MT"/>
                <w:w w:val="90"/>
                <w:sz w:val="18"/>
              </w:rPr>
              <w:t>11,069,155.82</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63"/>
              <w:ind w:right="86"/>
              <w:rPr>
                <w:rFonts w:ascii="Arial MT"/>
                <w:sz w:val="18"/>
              </w:rPr>
            </w:pPr>
            <w:r>
              <w:rPr>
                <w:rFonts w:ascii="Arial MT"/>
                <w:w w:val="90"/>
                <w:sz w:val="18"/>
              </w:rPr>
              <w:t>11,069,155.82</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bottom w:val="dotted" w:sz="4" w:space="0" w:color="000000"/>
              <w:right w:val="nil"/>
            </w:tcBorders>
          </w:tcPr>
          <w:p>
            <w:pPr>
              <w:pStyle w:val="TableParagraph"/>
              <w:spacing w:before="63"/>
              <w:ind w:right="93"/>
              <w:rPr>
                <w:rFonts w:ascii="Arial MT"/>
                <w:sz w:val="18"/>
              </w:rPr>
            </w:pPr>
            <w:r>
              <w:rPr>
                <w:rFonts w:ascii="Arial MT"/>
                <w:w w:val="90"/>
                <w:sz w:val="18"/>
              </w:rPr>
              <w:t>11,069,155.82</w:t>
            </w:r>
          </w:p>
        </w:tc>
      </w:tr>
      <w:tr>
        <w:trPr>
          <w:trHeight w:val="338" w:hRule="atLeast"/>
        </w:trPr>
        <w:tc>
          <w:tcPr>
            <w:tcW w:w="1822" w:type="dxa"/>
            <w:tcBorders>
              <w:top w:val="dotted" w:sz="4" w:space="0" w:color="000000"/>
              <w:left w:val="nil"/>
              <w:bottom w:val="dotted" w:sz="4" w:space="0" w:color="000000"/>
              <w:right w:val="dotted" w:sz="4" w:space="0" w:color="000000"/>
            </w:tcBorders>
          </w:tcPr>
          <w:p>
            <w:pPr>
              <w:pStyle w:val="TableParagraph"/>
              <w:spacing w:before="50"/>
              <w:ind w:left="254"/>
              <w:jc w:val="left"/>
              <w:rPr>
                <w:sz w:val="18"/>
              </w:rPr>
            </w:pPr>
            <w:r>
              <w:rPr>
                <w:sz w:val="18"/>
              </w:rPr>
              <w:t>应付账款</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before="63"/>
              <w:ind w:right="89"/>
              <w:rPr>
                <w:rFonts w:ascii="Arial MT"/>
                <w:sz w:val="18"/>
              </w:rPr>
            </w:pPr>
            <w:r>
              <w:rPr>
                <w:rFonts w:ascii="Arial MT"/>
                <w:w w:val="90"/>
                <w:sz w:val="18"/>
              </w:rPr>
              <w:t>494,444,638.38</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63"/>
              <w:ind w:right="87"/>
              <w:rPr>
                <w:rFonts w:ascii="Arial MT"/>
                <w:sz w:val="18"/>
              </w:rPr>
            </w:pPr>
            <w:r>
              <w:rPr>
                <w:rFonts w:ascii="Arial MT"/>
                <w:w w:val="90"/>
                <w:sz w:val="18"/>
              </w:rPr>
              <w:t>494,444,638.38</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bottom w:val="dotted" w:sz="4" w:space="0" w:color="000000"/>
              <w:right w:val="nil"/>
            </w:tcBorders>
          </w:tcPr>
          <w:p>
            <w:pPr>
              <w:pStyle w:val="TableParagraph"/>
              <w:spacing w:before="63"/>
              <w:ind w:right="93"/>
              <w:rPr>
                <w:rFonts w:ascii="Arial MT"/>
                <w:sz w:val="18"/>
              </w:rPr>
            </w:pPr>
            <w:r>
              <w:rPr>
                <w:rFonts w:ascii="Arial MT"/>
                <w:w w:val="90"/>
                <w:sz w:val="18"/>
              </w:rPr>
              <w:t>494,444,638.38</w:t>
            </w:r>
          </w:p>
        </w:tc>
      </w:tr>
      <w:tr>
        <w:trPr>
          <w:trHeight w:val="340" w:hRule="atLeast"/>
        </w:trPr>
        <w:tc>
          <w:tcPr>
            <w:tcW w:w="1822" w:type="dxa"/>
            <w:tcBorders>
              <w:top w:val="dotted" w:sz="4" w:space="0" w:color="000000"/>
              <w:left w:val="nil"/>
              <w:bottom w:val="dotted" w:sz="4" w:space="0" w:color="000000"/>
              <w:right w:val="dotted" w:sz="4" w:space="0" w:color="000000"/>
            </w:tcBorders>
          </w:tcPr>
          <w:p>
            <w:pPr>
              <w:pStyle w:val="TableParagraph"/>
              <w:spacing w:before="52"/>
              <w:ind w:left="254"/>
              <w:jc w:val="left"/>
              <w:rPr>
                <w:sz w:val="18"/>
              </w:rPr>
            </w:pPr>
            <w:r>
              <w:rPr>
                <w:sz w:val="18"/>
              </w:rPr>
              <w:t>其他应付款</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before="63"/>
              <w:ind w:right="89"/>
              <w:rPr>
                <w:rFonts w:ascii="Arial MT"/>
                <w:sz w:val="18"/>
              </w:rPr>
            </w:pPr>
            <w:r>
              <w:rPr>
                <w:rFonts w:ascii="Arial MT"/>
                <w:w w:val="90"/>
                <w:sz w:val="18"/>
              </w:rPr>
              <w:t>62,437,410.66</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63"/>
              <w:ind w:right="87"/>
              <w:rPr>
                <w:rFonts w:ascii="Arial MT"/>
                <w:sz w:val="18"/>
              </w:rPr>
            </w:pPr>
            <w:r>
              <w:rPr>
                <w:rFonts w:ascii="Arial MT"/>
                <w:w w:val="90"/>
                <w:sz w:val="18"/>
              </w:rPr>
              <w:t>62,437,410.66</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bottom w:val="dotted" w:sz="4" w:space="0" w:color="000000"/>
              <w:right w:val="nil"/>
            </w:tcBorders>
          </w:tcPr>
          <w:p>
            <w:pPr>
              <w:pStyle w:val="TableParagraph"/>
              <w:spacing w:before="63"/>
              <w:ind w:right="93"/>
              <w:rPr>
                <w:rFonts w:ascii="Arial MT"/>
                <w:sz w:val="18"/>
              </w:rPr>
            </w:pPr>
            <w:r>
              <w:rPr>
                <w:rFonts w:ascii="Arial MT"/>
                <w:w w:val="90"/>
                <w:sz w:val="18"/>
              </w:rPr>
              <w:t>62,437,410.66</w:t>
            </w:r>
          </w:p>
        </w:tc>
      </w:tr>
      <w:tr>
        <w:trPr>
          <w:trHeight w:val="467" w:hRule="atLeast"/>
        </w:trPr>
        <w:tc>
          <w:tcPr>
            <w:tcW w:w="1822" w:type="dxa"/>
            <w:tcBorders>
              <w:top w:val="dotted" w:sz="4" w:space="0" w:color="000000"/>
              <w:left w:val="nil"/>
              <w:bottom w:val="dotted" w:sz="4" w:space="0" w:color="000000"/>
              <w:right w:val="dotted" w:sz="4" w:space="0" w:color="000000"/>
            </w:tcBorders>
          </w:tcPr>
          <w:p>
            <w:pPr>
              <w:pStyle w:val="TableParagraph"/>
              <w:spacing w:line="228" w:lineRule="exact" w:before="0"/>
              <w:ind w:left="254"/>
              <w:jc w:val="left"/>
              <w:rPr>
                <w:sz w:val="18"/>
              </w:rPr>
            </w:pPr>
            <w:r>
              <w:rPr>
                <w:sz w:val="18"/>
              </w:rPr>
              <w:t>一年内到期的非流</w:t>
            </w:r>
          </w:p>
          <w:p>
            <w:pPr>
              <w:pStyle w:val="TableParagraph"/>
              <w:spacing w:line="215" w:lineRule="exact" w:before="5"/>
              <w:ind w:left="74"/>
              <w:jc w:val="left"/>
              <w:rPr>
                <w:sz w:val="18"/>
              </w:rPr>
            </w:pPr>
            <w:r>
              <w:rPr>
                <w:sz w:val="18"/>
              </w:rPr>
              <w:t>动负债</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before="129"/>
              <w:ind w:right="88"/>
              <w:rPr>
                <w:rFonts w:ascii="Arial MT"/>
                <w:sz w:val="18"/>
              </w:rPr>
            </w:pPr>
            <w:r>
              <w:rPr>
                <w:rFonts w:ascii="Arial MT"/>
                <w:w w:val="90"/>
                <w:sz w:val="18"/>
              </w:rPr>
              <w:t>1,472,667.37</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129"/>
              <w:ind w:right="86"/>
              <w:rPr>
                <w:rFonts w:ascii="Arial MT"/>
                <w:sz w:val="18"/>
              </w:rPr>
            </w:pPr>
            <w:r>
              <w:rPr>
                <w:rFonts w:ascii="Arial MT"/>
                <w:w w:val="90"/>
                <w:sz w:val="18"/>
              </w:rPr>
              <w:t>1,684,204.83</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bottom w:val="dotted" w:sz="4" w:space="0" w:color="000000"/>
              <w:right w:val="nil"/>
            </w:tcBorders>
          </w:tcPr>
          <w:p>
            <w:pPr>
              <w:pStyle w:val="TableParagraph"/>
              <w:spacing w:before="129"/>
              <w:ind w:right="92"/>
              <w:rPr>
                <w:rFonts w:ascii="Arial MT"/>
                <w:sz w:val="18"/>
              </w:rPr>
            </w:pPr>
            <w:r>
              <w:rPr>
                <w:rFonts w:ascii="Arial MT"/>
                <w:w w:val="90"/>
                <w:sz w:val="18"/>
              </w:rPr>
              <w:t>1,472,667.37</w:t>
            </w:r>
          </w:p>
        </w:tc>
      </w:tr>
      <w:tr>
        <w:trPr>
          <w:trHeight w:val="340" w:hRule="atLeast"/>
        </w:trPr>
        <w:tc>
          <w:tcPr>
            <w:tcW w:w="1822" w:type="dxa"/>
            <w:tcBorders>
              <w:top w:val="dotted" w:sz="4" w:space="0" w:color="000000"/>
              <w:left w:val="nil"/>
              <w:bottom w:val="dotted" w:sz="4" w:space="0" w:color="000000"/>
              <w:right w:val="dotted" w:sz="4" w:space="0" w:color="000000"/>
            </w:tcBorders>
          </w:tcPr>
          <w:p>
            <w:pPr>
              <w:pStyle w:val="TableParagraph"/>
              <w:spacing w:before="50"/>
              <w:ind w:left="254"/>
              <w:jc w:val="left"/>
              <w:rPr>
                <w:sz w:val="18"/>
              </w:rPr>
            </w:pPr>
            <w:r>
              <w:rPr>
                <w:sz w:val="18"/>
              </w:rPr>
              <w:t>租赁负债</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before="63"/>
              <w:ind w:right="88"/>
              <w:rPr>
                <w:rFonts w:ascii="Arial MT"/>
                <w:sz w:val="18"/>
              </w:rPr>
            </w:pPr>
            <w:r>
              <w:rPr>
                <w:rFonts w:ascii="Arial MT"/>
                <w:w w:val="90"/>
                <w:sz w:val="18"/>
              </w:rPr>
              <w:t>2,599,033.22</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before="63"/>
              <w:ind w:right="88"/>
              <w:rPr>
                <w:rFonts w:ascii="Arial MT"/>
                <w:sz w:val="18"/>
              </w:rPr>
            </w:pPr>
            <w:r>
              <w:rPr>
                <w:rFonts w:ascii="Arial MT"/>
                <w:w w:val="90"/>
                <w:sz w:val="18"/>
              </w:rPr>
              <w:t>2,599,033.22</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bottom w:val="dotted" w:sz="4" w:space="0" w:color="000000"/>
              <w:right w:val="nil"/>
            </w:tcBorders>
          </w:tcPr>
          <w:p>
            <w:pPr>
              <w:pStyle w:val="TableParagraph"/>
              <w:spacing w:before="63"/>
              <w:ind w:right="92"/>
              <w:rPr>
                <w:rFonts w:ascii="Arial MT"/>
                <w:sz w:val="18"/>
              </w:rPr>
            </w:pPr>
            <w:r>
              <w:rPr>
                <w:rFonts w:ascii="Arial MT"/>
                <w:w w:val="90"/>
                <w:sz w:val="18"/>
              </w:rPr>
              <w:t>2,599,033.22</w:t>
            </w:r>
          </w:p>
        </w:tc>
      </w:tr>
      <w:tr>
        <w:trPr>
          <w:trHeight w:val="340" w:hRule="atLeast"/>
        </w:trPr>
        <w:tc>
          <w:tcPr>
            <w:tcW w:w="1822" w:type="dxa"/>
            <w:tcBorders>
              <w:top w:val="dotted" w:sz="4" w:space="0" w:color="000000"/>
              <w:left w:val="nil"/>
              <w:right w:val="dotted" w:sz="4" w:space="0" w:color="000000"/>
            </w:tcBorders>
          </w:tcPr>
          <w:p>
            <w:pPr>
              <w:pStyle w:val="TableParagraph"/>
              <w:spacing w:before="50"/>
              <w:ind w:left="731" w:right="681"/>
              <w:jc w:val="center"/>
              <w:rPr>
                <w:sz w:val="18"/>
              </w:rPr>
            </w:pPr>
            <w:r>
              <w:rPr>
                <w:sz w:val="18"/>
              </w:rPr>
              <w:t>合计</w:t>
            </w:r>
          </w:p>
        </w:tc>
        <w:tc>
          <w:tcPr>
            <w:tcW w:w="1388" w:type="dxa"/>
            <w:tcBorders>
              <w:top w:val="dotted" w:sz="4" w:space="0" w:color="000000"/>
              <w:left w:val="dotted" w:sz="4" w:space="0" w:color="000000"/>
              <w:right w:val="dotted" w:sz="4" w:space="0" w:color="000000"/>
            </w:tcBorders>
          </w:tcPr>
          <w:p>
            <w:pPr>
              <w:pStyle w:val="TableParagraph"/>
              <w:spacing w:before="63"/>
              <w:ind w:right="89"/>
              <w:rPr>
                <w:rFonts w:ascii="Arial MT"/>
                <w:sz w:val="18"/>
              </w:rPr>
            </w:pPr>
            <w:r>
              <w:rPr>
                <w:rFonts w:ascii="Arial MT"/>
                <w:w w:val="90"/>
                <w:sz w:val="18"/>
              </w:rPr>
              <w:t>579,429,299.49</w:t>
            </w:r>
          </w:p>
        </w:tc>
        <w:tc>
          <w:tcPr>
            <w:tcW w:w="1385" w:type="dxa"/>
            <w:tcBorders>
              <w:top w:val="dotted" w:sz="4" w:space="0" w:color="000000"/>
              <w:left w:val="dotted" w:sz="4" w:space="0" w:color="000000"/>
              <w:right w:val="dotted" w:sz="4" w:space="0" w:color="000000"/>
            </w:tcBorders>
          </w:tcPr>
          <w:p>
            <w:pPr>
              <w:pStyle w:val="TableParagraph"/>
              <w:spacing w:before="63"/>
              <w:ind w:right="87"/>
              <w:rPr>
                <w:rFonts w:ascii="Arial MT"/>
                <w:sz w:val="18"/>
              </w:rPr>
            </w:pPr>
            <w:r>
              <w:rPr>
                <w:rFonts w:ascii="Arial MT"/>
                <w:w w:val="90"/>
                <w:sz w:val="18"/>
              </w:rPr>
              <w:t>577,041,803.73</w:t>
            </w:r>
          </w:p>
        </w:tc>
        <w:tc>
          <w:tcPr>
            <w:tcW w:w="1387" w:type="dxa"/>
            <w:tcBorders>
              <w:top w:val="dotted" w:sz="4" w:space="0" w:color="000000"/>
              <w:left w:val="dotted" w:sz="4" w:space="0" w:color="000000"/>
              <w:right w:val="dotted" w:sz="4" w:space="0" w:color="000000"/>
            </w:tcBorders>
          </w:tcPr>
          <w:p>
            <w:pPr>
              <w:pStyle w:val="TableParagraph"/>
              <w:spacing w:before="63"/>
              <w:ind w:right="88"/>
              <w:rPr>
                <w:rFonts w:ascii="Arial MT"/>
                <w:sz w:val="18"/>
              </w:rPr>
            </w:pPr>
            <w:r>
              <w:rPr>
                <w:rFonts w:ascii="Arial MT"/>
                <w:w w:val="90"/>
                <w:sz w:val="18"/>
              </w:rPr>
              <w:t>2,599,033.22</w:t>
            </w:r>
          </w:p>
        </w:tc>
        <w:tc>
          <w:tcPr>
            <w:tcW w:w="1385" w:type="dxa"/>
            <w:tcBorders>
              <w:top w:val="dotted" w:sz="4" w:space="0" w:color="000000"/>
              <w:left w:val="dotted" w:sz="4" w:space="0" w:color="000000"/>
              <w:right w:val="dotted" w:sz="4" w:space="0" w:color="000000"/>
            </w:tcBorders>
          </w:tcPr>
          <w:p>
            <w:pPr>
              <w:pStyle w:val="TableParagraph"/>
              <w:spacing w:before="0"/>
              <w:jc w:val="left"/>
              <w:rPr>
                <w:rFonts w:ascii="Times New Roman"/>
                <w:sz w:val="20"/>
              </w:rPr>
            </w:pPr>
          </w:p>
        </w:tc>
        <w:tc>
          <w:tcPr>
            <w:tcW w:w="1387" w:type="dxa"/>
            <w:tcBorders>
              <w:top w:val="dotted" w:sz="4" w:space="0" w:color="000000"/>
              <w:left w:val="dotted" w:sz="4" w:space="0" w:color="000000"/>
              <w:right w:val="nil"/>
            </w:tcBorders>
          </w:tcPr>
          <w:p>
            <w:pPr>
              <w:pStyle w:val="TableParagraph"/>
              <w:spacing w:before="63"/>
              <w:ind w:right="93"/>
              <w:rPr>
                <w:rFonts w:ascii="Arial MT"/>
                <w:sz w:val="18"/>
              </w:rPr>
            </w:pPr>
            <w:r>
              <w:rPr>
                <w:rFonts w:ascii="Arial MT"/>
                <w:w w:val="90"/>
                <w:sz w:val="18"/>
              </w:rPr>
              <w:t>579,429,299.49</w:t>
            </w:r>
          </w:p>
        </w:tc>
      </w:tr>
    </w:tbl>
    <w:p>
      <w:pPr>
        <w:pStyle w:val="BodyText"/>
        <w:spacing w:before="118"/>
        <w:ind w:left="1542"/>
      </w:pPr>
      <w:r>
        <w:rPr/>
        <w:t>（三）</w:t>
      </w:r>
      <w:r>
        <w:rPr>
          <w:spacing w:val="-17"/>
        </w:rPr>
        <w:t> 市场风险</w:t>
      </w:r>
    </w:p>
    <w:p>
      <w:pPr>
        <w:pStyle w:val="ListParagraph"/>
        <w:numPr>
          <w:ilvl w:val="1"/>
          <w:numId w:val="121"/>
        </w:numPr>
        <w:tabs>
          <w:tab w:pos="1958" w:val="left" w:leader="none"/>
        </w:tabs>
        <w:spacing w:line="240" w:lineRule="auto" w:before="139" w:after="0"/>
        <w:ind w:left="1958" w:right="0" w:hanging="420"/>
        <w:jc w:val="both"/>
        <w:rPr>
          <w:sz w:val="21"/>
        </w:rPr>
      </w:pPr>
      <w:r>
        <w:rPr>
          <w:sz w:val="21"/>
        </w:rPr>
        <w:t>汇率风险</w:t>
      </w:r>
    </w:p>
    <w:p>
      <w:pPr>
        <w:pStyle w:val="BodyText"/>
        <w:spacing w:line="364" w:lineRule="auto" w:before="142"/>
        <w:ind w:left="1118" w:right="968" w:firstLine="419"/>
        <w:jc w:val="both"/>
      </w:pPr>
      <w:r>
        <w:rPr/>
        <w:t>本公司的主要经营位于中国境内，主要业务以人民币结算。但本公司已确认的外币资产和负债及未来的外币交易（外币资产和负债及外币交易的计价货币主要为美元、欧元、日元及港币）</w:t>
      </w:r>
      <w:r>
        <w:rPr>
          <w:spacing w:val="-103"/>
        </w:rPr>
        <w:t> </w:t>
      </w:r>
      <w:r>
        <w:rPr/>
        <w:t>依然存在汇率风险。本公司总部财务部负责监控公司外币交易和外币资产及负债的规模，以最大程度降低面临的汇率风险。</w:t>
      </w:r>
    </w:p>
    <w:p>
      <w:pPr>
        <w:pStyle w:val="ListParagraph"/>
        <w:numPr>
          <w:ilvl w:val="0"/>
          <w:numId w:val="122"/>
        </w:numPr>
        <w:tabs>
          <w:tab w:pos="2058" w:val="left" w:leader="none"/>
        </w:tabs>
        <w:spacing w:line="266" w:lineRule="exact" w:before="0" w:after="0"/>
        <w:ind w:left="2057" w:right="0" w:hanging="520"/>
        <w:jc w:val="left"/>
        <w:rPr>
          <w:sz w:val="21"/>
        </w:rPr>
      </w:pPr>
      <w:r>
        <w:rPr>
          <w:sz w:val="21"/>
        </w:rPr>
        <w:t>本年度公司未签署任何远期外汇合约或货币互换合约。</w:t>
      </w:r>
    </w:p>
    <w:p>
      <w:pPr>
        <w:pStyle w:val="ListParagraph"/>
        <w:numPr>
          <w:ilvl w:val="0"/>
          <w:numId w:val="122"/>
        </w:numPr>
        <w:tabs>
          <w:tab w:pos="2058" w:val="left" w:leader="none"/>
        </w:tabs>
        <w:spacing w:line="364" w:lineRule="auto" w:before="141" w:after="0"/>
        <w:ind w:left="1118" w:right="968" w:firstLine="419"/>
        <w:jc w:val="left"/>
        <w:rPr>
          <w:sz w:val="21"/>
        </w:rPr>
      </w:pPr>
      <w:r>
        <w:rPr>
          <w:w w:val="95"/>
          <w:sz w:val="21"/>
        </w:rPr>
        <w:t>截止 </w:t>
      </w:r>
      <w:r>
        <w:rPr>
          <w:rFonts w:ascii="Arial MT" w:eastAsia="Arial MT"/>
          <w:w w:val="95"/>
          <w:sz w:val="21"/>
        </w:rPr>
        <w:t>2023</w:t>
      </w:r>
      <w:r>
        <w:rPr>
          <w:rFonts w:ascii="Arial MT" w:eastAsia="Arial MT"/>
          <w:spacing w:val="43"/>
          <w:w w:val="95"/>
          <w:sz w:val="21"/>
        </w:rPr>
        <w:t> </w:t>
      </w:r>
      <w:r>
        <w:rPr>
          <w:spacing w:val="2"/>
          <w:w w:val="95"/>
          <w:sz w:val="21"/>
        </w:rPr>
        <w:t>年 </w:t>
      </w:r>
      <w:r>
        <w:rPr>
          <w:rFonts w:ascii="Arial MT" w:eastAsia="Arial MT"/>
          <w:w w:val="95"/>
          <w:sz w:val="21"/>
        </w:rPr>
        <w:t>12</w:t>
      </w:r>
      <w:r>
        <w:rPr>
          <w:rFonts w:ascii="Arial MT" w:eastAsia="Arial MT"/>
          <w:spacing w:val="43"/>
          <w:w w:val="95"/>
          <w:sz w:val="21"/>
        </w:rPr>
        <w:t> </w:t>
      </w:r>
      <w:r>
        <w:rPr>
          <w:spacing w:val="1"/>
          <w:w w:val="95"/>
          <w:sz w:val="21"/>
        </w:rPr>
        <w:t>月 </w:t>
      </w:r>
      <w:r>
        <w:rPr>
          <w:rFonts w:ascii="Arial MT" w:eastAsia="Arial MT"/>
          <w:w w:val="95"/>
          <w:sz w:val="21"/>
        </w:rPr>
        <w:t>31</w:t>
      </w:r>
      <w:r>
        <w:rPr>
          <w:rFonts w:ascii="Arial MT" w:eastAsia="Arial MT"/>
          <w:spacing w:val="46"/>
          <w:w w:val="95"/>
          <w:sz w:val="21"/>
        </w:rPr>
        <w:t> </w:t>
      </w:r>
      <w:r>
        <w:rPr>
          <w:w w:val="95"/>
          <w:sz w:val="21"/>
        </w:rPr>
        <w:t>日，本公司持有的外币金融资产和外币金融负债折算成人民币的</w:t>
      </w:r>
      <w:r>
        <w:rPr>
          <w:sz w:val="21"/>
        </w:rPr>
        <w:t>金额详见</w:t>
      </w:r>
      <w:r>
        <w:rPr>
          <w:rFonts w:ascii="Arial MT" w:eastAsia="Arial MT"/>
          <w:sz w:val="21"/>
        </w:rPr>
        <w:t>(</w:t>
      </w:r>
      <w:r>
        <w:rPr>
          <w:sz w:val="21"/>
        </w:rPr>
        <w:t>七</w:t>
      </w:r>
      <w:r>
        <w:rPr>
          <w:rFonts w:ascii="Arial MT" w:eastAsia="Arial MT"/>
          <w:sz w:val="21"/>
        </w:rPr>
        <w:t>)</w:t>
      </w:r>
      <w:r>
        <w:rPr>
          <w:sz w:val="21"/>
        </w:rPr>
        <w:t>合并财务报表注释（</w:t>
      </w:r>
      <w:r>
        <w:rPr>
          <w:rFonts w:ascii="Arial MT" w:eastAsia="Arial MT"/>
          <w:sz w:val="21"/>
        </w:rPr>
        <w:t>81</w:t>
      </w:r>
      <w:r>
        <w:rPr>
          <w:sz w:val="21"/>
        </w:rPr>
        <w:t>）。</w:t>
      </w:r>
    </w:p>
    <w:p>
      <w:pPr>
        <w:pStyle w:val="BodyText"/>
        <w:spacing w:before="58"/>
        <w:ind w:left="1118"/>
      </w:pPr>
      <w:r>
        <w:rPr/>
        <w:t>2</w:t>
      </w:r>
      <w:r>
        <w:rPr>
          <w:spacing w:val="4"/>
        </w:rPr>
        <w:t>、 套期</w:t>
      </w:r>
    </w:p>
    <w:p>
      <w:pPr>
        <w:pStyle w:val="ListParagraph"/>
        <w:numPr>
          <w:ilvl w:val="0"/>
          <w:numId w:val="123"/>
        </w:numPr>
        <w:tabs>
          <w:tab w:pos="1538" w:val="left" w:leader="none"/>
        </w:tabs>
        <w:spacing w:line="240" w:lineRule="auto" w:before="65" w:after="0"/>
        <w:ind w:left="1538" w:right="0" w:hanging="420"/>
        <w:jc w:val="left"/>
        <w:rPr>
          <w:sz w:val="21"/>
        </w:rPr>
      </w:pPr>
      <w:r>
        <w:rPr>
          <w:sz w:val="21"/>
        </w:rPr>
        <w:t>公司开展套期业务进行风险管理 </w:t>
      </w:r>
    </w:p>
    <w:p>
      <w:pPr>
        <w:pStyle w:val="BodyText"/>
        <w:spacing w:before="62"/>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spacing w:val="-1"/>
        </w:rPr>
        <w:t>其他说明</w:t>
      </w:r>
      <w:r>
        <w:rPr/>
        <w:t> </w:t>
      </w:r>
    </w:p>
    <w:p>
      <w:pPr>
        <w:spacing w:after="0"/>
        <w:sectPr>
          <w:pgSz w:w="11910" w:h="16840"/>
          <w:pgMar w:header="882" w:footer="1191" w:top="1440" w:bottom="1380" w:left="680" w:right="300"/>
        </w:sectPr>
      </w:pPr>
    </w:p>
    <w:p>
      <w:pPr>
        <w:pStyle w:val="BodyText"/>
        <w:spacing w:before="77"/>
        <w:ind w:left="1118"/>
      </w:pPr>
      <w:r>
        <w:rPr>
          <w:spacing w:val="-1"/>
        </w:rPr>
        <w:t>□适用 √不适用</w:t>
      </w:r>
      <w:r>
        <w:rPr>
          <w:spacing w:val="-3"/>
        </w:rPr>
        <w:t> </w:t>
      </w:r>
      <w:r>
        <w:rPr/>
        <w:t> </w:t>
      </w:r>
    </w:p>
    <w:p>
      <w:pPr>
        <w:pStyle w:val="ListParagraph"/>
        <w:numPr>
          <w:ilvl w:val="0"/>
          <w:numId w:val="123"/>
        </w:numPr>
        <w:tabs>
          <w:tab w:pos="1538" w:val="left" w:leader="none"/>
        </w:tabs>
        <w:spacing w:line="240" w:lineRule="auto" w:before="65" w:after="0"/>
        <w:ind w:left="1538" w:right="0" w:hanging="420"/>
        <w:jc w:val="left"/>
        <w:rPr>
          <w:sz w:val="21"/>
        </w:rPr>
      </w:pPr>
      <w:r>
        <w:rPr>
          <w:sz w:val="21"/>
        </w:rPr>
        <w:t>公司开展符合条件套期业务并应用套期会计 </w:t>
      </w:r>
    </w:p>
    <w:p>
      <w:pPr>
        <w:pStyle w:val="BodyText"/>
        <w:spacing w:before="62"/>
        <w:ind w:left="1118"/>
      </w:pPr>
      <w:r>
        <w:rPr>
          <w:spacing w:val="-1"/>
        </w:rPr>
        <w:t>□适用 √不适用</w:t>
      </w:r>
      <w:r>
        <w:rPr>
          <w:spacing w:val="-3"/>
        </w:rPr>
        <w:t> </w:t>
      </w:r>
      <w:r>
        <w:rPr/>
        <w:t> </w:t>
      </w:r>
    </w:p>
    <w:p>
      <w:pPr>
        <w:pStyle w:val="BodyText"/>
        <w:spacing w:before="5"/>
        <w:ind w:left="1118"/>
      </w:pPr>
      <w:r>
        <w:rPr>
          <w:spacing w:val="4"/>
        </w:rPr>
        <w:t>其他说明   □适用 √不适用</w:t>
      </w:r>
      <w:r>
        <w:rPr>
          <w:spacing w:val="-3"/>
        </w:rPr>
        <w:t> </w:t>
      </w:r>
      <w:r>
        <w:rPr/>
        <w:t> </w:t>
      </w:r>
    </w:p>
    <w:p>
      <w:pPr>
        <w:pStyle w:val="ListParagraph"/>
        <w:numPr>
          <w:ilvl w:val="0"/>
          <w:numId w:val="123"/>
        </w:numPr>
        <w:tabs>
          <w:tab w:pos="1538" w:val="left" w:leader="none"/>
        </w:tabs>
        <w:spacing w:line="240" w:lineRule="auto" w:before="62" w:after="0"/>
        <w:ind w:left="1538" w:right="0" w:hanging="420"/>
        <w:jc w:val="left"/>
        <w:rPr>
          <w:sz w:val="21"/>
        </w:rPr>
      </w:pPr>
      <w:r>
        <w:rPr>
          <w:sz w:val="21"/>
        </w:rPr>
        <w:t>公司开展套期业务进行风险管理、预期能实现风险管理目标但未应用套期会计 </w:t>
      </w:r>
    </w:p>
    <w:p>
      <w:pPr>
        <w:pStyle w:val="BodyText"/>
        <w:spacing w:line="242" w:lineRule="auto" w:before="65"/>
        <w:ind w:left="1118" w:right="8020"/>
      </w:pPr>
      <w:r>
        <w:rPr/>
        <w:t>□适用 √不适用其他说明 </w:t>
      </w:r>
    </w:p>
    <w:p>
      <w:pPr>
        <w:pStyle w:val="BodyText"/>
        <w:spacing w:line="295" w:lineRule="auto" w:before="1"/>
        <w:ind w:left="1118" w:right="8020"/>
      </w:pPr>
      <w:r>
        <w:rPr>
          <w:spacing w:val="13"/>
        </w:rPr>
        <w:t>□适用 √不适用</w:t>
      </w:r>
      <w:r>
        <w:rPr/>
        <w:t>3</w:t>
      </w:r>
      <w:r>
        <w:rPr>
          <w:spacing w:val="1"/>
        </w:rPr>
        <w:t>、 金融资产转移</w:t>
      </w:r>
    </w:p>
    <w:p>
      <w:pPr>
        <w:pStyle w:val="ListParagraph"/>
        <w:numPr>
          <w:ilvl w:val="0"/>
          <w:numId w:val="124"/>
        </w:numPr>
        <w:tabs>
          <w:tab w:pos="1543" w:val="left" w:leader="none"/>
        </w:tabs>
        <w:spacing w:line="240" w:lineRule="auto" w:before="3" w:after="0"/>
        <w:ind w:left="1542" w:right="0" w:hanging="425"/>
        <w:jc w:val="left"/>
        <w:rPr>
          <w:sz w:val="21"/>
        </w:rPr>
      </w:pPr>
      <w:r>
        <w:rPr>
          <w:sz w:val="21"/>
        </w:rPr>
        <w:t>转移方式分类 </w:t>
      </w:r>
    </w:p>
    <w:p>
      <w:pPr>
        <w:pStyle w:val="BodyText"/>
        <w:spacing w:before="62"/>
        <w:ind w:left="1118"/>
      </w:pPr>
      <w:r>
        <w:rPr>
          <w:spacing w:val="-1"/>
        </w:rPr>
        <w:t>□适用 √不适用</w:t>
      </w:r>
      <w:r>
        <w:rPr>
          <w:spacing w:val="-3"/>
        </w:rPr>
        <w:t> </w:t>
      </w:r>
      <w:r>
        <w:rPr/>
        <w:t> </w:t>
      </w:r>
    </w:p>
    <w:p>
      <w:pPr>
        <w:pStyle w:val="ListParagraph"/>
        <w:numPr>
          <w:ilvl w:val="0"/>
          <w:numId w:val="124"/>
        </w:numPr>
        <w:tabs>
          <w:tab w:pos="1543" w:val="left" w:leader="none"/>
        </w:tabs>
        <w:spacing w:line="240" w:lineRule="auto" w:before="64" w:after="0"/>
        <w:ind w:left="1542" w:right="0" w:hanging="425"/>
        <w:jc w:val="left"/>
        <w:rPr>
          <w:sz w:val="21"/>
        </w:rPr>
      </w:pPr>
      <w:r>
        <w:rPr>
          <w:sz w:val="21"/>
        </w:rPr>
        <w:t>因转移而终止确认的金融资产 </w:t>
      </w:r>
    </w:p>
    <w:p>
      <w:pPr>
        <w:pStyle w:val="BodyText"/>
        <w:spacing w:before="63"/>
        <w:ind w:left="1118"/>
      </w:pPr>
      <w:r>
        <w:rPr>
          <w:spacing w:val="-1"/>
        </w:rPr>
        <w:t>□适用 √不适用</w:t>
      </w:r>
      <w:r>
        <w:rPr>
          <w:spacing w:val="-3"/>
        </w:rPr>
        <w:t> </w:t>
      </w:r>
      <w:r>
        <w:rPr/>
        <w:t> </w:t>
      </w:r>
    </w:p>
    <w:p>
      <w:pPr>
        <w:pStyle w:val="ListParagraph"/>
        <w:numPr>
          <w:ilvl w:val="0"/>
          <w:numId w:val="124"/>
        </w:numPr>
        <w:tabs>
          <w:tab w:pos="1543" w:val="left" w:leader="none"/>
        </w:tabs>
        <w:spacing w:line="240" w:lineRule="auto" w:before="65" w:after="0"/>
        <w:ind w:left="1542" w:right="0" w:hanging="425"/>
        <w:jc w:val="left"/>
        <w:rPr>
          <w:sz w:val="21"/>
        </w:rPr>
      </w:pPr>
      <w:r>
        <w:rPr>
          <w:sz w:val="21"/>
        </w:rPr>
        <w:t>继续涉入的转移金融资产 </w:t>
      </w:r>
    </w:p>
    <w:p>
      <w:pPr>
        <w:pStyle w:val="BodyText"/>
        <w:spacing w:line="244" w:lineRule="auto" w:before="62"/>
        <w:ind w:left="1118" w:right="8020"/>
      </w:pPr>
      <w:r>
        <w:rPr/>
        <w:t>□适用 √不适用其他说明 </w:t>
      </w:r>
    </w:p>
    <w:p>
      <w:pPr>
        <w:pStyle w:val="BodyText"/>
        <w:spacing w:line="265" w:lineRule="exact"/>
        <w:ind w:left="1118"/>
      </w:pPr>
      <w:r>
        <w:rPr>
          <w:spacing w:val="-1"/>
        </w:rPr>
        <w:t>□适用 √不适用</w:t>
      </w:r>
      <w:r>
        <w:rPr>
          <w:spacing w:val="-3"/>
        </w:rPr>
        <w:t> </w:t>
      </w:r>
      <w:r>
        <w:rPr/>
        <w:t> </w:t>
      </w:r>
    </w:p>
    <w:p>
      <w:pPr>
        <w:pStyle w:val="BodyText"/>
        <w:spacing w:before="4"/>
        <w:ind w:left="1118"/>
      </w:pPr>
      <w:r>
        <w:rPr>
          <w:color w:val="808080"/>
          <w:w w:val="100"/>
        </w:rPr>
        <w:t> </w:t>
      </w:r>
    </w:p>
    <w:p>
      <w:pPr>
        <w:pStyle w:val="BodyText"/>
        <w:spacing w:before="63"/>
        <w:ind w:left="1118"/>
      </w:pPr>
      <w:r>
        <w:rPr>
          <w:spacing w:val="8"/>
        </w:rPr>
        <w:t>十三、 公允价值的披露</w:t>
      </w:r>
      <w:r>
        <w:rPr/>
        <w:t> </w:t>
      </w:r>
    </w:p>
    <w:p>
      <w:pPr>
        <w:pStyle w:val="BodyText"/>
        <w:spacing w:before="62"/>
        <w:ind w:left="1118"/>
      </w:pPr>
      <w:r>
        <w:rPr/>
        <w:t>1、 以公允价值计量的资产和负债的期末公允价值</w:t>
      </w:r>
    </w:p>
    <w:p>
      <w:pPr>
        <w:pStyle w:val="BodyText"/>
        <w:spacing w:before="64"/>
        <w:ind w:left="1118"/>
      </w:pPr>
      <w:r>
        <w:rPr>
          <w:spacing w:val="-1"/>
        </w:rPr>
        <w:t>√适用 □不适用</w:t>
      </w:r>
      <w:r>
        <w:rPr>
          <w:spacing w:val="-3"/>
        </w:rPr>
        <w:t> </w:t>
      </w:r>
      <w:r>
        <w:rPr/>
        <w:t> </w:t>
      </w:r>
    </w:p>
    <w:p>
      <w:pPr>
        <w:pStyle w:val="BodyText"/>
        <w:spacing w:before="2" w:after="4"/>
        <w:ind w:left="0" w:right="867"/>
        <w:jc w:val="right"/>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601"/>
        <w:gridCol w:w="1558"/>
        <w:gridCol w:w="1685"/>
        <w:gridCol w:w="1689"/>
      </w:tblGrid>
      <w:tr>
        <w:trPr>
          <w:trHeight w:val="273" w:hRule="atLeast"/>
        </w:trPr>
        <w:tc>
          <w:tcPr>
            <w:tcW w:w="2290" w:type="dxa"/>
            <w:vMerge w:val="restart"/>
          </w:tcPr>
          <w:p>
            <w:pPr>
              <w:pStyle w:val="TableParagraph"/>
              <w:spacing w:before="10"/>
              <w:jc w:val="left"/>
              <w:rPr>
                <w:sz w:val="21"/>
              </w:rPr>
            </w:pPr>
          </w:p>
          <w:p>
            <w:pPr>
              <w:pStyle w:val="TableParagraph"/>
              <w:spacing w:before="0"/>
              <w:ind w:left="966" w:right="854"/>
              <w:jc w:val="center"/>
              <w:rPr>
                <w:sz w:val="21"/>
              </w:rPr>
            </w:pPr>
            <w:r>
              <w:rPr>
                <w:sz w:val="21"/>
              </w:rPr>
              <w:t>项目 </w:t>
            </w:r>
          </w:p>
        </w:tc>
        <w:tc>
          <w:tcPr>
            <w:tcW w:w="6533" w:type="dxa"/>
            <w:gridSpan w:val="4"/>
          </w:tcPr>
          <w:p>
            <w:pPr>
              <w:pStyle w:val="TableParagraph"/>
              <w:spacing w:line="252" w:lineRule="exact"/>
              <w:ind w:left="2671" w:right="2558"/>
              <w:jc w:val="center"/>
              <w:rPr>
                <w:sz w:val="21"/>
              </w:rPr>
            </w:pPr>
            <w:r>
              <w:rPr>
                <w:spacing w:val="-1"/>
                <w:sz w:val="21"/>
              </w:rPr>
              <w:t>期末公允价值</w:t>
            </w:r>
            <w:r>
              <w:rPr>
                <w:sz w:val="21"/>
              </w:rPr>
              <w:t> </w:t>
            </w:r>
          </w:p>
        </w:tc>
      </w:tr>
      <w:tr>
        <w:trPr>
          <w:trHeight w:val="544" w:hRule="atLeast"/>
        </w:trPr>
        <w:tc>
          <w:tcPr>
            <w:tcW w:w="2290" w:type="dxa"/>
            <w:vMerge/>
            <w:tcBorders>
              <w:top w:val="nil"/>
            </w:tcBorders>
          </w:tcPr>
          <w:p>
            <w:pPr>
              <w:rPr>
                <w:sz w:val="2"/>
                <w:szCs w:val="2"/>
              </w:rPr>
            </w:pPr>
          </w:p>
        </w:tc>
        <w:tc>
          <w:tcPr>
            <w:tcW w:w="1601" w:type="dxa"/>
          </w:tcPr>
          <w:p>
            <w:pPr>
              <w:pStyle w:val="TableParagraph"/>
              <w:ind w:left="167"/>
              <w:jc w:val="left"/>
              <w:rPr>
                <w:sz w:val="21"/>
              </w:rPr>
            </w:pPr>
            <w:r>
              <w:rPr>
                <w:sz w:val="21"/>
              </w:rPr>
              <w:t>第一层次公允</w:t>
            </w:r>
          </w:p>
          <w:p>
            <w:pPr>
              <w:pStyle w:val="TableParagraph"/>
              <w:spacing w:line="252" w:lineRule="exact" w:before="2"/>
              <w:ind w:left="379"/>
              <w:jc w:val="left"/>
              <w:rPr>
                <w:sz w:val="21"/>
              </w:rPr>
            </w:pPr>
            <w:r>
              <w:rPr>
                <w:spacing w:val="-1"/>
                <w:sz w:val="21"/>
              </w:rPr>
              <w:t>价值计量</w:t>
            </w:r>
            <w:r>
              <w:rPr>
                <w:sz w:val="21"/>
              </w:rPr>
              <w:t> </w:t>
            </w:r>
          </w:p>
        </w:tc>
        <w:tc>
          <w:tcPr>
            <w:tcW w:w="1558" w:type="dxa"/>
          </w:tcPr>
          <w:p>
            <w:pPr>
              <w:pStyle w:val="TableParagraph"/>
              <w:ind w:left="146"/>
              <w:jc w:val="left"/>
              <w:rPr>
                <w:sz w:val="21"/>
              </w:rPr>
            </w:pPr>
            <w:r>
              <w:rPr>
                <w:sz w:val="21"/>
              </w:rPr>
              <w:t>第二层次公允</w:t>
            </w:r>
          </w:p>
          <w:p>
            <w:pPr>
              <w:pStyle w:val="TableParagraph"/>
              <w:spacing w:line="252" w:lineRule="exact" w:before="2"/>
              <w:ind w:left="354"/>
              <w:jc w:val="left"/>
              <w:rPr>
                <w:sz w:val="21"/>
              </w:rPr>
            </w:pPr>
            <w:r>
              <w:rPr>
                <w:spacing w:val="-1"/>
                <w:sz w:val="21"/>
              </w:rPr>
              <w:t>价值计量</w:t>
            </w:r>
            <w:r>
              <w:rPr>
                <w:sz w:val="21"/>
              </w:rPr>
              <w:t> </w:t>
            </w:r>
          </w:p>
        </w:tc>
        <w:tc>
          <w:tcPr>
            <w:tcW w:w="1685" w:type="dxa"/>
          </w:tcPr>
          <w:p>
            <w:pPr>
              <w:pStyle w:val="TableParagraph"/>
              <w:ind w:left="105"/>
              <w:jc w:val="left"/>
              <w:rPr>
                <w:sz w:val="21"/>
              </w:rPr>
            </w:pPr>
            <w:r>
              <w:rPr>
                <w:sz w:val="21"/>
              </w:rPr>
              <w:t>第三层次公允价</w:t>
            </w:r>
          </w:p>
          <w:p>
            <w:pPr>
              <w:pStyle w:val="TableParagraph"/>
              <w:spacing w:line="252" w:lineRule="exact" w:before="2"/>
              <w:ind w:left="525"/>
              <w:jc w:val="left"/>
              <w:rPr>
                <w:sz w:val="21"/>
              </w:rPr>
            </w:pPr>
            <w:r>
              <w:rPr>
                <w:sz w:val="21"/>
              </w:rPr>
              <w:t>值计量 </w:t>
            </w:r>
          </w:p>
        </w:tc>
        <w:tc>
          <w:tcPr>
            <w:tcW w:w="1689" w:type="dxa"/>
          </w:tcPr>
          <w:p>
            <w:pPr>
              <w:pStyle w:val="TableParagraph"/>
              <w:spacing w:before="136"/>
              <w:ind w:left="633"/>
              <w:jc w:val="left"/>
              <w:rPr>
                <w:sz w:val="21"/>
              </w:rPr>
            </w:pPr>
            <w:r>
              <w:rPr>
                <w:sz w:val="21"/>
              </w:rPr>
              <w:t>合计 </w:t>
            </w:r>
          </w:p>
        </w:tc>
      </w:tr>
      <w:tr>
        <w:trPr>
          <w:trHeight w:val="544" w:hRule="atLeast"/>
        </w:trPr>
        <w:tc>
          <w:tcPr>
            <w:tcW w:w="2290" w:type="dxa"/>
          </w:tcPr>
          <w:p>
            <w:pPr>
              <w:pStyle w:val="TableParagraph"/>
              <w:ind w:left="107"/>
              <w:jc w:val="left"/>
              <w:rPr>
                <w:sz w:val="21"/>
              </w:rPr>
            </w:pPr>
            <w:r>
              <w:rPr>
                <w:sz w:val="21"/>
              </w:rPr>
              <w:t>一、持续的公允价值</w:t>
            </w:r>
          </w:p>
          <w:p>
            <w:pPr>
              <w:pStyle w:val="TableParagraph"/>
              <w:spacing w:line="252" w:lineRule="exact" w:before="2"/>
              <w:ind w:left="107"/>
              <w:jc w:val="left"/>
              <w:rPr>
                <w:sz w:val="21"/>
              </w:rPr>
            </w:pPr>
            <w:r>
              <w:rPr>
                <w:sz w:val="21"/>
              </w:rPr>
              <w:t>计量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（一）交易性金融资</w:t>
            </w:r>
          </w:p>
          <w:p>
            <w:pPr>
              <w:pStyle w:val="TableParagraph"/>
              <w:spacing w:line="252" w:lineRule="exact" w:before="2"/>
              <w:ind w:left="107"/>
              <w:jc w:val="left"/>
              <w:rPr>
                <w:sz w:val="21"/>
              </w:rPr>
            </w:pPr>
            <w:r>
              <w:rPr>
                <w:sz w:val="21"/>
              </w:rPr>
              <w:t>产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spacing w:before="138"/>
              <w:ind w:right="-15"/>
              <w:rPr>
                <w:sz w:val="21"/>
              </w:rPr>
            </w:pPr>
            <w:r>
              <w:rPr>
                <w:sz w:val="21"/>
              </w:rPr>
              <w:t>338,096,309.89 </w:t>
            </w:r>
          </w:p>
        </w:tc>
        <w:tc>
          <w:tcPr>
            <w:tcW w:w="1689" w:type="dxa"/>
          </w:tcPr>
          <w:p>
            <w:pPr>
              <w:pStyle w:val="TableParagraph"/>
              <w:spacing w:before="138"/>
              <w:ind w:right="-15"/>
              <w:rPr>
                <w:sz w:val="21"/>
              </w:rPr>
            </w:pPr>
            <w:r>
              <w:rPr>
                <w:sz w:val="21"/>
              </w:rPr>
              <w:t>338,096,309.89 </w:t>
            </w:r>
          </w:p>
        </w:tc>
      </w:tr>
      <w:tr>
        <w:trPr>
          <w:trHeight w:val="817" w:hRule="atLeast"/>
        </w:trPr>
        <w:tc>
          <w:tcPr>
            <w:tcW w:w="2290" w:type="dxa"/>
          </w:tcPr>
          <w:p>
            <w:pPr>
              <w:pStyle w:val="TableParagraph"/>
              <w:ind w:left="107"/>
              <w:jc w:val="left"/>
              <w:rPr>
                <w:sz w:val="21"/>
              </w:rPr>
            </w:pPr>
            <w:r>
              <w:rPr>
                <w:sz w:val="21"/>
              </w:rPr>
              <w:t>1.以公允价值计量且</w:t>
            </w:r>
          </w:p>
          <w:p>
            <w:pPr>
              <w:pStyle w:val="TableParagraph"/>
              <w:spacing w:line="270" w:lineRule="atLeast" w:before="0"/>
              <w:ind w:left="107" w:right="276"/>
              <w:jc w:val="left"/>
              <w:rPr>
                <w:sz w:val="21"/>
              </w:rPr>
            </w:pPr>
            <w:r>
              <w:rPr>
                <w:sz w:val="21"/>
              </w:rPr>
              <w:t>变动计入当期损益的金融资产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spacing w:before="5"/>
              <w:jc w:val="left"/>
              <w:rPr>
                <w:sz w:val="21"/>
              </w:rPr>
            </w:pPr>
          </w:p>
          <w:p>
            <w:pPr>
              <w:pStyle w:val="TableParagraph"/>
              <w:spacing w:before="0"/>
              <w:ind w:right="-15"/>
              <w:rPr>
                <w:sz w:val="21"/>
              </w:rPr>
            </w:pPr>
            <w:r>
              <w:rPr>
                <w:sz w:val="21"/>
              </w:rPr>
              <w:t>338,096,309.89 </w:t>
            </w:r>
          </w:p>
        </w:tc>
        <w:tc>
          <w:tcPr>
            <w:tcW w:w="1689" w:type="dxa"/>
          </w:tcPr>
          <w:p>
            <w:pPr>
              <w:pStyle w:val="TableParagraph"/>
              <w:spacing w:before="5"/>
              <w:jc w:val="left"/>
              <w:rPr>
                <w:sz w:val="21"/>
              </w:rPr>
            </w:pPr>
          </w:p>
          <w:p>
            <w:pPr>
              <w:pStyle w:val="TableParagraph"/>
              <w:spacing w:before="0"/>
              <w:ind w:right="-15"/>
              <w:rPr>
                <w:sz w:val="21"/>
              </w:rPr>
            </w:pPr>
            <w:r>
              <w:rPr>
                <w:sz w:val="21"/>
              </w:rPr>
              <w:t>338,096,309.89 </w:t>
            </w:r>
          </w:p>
        </w:tc>
      </w:tr>
      <w:tr>
        <w:trPr>
          <w:trHeight w:val="270" w:hRule="atLeast"/>
        </w:trPr>
        <w:tc>
          <w:tcPr>
            <w:tcW w:w="2290" w:type="dxa"/>
          </w:tcPr>
          <w:p>
            <w:pPr>
              <w:pStyle w:val="TableParagraph"/>
              <w:spacing w:line="250" w:lineRule="exact"/>
              <w:ind w:left="107"/>
              <w:jc w:val="left"/>
              <w:rPr>
                <w:sz w:val="21"/>
              </w:rPr>
            </w:pPr>
            <w:r>
              <w:rPr>
                <w:sz w:val="21"/>
              </w:rPr>
              <w:t>（1）债务工具投资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（2）权益工具投资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sz w:val="21"/>
              </w:rPr>
              <w:t>338,096,309.89 </w:t>
            </w:r>
          </w:p>
        </w:tc>
        <w:tc>
          <w:tcPr>
            <w:tcW w:w="1689" w:type="dxa"/>
          </w:tcPr>
          <w:p>
            <w:pPr>
              <w:pStyle w:val="TableParagraph"/>
              <w:spacing w:line="252" w:lineRule="exact"/>
              <w:ind w:right="-15"/>
              <w:rPr>
                <w:sz w:val="21"/>
              </w:rPr>
            </w:pPr>
            <w:r>
              <w:rPr>
                <w:sz w:val="21"/>
              </w:rPr>
              <w:t>338,096,309.89 </w:t>
            </w:r>
          </w:p>
        </w:tc>
      </w:tr>
      <w:tr>
        <w:trPr>
          <w:trHeight w:val="270" w:hRule="atLeast"/>
        </w:trPr>
        <w:tc>
          <w:tcPr>
            <w:tcW w:w="2290" w:type="dxa"/>
          </w:tcPr>
          <w:p>
            <w:pPr>
              <w:pStyle w:val="TableParagraph"/>
              <w:spacing w:line="250" w:lineRule="exact"/>
              <w:ind w:left="107"/>
              <w:jc w:val="left"/>
              <w:rPr>
                <w:sz w:val="21"/>
              </w:rPr>
            </w:pPr>
            <w:r>
              <w:rPr>
                <w:sz w:val="21"/>
              </w:rPr>
              <w:t>（3）衍生金融资产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818" w:hRule="atLeast"/>
        </w:trPr>
        <w:tc>
          <w:tcPr>
            <w:tcW w:w="2290" w:type="dxa"/>
          </w:tcPr>
          <w:p>
            <w:pPr>
              <w:pStyle w:val="TableParagraph"/>
              <w:spacing w:line="242" w:lineRule="auto" w:before="3"/>
              <w:ind w:left="107" w:right="173"/>
              <w:jc w:val="left"/>
              <w:rPr>
                <w:sz w:val="21"/>
              </w:rPr>
            </w:pPr>
            <w:r>
              <w:rPr>
                <w:sz w:val="21"/>
              </w:rPr>
              <w:t>2.</w:t>
            </w:r>
            <w:r>
              <w:rPr>
                <w:spacing w:val="-4"/>
                <w:sz w:val="21"/>
              </w:rPr>
              <w:t> 指定以公允价值计</w:t>
            </w:r>
            <w:r>
              <w:rPr>
                <w:sz w:val="21"/>
              </w:rPr>
              <w:t>量且其变动计入当期</w:t>
            </w:r>
          </w:p>
          <w:p>
            <w:pPr>
              <w:pStyle w:val="TableParagraph"/>
              <w:spacing w:line="250" w:lineRule="exact" w:before="2"/>
              <w:ind w:left="107"/>
              <w:jc w:val="left"/>
              <w:rPr>
                <w:sz w:val="21"/>
              </w:rPr>
            </w:pPr>
            <w:r>
              <w:rPr>
                <w:spacing w:val="-1"/>
                <w:sz w:val="21"/>
              </w:rPr>
              <w:t>损益的金融资产</w:t>
            </w:r>
            <w:r>
              <w:rPr>
                <w:sz w:val="21"/>
              </w:rPr>
              <w:t> </w:t>
            </w:r>
          </w:p>
        </w:tc>
        <w:tc>
          <w:tcPr>
            <w:tcW w:w="1601" w:type="dxa"/>
          </w:tcPr>
          <w:p>
            <w:pPr>
              <w:pStyle w:val="TableParagraph"/>
              <w:spacing w:before="3"/>
              <w:ind w:right="-15"/>
              <w:rPr>
                <w:sz w:val="21"/>
              </w:rPr>
            </w:pPr>
            <w:r>
              <w:rPr>
                <w:w w:val="100"/>
                <w:sz w:val="21"/>
              </w:rPr>
              <w:t> </w:t>
            </w:r>
          </w:p>
        </w:tc>
        <w:tc>
          <w:tcPr>
            <w:tcW w:w="1558" w:type="dxa"/>
          </w:tcPr>
          <w:p>
            <w:pPr>
              <w:pStyle w:val="TableParagraph"/>
              <w:spacing w:before="3"/>
              <w:ind w:right="-15"/>
              <w:rPr>
                <w:sz w:val="21"/>
              </w:rPr>
            </w:pPr>
            <w:r>
              <w:rPr>
                <w:w w:val="100"/>
                <w:sz w:val="21"/>
              </w:rPr>
              <w:t> </w:t>
            </w:r>
          </w:p>
        </w:tc>
        <w:tc>
          <w:tcPr>
            <w:tcW w:w="1685" w:type="dxa"/>
          </w:tcPr>
          <w:p>
            <w:pPr>
              <w:pStyle w:val="TableParagraph"/>
              <w:spacing w:before="3"/>
              <w:ind w:right="-15"/>
              <w:rPr>
                <w:sz w:val="21"/>
              </w:rPr>
            </w:pPr>
            <w:r>
              <w:rPr>
                <w:w w:val="100"/>
                <w:sz w:val="21"/>
              </w:rPr>
              <w:t> </w:t>
            </w:r>
          </w:p>
        </w:tc>
        <w:tc>
          <w:tcPr>
            <w:tcW w:w="1689" w:type="dxa"/>
          </w:tcPr>
          <w:p>
            <w:pPr>
              <w:pStyle w:val="TableParagraph"/>
              <w:spacing w:before="3"/>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（1）债务工具投资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（2）权益工具投资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（二）其他债权投资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（三）其他权益工具</w:t>
            </w:r>
          </w:p>
          <w:p>
            <w:pPr>
              <w:pStyle w:val="TableParagraph"/>
              <w:spacing w:line="250" w:lineRule="exact" w:before="4"/>
              <w:ind w:left="107"/>
              <w:jc w:val="left"/>
              <w:rPr>
                <w:sz w:val="21"/>
              </w:rPr>
            </w:pPr>
            <w:r>
              <w:rPr>
                <w:sz w:val="21"/>
              </w:rPr>
              <w:t>投资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（四）投资性房地产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1.出租用的土地使用</w:t>
            </w:r>
          </w:p>
          <w:p>
            <w:pPr>
              <w:pStyle w:val="TableParagraph"/>
              <w:spacing w:line="252" w:lineRule="exact" w:before="2"/>
              <w:ind w:left="107"/>
              <w:jc w:val="left"/>
              <w:rPr>
                <w:sz w:val="21"/>
              </w:rPr>
            </w:pPr>
            <w:r>
              <w:rPr>
                <w:sz w:val="21"/>
              </w:rPr>
              <w:t>权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2.出租的建筑物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2" w:footer="1191" w:top="1440" w:bottom="1380" w:left="680" w:right="300"/>
        </w:sectPr>
      </w:pPr>
    </w:p>
    <w:p>
      <w:pPr>
        <w:pStyle w:val="BodyText"/>
        <w:spacing w:before="12"/>
        <w:ind w:left="0"/>
        <w:rPr>
          <w:sz w:val="5"/>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601"/>
        <w:gridCol w:w="1558"/>
        <w:gridCol w:w="1685"/>
        <w:gridCol w:w="1689"/>
      </w:tblGrid>
      <w:tr>
        <w:trPr>
          <w:trHeight w:val="547" w:hRule="atLeast"/>
        </w:trPr>
        <w:tc>
          <w:tcPr>
            <w:tcW w:w="2290" w:type="dxa"/>
          </w:tcPr>
          <w:p>
            <w:pPr>
              <w:pStyle w:val="TableParagraph"/>
              <w:spacing w:line="270" w:lineRule="atLeast" w:before="0"/>
              <w:ind w:left="107" w:right="276"/>
              <w:jc w:val="left"/>
              <w:rPr>
                <w:sz w:val="21"/>
              </w:rPr>
            </w:pPr>
            <w:r>
              <w:rPr>
                <w:sz w:val="21"/>
              </w:rPr>
              <w:t>3.持有并准备增值后转让的土地使用权 </w:t>
            </w:r>
          </w:p>
        </w:tc>
        <w:tc>
          <w:tcPr>
            <w:tcW w:w="1601" w:type="dxa"/>
          </w:tcPr>
          <w:p>
            <w:pPr>
              <w:pStyle w:val="TableParagraph"/>
              <w:spacing w:before="3"/>
              <w:ind w:right="-15"/>
              <w:rPr>
                <w:sz w:val="21"/>
              </w:rPr>
            </w:pPr>
            <w:r>
              <w:rPr>
                <w:w w:val="100"/>
                <w:sz w:val="21"/>
              </w:rPr>
              <w:t> </w:t>
            </w:r>
          </w:p>
        </w:tc>
        <w:tc>
          <w:tcPr>
            <w:tcW w:w="1558" w:type="dxa"/>
          </w:tcPr>
          <w:p>
            <w:pPr>
              <w:pStyle w:val="TableParagraph"/>
              <w:spacing w:before="3"/>
              <w:ind w:right="-15"/>
              <w:rPr>
                <w:sz w:val="21"/>
              </w:rPr>
            </w:pPr>
            <w:r>
              <w:rPr>
                <w:w w:val="100"/>
                <w:sz w:val="21"/>
              </w:rPr>
              <w:t> </w:t>
            </w:r>
          </w:p>
        </w:tc>
        <w:tc>
          <w:tcPr>
            <w:tcW w:w="1685" w:type="dxa"/>
          </w:tcPr>
          <w:p>
            <w:pPr>
              <w:pStyle w:val="TableParagraph"/>
              <w:spacing w:before="3"/>
              <w:ind w:right="-15"/>
              <w:rPr>
                <w:sz w:val="21"/>
              </w:rPr>
            </w:pPr>
            <w:r>
              <w:rPr>
                <w:w w:val="100"/>
                <w:sz w:val="21"/>
              </w:rPr>
              <w:t> </w:t>
            </w:r>
          </w:p>
        </w:tc>
        <w:tc>
          <w:tcPr>
            <w:tcW w:w="1689" w:type="dxa"/>
          </w:tcPr>
          <w:p>
            <w:pPr>
              <w:pStyle w:val="TableParagraph"/>
              <w:spacing w:before="3"/>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（五）生物资产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1.消耗性生物资产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2.生产性生物资产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273" w:hRule="atLeast"/>
        </w:trPr>
        <w:tc>
          <w:tcPr>
            <w:tcW w:w="2290" w:type="dxa"/>
          </w:tcPr>
          <w:p>
            <w:pPr>
              <w:pStyle w:val="TableParagraph"/>
              <w:spacing w:line="250" w:lineRule="exact" w:before="3"/>
              <w:ind w:left="107"/>
              <w:jc w:val="left"/>
              <w:rPr>
                <w:sz w:val="21"/>
              </w:rPr>
            </w:pPr>
            <w:r>
              <w:rPr>
                <w:spacing w:val="-1"/>
                <w:sz w:val="21"/>
              </w:rPr>
              <w:t>应收款项融资</w:t>
            </w:r>
            <w:r>
              <w:rPr>
                <w:sz w:val="21"/>
              </w:rPr>
              <w:t> </w:t>
            </w:r>
          </w:p>
        </w:tc>
        <w:tc>
          <w:tcPr>
            <w:tcW w:w="1601" w:type="dxa"/>
          </w:tcPr>
          <w:p>
            <w:pPr>
              <w:pStyle w:val="TableParagraph"/>
              <w:spacing w:line="250" w:lineRule="exact" w:before="3"/>
              <w:ind w:right="-15"/>
              <w:rPr>
                <w:sz w:val="21"/>
              </w:rPr>
            </w:pPr>
            <w:r>
              <w:rPr>
                <w:w w:val="100"/>
                <w:sz w:val="21"/>
              </w:rPr>
              <w:t> </w:t>
            </w:r>
          </w:p>
        </w:tc>
        <w:tc>
          <w:tcPr>
            <w:tcW w:w="1558" w:type="dxa"/>
          </w:tcPr>
          <w:p>
            <w:pPr>
              <w:pStyle w:val="TableParagraph"/>
              <w:spacing w:line="250" w:lineRule="exact" w:before="3"/>
              <w:ind w:right="-15"/>
              <w:rPr>
                <w:sz w:val="21"/>
              </w:rPr>
            </w:pPr>
            <w:r>
              <w:rPr>
                <w:w w:val="100"/>
                <w:sz w:val="21"/>
              </w:rPr>
              <w:t> </w:t>
            </w:r>
          </w:p>
        </w:tc>
        <w:tc>
          <w:tcPr>
            <w:tcW w:w="1685" w:type="dxa"/>
          </w:tcPr>
          <w:p>
            <w:pPr>
              <w:pStyle w:val="TableParagraph"/>
              <w:spacing w:line="250" w:lineRule="exact" w:before="3"/>
              <w:ind w:right="-15"/>
              <w:rPr>
                <w:sz w:val="21"/>
              </w:rPr>
            </w:pPr>
            <w:r>
              <w:rPr>
                <w:sz w:val="21"/>
              </w:rPr>
              <w:t>48,612,960.54 </w:t>
            </w:r>
          </w:p>
        </w:tc>
        <w:tc>
          <w:tcPr>
            <w:tcW w:w="1689" w:type="dxa"/>
          </w:tcPr>
          <w:p>
            <w:pPr>
              <w:pStyle w:val="TableParagraph"/>
              <w:spacing w:line="250" w:lineRule="exact" w:before="3"/>
              <w:ind w:right="-15"/>
              <w:rPr>
                <w:sz w:val="21"/>
              </w:rPr>
            </w:pPr>
            <w:r>
              <w:rPr>
                <w:sz w:val="21"/>
              </w:rPr>
              <w:t>48,612,960.54 </w:t>
            </w:r>
          </w:p>
        </w:tc>
      </w:tr>
      <w:tr>
        <w:trPr>
          <w:trHeight w:val="273" w:hRule="atLeast"/>
        </w:trPr>
        <w:tc>
          <w:tcPr>
            <w:tcW w:w="2290" w:type="dxa"/>
          </w:tcPr>
          <w:p>
            <w:pPr>
              <w:pStyle w:val="TableParagraph"/>
              <w:spacing w:line="252" w:lineRule="exact"/>
              <w:ind w:left="107"/>
              <w:jc w:val="left"/>
              <w:rPr>
                <w:sz w:val="21"/>
              </w:rPr>
            </w:pPr>
            <w:r>
              <w:rPr>
                <w:w w:val="100"/>
                <w:sz w:val="21"/>
              </w:rPr>
              <w:t>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持续以公允价值计量</w:t>
            </w:r>
          </w:p>
          <w:p>
            <w:pPr>
              <w:pStyle w:val="TableParagraph"/>
              <w:spacing w:line="252" w:lineRule="exact" w:before="2"/>
              <w:ind w:left="107"/>
              <w:jc w:val="left"/>
              <w:rPr>
                <w:sz w:val="21"/>
              </w:rPr>
            </w:pPr>
            <w:r>
              <w:rPr>
                <w:sz w:val="21"/>
              </w:rPr>
              <w:t>的资产总额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spacing w:before="138"/>
              <w:ind w:right="-15"/>
              <w:rPr>
                <w:sz w:val="21"/>
              </w:rPr>
            </w:pPr>
            <w:r>
              <w:rPr>
                <w:sz w:val="21"/>
              </w:rPr>
              <w:t>386,709,270.43 </w:t>
            </w:r>
          </w:p>
        </w:tc>
        <w:tc>
          <w:tcPr>
            <w:tcW w:w="1689" w:type="dxa"/>
          </w:tcPr>
          <w:p>
            <w:pPr>
              <w:pStyle w:val="TableParagraph"/>
              <w:spacing w:before="138"/>
              <w:ind w:right="-15"/>
              <w:rPr>
                <w:sz w:val="21"/>
              </w:rPr>
            </w:pPr>
            <w:r>
              <w:rPr>
                <w:sz w:val="21"/>
              </w:rPr>
              <w:t>386,709,270.43 </w:t>
            </w:r>
          </w:p>
        </w:tc>
      </w:tr>
      <w:tr>
        <w:trPr>
          <w:trHeight w:val="544" w:hRule="atLeast"/>
        </w:trPr>
        <w:tc>
          <w:tcPr>
            <w:tcW w:w="2290" w:type="dxa"/>
          </w:tcPr>
          <w:p>
            <w:pPr>
              <w:pStyle w:val="TableParagraph"/>
              <w:ind w:left="107"/>
              <w:jc w:val="left"/>
              <w:rPr>
                <w:sz w:val="21"/>
              </w:rPr>
            </w:pPr>
            <w:r>
              <w:rPr>
                <w:sz w:val="21"/>
              </w:rPr>
              <w:t>（六）交易性金融负</w:t>
            </w:r>
          </w:p>
          <w:p>
            <w:pPr>
              <w:pStyle w:val="TableParagraph"/>
              <w:spacing w:line="250" w:lineRule="exact" w:before="4"/>
              <w:ind w:left="107"/>
              <w:jc w:val="left"/>
              <w:rPr>
                <w:sz w:val="21"/>
              </w:rPr>
            </w:pPr>
            <w:r>
              <w:rPr>
                <w:sz w:val="21"/>
              </w:rPr>
              <w:t>债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818" w:hRule="atLeast"/>
        </w:trPr>
        <w:tc>
          <w:tcPr>
            <w:tcW w:w="2290" w:type="dxa"/>
          </w:tcPr>
          <w:p>
            <w:pPr>
              <w:pStyle w:val="TableParagraph"/>
              <w:ind w:left="107"/>
              <w:jc w:val="left"/>
              <w:rPr>
                <w:sz w:val="21"/>
              </w:rPr>
            </w:pPr>
            <w:r>
              <w:rPr>
                <w:sz w:val="21"/>
              </w:rPr>
              <w:t>1.以公允价值计量且</w:t>
            </w:r>
          </w:p>
          <w:p>
            <w:pPr>
              <w:pStyle w:val="TableParagraph"/>
              <w:spacing w:line="270" w:lineRule="atLeast" w:before="0"/>
              <w:ind w:left="107" w:right="276"/>
              <w:jc w:val="left"/>
              <w:rPr>
                <w:sz w:val="21"/>
              </w:rPr>
            </w:pPr>
            <w:r>
              <w:rPr>
                <w:sz w:val="21"/>
              </w:rPr>
              <w:t>变动计入当期损益的金融负债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其中：发行的交易性</w:t>
            </w:r>
          </w:p>
          <w:p>
            <w:pPr>
              <w:pStyle w:val="TableParagraph"/>
              <w:spacing w:line="252" w:lineRule="exact" w:before="2"/>
              <w:ind w:left="107"/>
              <w:jc w:val="left"/>
              <w:rPr>
                <w:sz w:val="21"/>
              </w:rPr>
            </w:pPr>
            <w:r>
              <w:rPr>
                <w:sz w:val="21"/>
              </w:rPr>
              <w:t>债券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285" w:hRule="atLeast"/>
        </w:trPr>
        <w:tc>
          <w:tcPr>
            <w:tcW w:w="2290" w:type="dxa"/>
          </w:tcPr>
          <w:p>
            <w:pPr>
              <w:pStyle w:val="TableParagraph"/>
              <w:spacing w:line="264" w:lineRule="exact"/>
              <w:ind w:left="738"/>
              <w:jc w:val="left"/>
              <w:rPr>
                <w:sz w:val="21"/>
              </w:rPr>
            </w:pPr>
            <w:r>
              <w:rPr>
                <w:spacing w:val="-1"/>
                <w:sz w:val="21"/>
              </w:rPr>
              <w:t>衍生金融负债</w:t>
            </w:r>
            <w:r>
              <w:rPr>
                <w:sz w:val="21"/>
              </w:rPr>
              <w:t> </w:t>
            </w:r>
          </w:p>
        </w:tc>
        <w:tc>
          <w:tcPr>
            <w:tcW w:w="1601" w:type="dxa"/>
          </w:tcPr>
          <w:p>
            <w:pPr>
              <w:pStyle w:val="TableParagraph"/>
              <w:spacing w:line="264" w:lineRule="exact"/>
              <w:ind w:right="-15"/>
              <w:rPr>
                <w:sz w:val="21"/>
              </w:rPr>
            </w:pPr>
            <w:r>
              <w:rPr>
                <w:w w:val="100"/>
                <w:sz w:val="21"/>
              </w:rPr>
              <w:t> </w:t>
            </w:r>
          </w:p>
        </w:tc>
        <w:tc>
          <w:tcPr>
            <w:tcW w:w="1558" w:type="dxa"/>
          </w:tcPr>
          <w:p>
            <w:pPr>
              <w:pStyle w:val="TableParagraph"/>
              <w:spacing w:line="264" w:lineRule="exact"/>
              <w:ind w:right="-15"/>
              <w:rPr>
                <w:sz w:val="21"/>
              </w:rPr>
            </w:pPr>
            <w:r>
              <w:rPr>
                <w:w w:val="100"/>
                <w:sz w:val="21"/>
              </w:rPr>
              <w:t> </w:t>
            </w:r>
          </w:p>
        </w:tc>
        <w:tc>
          <w:tcPr>
            <w:tcW w:w="1685" w:type="dxa"/>
          </w:tcPr>
          <w:p>
            <w:pPr>
              <w:pStyle w:val="TableParagraph"/>
              <w:spacing w:line="264" w:lineRule="exact"/>
              <w:ind w:right="-15"/>
              <w:rPr>
                <w:sz w:val="21"/>
              </w:rPr>
            </w:pPr>
            <w:r>
              <w:rPr>
                <w:w w:val="100"/>
                <w:sz w:val="21"/>
              </w:rPr>
              <w:t> </w:t>
            </w:r>
          </w:p>
        </w:tc>
        <w:tc>
          <w:tcPr>
            <w:tcW w:w="1689" w:type="dxa"/>
          </w:tcPr>
          <w:p>
            <w:pPr>
              <w:pStyle w:val="TableParagraph"/>
              <w:spacing w:line="264" w:lineRule="exact"/>
              <w:ind w:right="-15"/>
              <w:rPr>
                <w:sz w:val="21"/>
              </w:rPr>
            </w:pPr>
            <w:r>
              <w:rPr>
                <w:w w:val="100"/>
                <w:sz w:val="21"/>
              </w:rPr>
              <w:t> </w:t>
            </w:r>
          </w:p>
        </w:tc>
      </w:tr>
      <w:tr>
        <w:trPr>
          <w:trHeight w:val="285" w:hRule="atLeast"/>
        </w:trPr>
        <w:tc>
          <w:tcPr>
            <w:tcW w:w="2290" w:type="dxa"/>
          </w:tcPr>
          <w:p>
            <w:pPr>
              <w:pStyle w:val="TableParagraph"/>
              <w:spacing w:line="264" w:lineRule="exact"/>
              <w:ind w:left="738"/>
              <w:jc w:val="left"/>
              <w:rPr>
                <w:sz w:val="21"/>
              </w:rPr>
            </w:pPr>
            <w:r>
              <w:rPr>
                <w:sz w:val="21"/>
              </w:rPr>
              <w:t>其他 </w:t>
            </w:r>
          </w:p>
        </w:tc>
        <w:tc>
          <w:tcPr>
            <w:tcW w:w="1601" w:type="dxa"/>
          </w:tcPr>
          <w:p>
            <w:pPr>
              <w:pStyle w:val="TableParagraph"/>
              <w:spacing w:line="264" w:lineRule="exact"/>
              <w:ind w:right="-15"/>
              <w:rPr>
                <w:sz w:val="21"/>
              </w:rPr>
            </w:pPr>
            <w:r>
              <w:rPr>
                <w:w w:val="100"/>
                <w:sz w:val="21"/>
              </w:rPr>
              <w:t> </w:t>
            </w:r>
          </w:p>
        </w:tc>
        <w:tc>
          <w:tcPr>
            <w:tcW w:w="1558" w:type="dxa"/>
          </w:tcPr>
          <w:p>
            <w:pPr>
              <w:pStyle w:val="TableParagraph"/>
              <w:spacing w:line="264" w:lineRule="exact"/>
              <w:ind w:right="-15"/>
              <w:rPr>
                <w:sz w:val="21"/>
              </w:rPr>
            </w:pPr>
            <w:r>
              <w:rPr>
                <w:w w:val="100"/>
                <w:sz w:val="21"/>
              </w:rPr>
              <w:t> </w:t>
            </w:r>
          </w:p>
        </w:tc>
        <w:tc>
          <w:tcPr>
            <w:tcW w:w="1685" w:type="dxa"/>
          </w:tcPr>
          <w:p>
            <w:pPr>
              <w:pStyle w:val="TableParagraph"/>
              <w:spacing w:line="264" w:lineRule="exact"/>
              <w:ind w:right="-15"/>
              <w:rPr>
                <w:sz w:val="21"/>
              </w:rPr>
            </w:pPr>
            <w:r>
              <w:rPr>
                <w:w w:val="100"/>
                <w:sz w:val="21"/>
              </w:rPr>
              <w:t> </w:t>
            </w:r>
          </w:p>
        </w:tc>
        <w:tc>
          <w:tcPr>
            <w:tcW w:w="1689" w:type="dxa"/>
          </w:tcPr>
          <w:p>
            <w:pPr>
              <w:pStyle w:val="TableParagraph"/>
              <w:spacing w:line="264" w:lineRule="exact"/>
              <w:ind w:right="-15"/>
              <w:rPr>
                <w:sz w:val="21"/>
              </w:rPr>
            </w:pPr>
            <w:r>
              <w:rPr>
                <w:w w:val="100"/>
                <w:sz w:val="21"/>
              </w:rPr>
              <w:t> </w:t>
            </w:r>
          </w:p>
        </w:tc>
      </w:tr>
      <w:tr>
        <w:trPr>
          <w:trHeight w:val="815" w:hRule="atLeast"/>
        </w:trPr>
        <w:tc>
          <w:tcPr>
            <w:tcW w:w="2290" w:type="dxa"/>
          </w:tcPr>
          <w:p>
            <w:pPr>
              <w:pStyle w:val="TableParagraph"/>
              <w:spacing w:line="242" w:lineRule="auto"/>
              <w:ind w:left="107" w:right="276"/>
              <w:jc w:val="left"/>
              <w:rPr>
                <w:sz w:val="21"/>
              </w:rPr>
            </w:pPr>
            <w:r>
              <w:rPr>
                <w:sz w:val="21"/>
              </w:rPr>
              <w:t>2.指定为以公允价值计量且变动计入当期</w:t>
            </w:r>
          </w:p>
          <w:p>
            <w:pPr>
              <w:pStyle w:val="TableParagraph"/>
              <w:spacing w:line="250" w:lineRule="exact"/>
              <w:ind w:left="107"/>
              <w:jc w:val="left"/>
              <w:rPr>
                <w:sz w:val="21"/>
              </w:rPr>
            </w:pPr>
            <w:r>
              <w:rPr>
                <w:spacing w:val="-1"/>
                <w:sz w:val="21"/>
              </w:rPr>
              <w:t>损益的金融负债</w:t>
            </w:r>
            <w:r>
              <w:rPr>
                <w:sz w:val="21"/>
              </w:rPr>
              <w:t>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持续以公允价值计量</w:t>
            </w:r>
          </w:p>
          <w:p>
            <w:pPr>
              <w:pStyle w:val="TableParagraph"/>
              <w:spacing w:line="250" w:lineRule="exact" w:before="4"/>
              <w:ind w:left="107"/>
              <w:jc w:val="left"/>
              <w:rPr>
                <w:sz w:val="21"/>
              </w:rPr>
            </w:pPr>
            <w:r>
              <w:rPr>
                <w:sz w:val="21"/>
              </w:rPr>
              <w:t>的负债总额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二、非持续的公允价</w:t>
            </w:r>
          </w:p>
          <w:p>
            <w:pPr>
              <w:pStyle w:val="TableParagraph"/>
              <w:spacing w:line="250" w:lineRule="exact" w:before="4"/>
              <w:ind w:left="107"/>
              <w:jc w:val="left"/>
              <w:rPr>
                <w:sz w:val="21"/>
              </w:rPr>
            </w:pPr>
            <w:r>
              <w:rPr>
                <w:sz w:val="21"/>
              </w:rPr>
              <w:t>值计量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273" w:hRule="atLeast"/>
        </w:trPr>
        <w:tc>
          <w:tcPr>
            <w:tcW w:w="2290" w:type="dxa"/>
          </w:tcPr>
          <w:p>
            <w:pPr>
              <w:pStyle w:val="TableParagraph"/>
              <w:spacing w:line="250" w:lineRule="exact" w:before="3"/>
              <w:ind w:left="107"/>
              <w:jc w:val="left"/>
              <w:rPr>
                <w:sz w:val="21"/>
              </w:rPr>
            </w:pPr>
            <w:r>
              <w:rPr>
                <w:sz w:val="21"/>
              </w:rPr>
              <w:t>（一）持有待售资产 </w:t>
            </w:r>
          </w:p>
        </w:tc>
        <w:tc>
          <w:tcPr>
            <w:tcW w:w="1601" w:type="dxa"/>
          </w:tcPr>
          <w:p>
            <w:pPr>
              <w:pStyle w:val="TableParagraph"/>
              <w:spacing w:line="250" w:lineRule="exact" w:before="3"/>
              <w:ind w:right="-15"/>
              <w:rPr>
                <w:sz w:val="21"/>
              </w:rPr>
            </w:pPr>
            <w:r>
              <w:rPr>
                <w:w w:val="100"/>
                <w:sz w:val="21"/>
              </w:rPr>
              <w:t> </w:t>
            </w:r>
          </w:p>
        </w:tc>
        <w:tc>
          <w:tcPr>
            <w:tcW w:w="1558" w:type="dxa"/>
          </w:tcPr>
          <w:p>
            <w:pPr>
              <w:pStyle w:val="TableParagraph"/>
              <w:spacing w:line="250" w:lineRule="exact" w:before="3"/>
              <w:ind w:right="-15"/>
              <w:rPr>
                <w:sz w:val="21"/>
              </w:rPr>
            </w:pPr>
            <w:r>
              <w:rPr>
                <w:w w:val="100"/>
                <w:sz w:val="21"/>
              </w:rPr>
              <w:t> </w:t>
            </w:r>
          </w:p>
        </w:tc>
        <w:tc>
          <w:tcPr>
            <w:tcW w:w="1685" w:type="dxa"/>
          </w:tcPr>
          <w:p>
            <w:pPr>
              <w:pStyle w:val="TableParagraph"/>
              <w:spacing w:line="250" w:lineRule="exact" w:before="3"/>
              <w:ind w:right="-15"/>
              <w:rPr>
                <w:sz w:val="21"/>
              </w:rPr>
            </w:pPr>
            <w:r>
              <w:rPr>
                <w:w w:val="100"/>
                <w:sz w:val="21"/>
              </w:rPr>
              <w:t> </w:t>
            </w:r>
          </w:p>
        </w:tc>
        <w:tc>
          <w:tcPr>
            <w:tcW w:w="1689" w:type="dxa"/>
          </w:tcPr>
          <w:p>
            <w:pPr>
              <w:pStyle w:val="TableParagraph"/>
              <w:spacing w:line="250" w:lineRule="exact" w:before="3"/>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非持续以公允价值计</w:t>
            </w:r>
          </w:p>
          <w:p>
            <w:pPr>
              <w:pStyle w:val="TableParagraph"/>
              <w:spacing w:line="250" w:lineRule="exact" w:before="5"/>
              <w:ind w:left="107"/>
              <w:jc w:val="left"/>
              <w:rPr>
                <w:sz w:val="21"/>
              </w:rPr>
            </w:pPr>
            <w:r>
              <w:rPr>
                <w:sz w:val="21"/>
              </w:rPr>
              <w:t>量的资产总额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left="1577" w:right="-15"/>
              <w:jc w:val="center"/>
              <w:rPr>
                <w:sz w:val="21"/>
              </w:rPr>
            </w:pPr>
            <w:r>
              <w:rPr>
                <w:w w:val="100"/>
                <w:sz w:val="21"/>
              </w:rPr>
              <w:t> </w:t>
            </w:r>
          </w:p>
          <w:p>
            <w:pPr>
              <w:pStyle w:val="TableParagraph"/>
              <w:spacing w:line="250" w:lineRule="exact" w:before="5"/>
              <w:ind w:left="110"/>
              <w:jc w:val="center"/>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非持续以公允价值计</w:t>
            </w:r>
          </w:p>
          <w:p>
            <w:pPr>
              <w:pStyle w:val="TableParagraph"/>
              <w:spacing w:line="250" w:lineRule="exact" w:before="4"/>
              <w:ind w:left="107"/>
              <w:jc w:val="left"/>
              <w:rPr>
                <w:sz w:val="21"/>
              </w:rPr>
            </w:pPr>
            <w:r>
              <w:rPr>
                <w:sz w:val="21"/>
              </w:rPr>
              <w:t>量的负债总额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bl>
    <w:p>
      <w:pPr>
        <w:pStyle w:val="BodyText"/>
        <w:spacing w:before="1"/>
        <w:ind w:left="1118"/>
      </w:pPr>
      <w:r>
        <w:rPr>
          <w:w w:val="100"/>
        </w:rPr>
        <w:t> </w:t>
      </w:r>
    </w:p>
    <w:p>
      <w:pPr>
        <w:pStyle w:val="BodyText"/>
        <w:spacing w:before="65"/>
        <w:ind w:left="1118"/>
      </w:pPr>
      <w:r>
        <w:rPr/>
        <w:t>2、 持续和非持续第一层次公允价值计量项目市价的确定依据 </w:t>
      </w:r>
    </w:p>
    <w:p>
      <w:pPr>
        <w:pStyle w:val="BodyText"/>
        <w:spacing w:before="62"/>
        <w:ind w:left="1118"/>
      </w:pPr>
      <w:r>
        <w:rPr>
          <w:spacing w:val="11"/>
        </w:rPr>
        <w:t>□适用 √不适用</w:t>
      </w:r>
      <w:r>
        <w:rPr>
          <w:spacing w:val="-3"/>
        </w:rPr>
        <w:t> </w:t>
      </w:r>
      <w:r>
        <w:rPr/>
        <w:t> </w:t>
      </w:r>
    </w:p>
    <w:p>
      <w:pPr>
        <w:pStyle w:val="BodyText"/>
        <w:spacing w:before="64"/>
        <w:ind w:left="1118"/>
      </w:pPr>
      <w:r>
        <w:rPr/>
        <w:t>3、 持续和非持续第二层次公允价值计量项目，采用的估值技术和重要参数的定性及定量信息</w:t>
      </w:r>
    </w:p>
    <w:p>
      <w:pPr>
        <w:pStyle w:val="BodyText"/>
        <w:spacing w:before="63"/>
        <w:ind w:left="1118"/>
      </w:pPr>
      <w:r>
        <w:rPr>
          <w:spacing w:val="11"/>
        </w:rPr>
        <w:t>√适用 □不适用</w:t>
      </w:r>
      <w:r>
        <w:rPr>
          <w:spacing w:val="-3"/>
        </w:rPr>
        <w:t> </w:t>
      </w:r>
      <w:r>
        <w:rPr/>
        <w:t> </w:t>
      </w:r>
    </w:p>
    <w:p>
      <w:pPr>
        <w:pStyle w:val="ListParagraph"/>
        <w:numPr>
          <w:ilvl w:val="1"/>
          <w:numId w:val="124"/>
        </w:numPr>
        <w:tabs>
          <w:tab w:pos="1684" w:val="left" w:leader="none"/>
        </w:tabs>
        <w:spacing w:line="364" w:lineRule="auto" w:before="4" w:after="0"/>
        <w:ind w:left="1118" w:right="970" w:firstLine="419"/>
        <w:jc w:val="left"/>
        <w:rPr>
          <w:sz w:val="21"/>
        </w:rPr>
      </w:pPr>
      <w:r>
        <w:rPr>
          <w:spacing w:val="-11"/>
          <w:sz w:val="21"/>
        </w:rPr>
        <w:t>对于持有的权益工具投资，该项投资属于不具有控制、共同控制或重大影响，且无活跃市场</w:t>
      </w:r>
      <w:r>
        <w:rPr>
          <w:sz w:val="21"/>
        </w:rPr>
        <w:t>报价的投资，公司以其净资产作为公允价值的最佳估计数。</w:t>
      </w:r>
    </w:p>
    <w:p>
      <w:pPr>
        <w:pStyle w:val="ListParagraph"/>
        <w:numPr>
          <w:ilvl w:val="1"/>
          <w:numId w:val="124"/>
        </w:numPr>
        <w:tabs>
          <w:tab w:pos="1684" w:val="left" w:leader="none"/>
        </w:tabs>
        <w:spacing w:line="268" w:lineRule="exact" w:before="0" w:after="0"/>
        <w:ind w:left="1683" w:right="0" w:hanging="146"/>
        <w:jc w:val="left"/>
        <w:rPr>
          <w:sz w:val="21"/>
        </w:rPr>
      </w:pPr>
      <w:r>
        <w:rPr>
          <w:sz w:val="21"/>
        </w:rPr>
        <w:t>对于持有的应收票据，采用票面金额确认其公允价值。</w:t>
      </w:r>
    </w:p>
    <w:p>
      <w:pPr>
        <w:pStyle w:val="ListParagraph"/>
        <w:numPr>
          <w:ilvl w:val="1"/>
          <w:numId w:val="124"/>
        </w:numPr>
        <w:tabs>
          <w:tab w:pos="1684" w:val="left" w:leader="none"/>
        </w:tabs>
        <w:spacing w:line="240" w:lineRule="auto" w:before="139" w:after="0"/>
        <w:ind w:left="1683" w:right="0" w:hanging="146"/>
        <w:jc w:val="left"/>
        <w:rPr>
          <w:sz w:val="21"/>
        </w:rPr>
      </w:pPr>
      <w:r>
        <w:rPr>
          <w:sz w:val="21"/>
        </w:rPr>
        <w:t>不以公允价值计量的金融资产和金融负债的公允价值情况</w:t>
      </w:r>
    </w:p>
    <w:p>
      <w:pPr>
        <w:pStyle w:val="BodyText"/>
        <w:spacing w:line="364" w:lineRule="auto" w:before="141"/>
        <w:ind w:left="1118" w:right="972" w:firstLine="419"/>
      </w:pPr>
      <w:r>
        <w:rPr/>
        <w:t>不以公允价值计量的金融资产和负债主要包括：应收款项、短期借款、应付款项、一年内到期的非流动负债和在活跃市场中没有报价且其公允价值不能可靠计量的权益工具投资。</w:t>
      </w:r>
    </w:p>
    <w:p>
      <w:pPr>
        <w:pStyle w:val="BodyText"/>
        <w:spacing w:line="267" w:lineRule="exact"/>
        <w:ind w:left="1538"/>
      </w:pPr>
      <w:r>
        <w:rPr>
          <w:spacing w:val="-1"/>
        </w:rPr>
        <w:t>上述不以公允价值计量的金融资产和负债的账面价值与公允价值相差很小。</w:t>
      </w:r>
    </w:p>
    <w:p>
      <w:pPr>
        <w:pStyle w:val="BodyText"/>
        <w:spacing w:before="7"/>
        <w:ind w:left="0"/>
        <w:rPr>
          <w:sz w:val="15"/>
        </w:rPr>
      </w:pPr>
    </w:p>
    <w:p>
      <w:pPr>
        <w:pStyle w:val="BodyText"/>
        <w:ind w:left="1118"/>
      </w:pPr>
      <w:r>
        <w:rPr/>
        <w:t>4、 持续和非持续第三层次公允价值计量项目，采用的估值技术和重要参数的定性及定量信息</w:t>
      </w:r>
    </w:p>
    <w:p>
      <w:pPr>
        <w:pStyle w:val="BodyText"/>
        <w:spacing w:before="65"/>
        <w:ind w:left="1118"/>
      </w:pPr>
      <w:r>
        <w:rPr>
          <w:spacing w:val="11"/>
        </w:rPr>
        <w:t>□适用 √不适用</w:t>
      </w:r>
      <w:r>
        <w:rPr>
          <w:spacing w:val="-3"/>
        </w:rPr>
        <w:t> </w:t>
      </w:r>
      <w:r>
        <w:rPr/>
        <w:t> </w:t>
      </w:r>
    </w:p>
    <w:p>
      <w:pPr>
        <w:spacing w:after="0"/>
        <w:sectPr>
          <w:pgSz w:w="11910" w:h="16840"/>
          <w:pgMar w:header="882" w:footer="1191" w:top="1440" w:bottom="1380" w:left="680" w:right="300"/>
        </w:sectPr>
      </w:pPr>
    </w:p>
    <w:p>
      <w:pPr>
        <w:pStyle w:val="BodyText"/>
        <w:spacing w:line="244" w:lineRule="auto" w:before="77"/>
        <w:ind w:left="1542" w:right="971" w:hanging="425"/>
      </w:pPr>
      <w:r>
        <w:rPr/>
        <w:t>5</w:t>
      </w:r>
      <w:r>
        <w:rPr>
          <w:spacing w:val="-1"/>
        </w:rPr>
        <w:t>、 持续的第三层次公允价值计量项目，期初与期末账面价值间的调节信息及不可观察参数敏感</w:t>
      </w:r>
      <w:r>
        <w:rPr/>
        <w:t>性分析</w:t>
      </w:r>
    </w:p>
    <w:p>
      <w:pPr>
        <w:pStyle w:val="BodyText"/>
        <w:spacing w:before="57"/>
        <w:ind w:left="1118"/>
      </w:pPr>
      <w:r>
        <w:rPr>
          <w:spacing w:val="11"/>
        </w:rPr>
        <w:t>□适用 √不适用</w:t>
      </w:r>
      <w:r>
        <w:rPr>
          <w:spacing w:val="-3"/>
        </w:rPr>
        <w:t> </w:t>
      </w:r>
      <w:r>
        <w:rPr/>
        <w:t> </w:t>
      </w:r>
    </w:p>
    <w:p>
      <w:pPr>
        <w:pStyle w:val="BodyText"/>
        <w:spacing w:line="242" w:lineRule="auto" w:before="64"/>
        <w:ind w:left="1542" w:right="971" w:hanging="425"/>
      </w:pPr>
      <w:r>
        <w:rPr/>
        <w:t>6、 持续的公允价值计量项目，本期内发生各层级之间转换的，转换的原因及确定转换时点的政策</w:t>
      </w:r>
    </w:p>
    <w:p>
      <w:pPr>
        <w:pStyle w:val="BodyText"/>
        <w:spacing w:before="61"/>
        <w:ind w:left="1118"/>
      </w:pPr>
      <w:r>
        <w:rPr>
          <w:spacing w:val="11"/>
        </w:rPr>
        <w:t>□适用 √不适用</w:t>
      </w:r>
      <w:r>
        <w:rPr>
          <w:spacing w:val="-3"/>
        </w:rPr>
        <w:t> </w:t>
      </w:r>
      <w:r>
        <w:rPr/>
        <w:t> </w:t>
      </w:r>
    </w:p>
    <w:p>
      <w:pPr>
        <w:pStyle w:val="BodyText"/>
        <w:spacing w:before="63"/>
        <w:ind w:left="1118"/>
      </w:pPr>
      <w:r>
        <w:rPr/>
        <w:t>7、 本期内发生的估值技术变更及变更原因</w:t>
      </w:r>
    </w:p>
    <w:p>
      <w:pPr>
        <w:pStyle w:val="BodyText"/>
        <w:spacing w:before="64"/>
        <w:ind w:left="1118"/>
      </w:pPr>
      <w:r>
        <w:rPr>
          <w:spacing w:val="11"/>
        </w:rPr>
        <w:t>□适用 √不适用</w:t>
      </w:r>
      <w:r>
        <w:rPr>
          <w:spacing w:val="-3"/>
        </w:rPr>
        <w:t> </w:t>
      </w:r>
      <w:r>
        <w:rPr/>
        <w:t> </w:t>
      </w:r>
    </w:p>
    <w:p>
      <w:pPr>
        <w:pStyle w:val="BodyText"/>
        <w:spacing w:before="62"/>
        <w:ind w:left="1118"/>
      </w:pPr>
      <w:r>
        <w:rPr/>
        <w:t>8、 不以公允价值计量的金融资产和金融负债的公允价值情况</w:t>
      </w:r>
    </w:p>
    <w:p>
      <w:pPr>
        <w:pStyle w:val="BodyText"/>
        <w:spacing w:line="295" w:lineRule="auto" w:before="65"/>
        <w:ind w:left="1118" w:right="7915"/>
      </w:pPr>
      <w:r>
        <w:rPr/>
        <w:t>□适用   √不适用9、 其他</w:t>
      </w:r>
    </w:p>
    <w:p>
      <w:pPr>
        <w:pStyle w:val="BodyText"/>
        <w:spacing w:before="3"/>
        <w:ind w:left="1118"/>
      </w:pPr>
      <w:r>
        <w:rPr>
          <w:spacing w:val="11"/>
        </w:rPr>
        <w:t>□适用 √不适用</w:t>
      </w:r>
      <w:r>
        <w:rPr>
          <w:spacing w:val="-3"/>
        </w:rPr>
        <w:t> </w:t>
      </w:r>
      <w:r>
        <w:rPr/>
        <w:t> </w:t>
      </w:r>
    </w:p>
    <w:p>
      <w:pPr>
        <w:pStyle w:val="BodyText"/>
        <w:spacing w:before="2"/>
        <w:ind w:left="1118"/>
      </w:pPr>
      <w:r>
        <w:rPr>
          <w:w w:val="100"/>
        </w:rPr>
        <w:t> </w:t>
      </w:r>
    </w:p>
    <w:p>
      <w:pPr>
        <w:pStyle w:val="BodyText"/>
        <w:spacing w:line="295" w:lineRule="auto" w:before="65"/>
        <w:ind w:left="1118" w:right="7173"/>
      </w:pPr>
      <w:r>
        <w:rPr>
          <w:spacing w:val="8"/>
        </w:rPr>
        <w:t>十四、 关联方及关联交易</w:t>
      </w:r>
      <w:r>
        <w:rPr/>
        <w:t>1、 本企业的母公司情况</w:t>
      </w:r>
    </w:p>
    <w:p>
      <w:pPr>
        <w:pStyle w:val="BodyText"/>
        <w:spacing w:before="3"/>
        <w:ind w:left="1118"/>
      </w:pPr>
      <w:r>
        <w:rPr>
          <w:spacing w:val="11"/>
        </w:rPr>
        <w:t>√适用 □不适用</w:t>
      </w:r>
      <w:r>
        <w:rPr>
          <w:spacing w:val="-3"/>
        </w:rPr>
        <w:t> </w:t>
      </w:r>
      <w:r>
        <w:rPr/>
        <w:t> </w:t>
      </w:r>
    </w:p>
    <w:p>
      <w:pPr>
        <w:pStyle w:val="BodyText"/>
        <w:spacing w:before="2" w:after="4"/>
        <w:ind w:left="0" w:right="867"/>
        <w:jc w:val="right"/>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3"/>
        <w:gridCol w:w="1150"/>
        <w:gridCol w:w="1377"/>
        <w:gridCol w:w="1685"/>
        <w:gridCol w:w="1589"/>
        <w:gridCol w:w="1718"/>
      </w:tblGrid>
      <w:tr>
        <w:trPr>
          <w:trHeight w:val="841" w:hRule="atLeast"/>
        </w:trPr>
        <w:tc>
          <w:tcPr>
            <w:tcW w:w="1303" w:type="dxa"/>
          </w:tcPr>
          <w:p>
            <w:pPr>
              <w:pStyle w:val="TableParagraph"/>
              <w:spacing w:before="2"/>
              <w:jc w:val="left"/>
              <w:rPr>
                <w:sz w:val="22"/>
              </w:rPr>
            </w:pPr>
          </w:p>
          <w:p>
            <w:pPr>
              <w:pStyle w:val="TableParagraph"/>
              <w:spacing w:before="0"/>
              <w:ind w:left="124"/>
              <w:jc w:val="left"/>
              <w:rPr>
                <w:sz w:val="21"/>
              </w:rPr>
            </w:pPr>
            <w:r>
              <w:rPr>
                <w:sz w:val="21"/>
              </w:rPr>
              <w:t>母公司名称 </w:t>
            </w:r>
          </w:p>
        </w:tc>
        <w:tc>
          <w:tcPr>
            <w:tcW w:w="1150" w:type="dxa"/>
          </w:tcPr>
          <w:p>
            <w:pPr>
              <w:pStyle w:val="TableParagraph"/>
              <w:spacing w:before="2"/>
              <w:jc w:val="left"/>
              <w:rPr>
                <w:sz w:val="22"/>
              </w:rPr>
            </w:pPr>
          </w:p>
          <w:p>
            <w:pPr>
              <w:pStyle w:val="TableParagraph"/>
              <w:spacing w:before="0"/>
              <w:ind w:left="256"/>
              <w:jc w:val="left"/>
              <w:rPr>
                <w:sz w:val="21"/>
              </w:rPr>
            </w:pPr>
            <w:r>
              <w:rPr>
                <w:sz w:val="21"/>
              </w:rPr>
              <w:t>注册地 </w:t>
            </w:r>
          </w:p>
        </w:tc>
        <w:tc>
          <w:tcPr>
            <w:tcW w:w="1377" w:type="dxa"/>
          </w:tcPr>
          <w:p>
            <w:pPr>
              <w:pStyle w:val="TableParagraph"/>
              <w:spacing w:before="2"/>
              <w:jc w:val="left"/>
              <w:rPr>
                <w:sz w:val="22"/>
              </w:rPr>
            </w:pPr>
          </w:p>
          <w:p>
            <w:pPr>
              <w:pStyle w:val="TableParagraph"/>
              <w:spacing w:before="0"/>
              <w:ind w:left="266"/>
              <w:jc w:val="left"/>
              <w:rPr>
                <w:sz w:val="21"/>
              </w:rPr>
            </w:pPr>
            <w:r>
              <w:rPr>
                <w:spacing w:val="-1"/>
                <w:sz w:val="21"/>
              </w:rPr>
              <w:t>业务性质</w:t>
            </w:r>
            <w:r>
              <w:rPr>
                <w:sz w:val="21"/>
              </w:rPr>
              <w:t> </w:t>
            </w:r>
          </w:p>
        </w:tc>
        <w:tc>
          <w:tcPr>
            <w:tcW w:w="1685" w:type="dxa"/>
          </w:tcPr>
          <w:p>
            <w:pPr>
              <w:pStyle w:val="TableParagraph"/>
              <w:spacing w:before="2"/>
              <w:jc w:val="left"/>
              <w:rPr>
                <w:sz w:val="22"/>
              </w:rPr>
            </w:pPr>
          </w:p>
          <w:p>
            <w:pPr>
              <w:pStyle w:val="TableParagraph"/>
              <w:spacing w:before="0"/>
              <w:ind w:left="134" w:right="22"/>
              <w:jc w:val="center"/>
              <w:rPr>
                <w:sz w:val="21"/>
              </w:rPr>
            </w:pPr>
            <w:r>
              <w:rPr>
                <w:spacing w:val="-1"/>
                <w:sz w:val="21"/>
              </w:rPr>
              <w:t>注册资本</w:t>
            </w:r>
            <w:r>
              <w:rPr>
                <w:sz w:val="21"/>
              </w:rPr>
              <w:t> </w:t>
            </w:r>
          </w:p>
        </w:tc>
        <w:tc>
          <w:tcPr>
            <w:tcW w:w="1589" w:type="dxa"/>
          </w:tcPr>
          <w:p>
            <w:pPr>
              <w:pStyle w:val="TableParagraph"/>
              <w:spacing w:line="242" w:lineRule="auto" w:before="13"/>
              <w:ind w:left="164" w:right="150"/>
              <w:jc w:val="left"/>
              <w:rPr>
                <w:sz w:val="21"/>
              </w:rPr>
            </w:pPr>
            <w:r>
              <w:rPr>
                <w:spacing w:val="-1"/>
                <w:sz w:val="21"/>
              </w:rPr>
              <w:t>母公司对本企业的持股比例</w:t>
            </w:r>
          </w:p>
          <w:p>
            <w:pPr>
              <w:pStyle w:val="TableParagraph"/>
              <w:spacing w:line="264" w:lineRule="exact"/>
              <w:ind w:left="636"/>
              <w:jc w:val="left"/>
              <w:rPr>
                <w:sz w:val="21"/>
              </w:rPr>
            </w:pPr>
            <w:r>
              <w:rPr>
                <w:sz w:val="21"/>
              </w:rPr>
              <w:t>(%) </w:t>
            </w:r>
          </w:p>
        </w:tc>
        <w:tc>
          <w:tcPr>
            <w:tcW w:w="1718" w:type="dxa"/>
          </w:tcPr>
          <w:p>
            <w:pPr>
              <w:pStyle w:val="TableParagraph"/>
              <w:spacing w:line="242" w:lineRule="auto" w:before="13"/>
              <w:ind w:left="123" w:right="108"/>
              <w:jc w:val="center"/>
              <w:rPr>
                <w:sz w:val="21"/>
              </w:rPr>
            </w:pPr>
            <w:r>
              <w:rPr>
                <w:sz w:val="21"/>
              </w:rPr>
              <w:t>母公司对本企业的表决权比例</w:t>
            </w:r>
          </w:p>
          <w:p>
            <w:pPr>
              <w:pStyle w:val="TableParagraph"/>
              <w:spacing w:line="264" w:lineRule="exact"/>
              <w:ind w:left="123" w:right="7"/>
              <w:jc w:val="center"/>
              <w:rPr>
                <w:sz w:val="21"/>
              </w:rPr>
            </w:pPr>
            <w:r>
              <w:rPr>
                <w:sz w:val="21"/>
              </w:rPr>
              <w:t>(%) </w:t>
            </w:r>
          </w:p>
        </w:tc>
      </w:tr>
      <w:tr>
        <w:trPr>
          <w:trHeight w:val="270" w:hRule="atLeast"/>
        </w:trPr>
        <w:tc>
          <w:tcPr>
            <w:tcW w:w="1303" w:type="dxa"/>
          </w:tcPr>
          <w:p>
            <w:pPr>
              <w:pStyle w:val="TableParagraph"/>
              <w:spacing w:line="250" w:lineRule="exact"/>
              <w:ind w:left="107"/>
              <w:jc w:val="left"/>
              <w:rPr>
                <w:sz w:val="21"/>
              </w:rPr>
            </w:pPr>
            <w:r>
              <w:rPr>
                <w:spacing w:val="-1"/>
                <w:sz w:val="21"/>
              </w:rPr>
              <w:t>中航汽车</w:t>
            </w:r>
            <w:r>
              <w:rPr>
                <w:sz w:val="21"/>
              </w:rPr>
              <w:t> </w:t>
            </w:r>
          </w:p>
        </w:tc>
        <w:tc>
          <w:tcPr>
            <w:tcW w:w="1150" w:type="dxa"/>
          </w:tcPr>
          <w:p>
            <w:pPr>
              <w:pStyle w:val="TableParagraph"/>
              <w:spacing w:line="250" w:lineRule="exact"/>
              <w:ind w:left="105"/>
              <w:jc w:val="left"/>
              <w:rPr>
                <w:sz w:val="21"/>
              </w:rPr>
            </w:pPr>
            <w:r>
              <w:rPr>
                <w:sz w:val="21"/>
              </w:rPr>
              <w:t>北京市 </w:t>
            </w:r>
          </w:p>
        </w:tc>
        <w:tc>
          <w:tcPr>
            <w:tcW w:w="1377" w:type="dxa"/>
          </w:tcPr>
          <w:p>
            <w:pPr>
              <w:pStyle w:val="TableParagraph"/>
              <w:spacing w:line="250" w:lineRule="exact"/>
              <w:ind w:left="108"/>
              <w:jc w:val="left"/>
              <w:rPr>
                <w:sz w:val="21"/>
              </w:rPr>
            </w:pPr>
            <w:r>
              <w:rPr>
                <w:spacing w:val="-1"/>
                <w:sz w:val="21"/>
              </w:rPr>
              <w:t>汽车制造</w:t>
            </w:r>
            <w:r>
              <w:rPr>
                <w:sz w:val="21"/>
              </w:rPr>
              <w:t> </w:t>
            </w:r>
          </w:p>
        </w:tc>
        <w:tc>
          <w:tcPr>
            <w:tcW w:w="1685" w:type="dxa"/>
          </w:tcPr>
          <w:p>
            <w:pPr>
              <w:pStyle w:val="TableParagraph"/>
              <w:spacing w:line="250" w:lineRule="exact"/>
              <w:ind w:left="142" w:right="21"/>
              <w:jc w:val="center"/>
              <w:rPr>
                <w:sz w:val="21"/>
              </w:rPr>
            </w:pPr>
            <w:r>
              <w:rPr>
                <w:sz w:val="21"/>
              </w:rPr>
              <w:t>491,529,373.00 </w:t>
            </w:r>
          </w:p>
        </w:tc>
        <w:tc>
          <w:tcPr>
            <w:tcW w:w="1589" w:type="dxa"/>
          </w:tcPr>
          <w:p>
            <w:pPr>
              <w:pStyle w:val="TableParagraph"/>
              <w:spacing w:line="250" w:lineRule="exact"/>
              <w:ind w:left="956" w:right="-15"/>
              <w:jc w:val="left"/>
              <w:rPr>
                <w:sz w:val="21"/>
              </w:rPr>
            </w:pPr>
            <w:r>
              <w:rPr>
                <w:sz w:val="21"/>
              </w:rPr>
              <w:t>37.01 </w:t>
            </w:r>
          </w:p>
        </w:tc>
        <w:tc>
          <w:tcPr>
            <w:tcW w:w="1718" w:type="dxa"/>
          </w:tcPr>
          <w:p>
            <w:pPr>
              <w:pStyle w:val="TableParagraph"/>
              <w:spacing w:line="250" w:lineRule="exact"/>
              <w:ind w:left="1086" w:right="-15"/>
              <w:jc w:val="left"/>
              <w:rPr>
                <w:sz w:val="21"/>
              </w:rPr>
            </w:pPr>
            <w:r>
              <w:rPr>
                <w:sz w:val="21"/>
              </w:rPr>
              <w:t>37.01 </w:t>
            </w:r>
          </w:p>
        </w:tc>
      </w:tr>
    </w:tbl>
    <w:p>
      <w:pPr>
        <w:pStyle w:val="BodyText"/>
        <w:spacing w:line="244" w:lineRule="auto" w:before="1"/>
        <w:ind w:left="1118" w:right="7177"/>
      </w:pPr>
      <w:r>
        <w:rPr/>
        <w:t>本企业的母公司情况的说明详见本报告第七节三（二） </w:t>
      </w:r>
    </w:p>
    <w:p>
      <w:pPr>
        <w:pStyle w:val="BodyText"/>
        <w:spacing w:line="244" w:lineRule="auto"/>
        <w:ind w:left="1118" w:right="5070"/>
      </w:pPr>
      <w:r>
        <w:rPr/>
        <w:t>本企业最终控制方是中国航空工业集团有限公司。其他说明：无 </w:t>
      </w:r>
    </w:p>
    <w:p>
      <w:pPr>
        <w:pStyle w:val="BodyText"/>
        <w:spacing w:before="52"/>
        <w:ind w:left="1118"/>
      </w:pPr>
      <w:r>
        <w:rPr/>
        <w:t>2、 本企业的子公司情况 </w:t>
      </w:r>
    </w:p>
    <w:p>
      <w:pPr>
        <w:pStyle w:val="BodyText"/>
        <w:spacing w:before="65"/>
        <w:ind w:left="1118"/>
      </w:pPr>
      <w:r>
        <w:rPr>
          <w:spacing w:val="-1"/>
        </w:rPr>
        <w:t>本企业子公司的情况详见附注</w:t>
      </w:r>
      <w:r>
        <w:rPr/>
        <w:t> </w:t>
      </w:r>
    </w:p>
    <w:p>
      <w:pPr>
        <w:pStyle w:val="BodyText"/>
        <w:spacing w:before="2"/>
        <w:ind w:left="1118"/>
      </w:pPr>
      <w:r>
        <w:rPr>
          <w:spacing w:val="11"/>
        </w:rPr>
        <w:t>√适用 □不适用</w:t>
      </w:r>
      <w:r>
        <w:rPr>
          <w:spacing w:val="-3"/>
        </w:rPr>
        <w:t> </w:t>
      </w:r>
      <w:r>
        <w:rPr/>
        <w:t> </w:t>
      </w:r>
    </w:p>
    <w:p>
      <w:pPr>
        <w:pStyle w:val="BodyText"/>
        <w:spacing w:before="4"/>
        <w:ind w:left="1118"/>
      </w:pPr>
      <w:r>
        <w:rPr>
          <w:spacing w:val="-1"/>
        </w:rPr>
        <w:t>子公司的基本情况和相关信息见本节第十部分、在其他主体中的权益。</w:t>
      </w:r>
      <w:r>
        <w:rPr/>
        <w:t> </w:t>
      </w:r>
    </w:p>
    <w:p>
      <w:pPr>
        <w:pStyle w:val="BodyText"/>
        <w:spacing w:before="2"/>
        <w:ind w:left="1118"/>
      </w:pPr>
      <w:r>
        <w:rPr>
          <w:w w:val="100"/>
        </w:rPr>
        <w:t> </w:t>
      </w:r>
    </w:p>
    <w:p>
      <w:pPr>
        <w:pStyle w:val="BodyText"/>
        <w:spacing w:before="65"/>
        <w:ind w:left="1118"/>
      </w:pPr>
      <w:r>
        <w:rPr/>
        <w:t>3、 本企业合营和联营企业情况</w:t>
      </w:r>
    </w:p>
    <w:p>
      <w:pPr>
        <w:pStyle w:val="BodyText"/>
        <w:spacing w:before="62"/>
        <w:ind w:left="1118"/>
      </w:pPr>
      <w:r>
        <w:rPr>
          <w:spacing w:val="-1"/>
        </w:rPr>
        <w:t>本企业重要的合营或联营企业详见附注</w:t>
      </w:r>
      <w:r>
        <w:rPr/>
        <w:t>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line="242" w:lineRule="auto" w:before="4"/>
        <w:ind w:left="1118" w:right="977"/>
      </w:pPr>
      <w:r>
        <w:rPr/>
        <w:t>本期与本公司发生关联方交易，或前期与本公司发生关联方交易形成余额的其他合营或联营企业情况如下 </w:t>
      </w:r>
    </w:p>
    <w:p>
      <w:pPr>
        <w:pStyle w:val="BodyText"/>
        <w:spacing w:line="269" w:lineRule="exact" w:after="4"/>
        <w:ind w:left="1118"/>
      </w:pPr>
      <w:r>
        <w:rPr>
          <w:spacing w:val="-1"/>
        </w:rPr>
        <w:t>√适用 □不适用</w:t>
      </w:r>
      <w:r>
        <w:rPr>
          <w:spacing w:val="-3"/>
        </w:rPr>
        <w:t> </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4938"/>
      </w:tblGrid>
      <w:tr>
        <w:trPr>
          <w:trHeight w:val="282" w:hRule="atLeast"/>
        </w:trPr>
        <w:tc>
          <w:tcPr>
            <w:tcW w:w="3886" w:type="dxa"/>
          </w:tcPr>
          <w:p>
            <w:pPr>
              <w:pStyle w:val="TableParagraph"/>
              <w:spacing w:line="262" w:lineRule="exact"/>
              <w:ind w:left="995"/>
              <w:jc w:val="left"/>
              <w:rPr>
                <w:sz w:val="21"/>
              </w:rPr>
            </w:pPr>
            <w:r>
              <w:rPr>
                <w:spacing w:val="-1"/>
                <w:sz w:val="21"/>
              </w:rPr>
              <w:t>合营或联营企业名称</w:t>
            </w:r>
            <w:r>
              <w:rPr>
                <w:sz w:val="21"/>
              </w:rPr>
              <w:t> </w:t>
            </w:r>
          </w:p>
        </w:tc>
        <w:tc>
          <w:tcPr>
            <w:tcW w:w="4938" w:type="dxa"/>
          </w:tcPr>
          <w:p>
            <w:pPr>
              <w:pStyle w:val="TableParagraph"/>
              <w:spacing w:line="262" w:lineRule="exact"/>
              <w:ind w:left="1874" w:right="1759"/>
              <w:jc w:val="center"/>
              <w:rPr>
                <w:sz w:val="21"/>
              </w:rPr>
            </w:pPr>
            <w:r>
              <w:rPr>
                <w:spacing w:val="-1"/>
                <w:sz w:val="21"/>
              </w:rPr>
              <w:t>与本企业关系</w:t>
            </w:r>
            <w:r>
              <w:rPr>
                <w:sz w:val="21"/>
              </w:rPr>
              <w:t> </w:t>
            </w:r>
          </w:p>
        </w:tc>
      </w:tr>
      <w:tr>
        <w:trPr>
          <w:trHeight w:val="273" w:hRule="atLeast"/>
        </w:trPr>
        <w:tc>
          <w:tcPr>
            <w:tcW w:w="3886" w:type="dxa"/>
          </w:tcPr>
          <w:p>
            <w:pPr>
              <w:pStyle w:val="TableParagraph"/>
              <w:spacing w:line="250" w:lineRule="exact" w:before="3"/>
              <w:ind w:left="107"/>
              <w:jc w:val="left"/>
              <w:rPr>
                <w:sz w:val="21"/>
              </w:rPr>
            </w:pPr>
            <w:r>
              <w:rPr>
                <w:spacing w:val="-1"/>
                <w:sz w:val="21"/>
              </w:rPr>
              <w:t>贵州华阳宏达电器有限公司 </w:t>
            </w:r>
          </w:p>
        </w:tc>
        <w:tc>
          <w:tcPr>
            <w:tcW w:w="4938" w:type="dxa"/>
          </w:tcPr>
          <w:p>
            <w:pPr>
              <w:pStyle w:val="TableParagraph"/>
              <w:spacing w:line="250" w:lineRule="exact" w:before="3"/>
              <w:ind w:left="107"/>
              <w:jc w:val="left"/>
              <w:rPr>
                <w:sz w:val="21"/>
              </w:rPr>
            </w:pPr>
            <w:r>
              <w:rPr>
                <w:spacing w:val="-1"/>
                <w:sz w:val="21"/>
              </w:rPr>
              <w:t>全资子公司参股企业</w:t>
            </w:r>
            <w:r>
              <w:rPr>
                <w:sz w:val="21"/>
              </w:rPr>
              <w:t> </w:t>
            </w:r>
          </w:p>
        </w:tc>
      </w:tr>
      <w:tr>
        <w:trPr>
          <w:trHeight w:val="273" w:hRule="atLeast"/>
        </w:trPr>
        <w:tc>
          <w:tcPr>
            <w:tcW w:w="3886" w:type="dxa"/>
          </w:tcPr>
          <w:p>
            <w:pPr>
              <w:pStyle w:val="TableParagraph"/>
              <w:spacing w:line="252" w:lineRule="exact"/>
              <w:ind w:left="107"/>
              <w:jc w:val="left"/>
              <w:rPr>
                <w:sz w:val="21"/>
              </w:rPr>
            </w:pPr>
            <w:r>
              <w:rPr>
                <w:spacing w:val="-1"/>
                <w:sz w:val="21"/>
              </w:rPr>
              <w:t>瀚德</w:t>
            </w:r>
            <w:r>
              <w:rPr>
                <w:sz w:val="21"/>
              </w:rPr>
              <w:t>（中国）汽车密封系统有限公司 </w:t>
            </w:r>
          </w:p>
        </w:tc>
        <w:tc>
          <w:tcPr>
            <w:tcW w:w="4938" w:type="dxa"/>
          </w:tcPr>
          <w:p>
            <w:pPr>
              <w:pStyle w:val="TableParagraph"/>
              <w:spacing w:line="252" w:lineRule="exact"/>
              <w:ind w:left="107"/>
              <w:jc w:val="left"/>
              <w:rPr>
                <w:sz w:val="21"/>
              </w:rPr>
            </w:pPr>
            <w:r>
              <w:rPr>
                <w:spacing w:val="-1"/>
                <w:sz w:val="21"/>
              </w:rPr>
              <w:t>联营企业</w:t>
            </w:r>
            <w:r>
              <w:rPr>
                <w:sz w:val="21"/>
              </w:rPr>
              <w:t> </w:t>
            </w:r>
          </w:p>
        </w:tc>
      </w:tr>
    </w:tbl>
    <w:p>
      <w:pPr>
        <w:pStyle w:val="BodyText"/>
        <w:spacing w:before="1"/>
        <w:ind w:left="1118"/>
      </w:pPr>
      <w:r>
        <w:rPr>
          <w:w w:val="100"/>
        </w:rPr>
        <w:t> </w:t>
      </w:r>
    </w:p>
    <w:p>
      <w:pPr>
        <w:pStyle w:val="BodyText"/>
        <w:spacing w:before="2"/>
        <w:ind w:left="1118"/>
      </w:pPr>
      <w:r>
        <w:rPr>
          <w:spacing w:val="5"/>
        </w:rPr>
        <w:t>其他说明 □适用 √不适用</w:t>
      </w:r>
      <w:r>
        <w:rPr>
          <w:spacing w:val="-3"/>
        </w:rPr>
        <w:t> </w:t>
      </w:r>
      <w:r>
        <w:rPr/>
        <w:t> </w:t>
      </w:r>
    </w:p>
    <w:p>
      <w:pPr>
        <w:pStyle w:val="BodyText"/>
        <w:spacing w:before="5"/>
        <w:ind w:left="1118"/>
      </w:pPr>
      <w:r>
        <w:rPr>
          <w:w w:val="100"/>
        </w:rPr>
        <w:t> </w:t>
      </w:r>
    </w:p>
    <w:p>
      <w:pPr>
        <w:pStyle w:val="BodyText"/>
        <w:spacing w:before="62"/>
        <w:ind w:left="1118"/>
      </w:pPr>
      <w:r>
        <w:rPr/>
        <w:t>4、 其他关联方情况</w:t>
      </w:r>
    </w:p>
    <w:p>
      <w:pPr>
        <w:pStyle w:val="BodyText"/>
        <w:spacing w:before="64"/>
        <w:ind w:left="1118"/>
      </w:pPr>
      <w:r>
        <w:rPr>
          <w:spacing w:val="-1"/>
        </w:rPr>
        <w:t>√适用 □不适用</w:t>
      </w:r>
      <w:r>
        <w:rPr>
          <w:spacing w:val="-3"/>
        </w:rPr>
        <w:t> </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2" w:lineRule="exact"/>
              <w:ind w:left="1202"/>
              <w:jc w:val="left"/>
              <w:rPr>
                <w:sz w:val="21"/>
              </w:rPr>
            </w:pPr>
            <w:r>
              <w:rPr>
                <w:sz w:val="21"/>
              </w:rPr>
              <w:t>其他关联方名称 </w:t>
            </w:r>
          </w:p>
        </w:tc>
        <w:tc>
          <w:tcPr>
            <w:tcW w:w="4945" w:type="dxa"/>
          </w:tcPr>
          <w:p>
            <w:pPr>
              <w:pStyle w:val="TableParagraph"/>
              <w:spacing w:line="252" w:lineRule="exact"/>
              <w:ind w:left="1315"/>
              <w:jc w:val="left"/>
              <w:rPr>
                <w:sz w:val="21"/>
              </w:rPr>
            </w:pPr>
            <w:r>
              <w:rPr>
                <w:spacing w:val="-1"/>
                <w:sz w:val="21"/>
              </w:rPr>
              <w:t>其他关联方与本企业关系</w:t>
            </w:r>
            <w:r>
              <w:rPr>
                <w:sz w:val="21"/>
              </w:rPr>
              <w:t> </w:t>
            </w:r>
          </w:p>
        </w:tc>
      </w:tr>
    </w:tbl>
    <w:p>
      <w:pPr>
        <w:spacing w:after="0" w:line="252" w:lineRule="exact"/>
        <w:jc w:val="left"/>
        <w:rPr>
          <w:sz w:val="21"/>
        </w:rPr>
        <w:sectPr>
          <w:pgSz w:w="11910" w:h="16840"/>
          <w:pgMar w:header="882" w:footer="1191" w:top="1440" w:bottom="1380" w:left="680" w:right="300"/>
        </w:sectPr>
      </w:pPr>
    </w:p>
    <w:p>
      <w:pPr>
        <w:pStyle w:val="BodyText"/>
        <w:spacing w:before="12"/>
        <w:ind w:left="0"/>
        <w:rPr>
          <w:sz w:val="5"/>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0" w:lineRule="exact" w:before="3"/>
              <w:ind w:left="107"/>
              <w:jc w:val="left"/>
              <w:rPr>
                <w:sz w:val="21"/>
              </w:rPr>
            </w:pPr>
            <w:r>
              <w:rPr>
                <w:spacing w:val="-1"/>
                <w:sz w:val="21"/>
              </w:rPr>
              <w:t>中国航空工业集团有限公司所属公司</w:t>
            </w:r>
            <w:r>
              <w:rPr>
                <w:sz w:val="21"/>
              </w:rPr>
              <w:t> </w:t>
            </w:r>
          </w:p>
        </w:tc>
        <w:tc>
          <w:tcPr>
            <w:tcW w:w="4945" w:type="dxa"/>
          </w:tcPr>
          <w:p>
            <w:pPr>
              <w:pStyle w:val="TableParagraph"/>
              <w:spacing w:line="250" w:lineRule="exact" w:before="3"/>
              <w:ind w:left="107"/>
              <w:jc w:val="left"/>
              <w:rPr>
                <w:sz w:val="21"/>
              </w:rPr>
            </w:pPr>
            <w:r>
              <w:rPr>
                <w:spacing w:val="-1"/>
                <w:sz w:val="21"/>
              </w:rPr>
              <w:t>最终控制方下属企业</w:t>
            </w:r>
            <w:r>
              <w:rPr>
                <w:sz w:val="21"/>
              </w:rPr>
              <w:t> </w:t>
            </w:r>
          </w:p>
        </w:tc>
      </w:tr>
      <w:tr>
        <w:trPr>
          <w:trHeight w:val="273" w:hRule="atLeast"/>
        </w:trPr>
        <w:tc>
          <w:tcPr>
            <w:tcW w:w="3879" w:type="dxa"/>
          </w:tcPr>
          <w:p>
            <w:pPr>
              <w:pStyle w:val="TableParagraph"/>
              <w:spacing w:line="252" w:lineRule="exact"/>
              <w:ind w:left="107"/>
              <w:jc w:val="left"/>
              <w:rPr>
                <w:sz w:val="21"/>
              </w:rPr>
            </w:pPr>
            <w:r>
              <w:rPr>
                <w:spacing w:val="-1"/>
                <w:sz w:val="21"/>
              </w:rPr>
              <w:t>中航工业集团财务有限责任公司</w:t>
            </w:r>
            <w:r>
              <w:rPr>
                <w:sz w:val="21"/>
              </w:rPr>
              <w:t> </w:t>
            </w:r>
          </w:p>
        </w:tc>
        <w:tc>
          <w:tcPr>
            <w:tcW w:w="4945" w:type="dxa"/>
          </w:tcPr>
          <w:p>
            <w:pPr>
              <w:pStyle w:val="TableParagraph"/>
              <w:spacing w:line="252" w:lineRule="exact"/>
              <w:ind w:left="107"/>
              <w:jc w:val="left"/>
              <w:rPr>
                <w:sz w:val="21"/>
              </w:rPr>
            </w:pPr>
            <w:r>
              <w:rPr>
                <w:spacing w:val="-1"/>
                <w:sz w:val="21"/>
              </w:rPr>
              <w:t>最终控制方下属企业</w:t>
            </w:r>
            <w:r>
              <w:rPr>
                <w:sz w:val="21"/>
              </w:rPr>
              <w:t> </w:t>
            </w:r>
          </w:p>
        </w:tc>
      </w:tr>
      <w:tr>
        <w:trPr>
          <w:trHeight w:val="273" w:hRule="atLeast"/>
        </w:trPr>
        <w:tc>
          <w:tcPr>
            <w:tcW w:w="3879" w:type="dxa"/>
          </w:tcPr>
          <w:p>
            <w:pPr>
              <w:pStyle w:val="TableParagraph"/>
              <w:spacing w:line="252" w:lineRule="exact"/>
              <w:ind w:left="107"/>
              <w:jc w:val="left"/>
              <w:rPr>
                <w:sz w:val="21"/>
              </w:rPr>
            </w:pPr>
            <w:r>
              <w:rPr>
                <w:spacing w:val="-1"/>
                <w:sz w:val="21"/>
              </w:rPr>
              <w:t>上海科世达-华阳汽车电器有限公司</w:t>
            </w:r>
            <w:r>
              <w:rPr>
                <w:sz w:val="21"/>
              </w:rPr>
              <w:t> </w:t>
            </w:r>
          </w:p>
        </w:tc>
        <w:tc>
          <w:tcPr>
            <w:tcW w:w="4945" w:type="dxa"/>
          </w:tcPr>
          <w:p>
            <w:pPr>
              <w:pStyle w:val="TableParagraph"/>
              <w:spacing w:line="252" w:lineRule="exact"/>
              <w:ind w:left="107"/>
              <w:jc w:val="left"/>
              <w:rPr>
                <w:sz w:val="21"/>
              </w:rPr>
            </w:pPr>
            <w:r>
              <w:rPr>
                <w:spacing w:val="-1"/>
                <w:sz w:val="21"/>
              </w:rPr>
              <w:t>全资子公司参股企业</w:t>
            </w:r>
            <w:r>
              <w:rPr>
                <w:sz w:val="21"/>
              </w:rPr>
              <w:t> </w:t>
            </w:r>
          </w:p>
        </w:tc>
      </w:tr>
    </w:tbl>
    <w:p>
      <w:pPr>
        <w:spacing w:after="0" w:line="252" w:lineRule="exact"/>
        <w:jc w:val="left"/>
        <w:rPr>
          <w:sz w:val="21"/>
        </w:rPr>
        <w:sectPr>
          <w:pgSz w:w="11910" w:h="16840"/>
          <w:pgMar w:header="882" w:footer="1191" w:top="1440" w:bottom="1380" w:left="680" w:right="300"/>
        </w:sectPr>
      </w:pPr>
    </w:p>
    <w:p>
      <w:pPr>
        <w:pStyle w:val="BodyText"/>
        <w:spacing w:before="1"/>
        <w:ind w:left="1118"/>
      </w:pPr>
      <w:r>
        <w:rPr>
          <w:spacing w:val="34"/>
        </w:rPr>
        <w:t>其他说明 无</w:t>
      </w:r>
      <w:r>
        <w:rPr/>
        <w:t> </w:t>
      </w:r>
    </w:p>
    <w:p>
      <w:pPr>
        <w:pStyle w:val="BodyText"/>
        <w:spacing w:before="2"/>
        <w:ind w:left="1118"/>
      </w:pPr>
      <w:r>
        <w:rPr>
          <w:w w:val="100"/>
        </w:rPr>
        <w:t> </w:t>
      </w:r>
    </w:p>
    <w:p>
      <w:pPr>
        <w:pStyle w:val="BodyText"/>
        <w:spacing w:before="63"/>
        <w:ind w:left="1118"/>
      </w:pPr>
      <w:r>
        <w:rPr/>
        <w:t>5、 关联交易情况</w:t>
      </w:r>
    </w:p>
    <w:p>
      <w:pPr>
        <w:pStyle w:val="ListParagraph"/>
        <w:numPr>
          <w:ilvl w:val="0"/>
          <w:numId w:val="125"/>
        </w:numPr>
        <w:tabs>
          <w:tab w:pos="1543" w:val="left" w:leader="none"/>
        </w:tabs>
        <w:spacing w:line="295" w:lineRule="auto" w:before="64" w:after="0"/>
        <w:ind w:left="1118" w:right="38" w:firstLine="0"/>
        <w:jc w:val="left"/>
        <w:rPr>
          <w:sz w:val="21"/>
        </w:rPr>
      </w:pPr>
      <w:r>
        <w:rPr>
          <w:sz w:val="21"/>
        </w:rPr>
        <w:t>购销商品、提供和接受劳务的关联交易采购商品/接受劳务情况表 </w:t>
      </w:r>
    </w:p>
    <w:p>
      <w:pPr>
        <w:pStyle w:val="BodyText"/>
        <w:spacing w:line="212" w:lineRule="exact"/>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pPr>
    </w:p>
    <w:p>
      <w:pPr>
        <w:pStyle w:val="BodyText"/>
        <w:spacing w:before="1"/>
        <w:ind w:left="1118"/>
      </w:pPr>
      <w:r>
        <w:rPr>
          <w:spacing w:val="7"/>
        </w:rPr>
        <w:t>单位：元 币种：人民币</w:t>
      </w:r>
      <w:r>
        <w:rPr/>
        <w:t> </w:t>
      </w:r>
    </w:p>
    <w:p>
      <w:pPr>
        <w:spacing w:after="0"/>
        <w:sectPr>
          <w:type w:val="continuous"/>
          <w:pgSz w:w="11910" w:h="16840"/>
          <w:pgMar w:top="780" w:bottom="280" w:left="680" w:right="300"/>
          <w:cols w:num="2" w:equalWidth="0">
            <w:col w:w="5273" w:space="1249"/>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1185"/>
        <w:gridCol w:w="1685"/>
        <w:gridCol w:w="1176"/>
        <w:gridCol w:w="1256"/>
        <w:gridCol w:w="1685"/>
      </w:tblGrid>
      <w:tr>
        <w:trPr>
          <w:trHeight w:val="1089" w:hRule="atLeast"/>
        </w:trPr>
        <w:tc>
          <w:tcPr>
            <w:tcW w:w="2081" w:type="dxa"/>
          </w:tcPr>
          <w:p>
            <w:pPr>
              <w:pStyle w:val="TableParagraph"/>
              <w:spacing w:before="0"/>
              <w:jc w:val="left"/>
              <w:rPr>
                <w:sz w:val="20"/>
              </w:rPr>
            </w:pPr>
          </w:p>
          <w:p>
            <w:pPr>
              <w:pStyle w:val="TableParagraph"/>
              <w:spacing w:before="152"/>
              <w:ind w:left="724"/>
              <w:jc w:val="left"/>
              <w:rPr>
                <w:sz w:val="21"/>
              </w:rPr>
            </w:pPr>
            <w:r>
              <w:rPr>
                <w:sz w:val="21"/>
              </w:rPr>
              <w:t>关联方 </w:t>
            </w:r>
          </w:p>
        </w:tc>
        <w:tc>
          <w:tcPr>
            <w:tcW w:w="1185" w:type="dxa"/>
          </w:tcPr>
          <w:p>
            <w:pPr>
              <w:pStyle w:val="TableParagraph"/>
              <w:spacing w:before="3"/>
              <w:jc w:val="left"/>
              <w:rPr>
                <w:sz w:val="21"/>
              </w:rPr>
            </w:pPr>
          </w:p>
          <w:p>
            <w:pPr>
              <w:pStyle w:val="TableParagraph"/>
              <w:spacing w:line="244" w:lineRule="auto" w:before="0"/>
              <w:ind w:left="381" w:right="157" w:hanging="209"/>
              <w:jc w:val="left"/>
              <w:rPr>
                <w:sz w:val="21"/>
              </w:rPr>
            </w:pPr>
            <w:r>
              <w:rPr>
                <w:spacing w:val="-1"/>
                <w:sz w:val="21"/>
              </w:rPr>
              <w:t>关联交易</w:t>
            </w:r>
            <w:r>
              <w:rPr>
                <w:sz w:val="21"/>
              </w:rPr>
              <w:t>内容 </w:t>
            </w:r>
          </w:p>
        </w:tc>
        <w:tc>
          <w:tcPr>
            <w:tcW w:w="1685" w:type="dxa"/>
          </w:tcPr>
          <w:p>
            <w:pPr>
              <w:pStyle w:val="TableParagraph"/>
              <w:spacing w:before="0"/>
              <w:jc w:val="left"/>
              <w:rPr>
                <w:sz w:val="20"/>
              </w:rPr>
            </w:pPr>
          </w:p>
          <w:p>
            <w:pPr>
              <w:pStyle w:val="TableParagraph"/>
              <w:spacing w:before="152"/>
              <w:ind w:left="317"/>
              <w:jc w:val="left"/>
              <w:rPr>
                <w:sz w:val="21"/>
              </w:rPr>
            </w:pPr>
            <w:r>
              <w:rPr>
                <w:sz w:val="21"/>
              </w:rPr>
              <w:t>本期发生额 </w:t>
            </w:r>
          </w:p>
        </w:tc>
        <w:tc>
          <w:tcPr>
            <w:tcW w:w="1176" w:type="dxa"/>
          </w:tcPr>
          <w:p>
            <w:pPr>
              <w:pStyle w:val="TableParagraph"/>
              <w:spacing w:line="242" w:lineRule="auto"/>
              <w:ind w:left="272" w:right="155" w:hanging="106"/>
              <w:jc w:val="left"/>
              <w:rPr>
                <w:sz w:val="21"/>
              </w:rPr>
            </w:pPr>
            <w:r>
              <w:rPr>
                <w:spacing w:val="-1"/>
                <w:sz w:val="21"/>
              </w:rPr>
              <w:t>获批的交</w:t>
            </w:r>
            <w:r>
              <w:rPr>
                <w:sz w:val="21"/>
              </w:rPr>
              <w:t>易额度</w:t>
            </w:r>
          </w:p>
          <w:p>
            <w:pPr>
              <w:pStyle w:val="TableParagraph"/>
              <w:ind w:left="272"/>
              <w:jc w:val="left"/>
              <w:rPr>
                <w:sz w:val="21"/>
              </w:rPr>
            </w:pPr>
            <w:r>
              <w:rPr>
                <w:sz w:val="21"/>
              </w:rPr>
              <w:t>（如适</w:t>
            </w:r>
          </w:p>
          <w:p>
            <w:pPr>
              <w:pStyle w:val="TableParagraph"/>
              <w:spacing w:line="252" w:lineRule="exact" w:before="3"/>
              <w:ind w:left="377"/>
              <w:jc w:val="left"/>
              <w:rPr>
                <w:sz w:val="21"/>
              </w:rPr>
            </w:pPr>
            <w:r>
              <w:rPr>
                <w:sz w:val="21"/>
              </w:rPr>
              <w:t>用） </w:t>
            </w:r>
          </w:p>
        </w:tc>
        <w:tc>
          <w:tcPr>
            <w:tcW w:w="1256" w:type="dxa"/>
          </w:tcPr>
          <w:p>
            <w:pPr>
              <w:pStyle w:val="TableParagraph"/>
              <w:spacing w:line="242" w:lineRule="auto"/>
              <w:ind w:left="204" w:right="196"/>
              <w:jc w:val="left"/>
              <w:rPr>
                <w:sz w:val="21"/>
              </w:rPr>
            </w:pPr>
            <w:r>
              <w:rPr>
                <w:spacing w:val="-1"/>
                <w:sz w:val="21"/>
              </w:rPr>
              <w:t>是否超过</w:t>
            </w:r>
            <w:r>
              <w:rPr>
                <w:spacing w:val="-4"/>
                <w:sz w:val="21"/>
              </w:rPr>
              <w:t>交易额度</w:t>
            </w:r>
          </w:p>
          <w:p>
            <w:pPr>
              <w:pStyle w:val="TableParagraph"/>
              <w:ind w:right="299"/>
              <w:rPr>
                <w:sz w:val="21"/>
              </w:rPr>
            </w:pPr>
            <w:r>
              <w:rPr>
                <w:sz w:val="21"/>
              </w:rPr>
              <w:t>（如适</w:t>
            </w:r>
          </w:p>
          <w:p>
            <w:pPr>
              <w:pStyle w:val="TableParagraph"/>
              <w:spacing w:line="252" w:lineRule="exact" w:before="3"/>
              <w:ind w:right="302"/>
              <w:rPr>
                <w:sz w:val="21"/>
              </w:rPr>
            </w:pPr>
            <w:r>
              <w:rPr>
                <w:spacing w:val="-1"/>
                <w:sz w:val="21"/>
              </w:rPr>
              <w:t>用</w:t>
            </w:r>
            <w:r>
              <w:rPr>
                <w:sz w:val="21"/>
              </w:rPr>
              <w:t>） </w:t>
            </w:r>
          </w:p>
        </w:tc>
        <w:tc>
          <w:tcPr>
            <w:tcW w:w="1685" w:type="dxa"/>
          </w:tcPr>
          <w:p>
            <w:pPr>
              <w:pStyle w:val="TableParagraph"/>
              <w:spacing w:before="0"/>
              <w:jc w:val="left"/>
              <w:rPr>
                <w:sz w:val="20"/>
              </w:rPr>
            </w:pPr>
          </w:p>
          <w:p>
            <w:pPr>
              <w:pStyle w:val="TableParagraph"/>
              <w:spacing w:before="152"/>
              <w:ind w:left="315"/>
              <w:jc w:val="left"/>
              <w:rPr>
                <w:sz w:val="21"/>
              </w:rPr>
            </w:pPr>
            <w:r>
              <w:rPr>
                <w:sz w:val="21"/>
              </w:rPr>
              <w:t>上期发生额 </w:t>
            </w:r>
          </w:p>
        </w:tc>
      </w:tr>
      <w:tr>
        <w:trPr>
          <w:trHeight w:val="273" w:hRule="atLeast"/>
        </w:trPr>
        <w:tc>
          <w:tcPr>
            <w:tcW w:w="2081" w:type="dxa"/>
            <w:vMerge w:val="restart"/>
          </w:tcPr>
          <w:p>
            <w:pPr>
              <w:pStyle w:val="TableParagraph"/>
              <w:ind w:left="107"/>
              <w:jc w:val="left"/>
              <w:rPr>
                <w:sz w:val="21"/>
              </w:rPr>
            </w:pPr>
            <w:r>
              <w:rPr>
                <w:sz w:val="21"/>
              </w:rPr>
              <w:t>中国航空工业集团</w:t>
            </w:r>
          </w:p>
          <w:p>
            <w:pPr>
              <w:pStyle w:val="TableParagraph"/>
              <w:spacing w:line="259" w:lineRule="exact" w:before="4"/>
              <w:ind w:left="107"/>
              <w:jc w:val="left"/>
              <w:rPr>
                <w:sz w:val="21"/>
              </w:rPr>
            </w:pPr>
            <w:r>
              <w:rPr>
                <w:spacing w:val="-1"/>
                <w:sz w:val="21"/>
              </w:rPr>
              <w:t>有限公司所属公司</w:t>
            </w:r>
            <w:r>
              <w:rPr>
                <w:sz w:val="21"/>
              </w:rPr>
              <w:t> </w:t>
            </w:r>
          </w:p>
        </w:tc>
        <w:tc>
          <w:tcPr>
            <w:tcW w:w="1185" w:type="dxa"/>
          </w:tcPr>
          <w:p>
            <w:pPr>
              <w:pStyle w:val="TableParagraph"/>
              <w:spacing w:line="252" w:lineRule="exact"/>
              <w:ind w:left="144" w:right="155"/>
              <w:jc w:val="center"/>
              <w:rPr>
                <w:sz w:val="21"/>
              </w:rPr>
            </w:pPr>
            <w:r>
              <w:rPr>
                <w:spacing w:val="-1"/>
                <w:sz w:val="21"/>
              </w:rPr>
              <w:t>采购商品</w:t>
            </w:r>
            <w:r>
              <w:rPr>
                <w:sz w:val="21"/>
              </w:rPr>
              <w:t> </w:t>
            </w:r>
          </w:p>
        </w:tc>
        <w:tc>
          <w:tcPr>
            <w:tcW w:w="1685" w:type="dxa"/>
          </w:tcPr>
          <w:p>
            <w:pPr>
              <w:pStyle w:val="TableParagraph"/>
              <w:spacing w:line="252" w:lineRule="exact"/>
              <w:ind w:right="-15"/>
              <w:rPr>
                <w:sz w:val="21"/>
              </w:rPr>
            </w:pPr>
            <w:r>
              <w:rPr>
                <w:sz w:val="21"/>
              </w:rPr>
              <w:t>102,212,044.64 </w:t>
            </w:r>
          </w:p>
        </w:tc>
        <w:tc>
          <w:tcPr>
            <w:tcW w:w="1176" w:type="dxa"/>
          </w:tcPr>
          <w:p>
            <w:pPr>
              <w:pStyle w:val="TableParagraph"/>
              <w:spacing w:line="252" w:lineRule="exact"/>
              <w:ind w:right="-15"/>
              <w:rPr>
                <w:sz w:val="21"/>
              </w:rPr>
            </w:pPr>
            <w:r>
              <w:rPr>
                <w:w w:val="100"/>
                <w:sz w:val="21"/>
              </w:rPr>
              <w:t> </w:t>
            </w:r>
          </w:p>
        </w:tc>
        <w:tc>
          <w:tcPr>
            <w:tcW w:w="1256" w:type="dxa"/>
          </w:tcPr>
          <w:p>
            <w:pPr>
              <w:pStyle w:val="TableParagraph"/>
              <w:spacing w:line="252" w:lineRule="exact"/>
              <w:ind w:left="624"/>
              <w:jc w:val="left"/>
              <w:rPr>
                <w:sz w:val="21"/>
              </w:rPr>
            </w:pPr>
            <w:r>
              <w:rPr>
                <w:w w:val="100"/>
                <w:sz w:val="21"/>
              </w:rPr>
              <w:t> </w:t>
            </w:r>
            <w:r>
              <w:rPr>
                <w:sz w:val="21"/>
              </w:rPr>
              <w:t> </w:t>
            </w:r>
            <w:r>
              <w:rPr>
                <w:w w:val="100"/>
                <w:sz w:val="21"/>
              </w:rPr>
              <w:t> </w:t>
            </w:r>
          </w:p>
        </w:tc>
        <w:tc>
          <w:tcPr>
            <w:tcW w:w="1685" w:type="dxa"/>
          </w:tcPr>
          <w:p>
            <w:pPr>
              <w:pStyle w:val="TableParagraph"/>
              <w:spacing w:line="252" w:lineRule="exact"/>
              <w:ind w:right="-15"/>
              <w:rPr>
                <w:sz w:val="21"/>
              </w:rPr>
            </w:pPr>
            <w:r>
              <w:rPr>
                <w:sz w:val="21"/>
              </w:rPr>
              <w:t>103,780,805.43 </w:t>
            </w:r>
          </w:p>
        </w:tc>
      </w:tr>
      <w:tr>
        <w:trPr>
          <w:trHeight w:val="270" w:hRule="atLeast"/>
        </w:trPr>
        <w:tc>
          <w:tcPr>
            <w:tcW w:w="2081" w:type="dxa"/>
            <w:vMerge/>
            <w:tcBorders>
              <w:top w:val="nil"/>
            </w:tcBorders>
          </w:tcPr>
          <w:p>
            <w:pPr>
              <w:rPr>
                <w:sz w:val="2"/>
                <w:szCs w:val="2"/>
              </w:rPr>
            </w:pPr>
          </w:p>
        </w:tc>
        <w:tc>
          <w:tcPr>
            <w:tcW w:w="1185" w:type="dxa"/>
          </w:tcPr>
          <w:p>
            <w:pPr>
              <w:pStyle w:val="TableParagraph"/>
              <w:spacing w:line="250" w:lineRule="exact"/>
              <w:ind w:left="144" w:right="155"/>
              <w:jc w:val="center"/>
              <w:rPr>
                <w:sz w:val="21"/>
              </w:rPr>
            </w:pPr>
            <w:r>
              <w:rPr>
                <w:spacing w:val="-1"/>
                <w:sz w:val="21"/>
              </w:rPr>
              <w:t>提供劳务</w:t>
            </w:r>
            <w:r>
              <w:rPr>
                <w:sz w:val="21"/>
              </w:rPr>
              <w:t> </w:t>
            </w:r>
          </w:p>
        </w:tc>
        <w:tc>
          <w:tcPr>
            <w:tcW w:w="1685" w:type="dxa"/>
          </w:tcPr>
          <w:p>
            <w:pPr>
              <w:pStyle w:val="TableParagraph"/>
              <w:spacing w:line="250" w:lineRule="exact"/>
              <w:ind w:right="-15"/>
              <w:rPr>
                <w:sz w:val="21"/>
              </w:rPr>
            </w:pPr>
            <w:r>
              <w:rPr>
                <w:sz w:val="21"/>
              </w:rPr>
              <w:t>7,472,305.17 </w:t>
            </w:r>
          </w:p>
        </w:tc>
        <w:tc>
          <w:tcPr>
            <w:tcW w:w="1176" w:type="dxa"/>
          </w:tcPr>
          <w:p>
            <w:pPr>
              <w:pStyle w:val="TableParagraph"/>
              <w:spacing w:line="250" w:lineRule="exact"/>
              <w:ind w:right="-15"/>
              <w:rPr>
                <w:sz w:val="21"/>
              </w:rPr>
            </w:pPr>
            <w:r>
              <w:rPr>
                <w:w w:val="100"/>
                <w:sz w:val="21"/>
              </w:rPr>
              <w:t> </w:t>
            </w:r>
          </w:p>
        </w:tc>
        <w:tc>
          <w:tcPr>
            <w:tcW w:w="1256" w:type="dxa"/>
          </w:tcPr>
          <w:p>
            <w:pPr>
              <w:pStyle w:val="TableParagraph"/>
              <w:spacing w:line="250" w:lineRule="exact"/>
              <w:ind w:left="624"/>
              <w:jc w:val="left"/>
              <w:rPr>
                <w:sz w:val="21"/>
              </w:rPr>
            </w:pPr>
            <w:r>
              <w:rPr>
                <w:w w:val="100"/>
                <w:sz w:val="21"/>
              </w:rPr>
              <w:t> </w:t>
            </w:r>
          </w:p>
        </w:tc>
        <w:tc>
          <w:tcPr>
            <w:tcW w:w="1685" w:type="dxa"/>
          </w:tcPr>
          <w:p>
            <w:pPr>
              <w:pStyle w:val="TableParagraph"/>
              <w:spacing w:line="250" w:lineRule="exact"/>
              <w:ind w:right="-15"/>
              <w:rPr>
                <w:sz w:val="21"/>
              </w:rPr>
            </w:pPr>
            <w:r>
              <w:rPr>
                <w:w w:val="100"/>
                <w:sz w:val="21"/>
              </w:rPr>
              <w:t> </w:t>
            </w:r>
          </w:p>
        </w:tc>
      </w:tr>
      <w:tr>
        <w:trPr>
          <w:trHeight w:val="544" w:hRule="atLeast"/>
        </w:trPr>
        <w:tc>
          <w:tcPr>
            <w:tcW w:w="2081" w:type="dxa"/>
          </w:tcPr>
          <w:p>
            <w:pPr>
              <w:pStyle w:val="TableParagraph"/>
              <w:ind w:left="107"/>
              <w:jc w:val="left"/>
              <w:rPr>
                <w:sz w:val="21"/>
              </w:rPr>
            </w:pPr>
            <w:r>
              <w:rPr>
                <w:sz w:val="21"/>
              </w:rPr>
              <w:t>上海科世达-华阳汽</w:t>
            </w:r>
          </w:p>
          <w:p>
            <w:pPr>
              <w:pStyle w:val="TableParagraph"/>
              <w:spacing w:line="250" w:lineRule="exact" w:before="4"/>
              <w:ind w:left="107"/>
              <w:jc w:val="left"/>
              <w:rPr>
                <w:sz w:val="21"/>
              </w:rPr>
            </w:pPr>
            <w:r>
              <w:rPr>
                <w:spacing w:val="-1"/>
                <w:sz w:val="21"/>
              </w:rPr>
              <w:t>车电器有限公司</w:t>
            </w:r>
            <w:r>
              <w:rPr>
                <w:sz w:val="21"/>
              </w:rPr>
              <w:t> </w:t>
            </w:r>
          </w:p>
        </w:tc>
        <w:tc>
          <w:tcPr>
            <w:tcW w:w="1185" w:type="dxa"/>
          </w:tcPr>
          <w:p>
            <w:pPr>
              <w:pStyle w:val="TableParagraph"/>
              <w:ind w:left="144" w:right="155"/>
              <w:jc w:val="center"/>
              <w:rPr>
                <w:sz w:val="21"/>
              </w:rPr>
            </w:pPr>
            <w:r>
              <w:rPr>
                <w:spacing w:val="-1"/>
                <w:sz w:val="21"/>
              </w:rPr>
              <w:t>采购商品</w:t>
            </w:r>
            <w:r>
              <w:rPr>
                <w:sz w:val="21"/>
              </w:rPr>
              <w:t> </w:t>
            </w:r>
          </w:p>
        </w:tc>
        <w:tc>
          <w:tcPr>
            <w:tcW w:w="1685" w:type="dxa"/>
          </w:tcPr>
          <w:p>
            <w:pPr>
              <w:pStyle w:val="TableParagraph"/>
              <w:ind w:right="-15"/>
              <w:rPr>
                <w:sz w:val="21"/>
              </w:rPr>
            </w:pPr>
            <w:r>
              <w:rPr>
                <w:sz w:val="21"/>
              </w:rPr>
              <w:t>333,768.35 </w:t>
            </w:r>
          </w:p>
        </w:tc>
        <w:tc>
          <w:tcPr>
            <w:tcW w:w="1176" w:type="dxa"/>
          </w:tcPr>
          <w:p>
            <w:pPr>
              <w:pStyle w:val="TableParagraph"/>
              <w:ind w:right="-15"/>
              <w:rPr>
                <w:sz w:val="21"/>
              </w:rPr>
            </w:pPr>
            <w:r>
              <w:rPr>
                <w:w w:val="100"/>
                <w:sz w:val="21"/>
              </w:rPr>
              <w:t> </w:t>
            </w:r>
          </w:p>
        </w:tc>
        <w:tc>
          <w:tcPr>
            <w:tcW w:w="1256" w:type="dxa"/>
          </w:tcPr>
          <w:p>
            <w:pPr>
              <w:pStyle w:val="TableParagraph"/>
              <w:ind w:left="624"/>
              <w:jc w:val="left"/>
              <w:rPr>
                <w:sz w:val="21"/>
              </w:rPr>
            </w:pPr>
            <w:r>
              <w:rPr>
                <w:w w:val="100"/>
                <w:sz w:val="21"/>
              </w:rPr>
              <w:t> </w:t>
            </w:r>
          </w:p>
        </w:tc>
        <w:tc>
          <w:tcPr>
            <w:tcW w:w="1685" w:type="dxa"/>
          </w:tcPr>
          <w:p>
            <w:pPr>
              <w:pStyle w:val="TableParagraph"/>
              <w:ind w:right="-15"/>
              <w:rPr>
                <w:sz w:val="21"/>
              </w:rPr>
            </w:pPr>
            <w:r>
              <w:rPr>
                <w:sz w:val="21"/>
              </w:rPr>
              <w:t>266,767.31 </w:t>
            </w:r>
          </w:p>
        </w:tc>
      </w:tr>
      <w:tr>
        <w:trPr>
          <w:trHeight w:val="546" w:hRule="atLeast"/>
        </w:trPr>
        <w:tc>
          <w:tcPr>
            <w:tcW w:w="2081" w:type="dxa"/>
          </w:tcPr>
          <w:p>
            <w:pPr>
              <w:pStyle w:val="TableParagraph"/>
              <w:ind w:left="107"/>
              <w:jc w:val="left"/>
              <w:rPr>
                <w:sz w:val="21"/>
              </w:rPr>
            </w:pPr>
            <w:r>
              <w:rPr>
                <w:sz w:val="21"/>
              </w:rPr>
              <w:t>贵州华阳宏达电器</w:t>
            </w:r>
          </w:p>
          <w:p>
            <w:pPr>
              <w:pStyle w:val="TableParagraph"/>
              <w:spacing w:line="252" w:lineRule="exact" w:before="4"/>
              <w:ind w:left="107"/>
              <w:jc w:val="left"/>
              <w:rPr>
                <w:sz w:val="21"/>
              </w:rPr>
            </w:pPr>
            <w:r>
              <w:rPr>
                <w:spacing w:val="-1"/>
                <w:sz w:val="21"/>
              </w:rPr>
              <w:t>有限公司</w:t>
            </w:r>
            <w:r>
              <w:rPr>
                <w:sz w:val="21"/>
              </w:rPr>
              <w:t> </w:t>
            </w:r>
          </w:p>
        </w:tc>
        <w:tc>
          <w:tcPr>
            <w:tcW w:w="1185" w:type="dxa"/>
          </w:tcPr>
          <w:p>
            <w:pPr>
              <w:pStyle w:val="TableParagraph"/>
              <w:ind w:left="144" w:right="155"/>
              <w:jc w:val="center"/>
              <w:rPr>
                <w:sz w:val="21"/>
              </w:rPr>
            </w:pPr>
            <w:r>
              <w:rPr>
                <w:spacing w:val="-1"/>
                <w:sz w:val="21"/>
              </w:rPr>
              <w:t>采购商品</w:t>
            </w:r>
            <w:r>
              <w:rPr>
                <w:sz w:val="21"/>
              </w:rPr>
              <w:t> </w:t>
            </w:r>
          </w:p>
        </w:tc>
        <w:tc>
          <w:tcPr>
            <w:tcW w:w="1685" w:type="dxa"/>
          </w:tcPr>
          <w:p>
            <w:pPr>
              <w:pStyle w:val="TableParagraph"/>
              <w:ind w:right="-15"/>
              <w:rPr>
                <w:sz w:val="21"/>
              </w:rPr>
            </w:pPr>
            <w:r>
              <w:rPr>
                <w:sz w:val="21"/>
              </w:rPr>
              <w:t>577,221.93 </w:t>
            </w:r>
          </w:p>
        </w:tc>
        <w:tc>
          <w:tcPr>
            <w:tcW w:w="1176" w:type="dxa"/>
          </w:tcPr>
          <w:p>
            <w:pPr>
              <w:pStyle w:val="TableParagraph"/>
              <w:ind w:right="-15"/>
              <w:rPr>
                <w:sz w:val="21"/>
              </w:rPr>
            </w:pPr>
            <w:r>
              <w:rPr>
                <w:w w:val="100"/>
                <w:sz w:val="21"/>
              </w:rPr>
              <w:t> </w:t>
            </w:r>
          </w:p>
        </w:tc>
        <w:tc>
          <w:tcPr>
            <w:tcW w:w="1256" w:type="dxa"/>
          </w:tcPr>
          <w:p>
            <w:pPr>
              <w:pStyle w:val="TableParagraph"/>
              <w:ind w:left="624"/>
              <w:jc w:val="left"/>
              <w:rPr>
                <w:sz w:val="21"/>
              </w:rPr>
            </w:pPr>
            <w:r>
              <w:rPr>
                <w:w w:val="100"/>
                <w:sz w:val="21"/>
              </w:rPr>
              <w:t> </w:t>
            </w:r>
          </w:p>
        </w:tc>
        <w:tc>
          <w:tcPr>
            <w:tcW w:w="1685" w:type="dxa"/>
          </w:tcPr>
          <w:p>
            <w:pPr>
              <w:pStyle w:val="TableParagraph"/>
              <w:ind w:right="-15"/>
              <w:rPr>
                <w:sz w:val="21"/>
              </w:rPr>
            </w:pPr>
            <w:r>
              <w:rPr>
                <w:sz w:val="21"/>
              </w:rPr>
              <w:t>2,218,135.00 </w:t>
            </w:r>
          </w:p>
        </w:tc>
      </w:tr>
    </w:tbl>
    <w:p>
      <w:pPr>
        <w:spacing w:after="0"/>
        <w:rPr>
          <w:sz w:val="21"/>
        </w:rPr>
        <w:sectPr>
          <w:type w:val="continuous"/>
          <w:pgSz w:w="11910" w:h="16840"/>
          <w:pgMar w:top="780" w:bottom="280" w:left="680" w:right="300"/>
        </w:sectPr>
      </w:pPr>
    </w:p>
    <w:p>
      <w:pPr>
        <w:pStyle w:val="BodyText"/>
        <w:spacing w:before="4"/>
        <w:ind w:left="1118"/>
      </w:pPr>
      <w:r>
        <w:rPr>
          <w:w w:val="100"/>
        </w:rPr>
        <w:t> </w:t>
      </w:r>
    </w:p>
    <w:p>
      <w:pPr>
        <w:pStyle w:val="BodyText"/>
        <w:spacing w:before="2"/>
        <w:ind w:left="1118"/>
      </w:pPr>
      <w:r>
        <w:rPr>
          <w:spacing w:val="-1"/>
        </w:rPr>
        <w:t>出售商品/提供劳务情况表</w:t>
      </w:r>
      <w:r>
        <w:rPr/>
        <w:t> </w:t>
      </w:r>
    </w:p>
    <w:p>
      <w:pPr>
        <w:pStyle w:val="BodyText"/>
        <w:spacing w:before="5"/>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4"/>
        </w:rPr>
      </w:pPr>
    </w:p>
    <w:p>
      <w:pPr>
        <w:pStyle w:val="BodyText"/>
        <w:ind w:left="1118"/>
      </w:pPr>
      <w:r>
        <w:rPr>
          <w:spacing w:val="7"/>
        </w:rPr>
        <w:t>单位：元 币种：人民币</w:t>
      </w:r>
      <w:r>
        <w:rPr/>
        <w:t> </w:t>
      </w:r>
    </w:p>
    <w:p>
      <w:pPr>
        <w:spacing w:after="0"/>
        <w:sectPr>
          <w:type w:val="continuous"/>
          <w:pgSz w:w="11910" w:h="16840"/>
          <w:pgMar w:top="780" w:bottom="280" w:left="680" w:right="300"/>
          <w:cols w:num="2" w:equalWidth="0">
            <w:col w:w="3679" w:space="2843"/>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715" w:hRule="atLeast"/>
        </w:trPr>
        <w:tc>
          <w:tcPr>
            <w:tcW w:w="2336" w:type="dxa"/>
          </w:tcPr>
          <w:p>
            <w:pPr>
              <w:pStyle w:val="TableParagraph"/>
              <w:spacing w:before="3"/>
              <w:jc w:val="left"/>
              <w:rPr>
                <w:sz w:val="17"/>
              </w:rPr>
            </w:pPr>
          </w:p>
          <w:p>
            <w:pPr>
              <w:pStyle w:val="TableParagraph"/>
              <w:ind w:left="849"/>
              <w:jc w:val="left"/>
              <w:rPr>
                <w:sz w:val="21"/>
              </w:rPr>
            </w:pPr>
            <w:r>
              <w:rPr>
                <w:sz w:val="21"/>
              </w:rPr>
              <w:t>关联方 </w:t>
            </w:r>
          </w:p>
        </w:tc>
        <w:tc>
          <w:tcPr>
            <w:tcW w:w="2139" w:type="dxa"/>
          </w:tcPr>
          <w:p>
            <w:pPr>
              <w:pStyle w:val="TableParagraph"/>
              <w:spacing w:before="3"/>
              <w:jc w:val="left"/>
              <w:rPr>
                <w:sz w:val="17"/>
              </w:rPr>
            </w:pPr>
          </w:p>
          <w:p>
            <w:pPr>
              <w:pStyle w:val="TableParagraph"/>
              <w:ind w:left="436"/>
              <w:jc w:val="left"/>
              <w:rPr>
                <w:sz w:val="21"/>
              </w:rPr>
            </w:pPr>
            <w:r>
              <w:rPr>
                <w:spacing w:val="-1"/>
                <w:sz w:val="21"/>
              </w:rPr>
              <w:t>关联交易内容</w:t>
            </w:r>
            <w:r>
              <w:rPr>
                <w:sz w:val="21"/>
              </w:rPr>
              <w:t> </w:t>
            </w:r>
          </w:p>
        </w:tc>
        <w:tc>
          <w:tcPr>
            <w:tcW w:w="2175" w:type="dxa"/>
          </w:tcPr>
          <w:p>
            <w:pPr>
              <w:pStyle w:val="TableParagraph"/>
              <w:spacing w:before="3"/>
              <w:jc w:val="left"/>
              <w:rPr>
                <w:sz w:val="17"/>
              </w:rPr>
            </w:pPr>
          </w:p>
          <w:p>
            <w:pPr>
              <w:pStyle w:val="TableParagraph"/>
              <w:ind w:left="560"/>
              <w:jc w:val="left"/>
              <w:rPr>
                <w:sz w:val="21"/>
              </w:rPr>
            </w:pPr>
            <w:r>
              <w:rPr>
                <w:sz w:val="21"/>
              </w:rPr>
              <w:t>本期发生额 </w:t>
            </w:r>
          </w:p>
        </w:tc>
        <w:tc>
          <w:tcPr>
            <w:tcW w:w="2175" w:type="dxa"/>
          </w:tcPr>
          <w:p>
            <w:pPr>
              <w:pStyle w:val="TableParagraph"/>
              <w:spacing w:before="3"/>
              <w:jc w:val="left"/>
              <w:rPr>
                <w:sz w:val="17"/>
              </w:rPr>
            </w:pPr>
          </w:p>
          <w:p>
            <w:pPr>
              <w:pStyle w:val="TableParagraph"/>
              <w:ind w:left="558"/>
              <w:jc w:val="left"/>
              <w:rPr>
                <w:sz w:val="21"/>
              </w:rPr>
            </w:pPr>
            <w:r>
              <w:rPr>
                <w:sz w:val="21"/>
              </w:rPr>
              <w:t>上期发生额 </w:t>
            </w:r>
          </w:p>
        </w:tc>
      </w:tr>
      <w:tr>
        <w:trPr>
          <w:trHeight w:val="273" w:hRule="atLeast"/>
        </w:trPr>
        <w:tc>
          <w:tcPr>
            <w:tcW w:w="2336" w:type="dxa"/>
            <w:vMerge w:val="restart"/>
          </w:tcPr>
          <w:p>
            <w:pPr>
              <w:pStyle w:val="TableParagraph"/>
              <w:spacing w:line="270" w:lineRule="atLeast" w:before="0"/>
              <w:ind w:left="107" w:right="113"/>
              <w:jc w:val="left"/>
              <w:rPr>
                <w:sz w:val="21"/>
              </w:rPr>
            </w:pPr>
            <w:r>
              <w:rPr>
                <w:spacing w:val="-1"/>
                <w:sz w:val="21"/>
              </w:rPr>
              <w:t>中国航空工业集团有限</w:t>
            </w:r>
            <w:r>
              <w:rPr>
                <w:sz w:val="21"/>
              </w:rPr>
              <w:t>公司所属公司 </w:t>
            </w:r>
          </w:p>
        </w:tc>
        <w:tc>
          <w:tcPr>
            <w:tcW w:w="2139" w:type="dxa"/>
          </w:tcPr>
          <w:p>
            <w:pPr>
              <w:pStyle w:val="TableParagraph"/>
              <w:spacing w:line="250" w:lineRule="exact" w:before="3"/>
              <w:ind w:left="105"/>
              <w:jc w:val="left"/>
              <w:rPr>
                <w:sz w:val="21"/>
              </w:rPr>
            </w:pPr>
            <w:r>
              <w:rPr>
                <w:spacing w:val="-1"/>
                <w:sz w:val="21"/>
              </w:rPr>
              <w:t>出售商品</w:t>
            </w:r>
            <w:r>
              <w:rPr>
                <w:sz w:val="21"/>
              </w:rPr>
              <w:t> </w:t>
            </w:r>
          </w:p>
        </w:tc>
        <w:tc>
          <w:tcPr>
            <w:tcW w:w="2175" w:type="dxa"/>
          </w:tcPr>
          <w:p>
            <w:pPr>
              <w:pStyle w:val="TableParagraph"/>
              <w:spacing w:line="250" w:lineRule="exact" w:before="3"/>
              <w:ind w:right="-15"/>
              <w:rPr>
                <w:sz w:val="21"/>
              </w:rPr>
            </w:pPr>
            <w:r>
              <w:rPr>
                <w:sz w:val="21"/>
              </w:rPr>
              <w:t>620,307,471.87 </w:t>
            </w:r>
          </w:p>
        </w:tc>
        <w:tc>
          <w:tcPr>
            <w:tcW w:w="2175" w:type="dxa"/>
          </w:tcPr>
          <w:p>
            <w:pPr>
              <w:pStyle w:val="TableParagraph"/>
              <w:spacing w:line="250" w:lineRule="exact" w:before="3"/>
              <w:ind w:right="-15"/>
              <w:rPr>
                <w:sz w:val="21"/>
              </w:rPr>
            </w:pPr>
            <w:r>
              <w:rPr>
                <w:sz w:val="21"/>
              </w:rPr>
              <w:t>584,396,258.82 </w:t>
            </w:r>
          </w:p>
        </w:tc>
      </w:tr>
      <w:tr>
        <w:trPr>
          <w:trHeight w:val="273" w:hRule="atLeast"/>
        </w:trPr>
        <w:tc>
          <w:tcPr>
            <w:tcW w:w="2336" w:type="dxa"/>
            <w:vMerge/>
            <w:tcBorders>
              <w:top w:val="nil"/>
            </w:tcBorders>
          </w:tcPr>
          <w:p>
            <w:pPr>
              <w:rPr>
                <w:sz w:val="2"/>
                <w:szCs w:val="2"/>
              </w:rPr>
            </w:pPr>
          </w:p>
        </w:tc>
        <w:tc>
          <w:tcPr>
            <w:tcW w:w="2139" w:type="dxa"/>
          </w:tcPr>
          <w:p>
            <w:pPr>
              <w:pStyle w:val="TableParagraph"/>
              <w:spacing w:line="252" w:lineRule="exact"/>
              <w:ind w:left="105"/>
              <w:jc w:val="left"/>
              <w:rPr>
                <w:sz w:val="21"/>
              </w:rPr>
            </w:pPr>
            <w:r>
              <w:rPr>
                <w:spacing w:val="-1"/>
                <w:sz w:val="21"/>
              </w:rPr>
              <w:t>提供劳务</w:t>
            </w:r>
            <w:r>
              <w:rPr>
                <w:sz w:val="21"/>
              </w:rPr>
              <w:t> </w:t>
            </w:r>
          </w:p>
        </w:tc>
        <w:tc>
          <w:tcPr>
            <w:tcW w:w="2175" w:type="dxa"/>
          </w:tcPr>
          <w:p>
            <w:pPr>
              <w:pStyle w:val="TableParagraph"/>
              <w:spacing w:line="252" w:lineRule="exact"/>
              <w:ind w:right="-15"/>
              <w:rPr>
                <w:sz w:val="21"/>
              </w:rPr>
            </w:pPr>
            <w:r>
              <w:rPr>
                <w:sz w:val="21"/>
              </w:rPr>
              <w:t>37,694.97 </w:t>
            </w:r>
          </w:p>
        </w:tc>
        <w:tc>
          <w:tcPr>
            <w:tcW w:w="2175" w:type="dxa"/>
          </w:tcPr>
          <w:p>
            <w:pPr>
              <w:pStyle w:val="TableParagraph"/>
              <w:spacing w:line="252" w:lineRule="exact"/>
              <w:ind w:right="-15"/>
              <w:rPr>
                <w:sz w:val="21"/>
              </w:rPr>
            </w:pPr>
            <w:r>
              <w:rPr>
                <w:sz w:val="21"/>
              </w:rPr>
              <w:t>9,509,491.97 </w:t>
            </w:r>
          </w:p>
        </w:tc>
      </w:tr>
      <w:tr>
        <w:trPr>
          <w:trHeight w:val="544" w:hRule="atLeast"/>
        </w:trPr>
        <w:tc>
          <w:tcPr>
            <w:tcW w:w="2336" w:type="dxa"/>
          </w:tcPr>
          <w:p>
            <w:pPr>
              <w:pStyle w:val="TableParagraph"/>
              <w:ind w:left="107"/>
              <w:jc w:val="left"/>
              <w:rPr>
                <w:sz w:val="21"/>
              </w:rPr>
            </w:pPr>
            <w:r>
              <w:rPr>
                <w:spacing w:val="-1"/>
                <w:sz w:val="21"/>
              </w:rPr>
              <w:t>上海科世达-华阳汽车</w:t>
            </w:r>
          </w:p>
          <w:p>
            <w:pPr>
              <w:pStyle w:val="TableParagraph"/>
              <w:spacing w:line="252" w:lineRule="exact" w:before="2"/>
              <w:ind w:left="107"/>
              <w:jc w:val="left"/>
              <w:rPr>
                <w:sz w:val="21"/>
              </w:rPr>
            </w:pPr>
            <w:r>
              <w:rPr>
                <w:spacing w:val="-1"/>
                <w:sz w:val="21"/>
              </w:rPr>
              <w:t>电器有限公司</w:t>
            </w:r>
            <w:r>
              <w:rPr>
                <w:sz w:val="21"/>
              </w:rPr>
              <w:t> </w:t>
            </w:r>
          </w:p>
        </w:tc>
        <w:tc>
          <w:tcPr>
            <w:tcW w:w="2139" w:type="dxa"/>
          </w:tcPr>
          <w:p>
            <w:pPr>
              <w:pStyle w:val="TableParagraph"/>
              <w:ind w:left="105"/>
              <w:jc w:val="left"/>
              <w:rPr>
                <w:sz w:val="21"/>
              </w:rPr>
            </w:pPr>
            <w:r>
              <w:rPr>
                <w:spacing w:val="-1"/>
                <w:sz w:val="21"/>
              </w:rPr>
              <w:t>出售商品</w:t>
            </w:r>
            <w:r>
              <w:rPr>
                <w:sz w:val="21"/>
              </w:rPr>
              <w:t> </w:t>
            </w:r>
          </w:p>
        </w:tc>
        <w:tc>
          <w:tcPr>
            <w:tcW w:w="2175" w:type="dxa"/>
          </w:tcPr>
          <w:p>
            <w:pPr>
              <w:pStyle w:val="TableParagraph"/>
              <w:spacing w:before="137"/>
              <w:ind w:right="-15"/>
              <w:rPr>
                <w:sz w:val="21"/>
              </w:rPr>
            </w:pPr>
            <w:r>
              <w:rPr>
                <w:sz w:val="21"/>
              </w:rPr>
              <w:t>206,495.72 </w:t>
            </w:r>
          </w:p>
        </w:tc>
        <w:tc>
          <w:tcPr>
            <w:tcW w:w="2175" w:type="dxa"/>
          </w:tcPr>
          <w:p>
            <w:pPr>
              <w:pStyle w:val="TableParagraph"/>
              <w:ind w:right="-15"/>
              <w:rPr>
                <w:sz w:val="21"/>
              </w:rPr>
            </w:pPr>
            <w:r>
              <w:rPr>
                <w:sz w:val="21"/>
              </w:rPr>
              <w:t>265,873.96 </w:t>
            </w:r>
          </w:p>
        </w:tc>
      </w:tr>
      <w:tr>
        <w:trPr>
          <w:trHeight w:val="270" w:hRule="atLeast"/>
        </w:trPr>
        <w:tc>
          <w:tcPr>
            <w:tcW w:w="2336" w:type="dxa"/>
            <w:vMerge w:val="restart"/>
          </w:tcPr>
          <w:p>
            <w:pPr>
              <w:pStyle w:val="TableParagraph"/>
              <w:ind w:left="107"/>
              <w:jc w:val="left"/>
              <w:rPr>
                <w:sz w:val="21"/>
              </w:rPr>
            </w:pPr>
            <w:r>
              <w:rPr>
                <w:spacing w:val="-1"/>
                <w:sz w:val="21"/>
              </w:rPr>
              <w:t>华阳宏达</w:t>
            </w:r>
            <w:r>
              <w:rPr>
                <w:sz w:val="21"/>
              </w:rPr>
              <w:t> </w:t>
            </w:r>
          </w:p>
        </w:tc>
        <w:tc>
          <w:tcPr>
            <w:tcW w:w="2139" w:type="dxa"/>
          </w:tcPr>
          <w:p>
            <w:pPr>
              <w:pStyle w:val="TableParagraph"/>
              <w:spacing w:line="250" w:lineRule="exact"/>
              <w:ind w:left="105"/>
              <w:jc w:val="left"/>
              <w:rPr>
                <w:sz w:val="21"/>
              </w:rPr>
            </w:pPr>
            <w:r>
              <w:rPr>
                <w:spacing w:val="-1"/>
                <w:sz w:val="21"/>
              </w:rPr>
              <w:t>出售商品</w:t>
            </w:r>
            <w:r>
              <w:rPr>
                <w:sz w:val="21"/>
              </w:rPr>
              <w:t> </w:t>
            </w:r>
          </w:p>
        </w:tc>
        <w:tc>
          <w:tcPr>
            <w:tcW w:w="2175" w:type="dxa"/>
          </w:tcPr>
          <w:p>
            <w:pPr>
              <w:pStyle w:val="TableParagraph"/>
              <w:spacing w:line="250" w:lineRule="exact"/>
              <w:ind w:right="-15"/>
              <w:rPr>
                <w:sz w:val="21"/>
              </w:rPr>
            </w:pPr>
            <w:r>
              <w:rPr>
                <w:sz w:val="21"/>
              </w:rPr>
              <w:t>25,309.74 </w:t>
            </w:r>
          </w:p>
        </w:tc>
        <w:tc>
          <w:tcPr>
            <w:tcW w:w="2175" w:type="dxa"/>
          </w:tcPr>
          <w:p>
            <w:pPr>
              <w:pStyle w:val="TableParagraph"/>
              <w:spacing w:line="250" w:lineRule="exact"/>
              <w:ind w:right="-15"/>
              <w:rPr>
                <w:sz w:val="21"/>
              </w:rPr>
            </w:pPr>
            <w:r>
              <w:rPr>
                <w:sz w:val="21"/>
              </w:rPr>
              <w:t>59,446.19 </w:t>
            </w:r>
          </w:p>
        </w:tc>
      </w:tr>
      <w:tr>
        <w:trPr>
          <w:trHeight w:val="273" w:hRule="atLeast"/>
        </w:trPr>
        <w:tc>
          <w:tcPr>
            <w:tcW w:w="2336" w:type="dxa"/>
            <w:vMerge/>
            <w:tcBorders>
              <w:top w:val="nil"/>
            </w:tcBorders>
          </w:tcPr>
          <w:p>
            <w:pPr>
              <w:rPr>
                <w:sz w:val="2"/>
                <w:szCs w:val="2"/>
              </w:rPr>
            </w:pPr>
          </w:p>
        </w:tc>
        <w:tc>
          <w:tcPr>
            <w:tcW w:w="2139" w:type="dxa"/>
          </w:tcPr>
          <w:p>
            <w:pPr>
              <w:pStyle w:val="TableParagraph"/>
              <w:spacing w:line="250" w:lineRule="exact" w:before="3"/>
              <w:ind w:left="105"/>
              <w:jc w:val="left"/>
              <w:rPr>
                <w:sz w:val="21"/>
              </w:rPr>
            </w:pPr>
            <w:r>
              <w:rPr>
                <w:spacing w:val="-1"/>
                <w:sz w:val="21"/>
              </w:rPr>
              <w:t>提供劳务</w:t>
            </w:r>
            <w:r>
              <w:rPr>
                <w:sz w:val="21"/>
              </w:rPr>
              <w:t> </w:t>
            </w:r>
          </w:p>
        </w:tc>
        <w:tc>
          <w:tcPr>
            <w:tcW w:w="2175" w:type="dxa"/>
          </w:tcPr>
          <w:p>
            <w:pPr>
              <w:pStyle w:val="TableParagraph"/>
              <w:spacing w:line="250" w:lineRule="exact" w:before="3"/>
              <w:ind w:right="-15"/>
              <w:rPr>
                <w:sz w:val="21"/>
              </w:rPr>
            </w:pPr>
            <w:r>
              <w:rPr>
                <w:sz w:val="21"/>
              </w:rPr>
              <w:t>1,120,508.58 </w:t>
            </w:r>
          </w:p>
        </w:tc>
        <w:tc>
          <w:tcPr>
            <w:tcW w:w="2175" w:type="dxa"/>
          </w:tcPr>
          <w:p>
            <w:pPr>
              <w:pStyle w:val="TableParagraph"/>
              <w:spacing w:line="250" w:lineRule="exact" w:before="3"/>
              <w:ind w:right="-15"/>
              <w:rPr>
                <w:sz w:val="21"/>
              </w:rPr>
            </w:pPr>
            <w:r>
              <w:rPr>
                <w:sz w:val="21"/>
              </w:rPr>
              <w:t>462,730.99 </w:t>
            </w:r>
          </w:p>
        </w:tc>
      </w:tr>
    </w:tbl>
    <w:p>
      <w:pPr>
        <w:pStyle w:val="BodyText"/>
        <w:spacing w:before="5"/>
        <w:ind w:left="1118"/>
      </w:pPr>
      <w:r>
        <w:rPr>
          <w:w w:val="100"/>
        </w:rPr>
        <w:t> </w:t>
      </w:r>
    </w:p>
    <w:p>
      <w:pPr>
        <w:pStyle w:val="BodyText"/>
        <w:spacing w:before="4"/>
        <w:ind w:left="1118"/>
      </w:pPr>
      <w:r>
        <w:rPr>
          <w:spacing w:val="-1"/>
        </w:rPr>
        <w:t>购销商品、提供和接受劳务的关联交易说明</w:t>
      </w:r>
      <w:r>
        <w:rPr/>
        <w:t> </w:t>
      </w:r>
    </w:p>
    <w:p>
      <w:pPr>
        <w:pStyle w:val="BodyText"/>
        <w:spacing w:before="2"/>
        <w:ind w:left="1118"/>
      </w:pPr>
      <w:r>
        <w:rPr>
          <w:spacing w:val="-1"/>
        </w:rPr>
        <w:t>√适用 □不适用</w:t>
      </w:r>
      <w:r>
        <w:rPr>
          <w:spacing w:val="-3"/>
        </w:rPr>
        <w:t> </w:t>
      </w:r>
      <w:r>
        <w:rPr/>
        <w:t> </w:t>
      </w:r>
    </w:p>
    <w:p>
      <w:pPr>
        <w:pStyle w:val="BodyText"/>
        <w:spacing w:line="242" w:lineRule="auto" w:before="5"/>
        <w:ind w:left="1118" w:right="874" w:firstLine="419"/>
        <w:jc w:val="both"/>
      </w:pPr>
      <w:r>
        <w:rPr/>
        <w:t>本公司与关联方发生的交易，按照以下政策定价 1、有国家规定价格的，依据该价格进行；</w:t>
      </w:r>
      <w:r>
        <w:rPr>
          <w:spacing w:val="-103"/>
        </w:rPr>
        <w:t> </w:t>
      </w:r>
      <w:r>
        <w:rPr/>
        <w:t>2、没有政府定价的，有可适用行业价格标准的，依照该价格进行；3、如无适用的行业价格标准的，依据市场价格进行；4、没有市场价格参照的，参照产品的实际成本加合理的利润进行。 </w:t>
      </w:r>
    </w:p>
    <w:p>
      <w:pPr>
        <w:pStyle w:val="ListParagraph"/>
        <w:numPr>
          <w:ilvl w:val="0"/>
          <w:numId w:val="125"/>
        </w:numPr>
        <w:tabs>
          <w:tab w:pos="1546" w:val="left" w:leader="none"/>
        </w:tabs>
        <w:spacing w:line="297" w:lineRule="auto" w:before="61" w:after="0"/>
        <w:ind w:left="1118" w:right="5185" w:firstLine="0"/>
        <w:jc w:val="left"/>
        <w:rPr>
          <w:sz w:val="21"/>
        </w:rPr>
      </w:pPr>
      <w:r>
        <w:rPr>
          <w:sz w:val="21"/>
        </w:rPr>
        <w:t>关联受托管理/承包及委托管理/出包情况</w:t>
      </w:r>
      <w:r>
        <w:rPr>
          <w:spacing w:val="106"/>
          <w:sz w:val="21"/>
        </w:rPr>
        <w:t> </w:t>
      </w:r>
      <w:r>
        <w:rPr>
          <w:spacing w:val="-1"/>
          <w:sz w:val="21"/>
        </w:rPr>
        <w:t>本公司受托管理/承包情况表：□适用 √不适用</w:t>
      </w:r>
      <w:r>
        <w:rPr>
          <w:spacing w:val="-2"/>
          <w:sz w:val="21"/>
        </w:rPr>
        <w:t> </w:t>
      </w:r>
      <w:r>
        <w:rPr>
          <w:sz w:val="21"/>
        </w:rPr>
        <w:t> </w:t>
      </w:r>
    </w:p>
    <w:p>
      <w:pPr>
        <w:pStyle w:val="BodyText"/>
        <w:spacing w:line="207" w:lineRule="exact"/>
        <w:ind w:left="1118"/>
      </w:pPr>
      <w:r>
        <w:rPr>
          <w:w w:val="100"/>
        </w:rPr>
        <w:t> </w:t>
      </w:r>
    </w:p>
    <w:p>
      <w:pPr>
        <w:pStyle w:val="BodyText"/>
        <w:spacing w:before="5"/>
        <w:ind w:left="1118"/>
      </w:pPr>
      <w:r>
        <w:rPr/>
        <w:t>关联托管/承包情况说明 □适用 √不适用</w:t>
      </w:r>
      <w:r>
        <w:rPr>
          <w:spacing w:val="-3"/>
        </w:rPr>
        <w:t> </w:t>
      </w:r>
      <w:r>
        <w:rPr/>
        <w:t> </w:t>
      </w:r>
    </w:p>
    <w:p>
      <w:pPr>
        <w:pStyle w:val="BodyText"/>
        <w:spacing w:before="2"/>
        <w:ind w:left="1118"/>
      </w:pPr>
      <w:r>
        <w:rPr>
          <w:w w:val="100"/>
        </w:rPr>
        <w:t> </w:t>
      </w:r>
    </w:p>
    <w:p>
      <w:pPr>
        <w:pStyle w:val="BodyText"/>
        <w:spacing w:before="5"/>
        <w:ind w:left="1118"/>
      </w:pPr>
      <w:r>
        <w:rPr/>
        <w:t>本公司委托管理/出包情况表 □适用 √不适用</w:t>
      </w:r>
      <w:r>
        <w:rPr>
          <w:spacing w:val="-2"/>
        </w:rPr>
        <w:t> </w:t>
      </w:r>
      <w:r>
        <w:rPr/>
        <w:t> </w:t>
      </w:r>
    </w:p>
    <w:p>
      <w:pPr>
        <w:pStyle w:val="BodyText"/>
        <w:spacing w:before="2"/>
        <w:ind w:left="1118"/>
      </w:pPr>
      <w:r>
        <w:rPr>
          <w:w w:val="100"/>
        </w:rPr>
        <w:t> </w:t>
      </w:r>
    </w:p>
    <w:p>
      <w:pPr>
        <w:pStyle w:val="BodyText"/>
        <w:spacing w:before="2"/>
        <w:ind w:left="1118"/>
      </w:pPr>
      <w:r>
        <w:rPr/>
        <w:t>关联管理/出包情况说明 □适用 √不适用</w:t>
      </w:r>
      <w:r>
        <w:rPr>
          <w:spacing w:val="-3"/>
        </w:rPr>
        <w:t> </w:t>
      </w:r>
      <w:r>
        <w:rPr/>
        <w:t> </w:t>
      </w:r>
    </w:p>
    <w:p>
      <w:pPr>
        <w:pStyle w:val="BodyText"/>
        <w:spacing w:before="4"/>
        <w:ind w:left="1118"/>
      </w:pPr>
      <w:r>
        <w:rPr>
          <w:w w:val="100"/>
        </w:rPr>
        <w:t> </w:t>
      </w:r>
    </w:p>
    <w:p>
      <w:pPr>
        <w:spacing w:after="0"/>
        <w:sectPr>
          <w:type w:val="continuous"/>
          <w:pgSz w:w="11910" w:h="16840"/>
          <w:pgMar w:top="780" w:bottom="280" w:left="680" w:right="300"/>
        </w:sectPr>
      </w:pPr>
    </w:p>
    <w:p>
      <w:pPr>
        <w:pStyle w:val="ListParagraph"/>
        <w:numPr>
          <w:ilvl w:val="0"/>
          <w:numId w:val="125"/>
        </w:numPr>
        <w:tabs>
          <w:tab w:pos="1546" w:val="left" w:leader="none"/>
        </w:tabs>
        <w:spacing w:line="297" w:lineRule="auto" w:before="77" w:after="0"/>
        <w:ind w:left="1118" w:right="7809" w:firstLine="0"/>
        <w:jc w:val="left"/>
        <w:rPr>
          <w:sz w:val="21"/>
        </w:rPr>
      </w:pPr>
      <w:r>
        <w:rPr>
          <w:sz w:val="21"/>
        </w:rPr>
        <w:t>关联租赁情况</w:t>
      </w:r>
      <w:r>
        <w:rPr>
          <w:spacing w:val="2"/>
          <w:sz w:val="21"/>
        </w:rPr>
        <w:t> </w:t>
      </w:r>
      <w:r>
        <w:rPr>
          <w:sz w:val="21"/>
        </w:rPr>
        <w:t>本公司作为出租方： </w:t>
      </w:r>
    </w:p>
    <w:p>
      <w:pPr>
        <w:pStyle w:val="BodyText"/>
        <w:spacing w:line="207" w:lineRule="exact"/>
        <w:ind w:left="1118"/>
      </w:pPr>
      <w:r>
        <w:rPr>
          <w:spacing w:val="-1"/>
        </w:rPr>
        <w:t>√适用 □不适用</w:t>
      </w:r>
      <w:r>
        <w:rPr>
          <w:spacing w:val="-3"/>
        </w:rPr>
        <w:t> </w:t>
      </w:r>
      <w:r>
        <w:rPr/>
        <w:t> </w:t>
      </w:r>
    </w:p>
    <w:p>
      <w:pPr>
        <w:pStyle w:val="BodyText"/>
        <w:spacing w:before="5"/>
        <w:ind w:left="7639"/>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5"/>
        <w:gridCol w:w="967"/>
        <w:gridCol w:w="2230"/>
        <w:gridCol w:w="2259"/>
      </w:tblGrid>
      <w:tr>
        <w:trPr>
          <w:trHeight w:val="544" w:hRule="atLeast"/>
        </w:trPr>
        <w:tc>
          <w:tcPr>
            <w:tcW w:w="2895" w:type="dxa"/>
          </w:tcPr>
          <w:p>
            <w:pPr>
              <w:pStyle w:val="TableParagraph"/>
              <w:spacing w:before="137"/>
              <w:ind w:left="921"/>
              <w:jc w:val="left"/>
              <w:rPr>
                <w:sz w:val="21"/>
              </w:rPr>
            </w:pPr>
            <w:r>
              <w:rPr>
                <w:sz w:val="21"/>
              </w:rPr>
              <w:t>承租方名称 </w:t>
            </w:r>
          </w:p>
        </w:tc>
        <w:tc>
          <w:tcPr>
            <w:tcW w:w="967" w:type="dxa"/>
          </w:tcPr>
          <w:p>
            <w:pPr>
              <w:pStyle w:val="TableParagraph"/>
              <w:ind w:left="167"/>
              <w:jc w:val="left"/>
              <w:rPr>
                <w:sz w:val="21"/>
              </w:rPr>
            </w:pPr>
            <w:r>
              <w:rPr>
                <w:sz w:val="21"/>
              </w:rPr>
              <w:t>租赁资</w:t>
            </w:r>
          </w:p>
          <w:p>
            <w:pPr>
              <w:pStyle w:val="TableParagraph"/>
              <w:spacing w:line="250" w:lineRule="exact" w:before="4"/>
              <w:ind w:left="167"/>
              <w:jc w:val="left"/>
              <w:rPr>
                <w:sz w:val="21"/>
              </w:rPr>
            </w:pPr>
            <w:r>
              <w:rPr>
                <w:sz w:val="21"/>
              </w:rPr>
              <w:t>产种类 </w:t>
            </w:r>
          </w:p>
        </w:tc>
        <w:tc>
          <w:tcPr>
            <w:tcW w:w="2230" w:type="dxa"/>
          </w:tcPr>
          <w:p>
            <w:pPr>
              <w:pStyle w:val="TableParagraph"/>
              <w:spacing w:before="137"/>
              <w:ind w:left="167"/>
              <w:jc w:val="left"/>
              <w:rPr>
                <w:sz w:val="21"/>
              </w:rPr>
            </w:pPr>
            <w:r>
              <w:rPr>
                <w:spacing w:val="-1"/>
                <w:sz w:val="21"/>
              </w:rPr>
              <w:t>本期确认的租赁收入</w:t>
            </w:r>
            <w:r>
              <w:rPr>
                <w:sz w:val="21"/>
              </w:rPr>
              <w:t> </w:t>
            </w:r>
          </w:p>
        </w:tc>
        <w:tc>
          <w:tcPr>
            <w:tcW w:w="2259" w:type="dxa"/>
          </w:tcPr>
          <w:p>
            <w:pPr>
              <w:pStyle w:val="TableParagraph"/>
              <w:spacing w:before="137"/>
              <w:ind w:left="182"/>
              <w:jc w:val="left"/>
              <w:rPr>
                <w:sz w:val="21"/>
              </w:rPr>
            </w:pPr>
            <w:r>
              <w:rPr>
                <w:spacing w:val="-1"/>
                <w:sz w:val="21"/>
              </w:rPr>
              <w:t>上期确认的租赁收入</w:t>
            </w:r>
            <w:r>
              <w:rPr>
                <w:sz w:val="21"/>
              </w:rPr>
              <w:t> </w:t>
            </w:r>
          </w:p>
        </w:tc>
      </w:tr>
      <w:tr>
        <w:trPr>
          <w:trHeight w:val="546" w:hRule="atLeast"/>
        </w:trPr>
        <w:tc>
          <w:tcPr>
            <w:tcW w:w="2895" w:type="dxa"/>
          </w:tcPr>
          <w:p>
            <w:pPr>
              <w:pStyle w:val="TableParagraph"/>
              <w:spacing w:line="270" w:lineRule="atLeast" w:before="0"/>
              <w:ind w:left="107" w:right="252"/>
              <w:jc w:val="left"/>
              <w:rPr>
                <w:sz w:val="21"/>
              </w:rPr>
            </w:pPr>
            <w:r>
              <w:rPr>
                <w:spacing w:val="-1"/>
                <w:sz w:val="21"/>
              </w:rPr>
              <w:t>中国航空工业集团有限公司</w:t>
            </w:r>
            <w:r>
              <w:rPr>
                <w:sz w:val="21"/>
              </w:rPr>
              <w:t>所属公司 </w:t>
            </w:r>
          </w:p>
        </w:tc>
        <w:tc>
          <w:tcPr>
            <w:tcW w:w="967" w:type="dxa"/>
          </w:tcPr>
          <w:p>
            <w:pPr>
              <w:pStyle w:val="TableParagraph"/>
              <w:spacing w:before="3"/>
              <w:ind w:left="107"/>
              <w:jc w:val="left"/>
              <w:rPr>
                <w:sz w:val="21"/>
              </w:rPr>
            </w:pPr>
            <w:r>
              <w:rPr>
                <w:sz w:val="21"/>
              </w:rPr>
              <w:t>房屋 </w:t>
            </w:r>
          </w:p>
        </w:tc>
        <w:tc>
          <w:tcPr>
            <w:tcW w:w="2230" w:type="dxa"/>
          </w:tcPr>
          <w:p>
            <w:pPr>
              <w:pStyle w:val="TableParagraph"/>
              <w:spacing w:before="138"/>
              <w:ind w:right="-15"/>
              <w:rPr>
                <w:sz w:val="21"/>
              </w:rPr>
            </w:pPr>
            <w:r>
              <w:rPr>
                <w:sz w:val="21"/>
              </w:rPr>
              <w:t>1,482,071.88 </w:t>
            </w:r>
          </w:p>
        </w:tc>
        <w:tc>
          <w:tcPr>
            <w:tcW w:w="2259" w:type="dxa"/>
          </w:tcPr>
          <w:p>
            <w:pPr>
              <w:pStyle w:val="TableParagraph"/>
              <w:spacing w:before="3"/>
              <w:ind w:right="-15"/>
              <w:rPr>
                <w:sz w:val="21"/>
              </w:rPr>
            </w:pPr>
            <w:r>
              <w:rPr>
                <w:sz w:val="21"/>
              </w:rPr>
              <w:t>450,854.31 </w:t>
            </w:r>
          </w:p>
        </w:tc>
      </w:tr>
      <w:tr>
        <w:trPr>
          <w:trHeight w:val="270" w:hRule="atLeast"/>
        </w:trPr>
        <w:tc>
          <w:tcPr>
            <w:tcW w:w="2895" w:type="dxa"/>
          </w:tcPr>
          <w:p>
            <w:pPr>
              <w:pStyle w:val="TableParagraph"/>
              <w:spacing w:line="250" w:lineRule="exact"/>
              <w:ind w:left="107"/>
              <w:jc w:val="left"/>
              <w:rPr>
                <w:sz w:val="21"/>
              </w:rPr>
            </w:pPr>
            <w:r>
              <w:rPr>
                <w:spacing w:val="-1"/>
                <w:sz w:val="21"/>
              </w:rPr>
              <w:t>贵州华阳宏达电器有限公司 </w:t>
            </w:r>
          </w:p>
        </w:tc>
        <w:tc>
          <w:tcPr>
            <w:tcW w:w="967" w:type="dxa"/>
          </w:tcPr>
          <w:p>
            <w:pPr>
              <w:pStyle w:val="TableParagraph"/>
              <w:spacing w:line="250" w:lineRule="exact"/>
              <w:ind w:left="107"/>
              <w:jc w:val="left"/>
              <w:rPr>
                <w:sz w:val="21"/>
              </w:rPr>
            </w:pPr>
            <w:r>
              <w:rPr>
                <w:sz w:val="21"/>
              </w:rPr>
              <w:t>房屋 </w:t>
            </w:r>
          </w:p>
        </w:tc>
        <w:tc>
          <w:tcPr>
            <w:tcW w:w="2230" w:type="dxa"/>
          </w:tcPr>
          <w:p>
            <w:pPr>
              <w:pStyle w:val="TableParagraph"/>
              <w:spacing w:line="250" w:lineRule="exact"/>
              <w:ind w:right="-15"/>
              <w:rPr>
                <w:sz w:val="21"/>
              </w:rPr>
            </w:pPr>
            <w:r>
              <w:rPr>
                <w:sz w:val="21"/>
              </w:rPr>
              <w:t>322,973.43 </w:t>
            </w:r>
          </w:p>
        </w:tc>
        <w:tc>
          <w:tcPr>
            <w:tcW w:w="2259" w:type="dxa"/>
          </w:tcPr>
          <w:p>
            <w:pPr>
              <w:pStyle w:val="TableParagraph"/>
              <w:spacing w:line="250" w:lineRule="exact"/>
              <w:ind w:right="-15"/>
              <w:rPr>
                <w:sz w:val="21"/>
              </w:rPr>
            </w:pPr>
            <w:r>
              <w:rPr>
                <w:sz w:val="21"/>
              </w:rPr>
              <w:t>322,971.43 </w:t>
            </w:r>
          </w:p>
        </w:tc>
      </w:tr>
    </w:tbl>
    <w:p>
      <w:pPr>
        <w:spacing w:after="0" w:line="250" w:lineRule="exact"/>
        <w:rPr>
          <w:sz w:val="21"/>
        </w:rPr>
        <w:sectPr>
          <w:pgSz w:w="11910" w:h="16840"/>
          <w:pgMar w:header="882" w:footer="1191" w:top="1440" w:bottom="1380" w:left="680" w:right="300"/>
        </w:sectPr>
      </w:pPr>
    </w:p>
    <w:p>
      <w:pPr>
        <w:pStyle w:val="BodyText"/>
        <w:spacing w:before="77"/>
        <w:ind w:left="1118"/>
      </w:pPr>
      <w:r>
        <w:rPr>
          <w:spacing w:val="-1"/>
        </w:rPr>
        <w:t>本公司作为承租方：</w:t>
      </w:r>
      <w:r>
        <w:rPr/>
        <w:t> </w:t>
      </w:r>
    </w:p>
    <w:p>
      <w:pPr>
        <w:pStyle w:val="BodyText"/>
        <w:spacing w:before="5"/>
        <w:ind w:left="1118"/>
      </w:pPr>
      <w:r>
        <w:rPr>
          <w:spacing w:val="-1"/>
        </w:rPr>
        <w:t>√适用 □不适用</w:t>
      </w:r>
      <w:r>
        <w:rPr>
          <w:spacing w:val="-3"/>
        </w:rPr>
        <w:t> </w:t>
      </w:r>
      <w:r>
        <w:rPr/>
        <w:t> </w:t>
      </w:r>
    </w:p>
    <w:p>
      <w:pPr>
        <w:pStyle w:val="BodyText"/>
        <w:spacing w:before="2" w:after="4"/>
        <w:ind w:left="7639"/>
      </w:pPr>
      <w:r>
        <w:rPr>
          <w:spacing w:val="7"/>
        </w:rPr>
        <w:t>单位：元 币种：人民币</w:t>
      </w:r>
      <w:r>
        <w:rPr/>
        <w:t> </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703"/>
        <w:gridCol w:w="710"/>
        <w:gridCol w:w="655"/>
        <w:gridCol w:w="762"/>
        <w:gridCol w:w="714"/>
        <w:gridCol w:w="1163"/>
        <w:gridCol w:w="675"/>
        <w:gridCol w:w="1162"/>
        <w:gridCol w:w="678"/>
        <w:gridCol w:w="709"/>
        <w:gridCol w:w="1266"/>
      </w:tblGrid>
      <w:tr>
        <w:trPr>
          <w:trHeight w:val="1633" w:hRule="atLeast"/>
        </w:trPr>
        <w:tc>
          <w:tcPr>
            <w:tcW w:w="1133" w:type="dxa"/>
            <w:vMerge w:val="restart"/>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0"/>
              <w:jc w:val="left"/>
              <w:rPr>
                <w:sz w:val="14"/>
              </w:rPr>
            </w:pPr>
          </w:p>
          <w:p>
            <w:pPr>
              <w:pStyle w:val="TableParagraph"/>
              <w:spacing w:line="244" w:lineRule="auto" w:before="0"/>
              <w:ind w:left="461" w:right="132" w:hanging="315"/>
              <w:jc w:val="left"/>
              <w:rPr>
                <w:sz w:val="21"/>
              </w:rPr>
            </w:pPr>
            <w:r>
              <w:rPr>
                <w:spacing w:val="-1"/>
                <w:sz w:val="21"/>
              </w:rPr>
              <w:t>出租方名</w:t>
            </w:r>
            <w:r>
              <w:rPr>
                <w:sz w:val="21"/>
              </w:rPr>
              <w:t>称 </w:t>
            </w:r>
          </w:p>
        </w:tc>
        <w:tc>
          <w:tcPr>
            <w:tcW w:w="703" w:type="dxa"/>
            <w:vMerge w:val="restart"/>
          </w:tcPr>
          <w:p>
            <w:pPr>
              <w:pStyle w:val="TableParagraph"/>
              <w:spacing w:before="0"/>
              <w:jc w:val="left"/>
              <w:rPr>
                <w:sz w:val="20"/>
              </w:rPr>
            </w:pPr>
          </w:p>
          <w:p>
            <w:pPr>
              <w:pStyle w:val="TableParagraph"/>
              <w:spacing w:before="0"/>
              <w:jc w:val="left"/>
              <w:rPr>
                <w:sz w:val="20"/>
              </w:rPr>
            </w:pPr>
          </w:p>
          <w:p>
            <w:pPr>
              <w:pStyle w:val="TableParagraph"/>
              <w:spacing w:before="4"/>
              <w:jc w:val="left"/>
              <w:rPr>
                <w:sz w:val="24"/>
              </w:rPr>
            </w:pPr>
          </w:p>
          <w:p>
            <w:pPr>
              <w:pStyle w:val="TableParagraph"/>
              <w:spacing w:line="242" w:lineRule="auto" w:before="0"/>
              <w:ind w:left="141" w:right="23"/>
              <w:jc w:val="both"/>
              <w:rPr>
                <w:sz w:val="21"/>
              </w:rPr>
            </w:pPr>
            <w:r>
              <w:rPr>
                <w:sz w:val="21"/>
              </w:rPr>
              <w:t>租赁资产种类 </w:t>
            </w:r>
          </w:p>
        </w:tc>
        <w:tc>
          <w:tcPr>
            <w:tcW w:w="1365" w:type="dxa"/>
            <w:gridSpan w:val="2"/>
          </w:tcPr>
          <w:p>
            <w:pPr>
              <w:pStyle w:val="TableParagraph"/>
              <w:spacing w:line="242" w:lineRule="auto"/>
              <w:ind w:left="156" w:right="143"/>
              <w:jc w:val="both"/>
              <w:rPr>
                <w:sz w:val="21"/>
              </w:rPr>
            </w:pPr>
            <w:r>
              <w:rPr>
                <w:spacing w:val="-1"/>
                <w:sz w:val="21"/>
              </w:rPr>
              <w:t>简化处理的短期租赁和低价值资产租赁的租金费用</w:t>
            </w:r>
            <w:r>
              <w:rPr>
                <w:sz w:val="21"/>
              </w:rPr>
              <w:t>（如适</w:t>
            </w:r>
          </w:p>
          <w:p>
            <w:pPr>
              <w:pStyle w:val="TableParagraph"/>
              <w:spacing w:line="252" w:lineRule="exact" w:before="2"/>
              <w:ind w:left="473"/>
              <w:jc w:val="left"/>
              <w:rPr>
                <w:sz w:val="21"/>
              </w:rPr>
            </w:pPr>
            <w:r>
              <w:rPr>
                <w:sz w:val="21"/>
              </w:rPr>
              <w:t>用） </w:t>
            </w:r>
          </w:p>
        </w:tc>
        <w:tc>
          <w:tcPr>
            <w:tcW w:w="1476" w:type="dxa"/>
            <w:gridSpan w:val="2"/>
          </w:tcPr>
          <w:p>
            <w:pPr>
              <w:pStyle w:val="TableParagraph"/>
              <w:spacing w:before="3"/>
              <w:jc w:val="left"/>
              <w:rPr>
                <w:sz w:val="21"/>
              </w:rPr>
            </w:pPr>
          </w:p>
          <w:p>
            <w:pPr>
              <w:pStyle w:val="TableParagraph"/>
              <w:spacing w:line="242" w:lineRule="auto" w:before="0"/>
              <w:ind w:left="109" w:right="92"/>
              <w:jc w:val="both"/>
              <w:rPr>
                <w:sz w:val="21"/>
              </w:rPr>
            </w:pPr>
            <w:r>
              <w:rPr>
                <w:spacing w:val="-1"/>
                <w:sz w:val="21"/>
              </w:rPr>
              <w:t>未纳入租赁负债计量的可变</w:t>
            </w:r>
            <w:r>
              <w:rPr>
                <w:sz w:val="21"/>
              </w:rPr>
              <w:t>租赁付款额</w:t>
            </w:r>
          </w:p>
          <w:p>
            <w:pPr>
              <w:pStyle w:val="TableParagraph"/>
              <w:spacing w:before="3"/>
              <w:ind w:left="212"/>
              <w:jc w:val="left"/>
              <w:rPr>
                <w:sz w:val="21"/>
              </w:rPr>
            </w:pPr>
            <w:r>
              <w:rPr>
                <w:sz w:val="21"/>
              </w:rPr>
              <w:t>（如适用） </w:t>
            </w:r>
          </w:p>
        </w:tc>
        <w:tc>
          <w:tcPr>
            <w:tcW w:w="1838" w:type="dxa"/>
            <w:gridSpan w:val="2"/>
          </w:tcPr>
          <w:p>
            <w:pPr>
              <w:pStyle w:val="TableParagraph"/>
              <w:spacing w:before="0"/>
              <w:jc w:val="left"/>
              <w:rPr>
                <w:sz w:val="20"/>
              </w:rPr>
            </w:pPr>
          </w:p>
          <w:p>
            <w:pPr>
              <w:pStyle w:val="TableParagraph"/>
              <w:spacing w:before="0"/>
              <w:jc w:val="left"/>
              <w:rPr>
                <w:sz w:val="20"/>
              </w:rPr>
            </w:pPr>
          </w:p>
          <w:p>
            <w:pPr>
              <w:pStyle w:val="TableParagraph"/>
              <w:spacing w:before="170"/>
              <w:ind w:left="397"/>
              <w:jc w:val="left"/>
              <w:rPr>
                <w:sz w:val="21"/>
              </w:rPr>
            </w:pPr>
            <w:r>
              <w:rPr>
                <w:sz w:val="21"/>
              </w:rPr>
              <w:t>支付的租金 </w:t>
            </w:r>
          </w:p>
        </w:tc>
        <w:tc>
          <w:tcPr>
            <w:tcW w:w="1840" w:type="dxa"/>
            <w:gridSpan w:val="2"/>
          </w:tcPr>
          <w:p>
            <w:pPr>
              <w:pStyle w:val="TableParagraph"/>
              <w:spacing w:before="0"/>
              <w:jc w:val="left"/>
              <w:rPr>
                <w:sz w:val="20"/>
              </w:rPr>
            </w:pPr>
          </w:p>
          <w:p>
            <w:pPr>
              <w:pStyle w:val="TableParagraph"/>
              <w:spacing w:before="7"/>
              <w:jc w:val="left"/>
              <w:rPr>
                <w:sz w:val="22"/>
              </w:rPr>
            </w:pPr>
          </w:p>
          <w:p>
            <w:pPr>
              <w:pStyle w:val="TableParagraph"/>
              <w:spacing w:line="242" w:lineRule="auto" w:before="0"/>
              <w:ind w:left="508" w:right="162" w:hanging="317"/>
              <w:jc w:val="left"/>
              <w:rPr>
                <w:sz w:val="21"/>
              </w:rPr>
            </w:pPr>
            <w:r>
              <w:rPr>
                <w:sz w:val="21"/>
              </w:rPr>
              <w:t>承担的租赁负债利息支出 </w:t>
            </w:r>
          </w:p>
        </w:tc>
        <w:tc>
          <w:tcPr>
            <w:tcW w:w="1975" w:type="dxa"/>
            <w:gridSpan w:val="2"/>
          </w:tcPr>
          <w:p>
            <w:pPr>
              <w:pStyle w:val="TableParagraph"/>
              <w:spacing w:before="0"/>
              <w:jc w:val="left"/>
              <w:rPr>
                <w:sz w:val="20"/>
              </w:rPr>
            </w:pPr>
          </w:p>
          <w:p>
            <w:pPr>
              <w:pStyle w:val="TableParagraph"/>
              <w:spacing w:before="0"/>
              <w:jc w:val="left"/>
              <w:rPr>
                <w:sz w:val="20"/>
              </w:rPr>
            </w:pPr>
          </w:p>
          <w:p>
            <w:pPr>
              <w:pStyle w:val="TableParagraph"/>
              <w:spacing w:before="170"/>
              <w:ind w:left="159"/>
              <w:jc w:val="left"/>
              <w:rPr>
                <w:sz w:val="21"/>
              </w:rPr>
            </w:pPr>
            <w:r>
              <w:rPr>
                <w:spacing w:val="-1"/>
                <w:sz w:val="21"/>
              </w:rPr>
              <w:t>增加的使用权资产</w:t>
            </w:r>
            <w:r>
              <w:rPr>
                <w:sz w:val="21"/>
              </w:rPr>
              <w:t> </w:t>
            </w:r>
          </w:p>
        </w:tc>
      </w:tr>
      <w:tr>
        <w:trPr>
          <w:trHeight w:val="815" w:hRule="atLeast"/>
        </w:trPr>
        <w:tc>
          <w:tcPr>
            <w:tcW w:w="1133" w:type="dxa"/>
            <w:vMerge/>
            <w:tcBorders>
              <w:top w:val="nil"/>
            </w:tcBorders>
          </w:tcPr>
          <w:p>
            <w:pPr>
              <w:rPr>
                <w:sz w:val="2"/>
                <w:szCs w:val="2"/>
              </w:rPr>
            </w:pPr>
          </w:p>
        </w:tc>
        <w:tc>
          <w:tcPr>
            <w:tcW w:w="703" w:type="dxa"/>
            <w:vMerge/>
            <w:tcBorders>
              <w:top w:val="nil"/>
            </w:tcBorders>
          </w:tcPr>
          <w:p>
            <w:pPr>
              <w:rPr>
                <w:sz w:val="2"/>
                <w:szCs w:val="2"/>
              </w:rPr>
            </w:pPr>
          </w:p>
        </w:tc>
        <w:tc>
          <w:tcPr>
            <w:tcW w:w="710" w:type="dxa"/>
          </w:tcPr>
          <w:p>
            <w:pPr>
              <w:pStyle w:val="TableParagraph"/>
              <w:ind w:left="144"/>
              <w:jc w:val="left"/>
              <w:rPr>
                <w:sz w:val="21"/>
              </w:rPr>
            </w:pPr>
            <w:r>
              <w:rPr>
                <w:sz w:val="21"/>
              </w:rPr>
              <w:t>本期</w:t>
            </w:r>
          </w:p>
          <w:p>
            <w:pPr>
              <w:pStyle w:val="TableParagraph"/>
              <w:spacing w:line="270" w:lineRule="atLeast" w:before="0"/>
              <w:ind w:left="247" w:right="131" w:hanging="104"/>
              <w:jc w:val="left"/>
              <w:rPr>
                <w:sz w:val="21"/>
              </w:rPr>
            </w:pPr>
            <w:r>
              <w:rPr>
                <w:spacing w:val="-1"/>
                <w:sz w:val="21"/>
              </w:rPr>
              <w:t>发生</w:t>
            </w:r>
            <w:r>
              <w:rPr>
                <w:sz w:val="21"/>
              </w:rPr>
              <w:t>额 </w:t>
            </w:r>
          </w:p>
        </w:tc>
        <w:tc>
          <w:tcPr>
            <w:tcW w:w="655" w:type="dxa"/>
          </w:tcPr>
          <w:p>
            <w:pPr>
              <w:pStyle w:val="TableParagraph"/>
              <w:ind w:left="118"/>
              <w:jc w:val="left"/>
              <w:rPr>
                <w:sz w:val="21"/>
              </w:rPr>
            </w:pPr>
            <w:r>
              <w:rPr>
                <w:sz w:val="21"/>
              </w:rPr>
              <w:t>上期</w:t>
            </w:r>
          </w:p>
          <w:p>
            <w:pPr>
              <w:pStyle w:val="TableParagraph"/>
              <w:spacing w:line="270" w:lineRule="atLeast" w:before="0"/>
              <w:ind w:left="221" w:right="102" w:hanging="104"/>
              <w:jc w:val="left"/>
              <w:rPr>
                <w:sz w:val="21"/>
              </w:rPr>
            </w:pPr>
            <w:r>
              <w:rPr>
                <w:spacing w:val="-1"/>
                <w:sz w:val="21"/>
              </w:rPr>
              <w:t>发生</w:t>
            </w:r>
            <w:r>
              <w:rPr>
                <w:sz w:val="21"/>
              </w:rPr>
              <w:t>额 </w:t>
            </w:r>
          </w:p>
        </w:tc>
        <w:tc>
          <w:tcPr>
            <w:tcW w:w="762" w:type="dxa"/>
          </w:tcPr>
          <w:p>
            <w:pPr>
              <w:pStyle w:val="TableParagraph"/>
              <w:ind w:left="171"/>
              <w:jc w:val="left"/>
              <w:rPr>
                <w:sz w:val="21"/>
              </w:rPr>
            </w:pPr>
            <w:r>
              <w:rPr>
                <w:sz w:val="21"/>
              </w:rPr>
              <w:t>本期</w:t>
            </w:r>
          </w:p>
          <w:p>
            <w:pPr>
              <w:pStyle w:val="TableParagraph"/>
              <w:spacing w:line="270" w:lineRule="atLeast" w:before="0"/>
              <w:ind w:left="277" w:right="155" w:hanging="106"/>
              <w:jc w:val="left"/>
              <w:rPr>
                <w:sz w:val="21"/>
              </w:rPr>
            </w:pPr>
            <w:r>
              <w:rPr>
                <w:spacing w:val="-1"/>
                <w:sz w:val="21"/>
              </w:rPr>
              <w:t>发生</w:t>
            </w:r>
            <w:r>
              <w:rPr>
                <w:sz w:val="21"/>
              </w:rPr>
              <w:t>额 </w:t>
            </w:r>
          </w:p>
        </w:tc>
        <w:tc>
          <w:tcPr>
            <w:tcW w:w="714" w:type="dxa"/>
          </w:tcPr>
          <w:p>
            <w:pPr>
              <w:pStyle w:val="TableParagraph"/>
              <w:ind w:left="148"/>
              <w:jc w:val="left"/>
              <w:rPr>
                <w:sz w:val="21"/>
              </w:rPr>
            </w:pPr>
            <w:r>
              <w:rPr>
                <w:sz w:val="21"/>
              </w:rPr>
              <w:t>上期</w:t>
            </w:r>
          </w:p>
          <w:p>
            <w:pPr>
              <w:pStyle w:val="TableParagraph"/>
              <w:spacing w:line="270" w:lineRule="atLeast" w:before="0"/>
              <w:ind w:left="252" w:right="130" w:hanging="104"/>
              <w:jc w:val="left"/>
              <w:rPr>
                <w:sz w:val="21"/>
              </w:rPr>
            </w:pPr>
            <w:r>
              <w:rPr>
                <w:spacing w:val="-1"/>
                <w:sz w:val="21"/>
              </w:rPr>
              <w:t>发生</w:t>
            </w:r>
            <w:r>
              <w:rPr>
                <w:sz w:val="21"/>
              </w:rPr>
              <w:t>额 </w:t>
            </w:r>
          </w:p>
        </w:tc>
        <w:tc>
          <w:tcPr>
            <w:tcW w:w="1163" w:type="dxa"/>
          </w:tcPr>
          <w:p>
            <w:pPr>
              <w:pStyle w:val="TableParagraph"/>
              <w:spacing w:line="242" w:lineRule="auto" w:before="137"/>
              <w:ind w:left="476" w:right="146" w:hanging="315"/>
              <w:jc w:val="left"/>
              <w:rPr>
                <w:sz w:val="21"/>
              </w:rPr>
            </w:pPr>
            <w:r>
              <w:rPr>
                <w:spacing w:val="-1"/>
                <w:sz w:val="21"/>
              </w:rPr>
              <w:t>本期发生</w:t>
            </w:r>
            <w:r>
              <w:rPr>
                <w:sz w:val="21"/>
              </w:rPr>
              <w:t>额 </w:t>
            </w:r>
          </w:p>
        </w:tc>
        <w:tc>
          <w:tcPr>
            <w:tcW w:w="675" w:type="dxa"/>
          </w:tcPr>
          <w:p>
            <w:pPr>
              <w:pStyle w:val="TableParagraph"/>
              <w:ind w:left="132"/>
              <w:jc w:val="left"/>
              <w:rPr>
                <w:sz w:val="21"/>
              </w:rPr>
            </w:pPr>
            <w:r>
              <w:rPr>
                <w:sz w:val="21"/>
              </w:rPr>
              <w:t>上期</w:t>
            </w:r>
          </w:p>
          <w:p>
            <w:pPr>
              <w:pStyle w:val="TableParagraph"/>
              <w:spacing w:line="270" w:lineRule="atLeast" w:before="0"/>
              <w:ind w:left="235" w:right="108" w:hanging="104"/>
              <w:jc w:val="left"/>
              <w:rPr>
                <w:sz w:val="21"/>
              </w:rPr>
            </w:pPr>
            <w:r>
              <w:rPr>
                <w:spacing w:val="-1"/>
                <w:sz w:val="21"/>
              </w:rPr>
              <w:t>发生</w:t>
            </w:r>
            <w:r>
              <w:rPr>
                <w:sz w:val="21"/>
              </w:rPr>
              <w:t>额 </w:t>
            </w:r>
          </w:p>
        </w:tc>
        <w:tc>
          <w:tcPr>
            <w:tcW w:w="1162" w:type="dxa"/>
          </w:tcPr>
          <w:p>
            <w:pPr>
              <w:pStyle w:val="TableParagraph"/>
              <w:spacing w:line="242" w:lineRule="auto" w:before="137"/>
              <w:ind w:left="482" w:right="139" w:hanging="315"/>
              <w:jc w:val="left"/>
              <w:rPr>
                <w:sz w:val="21"/>
              </w:rPr>
            </w:pPr>
            <w:r>
              <w:rPr>
                <w:spacing w:val="-1"/>
                <w:sz w:val="21"/>
              </w:rPr>
              <w:t>本期发生</w:t>
            </w:r>
            <w:r>
              <w:rPr>
                <w:sz w:val="21"/>
              </w:rPr>
              <w:t>额 </w:t>
            </w:r>
          </w:p>
        </w:tc>
        <w:tc>
          <w:tcPr>
            <w:tcW w:w="678" w:type="dxa"/>
          </w:tcPr>
          <w:p>
            <w:pPr>
              <w:pStyle w:val="TableParagraph"/>
              <w:ind w:left="138"/>
              <w:jc w:val="left"/>
              <w:rPr>
                <w:sz w:val="21"/>
              </w:rPr>
            </w:pPr>
            <w:r>
              <w:rPr>
                <w:sz w:val="21"/>
              </w:rPr>
              <w:t>上期</w:t>
            </w:r>
          </w:p>
          <w:p>
            <w:pPr>
              <w:pStyle w:val="TableParagraph"/>
              <w:spacing w:line="270" w:lineRule="atLeast" w:before="0"/>
              <w:ind w:left="242" w:right="106" w:hanging="104"/>
              <w:jc w:val="left"/>
              <w:rPr>
                <w:sz w:val="21"/>
              </w:rPr>
            </w:pPr>
            <w:r>
              <w:rPr>
                <w:spacing w:val="-2"/>
                <w:sz w:val="21"/>
              </w:rPr>
              <w:t>发生</w:t>
            </w:r>
            <w:r>
              <w:rPr>
                <w:sz w:val="21"/>
              </w:rPr>
              <w:t>额 </w:t>
            </w:r>
          </w:p>
        </w:tc>
        <w:tc>
          <w:tcPr>
            <w:tcW w:w="709" w:type="dxa"/>
          </w:tcPr>
          <w:p>
            <w:pPr>
              <w:pStyle w:val="TableParagraph"/>
              <w:ind w:left="154"/>
              <w:jc w:val="left"/>
              <w:rPr>
                <w:sz w:val="21"/>
              </w:rPr>
            </w:pPr>
            <w:r>
              <w:rPr>
                <w:sz w:val="21"/>
              </w:rPr>
              <w:t>本期</w:t>
            </w:r>
          </w:p>
          <w:p>
            <w:pPr>
              <w:pStyle w:val="TableParagraph"/>
              <w:spacing w:line="270" w:lineRule="atLeast" w:before="0"/>
              <w:ind w:left="258" w:right="119" w:hanging="104"/>
              <w:jc w:val="left"/>
              <w:rPr>
                <w:sz w:val="21"/>
              </w:rPr>
            </w:pPr>
            <w:r>
              <w:rPr>
                <w:spacing w:val="-1"/>
                <w:sz w:val="21"/>
              </w:rPr>
              <w:t>发生</w:t>
            </w:r>
            <w:r>
              <w:rPr>
                <w:sz w:val="21"/>
              </w:rPr>
              <w:t>额 </w:t>
            </w:r>
          </w:p>
        </w:tc>
        <w:tc>
          <w:tcPr>
            <w:tcW w:w="1266" w:type="dxa"/>
          </w:tcPr>
          <w:p>
            <w:pPr>
              <w:pStyle w:val="TableParagraph"/>
              <w:spacing w:before="5"/>
              <w:jc w:val="left"/>
              <w:rPr>
                <w:sz w:val="21"/>
              </w:rPr>
            </w:pPr>
          </w:p>
          <w:p>
            <w:pPr>
              <w:pStyle w:val="TableParagraph"/>
              <w:spacing w:before="0"/>
              <w:ind w:right="-29"/>
              <w:rPr>
                <w:sz w:val="21"/>
              </w:rPr>
            </w:pPr>
            <w:r>
              <w:rPr>
                <w:sz w:val="21"/>
              </w:rPr>
              <w:t>上期发生额 </w:t>
            </w:r>
          </w:p>
        </w:tc>
      </w:tr>
      <w:tr>
        <w:trPr>
          <w:trHeight w:val="1092" w:hRule="atLeast"/>
        </w:trPr>
        <w:tc>
          <w:tcPr>
            <w:tcW w:w="1133" w:type="dxa"/>
          </w:tcPr>
          <w:p>
            <w:pPr>
              <w:pStyle w:val="TableParagraph"/>
              <w:spacing w:line="242" w:lineRule="auto" w:before="3"/>
              <w:ind w:left="107" w:right="170"/>
              <w:jc w:val="both"/>
              <w:rPr>
                <w:sz w:val="21"/>
              </w:rPr>
            </w:pPr>
            <w:r>
              <w:rPr>
                <w:spacing w:val="-1"/>
                <w:sz w:val="21"/>
              </w:rPr>
              <w:t>中国航空工业集团</w:t>
            </w:r>
            <w:r>
              <w:rPr>
                <w:spacing w:val="-4"/>
                <w:sz w:val="21"/>
              </w:rPr>
              <w:t>有限公司</w:t>
            </w:r>
          </w:p>
          <w:p>
            <w:pPr>
              <w:pStyle w:val="TableParagraph"/>
              <w:spacing w:line="252" w:lineRule="exact"/>
              <w:ind w:left="107"/>
              <w:jc w:val="left"/>
              <w:rPr>
                <w:sz w:val="21"/>
              </w:rPr>
            </w:pPr>
            <w:r>
              <w:rPr>
                <w:spacing w:val="-1"/>
                <w:sz w:val="21"/>
              </w:rPr>
              <w:t>所属公司</w:t>
            </w:r>
            <w:r>
              <w:rPr>
                <w:sz w:val="21"/>
              </w:rPr>
              <w:t> </w:t>
            </w:r>
          </w:p>
        </w:tc>
        <w:tc>
          <w:tcPr>
            <w:tcW w:w="703" w:type="dxa"/>
          </w:tcPr>
          <w:p>
            <w:pPr>
              <w:pStyle w:val="TableParagraph"/>
              <w:spacing w:line="242" w:lineRule="auto" w:before="138"/>
              <w:ind w:left="108" w:right="160"/>
              <w:jc w:val="both"/>
              <w:rPr>
                <w:sz w:val="21"/>
              </w:rPr>
            </w:pPr>
            <w:r>
              <w:rPr>
                <w:spacing w:val="-1"/>
                <w:sz w:val="21"/>
              </w:rPr>
              <w:t>房屋建筑</w:t>
            </w:r>
            <w:r>
              <w:rPr>
                <w:sz w:val="21"/>
              </w:rPr>
              <w:t>物 </w:t>
            </w:r>
          </w:p>
        </w:tc>
        <w:tc>
          <w:tcPr>
            <w:tcW w:w="710" w:type="dxa"/>
          </w:tcPr>
          <w:p>
            <w:pPr>
              <w:pStyle w:val="TableParagraph"/>
              <w:spacing w:before="0"/>
              <w:jc w:val="left"/>
              <w:rPr>
                <w:sz w:val="20"/>
              </w:rPr>
            </w:pPr>
          </w:p>
          <w:p>
            <w:pPr>
              <w:pStyle w:val="TableParagraph"/>
              <w:spacing w:before="155"/>
              <w:ind w:right="-15"/>
              <w:rPr>
                <w:sz w:val="21"/>
              </w:rPr>
            </w:pPr>
            <w:r>
              <w:rPr>
                <w:w w:val="100"/>
                <w:sz w:val="21"/>
              </w:rPr>
              <w:t> </w:t>
            </w:r>
          </w:p>
        </w:tc>
        <w:tc>
          <w:tcPr>
            <w:tcW w:w="655" w:type="dxa"/>
          </w:tcPr>
          <w:p>
            <w:pPr>
              <w:pStyle w:val="TableParagraph"/>
              <w:spacing w:before="0"/>
              <w:jc w:val="left"/>
              <w:rPr>
                <w:sz w:val="20"/>
              </w:rPr>
            </w:pPr>
          </w:p>
          <w:p>
            <w:pPr>
              <w:pStyle w:val="TableParagraph"/>
              <w:spacing w:before="155"/>
              <w:ind w:right="-15"/>
              <w:rPr>
                <w:sz w:val="21"/>
              </w:rPr>
            </w:pPr>
            <w:r>
              <w:rPr>
                <w:w w:val="100"/>
                <w:sz w:val="21"/>
              </w:rPr>
              <w:t> </w:t>
            </w:r>
          </w:p>
        </w:tc>
        <w:tc>
          <w:tcPr>
            <w:tcW w:w="762" w:type="dxa"/>
          </w:tcPr>
          <w:p>
            <w:pPr>
              <w:pStyle w:val="TableParagraph"/>
              <w:spacing w:before="0"/>
              <w:jc w:val="left"/>
              <w:rPr>
                <w:sz w:val="20"/>
              </w:rPr>
            </w:pPr>
          </w:p>
          <w:p>
            <w:pPr>
              <w:pStyle w:val="TableParagraph"/>
              <w:spacing w:before="155"/>
              <w:ind w:right="-15"/>
              <w:rPr>
                <w:sz w:val="21"/>
              </w:rPr>
            </w:pPr>
            <w:r>
              <w:rPr>
                <w:w w:val="100"/>
                <w:sz w:val="21"/>
              </w:rPr>
              <w:t> </w:t>
            </w:r>
          </w:p>
        </w:tc>
        <w:tc>
          <w:tcPr>
            <w:tcW w:w="714" w:type="dxa"/>
          </w:tcPr>
          <w:p>
            <w:pPr>
              <w:pStyle w:val="TableParagraph"/>
              <w:spacing w:before="0"/>
              <w:jc w:val="left"/>
              <w:rPr>
                <w:sz w:val="20"/>
              </w:rPr>
            </w:pPr>
          </w:p>
          <w:p>
            <w:pPr>
              <w:pStyle w:val="TableParagraph"/>
              <w:spacing w:before="155"/>
              <w:ind w:right="-15"/>
              <w:rPr>
                <w:sz w:val="21"/>
              </w:rPr>
            </w:pPr>
            <w:r>
              <w:rPr>
                <w:w w:val="100"/>
                <w:sz w:val="21"/>
              </w:rPr>
              <w:t> </w:t>
            </w:r>
          </w:p>
        </w:tc>
        <w:tc>
          <w:tcPr>
            <w:tcW w:w="1163" w:type="dxa"/>
          </w:tcPr>
          <w:p>
            <w:pPr>
              <w:pStyle w:val="TableParagraph"/>
              <w:spacing w:before="0"/>
              <w:jc w:val="left"/>
              <w:rPr>
                <w:sz w:val="20"/>
              </w:rPr>
            </w:pPr>
          </w:p>
          <w:p>
            <w:pPr>
              <w:pStyle w:val="TableParagraph"/>
              <w:spacing w:before="155"/>
              <w:ind w:left="111" w:right="-15"/>
              <w:jc w:val="left"/>
              <w:rPr>
                <w:sz w:val="21"/>
              </w:rPr>
            </w:pPr>
            <w:r>
              <w:rPr>
                <w:sz w:val="21"/>
              </w:rPr>
              <w:t>37,512.32 </w:t>
            </w:r>
          </w:p>
        </w:tc>
        <w:tc>
          <w:tcPr>
            <w:tcW w:w="675" w:type="dxa"/>
          </w:tcPr>
          <w:p>
            <w:pPr>
              <w:pStyle w:val="TableParagraph"/>
              <w:spacing w:before="0"/>
              <w:jc w:val="left"/>
              <w:rPr>
                <w:sz w:val="20"/>
              </w:rPr>
            </w:pPr>
          </w:p>
          <w:p>
            <w:pPr>
              <w:pStyle w:val="TableParagraph"/>
              <w:spacing w:before="155"/>
              <w:ind w:right="-29"/>
              <w:rPr>
                <w:sz w:val="21"/>
              </w:rPr>
            </w:pPr>
            <w:r>
              <w:rPr>
                <w:w w:val="100"/>
                <w:sz w:val="21"/>
              </w:rPr>
              <w:t> </w:t>
            </w:r>
          </w:p>
        </w:tc>
        <w:tc>
          <w:tcPr>
            <w:tcW w:w="1162" w:type="dxa"/>
          </w:tcPr>
          <w:p>
            <w:pPr>
              <w:pStyle w:val="TableParagraph"/>
              <w:spacing w:before="0"/>
              <w:jc w:val="left"/>
              <w:rPr>
                <w:sz w:val="20"/>
              </w:rPr>
            </w:pPr>
          </w:p>
          <w:p>
            <w:pPr>
              <w:pStyle w:val="TableParagraph"/>
              <w:spacing w:before="155"/>
              <w:ind w:left="117" w:right="-29"/>
              <w:jc w:val="left"/>
              <w:rPr>
                <w:sz w:val="21"/>
              </w:rPr>
            </w:pPr>
            <w:r>
              <w:rPr>
                <w:sz w:val="21"/>
              </w:rPr>
              <w:t>11,316.69 </w:t>
            </w:r>
          </w:p>
        </w:tc>
        <w:tc>
          <w:tcPr>
            <w:tcW w:w="678" w:type="dxa"/>
          </w:tcPr>
          <w:p>
            <w:pPr>
              <w:pStyle w:val="TableParagraph"/>
              <w:spacing w:before="0"/>
              <w:jc w:val="left"/>
              <w:rPr>
                <w:sz w:val="20"/>
              </w:rPr>
            </w:pPr>
          </w:p>
          <w:p>
            <w:pPr>
              <w:pStyle w:val="TableParagraph"/>
              <w:spacing w:before="155"/>
              <w:ind w:right="-29"/>
              <w:rPr>
                <w:sz w:val="21"/>
              </w:rPr>
            </w:pPr>
            <w:r>
              <w:rPr>
                <w:w w:val="100"/>
                <w:sz w:val="21"/>
              </w:rPr>
              <w:t> </w:t>
            </w:r>
          </w:p>
        </w:tc>
        <w:tc>
          <w:tcPr>
            <w:tcW w:w="709" w:type="dxa"/>
          </w:tcPr>
          <w:p>
            <w:pPr>
              <w:pStyle w:val="TableParagraph"/>
              <w:spacing w:before="0"/>
              <w:jc w:val="left"/>
              <w:rPr>
                <w:sz w:val="20"/>
              </w:rPr>
            </w:pPr>
          </w:p>
          <w:p>
            <w:pPr>
              <w:pStyle w:val="TableParagraph"/>
              <w:spacing w:before="155"/>
              <w:ind w:right="-29"/>
              <w:rPr>
                <w:sz w:val="21"/>
              </w:rPr>
            </w:pPr>
            <w:r>
              <w:rPr>
                <w:w w:val="100"/>
                <w:sz w:val="21"/>
              </w:rPr>
              <w:t> </w:t>
            </w:r>
          </w:p>
        </w:tc>
        <w:tc>
          <w:tcPr>
            <w:tcW w:w="1266" w:type="dxa"/>
          </w:tcPr>
          <w:p>
            <w:pPr>
              <w:pStyle w:val="TableParagraph"/>
              <w:spacing w:before="0"/>
              <w:jc w:val="left"/>
              <w:rPr>
                <w:sz w:val="20"/>
              </w:rPr>
            </w:pPr>
          </w:p>
          <w:p>
            <w:pPr>
              <w:pStyle w:val="TableParagraph"/>
              <w:spacing w:before="155"/>
              <w:ind w:right="-29"/>
              <w:rPr>
                <w:sz w:val="21"/>
              </w:rPr>
            </w:pPr>
            <w:r>
              <w:rPr>
                <w:sz w:val="21"/>
              </w:rPr>
              <w:t>551,087.48 </w:t>
            </w:r>
          </w:p>
        </w:tc>
      </w:tr>
    </w:tbl>
    <w:p>
      <w:pPr>
        <w:pStyle w:val="BodyText"/>
        <w:spacing w:before="1"/>
        <w:ind w:left="1118"/>
      </w:pPr>
      <w:r>
        <w:rPr>
          <w:spacing w:val="-1"/>
        </w:rPr>
        <w:t>关联租赁情况说明</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125"/>
        </w:numPr>
        <w:tabs>
          <w:tab w:pos="1546" w:val="left" w:leader="none"/>
        </w:tabs>
        <w:spacing w:line="297" w:lineRule="auto" w:before="62" w:after="0"/>
        <w:ind w:left="1118" w:right="8008" w:firstLine="0"/>
        <w:jc w:val="left"/>
        <w:rPr>
          <w:sz w:val="21"/>
        </w:rPr>
      </w:pPr>
      <w:r>
        <w:rPr>
          <w:sz w:val="21"/>
        </w:rPr>
        <w:t>关联担保情况本公司作为担保方 </w:t>
      </w:r>
    </w:p>
    <w:p>
      <w:pPr>
        <w:pStyle w:val="BodyText"/>
        <w:spacing w:line="207" w:lineRule="exact"/>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t>本公司作为被担保方</w:t>
      </w:r>
    </w:p>
    <w:p>
      <w:pPr>
        <w:pStyle w:val="BodyText"/>
        <w:spacing w:before="5"/>
        <w:ind w:left="1118"/>
      </w:pPr>
      <w:r>
        <w:rPr>
          <w:spacing w:val="-1"/>
        </w:rPr>
        <w:t>□适用 √不适用</w:t>
      </w:r>
      <w:r>
        <w:rPr/>
        <w:t> </w:t>
      </w:r>
    </w:p>
    <w:p>
      <w:pPr>
        <w:pStyle w:val="BodyText"/>
        <w:spacing w:before="2"/>
        <w:ind w:left="1118"/>
      </w:pPr>
      <w:r>
        <w:rPr>
          <w:w w:val="100"/>
        </w:rPr>
        <w:t> </w:t>
      </w:r>
    </w:p>
    <w:p>
      <w:pPr>
        <w:pStyle w:val="BodyText"/>
        <w:spacing w:before="3"/>
        <w:ind w:left="1118"/>
      </w:pPr>
      <w:r>
        <w:rPr/>
        <w:t>关联担保情况说明</w:t>
      </w:r>
    </w:p>
    <w:p>
      <w:pPr>
        <w:pStyle w:val="BodyText"/>
        <w:spacing w:before="4"/>
        <w:ind w:left="1118"/>
      </w:pPr>
      <w:r>
        <w:rPr>
          <w:spacing w:val="-1"/>
        </w:rPr>
        <w:t>□适用 √不适用</w:t>
      </w:r>
      <w:r>
        <w:rPr/>
        <w:t> </w:t>
      </w:r>
    </w:p>
    <w:p>
      <w:pPr>
        <w:pStyle w:val="BodyText"/>
        <w:spacing w:before="8"/>
        <w:ind w:left="0"/>
        <w:rPr>
          <w:sz w:val="17"/>
        </w:rPr>
      </w:pPr>
    </w:p>
    <w:p>
      <w:pPr>
        <w:pStyle w:val="ListParagraph"/>
        <w:numPr>
          <w:ilvl w:val="0"/>
          <w:numId w:val="125"/>
        </w:numPr>
        <w:tabs>
          <w:tab w:pos="1546" w:val="left" w:leader="none"/>
        </w:tabs>
        <w:spacing w:line="240" w:lineRule="auto" w:before="72" w:after="0"/>
        <w:ind w:left="1545" w:right="0" w:hanging="428"/>
        <w:jc w:val="left"/>
        <w:rPr>
          <w:sz w:val="21"/>
        </w:rPr>
      </w:pPr>
      <w:r>
        <w:rPr>
          <w:sz w:val="21"/>
        </w:rPr>
        <w:t>关联方资金拆借 </w:t>
      </w:r>
    </w:p>
    <w:p>
      <w:pPr>
        <w:pStyle w:val="BodyText"/>
        <w:spacing w:before="64"/>
        <w:ind w:left="1118"/>
      </w:pPr>
      <w:r>
        <w:rPr>
          <w:spacing w:val="-1"/>
        </w:rPr>
        <w:t>□适用 √不适用</w:t>
      </w:r>
      <w:r>
        <w:rPr>
          <w:spacing w:val="-3"/>
        </w:rPr>
        <w:t> </w:t>
      </w:r>
      <w:r>
        <w:rPr/>
        <w:t> </w:t>
      </w:r>
    </w:p>
    <w:p>
      <w:pPr>
        <w:pStyle w:val="BodyText"/>
        <w:spacing w:before="2"/>
        <w:ind w:left="1118"/>
      </w:pPr>
      <w:r>
        <w:rPr>
          <w:w w:val="100"/>
        </w:rPr>
        <w:t> </w:t>
      </w:r>
    </w:p>
    <w:p>
      <w:pPr>
        <w:pStyle w:val="ListParagraph"/>
        <w:numPr>
          <w:ilvl w:val="0"/>
          <w:numId w:val="125"/>
        </w:numPr>
        <w:tabs>
          <w:tab w:pos="1546" w:val="left" w:leader="none"/>
        </w:tabs>
        <w:spacing w:line="240" w:lineRule="auto" w:before="65" w:after="0"/>
        <w:ind w:left="1545" w:right="0" w:hanging="428"/>
        <w:jc w:val="left"/>
        <w:rPr>
          <w:sz w:val="21"/>
        </w:rPr>
      </w:pPr>
      <w:r>
        <w:rPr>
          <w:sz w:val="21"/>
        </w:rPr>
        <w:t>关联方资产转让、债务重组情况 </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125"/>
        </w:numPr>
        <w:tabs>
          <w:tab w:pos="1546" w:val="left" w:leader="none"/>
        </w:tabs>
        <w:spacing w:line="240" w:lineRule="auto" w:before="62" w:after="0"/>
        <w:ind w:left="1545" w:right="0" w:hanging="428"/>
        <w:jc w:val="left"/>
        <w:rPr>
          <w:sz w:val="21"/>
        </w:rPr>
      </w:pPr>
      <w:r>
        <w:rPr>
          <w:sz w:val="21"/>
        </w:rPr>
        <w:t>关键管理人员报酬 </w:t>
      </w:r>
    </w:p>
    <w:p>
      <w:pPr>
        <w:pStyle w:val="BodyText"/>
        <w:spacing w:before="62"/>
        <w:ind w:left="1118"/>
      </w:pPr>
      <w:r>
        <w:rPr>
          <w:spacing w:val="-1"/>
        </w:rPr>
        <w:t>√适用 □不适用</w:t>
      </w:r>
      <w:r>
        <w:rPr>
          <w:spacing w:val="-3"/>
        </w:rPr>
        <w:t> </w:t>
      </w:r>
      <w:r>
        <w:rPr/>
        <w:t> </w:t>
      </w:r>
    </w:p>
    <w:p>
      <w:pPr>
        <w:pStyle w:val="BodyText"/>
        <w:spacing w:before="4"/>
        <w:ind w:left="7428"/>
      </w:pPr>
      <w:r>
        <w:rPr>
          <w:spacing w:val="7"/>
        </w:rPr>
        <w:t>单位：万元 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0" w:lineRule="exact" w:before="4"/>
              <w:ind w:right="1270"/>
              <w:rPr>
                <w:sz w:val="21"/>
              </w:rPr>
            </w:pPr>
            <w:r>
              <w:rPr>
                <w:sz w:val="21"/>
              </w:rPr>
              <w:t>项目 </w:t>
            </w:r>
          </w:p>
        </w:tc>
        <w:tc>
          <w:tcPr>
            <w:tcW w:w="3193" w:type="dxa"/>
          </w:tcPr>
          <w:p>
            <w:pPr>
              <w:pStyle w:val="TableParagraph"/>
              <w:spacing w:line="250" w:lineRule="exact" w:before="4"/>
              <w:ind w:left="1069"/>
              <w:jc w:val="left"/>
              <w:rPr>
                <w:sz w:val="21"/>
              </w:rPr>
            </w:pPr>
            <w:r>
              <w:rPr>
                <w:sz w:val="21"/>
              </w:rPr>
              <w:t>本期发生额 </w:t>
            </w:r>
          </w:p>
        </w:tc>
        <w:tc>
          <w:tcPr>
            <w:tcW w:w="2440" w:type="dxa"/>
          </w:tcPr>
          <w:p>
            <w:pPr>
              <w:pStyle w:val="TableParagraph"/>
              <w:spacing w:line="250" w:lineRule="exact" w:before="4"/>
              <w:ind w:left="692"/>
              <w:jc w:val="left"/>
              <w:rPr>
                <w:sz w:val="21"/>
              </w:rPr>
            </w:pPr>
            <w:r>
              <w:rPr>
                <w:sz w:val="21"/>
              </w:rPr>
              <w:t>上期发生额 </w:t>
            </w:r>
          </w:p>
        </w:tc>
      </w:tr>
      <w:tr>
        <w:trPr>
          <w:trHeight w:val="273" w:hRule="atLeast"/>
        </w:trPr>
        <w:tc>
          <w:tcPr>
            <w:tcW w:w="3193" w:type="dxa"/>
          </w:tcPr>
          <w:p>
            <w:pPr>
              <w:pStyle w:val="TableParagraph"/>
              <w:spacing w:line="252" w:lineRule="exact"/>
              <w:ind w:right="1287"/>
              <w:rPr>
                <w:sz w:val="21"/>
              </w:rPr>
            </w:pPr>
            <w:r>
              <w:rPr>
                <w:spacing w:val="-1"/>
                <w:sz w:val="21"/>
              </w:rPr>
              <w:t>关键管理人员报酬</w:t>
            </w:r>
            <w:r>
              <w:rPr>
                <w:sz w:val="21"/>
              </w:rPr>
              <w:t> </w:t>
            </w:r>
          </w:p>
        </w:tc>
        <w:tc>
          <w:tcPr>
            <w:tcW w:w="3193" w:type="dxa"/>
          </w:tcPr>
          <w:p>
            <w:pPr>
              <w:pStyle w:val="TableParagraph"/>
              <w:spacing w:line="252" w:lineRule="exact"/>
              <w:ind w:right="-15"/>
              <w:rPr>
                <w:sz w:val="21"/>
              </w:rPr>
            </w:pPr>
            <w:r>
              <w:rPr>
                <w:sz w:val="21"/>
              </w:rPr>
              <w:t>414.11 </w:t>
            </w:r>
          </w:p>
        </w:tc>
        <w:tc>
          <w:tcPr>
            <w:tcW w:w="2440" w:type="dxa"/>
          </w:tcPr>
          <w:p>
            <w:pPr>
              <w:pStyle w:val="TableParagraph"/>
              <w:spacing w:line="252" w:lineRule="exact"/>
              <w:ind w:left="1489"/>
              <w:jc w:val="left"/>
              <w:rPr>
                <w:sz w:val="21"/>
              </w:rPr>
            </w:pPr>
            <w:r>
              <w:rPr>
                <w:sz w:val="21"/>
              </w:rPr>
              <w:t>522.74 </w:t>
            </w:r>
          </w:p>
        </w:tc>
      </w:tr>
    </w:tbl>
    <w:p>
      <w:pPr>
        <w:pStyle w:val="BodyText"/>
        <w:spacing w:before="1"/>
        <w:ind w:left="1118"/>
      </w:pPr>
      <w:r>
        <w:rPr>
          <w:w w:val="100"/>
        </w:rPr>
        <w:t> </w:t>
      </w:r>
    </w:p>
    <w:p>
      <w:pPr>
        <w:pStyle w:val="ListParagraph"/>
        <w:numPr>
          <w:ilvl w:val="0"/>
          <w:numId w:val="125"/>
        </w:numPr>
        <w:tabs>
          <w:tab w:pos="1546" w:val="left" w:leader="none"/>
        </w:tabs>
        <w:spacing w:line="240" w:lineRule="auto" w:before="62" w:after="0"/>
        <w:ind w:left="1545" w:right="0" w:hanging="428"/>
        <w:jc w:val="left"/>
        <w:rPr>
          <w:sz w:val="21"/>
        </w:rPr>
      </w:pPr>
      <w:r>
        <w:rPr>
          <w:sz w:val="21"/>
        </w:rPr>
        <w:t>其他关联交易 </w:t>
      </w:r>
    </w:p>
    <w:p>
      <w:pPr>
        <w:pStyle w:val="BodyText"/>
        <w:spacing w:before="65"/>
        <w:ind w:left="1118"/>
      </w:pPr>
      <w:r>
        <w:rPr>
          <w:spacing w:val="11"/>
        </w:rPr>
        <w:t>√适用 □不适用</w:t>
      </w:r>
      <w:r>
        <w:rPr>
          <w:spacing w:val="-3"/>
        </w:rPr>
        <w:t> </w:t>
      </w:r>
      <w:r>
        <w:rPr/>
        <w:t> </w:t>
      </w:r>
    </w:p>
    <w:p>
      <w:pPr>
        <w:pStyle w:val="BodyText"/>
        <w:spacing w:before="2"/>
        <w:ind w:left="1538"/>
      </w:pPr>
      <w:r>
        <w:rPr>
          <w:w w:val="95"/>
        </w:rPr>
        <w:t>（</w:t>
      </w:r>
      <w:r>
        <w:rPr>
          <w:rFonts w:ascii="Arial MT" w:eastAsia="Arial MT"/>
          <w:w w:val="95"/>
        </w:rPr>
        <w:t>1</w:t>
      </w:r>
      <w:r>
        <w:rPr>
          <w:w w:val="95"/>
        </w:rPr>
        <w:t>）</w:t>
      </w:r>
      <w:r>
        <w:rPr>
          <w:spacing w:val="-1"/>
          <w:w w:val="95"/>
        </w:rPr>
        <w:t>公司与中航工业集团财务有限责任公司签订《金融服务框架协议》，截至 </w:t>
      </w:r>
      <w:r>
        <w:rPr>
          <w:rFonts w:ascii="Arial MT" w:eastAsia="Arial MT"/>
          <w:w w:val="95"/>
        </w:rPr>
        <w:t>2023</w:t>
      </w:r>
      <w:r>
        <w:rPr>
          <w:rFonts w:ascii="Arial MT" w:eastAsia="Arial MT"/>
          <w:spacing w:val="22"/>
          <w:w w:val="95"/>
        </w:rPr>
        <w:t> </w:t>
      </w:r>
      <w:r>
        <w:rPr>
          <w:spacing w:val="-10"/>
          <w:w w:val="95"/>
        </w:rPr>
        <w:t>年 </w:t>
      </w:r>
      <w:r>
        <w:rPr>
          <w:rFonts w:ascii="Arial MT" w:eastAsia="Arial MT"/>
          <w:w w:val="95"/>
        </w:rPr>
        <w:t>12</w:t>
      </w:r>
      <w:r>
        <w:rPr>
          <w:rFonts w:ascii="Arial MT" w:eastAsia="Arial MT"/>
          <w:spacing w:val="102"/>
        </w:rPr>
        <w:t> </w:t>
      </w:r>
      <w:r>
        <w:rPr>
          <w:w w:val="95"/>
        </w:rPr>
        <w:t>月</w:t>
      </w:r>
    </w:p>
    <w:p>
      <w:pPr>
        <w:pStyle w:val="BodyText"/>
        <w:spacing w:line="364" w:lineRule="auto" w:before="141"/>
        <w:ind w:left="1118" w:right="968"/>
      </w:pPr>
      <w:r>
        <w:rPr>
          <w:rFonts w:ascii="Arial MT" w:eastAsia="Arial MT"/>
          <w:w w:val="95"/>
        </w:rPr>
        <w:t>31</w:t>
      </w:r>
      <w:r>
        <w:rPr>
          <w:rFonts w:ascii="Arial MT" w:eastAsia="Arial MT"/>
          <w:spacing w:val="17"/>
          <w:w w:val="95"/>
        </w:rPr>
        <w:t> </w:t>
      </w:r>
      <w:r>
        <w:rPr>
          <w:spacing w:val="-1"/>
          <w:w w:val="95"/>
        </w:rPr>
        <w:t>日，本公司在中航工业集团财务有限责任公司的存款金额为 </w:t>
      </w:r>
      <w:r>
        <w:rPr>
          <w:rFonts w:ascii="Arial MT" w:eastAsia="Arial MT"/>
          <w:w w:val="95"/>
        </w:rPr>
        <w:t>519,995,096.38</w:t>
      </w:r>
      <w:r>
        <w:rPr>
          <w:rFonts w:ascii="Arial MT" w:eastAsia="Arial MT"/>
          <w:spacing w:val="13"/>
          <w:w w:val="95"/>
        </w:rPr>
        <w:t> </w:t>
      </w:r>
      <w:r>
        <w:rPr>
          <w:w w:val="95"/>
        </w:rPr>
        <w:t>元，占本公司货币资</w:t>
      </w:r>
      <w:r>
        <w:rPr>
          <w:spacing w:val="-11"/>
        </w:rPr>
        <w:t>金余额的 </w:t>
      </w:r>
      <w:r>
        <w:rPr>
          <w:rFonts w:ascii="Arial MT" w:eastAsia="Arial MT"/>
        </w:rPr>
        <w:t>98.68%</w:t>
      </w:r>
      <w:r>
        <w:rPr/>
        <w:t>。</w:t>
      </w:r>
    </w:p>
    <w:p>
      <w:pPr>
        <w:pStyle w:val="BodyText"/>
        <w:spacing w:line="267" w:lineRule="exact"/>
        <w:ind w:left="1538"/>
      </w:pPr>
      <w:r>
        <w:rPr>
          <w:w w:val="95"/>
        </w:rPr>
        <w:t>子公司红阳机械及华科电镀将附有追索权的电子商业承兑汇票共计</w:t>
      </w:r>
      <w:r>
        <w:rPr>
          <w:spacing w:val="95"/>
        </w:rPr>
        <w:t> </w:t>
      </w:r>
      <w:r>
        <w:rPr>
          <w:rFonts w:ascii="Arial MT" w:eastAsia="Arial MT"/>
          <w:w w:val="95"/>
        </w:rPr>
        <w:t>2,992,771.01</w:t>
      </w:r>
      <w:r>
        <w:rPr>
          <w:rFonts w:ascii="Arial MT" w:eastAsia="Arial MT"/>
          <w:spacing w:val="140"/>
        </w:rPr>
        <w:t> </w:t>
      </w:r>
      <w:r>
        <w:rPr>
          <w:w w:val="95"/>
        </w:rPr>
        <w:t>元在中航工</w:t>
      </w:r>
    </w:p>
    <w:p>
      <w:pPr>
        <w:spacing w:after="0" w:line="267" w:lineRule="exact"/>
        <w:sectPr>
          <w:pgSz w:w="11910" w:h="16840"/>
          <w:pgMar w:header="882" w:footer="1191" w:top="1440" w:bottom="1380" w:left="680" w:right="300"/>
        </w:sectPr>
      </w:pPr>
    </w:p>
    <w:p>
      <w:pPr>
        <w:pStyle w:val="BodyText"/>
        <w:spacing w:line="367" w:lineRule="auto" w:before="77"/>
        <w:ind w:left="1118" w:right="968"/>
      </w:pPr>
      <w:r>
        <w:rPr>
          <w:spacing w:val="-1"/>
          <w:w w:val="95"/>
        </w:rPr>
        <w:t>业集团财务有限责任公司及中国建设银行进行贴现。截至 </w:t>
      </w:r>
      <w:r>
        <w:rPr>
          <w:rFonts w:ascii="Arial MT" w:eastAsia="Arial MT"/>
          <w:w w:val="95"/>
        </w:rPr>
        <w:t>2023</w:t>
      </w:r>
      <w:r>
        <w:rPr>
          <w:rFonts w:ascii="Arial MT" w:eastAsia="Arial MT"/>
          <w:spacing w:val="36"/>
          <w:w w:val="95"/>
        </w:rPr>
        <w:t> </w:t>
      </w:r>
      <w:r>
        <w:rPr>
          <w:spacing w:val="-7"/>
          <w:w w:val="95"/>
        </w:rPr>
        <w:t>年 </w:t>
      </w:r>
      <w:r>
        <w:rPr>
          <w:rFonts w:ascii="Arial MT" w:eastAsia="Arial MT"/>
          <w:w w:val="95"/>
        </w:rPr>
        <w:t>12</w:t>
      </w:r>
      <w:r>
        <w:rPr>
          <w:rFonts w:ascii="Arial MT" w:eastAsia="Arial MT"/>
          <w:spacing w:val="35"/>
          <w:w w:val="95"/>
        </w:rPr>
        <w:t> </w:t>
      </w:r>
      <w:r>
        <w:rPr>
          <w:spacing w:val="-7"/>
          <w:w w:val="95"/>
        </w:rPr>
        <w:t>月 </w:t>
      </w:r>
      <w:r>
        <w:rPr>
          <w:rFonts w:ascii="Arial MT" w:eastAsia="Arial MT"/>
          <w:w w:val="95"/>
        </w:rPr>
        <w:t>31</w:t>
      </w:r>
      <w:r>
        <w:rPr>
          <w:rFonts w:ascii="Arial MT" w:eastAsia="Arial MT"/>
          <w:spacing w:val="36"/>
          <w:w w:val="95"/>
        </w:rPr>
        <w:t> </w:t>
      </w:r>
      <w:r>
        <w:rPr>
          <w:w w:val="95"/>
        </w:rPr>
        <w:t>日，上述电子商业承兑</w:t>
      </w:r>
      <w:r>
        <w:rPr/>
        <w:t>汇票尚未到期。</w:t>
      </w:r>
    </w:p>
    <w:p>
      <w:pPr>
        <w:pStyle w:val="BodyText"/>
        <w:spacing w:line="265" w:lineRule="exact"/>
        <w:ind w:left="1118"/>
      </w:pPr>
      <w:r>
        <w:rPr>
          <w:w w:val="100"/>
        </w:rPr>
        <w:t> </w:t>
      </w:r>
    </w:p>
    <w:p>
      <w:pPr>
        <w:pStyle w:val="BodyText"/>
        <w:spacing w:line="297" w:lineRule="auto" w:before="62"/>
        <w:ind w:left="1118" w:right="5877"/>
      </w:pPr>
      <w:r>
        <w:rPr/>
        <w:t>6、 应收、应付关联方等未结算项目情况(1).应收项目 </w:t>
      </w:r>
    </w:p>
    <w:p>
      <w:pPr>
        <w:pStyle w:val="BodyText"/>
        <w:spacing w:line="267" w:lineRule="exact"/>
        <w:ind w:left="1118"/>
      </w:pPr>
      <w:r>
        <w:rPr>
          <w:spacing w:val="11"/>
        </w:rPr>
        <w:t>√适用 □不适用</w:t>
      </w:r>
      <w:r>
        <w:rPr>
          <w:spacing w:val="-3"/>
        </w:rPr>
        <w:t> </w:t>
      </w:r>
      <w:r>
        <w:rPr/>
        <w:t> </w:t>
      </w:r>
    </w:p>
    <w:p>
      <w:pPr>
        <w:pStyle w:val="BodyText"/>
        <w:spacing w:before="5"/>
        <w:ind w:left="0" w:right="867"/>
        <w:jc w:val="right"/>
      </w:pPr>
      <w:r>
        <w:rPr>
          <w:spacing w:val="7"/>
        </w:rPr>
        <w:t>单位:元 币种:人民币</w:t>
      </w:r>
      <w:r>
        <w:rPr/>
        <w:t> </w:t>
      </w:r>
    </w:p>
    <w:tbl>
      <w:tblPr>
        <w:tblW w:w="0" w:type="auto"/>
        <w:jc w:val="left"/>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8"/>
        <w:gridCol w:w="1623"/>
        <w:gridCol w:w="1687"/>
        <w:gridCol w:w="1479"/>
        <w:gridCol w:w="1688"/>
        <w:gridCol w:w="1627"/>
      </w:tblGrid>
      <w:tr>
        <w:trPr>
          <w:trHeight w:val="273" w:hRule="atLeast"/>
        </w:trPr>
        <w:tc>
          <w:tcPr>
            <w:tcW w:w="1558" w:type="dxa"/>
            <w:vMerge w:val="restart"/>
          </w:tcPr>
          <w:p>
            <w:pPr>
              <w:pStyle w:val="TableParagraph"/>
              <w:spacing w:before="142"/>
              <w:ind w:left="357"/>
              <w:jc w:val="left"/>
              <w:rPr>
                <w:sz w:val="21"/>
              </w:rPr>
            </w:pPr>
            <w:r>
              <w:rPr>
                <w:spacing w:val="-1"/>
                <w:sz w:val="21"/>
              </w:rPr>
              <w:t>项目名称</w:t>
            </w:r>
            <w:r>
              <w:rPr>
                <w:sz w:val="21"/>
              </w:rPr>
              <w:t> </w:t>
            </w:r>
          </w:p>
        </w:tc>
        <w:tc>
          <w:tcPr>
            <w:tcW w:w="1623" w:type="dxa"/>
            <w:vMerge w:val="restart"/>
          </w:tcPr>
          <w:p>
            <w:pPr>
              <w:pStyle w:val="TableParagraph"/>
              <w:spacing w:before="142"/>
              <w:ind w:left="494"/>
              <w:jc w:val="left"/>
              <w:rPr>
                <w:sz w:val="21"/>
              </w:rPr>
            </w:pPr>
            <w:r>
              <w:rPr>
                <w:sz w:val="21"/>
              </w:rPr>
              <w:t>关联方 </w:t>
            </w:r>
          </w:p>
        </w:tc>
        <w:tc>
          <w:tcPr>
            <w:tcW w:w="3166" w:type="dxa"/>
            <w:gridSpan w:val="2"/>
          </w:tcPr>
          <w:p>
            <w:pPr>
              <w:pStyle w:val="TableParagraph"/>
              <w:spacing w:line="252" w:lineRule="exact"/>
              <w:ind w:left="1161"/>
              <w:jc w:val="left"/>
              <w:rPr>
                <w:sz w:val="21"/>
              </w:rPr>
            </w:pPr>
            <w:r>
              <w:rPr>
                <w:spacing w:val="-1"/>
                <w:sz w:val="21"/>
              </w:rPr>
              <w:t>期末余额</w:t>
            </w:r>
            <w:r>
              <w:rPr>
                <w:sz w:val="21"/>
              </w:rPr>
              <w:t> </w:t>
            </w:r>
          </w:p>
        </w:tc>
        <w:tc>
          <w:tcPr>
            <w:tcW w:w="3315" w:type="dxa"/>
            <w:gridSpan w:val="2"/>
          </w:tcPr>
          <w:p>
            <w:pPr>
              <w:pStyle w:val="TableParagraph"/>
              <w:spacing w:line="252" w:lineRule="exact"/>
              <w:ind w:left="1270" w:right="1158"/>
              <w:jc w:val="center"/>
              <w:rPr>
                <w:sz w:val="21"/>
              </w:rPr>
            </w:pPr>
            <w:r>
              <w:rPr>
                <w:spacing w:val="-1"/>
                <w:sz w:val="21"/>
              </w:rPr>
              <w:t>期初余额</w:t>
            </w:r>
            <w:r>
              <w:rPr>
                <w:sz w:val="21"/>
              </w:rPr>
              <w:t> </w:t>
            </w:r>
          </w:p>
        </w:tc>
      </w:tr>
      <w:tr>
        <w:trPr>
          <w:trHeight w:val="273" w:hRule="atLeast"/>
        </w:trPr>
        <w:tc>
          <w:tcPr>
            <w:tcW w:w="1558" w:type="dxa"/>
            <w:vMerge/>
            <w:tcBorders>
              <w:top w:val="nil"/>
            </w:tcBorders>
          </w:tcPr>
          <w:p>
            <w:pPr>
              <w:rPr>
                <w:sz w:val="2"/>
                <w:szCs w:val="2"/>
              </w:rPr>
            </w:pPr>
          </w:p>
        </w:tc>
        <w:tc>
          <w:tcPr>
            <w:tcW w:w="1623" w:type="dxa"/>
            <w:vMerge/>
            <w:tcBorders>
              <w:top w:val="nil"/>
            </w:tcBorders>
          </w:tcPr>
          <w:p>
            <w:pPr>
              <w:rPr>
                <w:sz w:val="2"/>
                <w:szCs w:val="2"/>
              </w:rPr>
            </w:pPr>
          </w:p>
        </w:tc>
        <w:tc>
          <w:tcPr>
            <w:tcW w:w="1687" w:type="dxa"/>
          </w:tcPr>
          <w:p>
            <w:pPr>
              <w:pStyle w:val="TableParagraph"/>
              <w:spacing w:line="252" w:lineRule="exact"/>
              <w:ind w:left="422"/>
              <w:jc w:val="left"/>
              <w:rPr>
                <w:sz w:val="21"/>
              </w:rPr>
            </w:pPr>
            <w:r>
              <w:rPr>
                <w:spacing w:val="-1"/>
                <w:sz w:val="21"/>
              </w:rPr>
              <w:t>账面余额</w:t>
            </w:r>
            <w:r>
              <w:rPr>
                <w:sz w:val="21"/>
              </w:rPr>
              <w:t> </w:t>
            </w:r>
          </w:p>
        </w:tc>
        <w:tc>
          <w:tcPr>
            <w:tcW w:w="1479" w:type="dxa"/>
          </w:tcPr>
          <w:p>
            <w:pPr>
              <w:pStyle w:val="TableParagraph"/>
              <w:spacing w:line="252" w:lineRule="exact"/>
              <w:ind w:left="319"/>
              <w:jc w:val="left"/>
              <w:rPr>
                <w:sz w:val="21"/>
              </w:rPr>
            </w:pPr>
            <w:r>
              <w:rPr>
                <w:spacing w:val="-1"/>
                <w:sz w:val="21"/>
              </w:rPr>
              <w:t>坏账准备</w:t>
            </w:r>
            <w:r>
              <w:rPr>
                <w:sz w:val="21"/>
              </w:rPr>
              <w:t> </w:t>
            </w:r>
          </w:p>
        </w:tc>
        <w:tc>
          <w:tcPr>
            <w:tcW w:w="1688" w:type="dxa"/>
          </w:tcPr>
          <w:p>
            <w:pPr>
              <w:pStyle w:val="TableParagraph"/>
              <w:spacing w:line="252" w:lineRule="exact"/>
              <w:ind w:left="422"/>
              <w:jc w:val="left"/>
              <w:rPr>
                <w:sz w:val="21"/>
              </w:rPr>
            </w:pPr>
            <w:r>
              <w:rPr>
                <w:spacing w:val="-1"/>
                <w:sz w:val="21"/>
              </w:rPr>
              <w:t>账面余额</w:t>
            </w:r>
            <w:r>
              <w:rPr>
                <w:sz w:val="21"/>
              </w:rPr>
              <w:t> </w:t>
            </w:r>
          </w:p>
        </w:tc>
        <w:tc>
          <w:tcPr>
            <w:tcW w:w="1627" w:type="dxa"/>
          </w:tcPr>
          <w:p>
            <w:pPr>
              <w:pStyle w:val="TableParagraph"/>
              <w:spacing w:line="252" w:lineRule="exact"/>
              <w:ind w:left="393"/>
              <w:jc w:val="left"/>
              <w:rPr>
                <w:sz w:val="21"/>
              </w:rPr>
            </w:pPr>
            <w:r>
              <w:rPr>
                <w:spacing w:val="-1"/>
                <w:sz w:val="21"/>
              </w:rPr>
              <w:t>坏账准备</w:t>
            </w:r>
            <w:r>
              <w:rPr>
                <w:sz w:val="21"/>
              </w:rPr>
              <w:t> </w:t>
            </w:r>
          </w:p>
        </w:tc>
      </w:tr>
      <w:tr>
        <w:trPr>
          <w:trHeight w:val="815" w:hRule="atLeast"/>
        </w:trPr>
        <w:tc>
          <w:tcPr>
            <w:tcW w:w="1558" w:type="dxa"/>
          </w:tcPr>
          <w:p>
            <w:pPr>
              <w:pStyle w:val="TableParagraph"/>
              <w:spacing w:before="3"/>
              <w:jc w:val="left"/>
              <w:rPr>
                <w:sz w:val="21"/>
              </w:rPr>
            </w:pPr>
          </w:p>
          <w:p>
            <w:pPr>
              <w:pStyle w:val="TableParagraph"/>
              <w:spacing w:before="0"/>
              <w:ind w:left="105"/>
              <w:jc w:val="left"/>
              <w:rPr>
                <w:sz w:val="21"/>
              </w:rPr>
            </w:pPr>
            <w:r>
              <w:rPr>
                <w:spacing w:val="-1"/>
                <w:sz w:val="21"/>
              </w:rPr>
              <w:t>应收票据</w:t>
            </w:r>
            <w:r>
              <w:rPr>
                <w:sz w:val="21"/>
              </w:rPr>
              <w:t> </w:t>
            </w:r>
          </w:p>
        </w:tc>
        <w:tc>
          <w:tcPr>
            <w:tcW w:w="1623" w:type="dxa"/>
          </w:tcPr>
          <w:p>
            <w:pPr>
              <w:pStyle w:val="TableParagraph"/>
              <w:spacing w:line="242" w:lineRule="auto"/>
              <w:ind w:left="107" w:right="240"/>
              <w:jc w:val="left"/>
              <w:rPr>
                <w:sz w:val="21"/>
              </w:rPr>
            </w:pPr>
            <w:r>
              <w:rPr>
                <w:spacing w:val="-1"/>
                <w:sz w:val="21"/>
              </w:rPr>
              <w:t>中国航空工业集团有限公司</w:t>
            </w:r>
          </w:p>
          <w:p>
            <w:pPr>
              <w:pStyle w:val="TableParagraph"/>
              <w:spacing w:line="250" w:lineRule="exact"/>
              <w:ind w:left="107"/>
              <w:jc w:val="left"/>
              <w:rPr>
                <w:sz w:val="21"/>
              </w:rPr>
            </w:pPr>
            <w:r>
              <w:rPr>
                <w:spacing w:val="-1"/>
                <w:sz w:val="21"/>
              </w:rPr>
              <w:t>所属公司</w:t>
            </w:r>
            <w:r>
              <w:rPr>
                <w:sz w:val="21"/>
              </w:rPr>
              <w:t> </w:t>
            </w:r>
          </w:p>
        </w:tc>
        <w:tc>
          <w:tcPr>
            <w:tcW w:w="1687" w:type="dxa"/>
          </w:tcPr>
          <w:p>
            <w:pPr>
              <w:pStyle w:val="TableParagraph"/>
              <w:spacing w:before="3"/>
              <w:jc w:val="left"/>
              <w:rPr>
                <w:sz w:val="21"/>
              </w:rPr>
            </w:pPr>
          </w:p>
          <w:p>
            <w:pPr>
              <w:pStyle w:val="TableParagraph"/>
              <w:spacing w:before="0"/>
              <w:ind w:right="-15"/>
              <w:rPr>
                <w:sz w:val="21"/>
              </w:rPr>
            </w:pPr>
            <w:r>
              <w:rPr>
                <w:sz w:val="21"/>
              </w:rPr>
              <w:t>54,570,379.61 </w:t>
            </w:r>
          </w:p>
        </w:tc>
        <w:tc>
          <w:tcPr>
            <w:tcW w:w="1479" w:type="dxa"/>
          </w:tcPr>
          <w:p>
            <w:pPr>
              <w:pStyle w:val="TableParagraph"/>
              <w:spacing w:before="3"/>
              <w:jc w:val="left"/>
              <w:rPr>
                <w:sz w:val="21"/>
              </w:rPr>
            </w:pPr>
          </w:p>
          <w:p>
            <w:pPr>
              <w:pStyle w:val="TableParagraph"/>
              <w:spacing w:before="0"/>
              <w:ind w:right="-15"/>
              <w:rPr>
                <w:sz w:val="21"/>
              </w:rPr>
            </w:pPr>
            <w:r>
              <w:rPr>
                <w:sz w:val="21"/>
              </w:rPr>
              <w:t>2,536,609.35 </w:t>
            </w:r>
          </w:p>
        </w:tc>
        <w:tc>
          <w:tcPr>
            <w:tcW w:w="1688" w:type="dxa"/>
          </w:tcPr>
          <w:p>
            <w:pPr>
              <w:pStyle w:val="TableParagraph"/>
              <w:spacing w:before="3"/>
              <w:jc w:val="left"/>
              <w:rPr>
                <w:sz w:val="21"/>
              </w:rPr>
            </w:pPr>
          </w:p>
          <w:p>
            <w:pPr>
              <w:pStyle w:val="TableParagraph"/>
              <w:spacing w:before="0"/>
              <w:ind w:right="-15"/>
              <w:rPr>
                <w:sz w:val="21"/>
              </w:rPr>
            </w:pPr>
            <w:r>
              <w:rPr>
                <w:sz w:val="21"/>
              </w:rPr>
              <w:t>54,334,766.04 </w:t>
            </w:r>
          </w:p>
        </w:tc>
        <w:tc>
          <w:tcPr>
            <w:tcW w:w="1627" w:type="dxa"/>
          </w:tcPr>
          <w:p>
            <w:pPr>
              <w:pStyle w:val="TableParagraph"/>
              <w:spacing w:before="3"/>
              <w:jc w:val="left"/>
              <w:rPr>
                <w:sz w:val="21"/>
              </w:rPr>
            </w:pPr>
          </w:p>
          <w:p>
            <w:pPr>
              <w:pStyle w:val="TableParagraph"/>
              <w:spacing w:before="0"/>
              <w:ind w:right="-15"/>
              <w:rPr>
                <w:sz w:val="21"/>
              </w:rPr>
            </w:pPr>
            <w:r>
              <w:rPr>
                <w:sz w:val="21"/>
              </w:rPr>
              <w:t>2,827,865.03 </w:t>
            </w:r>
          </w:p>
        </w:tc>
      </w:tr>
      <w:tr>
        <w:trPr>
          <w:trHeight w:val="273" w:hRule="atLeast"/>
        </w:trPr>
        <w:tc>
          <w:tcPr>
            <w:tcW w:w="1558" w:type="dxa"/>
          </w:tcPr>
          <w:p>
            <w:pPr>
              <w:pStyle w:val="TableParagraph"/>
              <w:spacing w:line="252" w:lineRule="exact"/>
              <w:ind w:left="105"/>
              <w:jc w:val="left"/>
              <w:rPr>
                <w:sz w:val="21"/>
              </w:rPr>
            </w:pPr>
            <w:r>
              <w:rPr>
                <w:spacing w:val="68"/>
                <w:sz w:val="21"/>
              </w:rPr>
              <w:t>小 计</w:t>
            </w:r>
            <w:r>
              <w:rPr>
                <w:sz w:val="21"/>
              </w:rPr>
              <w:t> </w:t>
            </w:r>
          </w:p>
        </w:tc>
        <w:tc>
          <w:tcPr>
            <w:tcW w:w="1623" w:type="dxa"/>
          </w:tcPr>
          <w:p>
            <w:pPr>
              <w:pStyle w:val="TableParagraph"/>
              <w:spacing w:line="252" w:lineRule="exact"/>
              <w:ind w:left="107"/>
              <w:jc w:val="left"/>
              <w:rPr>
                <w:sz w:val="21"/>
              </w:rPr>
            </w:pPr>
            <w:r>
              <w:rPr>
                <w:w w:val="100"/>
                <w:sz w:val="21"/>
              </w:rPr>
              <w:t> </w:t>
            </w:r>
          </w:p>
        </w:tc>
        <w:tc>
          <w:tcPr>
            <w:tcW w:w="1687" w:type="dxa"/>
          </w:tcPr>
          <w:p>
            <w:pPr>
              <w:pStyle w:val="TableParagraph"/>
              <w:spacing w:line="252" w:lineRule="exact"/>
              <w:ind w:right="-15"/>
              <w:rPr>
                <w:sz w:val="21"/>
              </w:rPr>
            </w:pPr>
            <w:r>
              <w:rPr>
                <w:sz w:val="21"/>
              </w:rPr>
              <w:t>54,570,379.61 </w:t>
            </w:r>
          </w:p>
        </w:tc>
        <w:tc>
          <w:tcPr>
            <w:tcW w:w="1479" w:type="dxa"/>
          </w:tcPr>
          <w:p>
            <w:pPr>
              <w:pStyle w:val="TableParagraph"/>
              <w:spacing w:line="252" w:lineRule="exact"/>
              <w:ind w:right="-15"/>
              <w:rPr>
                <w:sz w:val="21"/>
              </w:rPr>
            </w:pPr>
            <w:r>
              <w:rPr>
                <w:sz w:val="21"/>
              </w:rPr>
              <w:t>2,536,609.35 </w:t>
            </w:r>
          </w:p>
        </w:tc>
        <w:tc>
          <w:tcPr>
            <w:tcW w:w="1688" w:type="dxa"/>
          </w:tcPr>
          <w:p>
            <w:pPr>
              <w:pStyle w:val="TableParagraph"/>
              <w:spacing w:line="252" w:lineRule="exact"/>
              <w:ind w:right="-15"/>
              <w:rPr>
                <w:sz w:val="21"/>
              </w:rPr>
            </w:pPr>
            <w:r>
              <w:rPr>
                <w:sz w:val="21"/>
              </w:rPr>
              <w:t>54,334,766.04 </w:t>
            </w:r>
          </w:p>
        </w:tc>
        <w:tc>
          <w:tcPr>
            <w:tcW w:w="1627" w:type="dxa"/>
          </w:tcPr>
          <w:p>
            <w:pPr>
              <w:pStyle w:val="TableParagraph"/>
              <w:spacing w:line="252" w:lineRule="exact"/>
              <w:ind w:right="-15"/>
              <w:rPr>
                <w:sz w:val="21"/>
              </w:rPr>
            </w:pPr>
            <w:r>
              <w:rPr>
                <w:sz w:val="21"/>
              </w:rPr>
              <w:t>2,827,865.03 </w:t>
            </w:r>
          </w:p>
        </w:tc>
      </w:tr>
      <w:tr>
        <w:trPr>
          <w:trHeight w:val="815" w:hRule="atLeast"/>
        </w:trPr>
        <w:tc>
          <w:tcPr>
            <w:tcW w:w="1558" w:type="dxa"/>
          </w:tcPr>
          <w:p>
            <w:pPr>
              <w:pStyle w:val="TableParagraph"/>
              <w:spacing w:before="3"/>
              <w:jc w:val="left"/>
              <w:rPr>
                <w:sz w:val="21"/>
              </w:rPr>
            </w:pPr>
          </w:p>
          <w:p>
            <w:pPr>
              <w:pStyle w:val="TableParagraph"/>
              <w:spacing w:before="0"/>
              <w:ind w:left="105"/>
              <w:jc w:val="left"/>
              <w:rPr>
                <w:sz w:val="21"/>
              </w:rPr>
            </w:pPr>
            <w:r>
              <w:rPr>
                <w:spacing w:val="-1"/>
                <w:sz w:val="21"/>
              </w:rPr>
              <w:t>应收账款</w:t>
            </w:r>
            <w:r>
              <w:rPr>
                <w:sz w:val="21"/>
              </w:rPr>
              <w:t> </w:t>
            </w:r>
          </w:p>
        </w:tc>
        <w:tc>
          <w:tcPr>
            <w:tcW w:w="1623" w:type="dxa"/>
          </w:tcPr>
          <w:p>
            <w:pPr>
              <w:pStyle w:val="TableParagraph"/>
              <w:spacing w:line="242" w:lineRule="auto"/>
              <w:ind w:left="107" w:right="240"/>
              <w:jc w:val="left"/>
              <w:rPr>
                <w:sz w:val="21"/>
              </w:rPr>
            </w:pPr>
            <w:r>
              <w:rPr>
                <w:spacing w:val="-1"/>
                <w:sz w:val="21"/>
              </w:rPr>
              <w:t>中国航空工业集团有限公司</w:t>
            </w:r>
          </w:p>
          <w:p>
            <w:pPr>
              <w:pStyle w:val="TableParagraph"/>
              <w:spacing w:line="250" w:lineRule="exact"/>
              <w:ind w:left="107"/>
              <w:jc w:val="left"/>
              <w:rPr>
                <w:sz w:val="21"/>
              </w:rPr>
            </w:pPr>
            <w:r>
              <w:rPr>
                <w:spacing w:val="-1"/>
                <w:sz w:val="21"/>
              </w:rPr>
              <w:t>所属公司</w:t>
            </w:r>
            <w:r>
              <w:rPr>
                <w:sz w:val="21"/>
              </w:rPr>
              <w:t> </w:t>
            </w:r>
          </w:p>
        </w:tc>
        <w:tc>
          <w:tcPr>
            <w:tcW w:w="1687" w:type="dxa"/>
          </w:tcPr>
          <w:p>
            <w:pPr>
              <w:pStyle w:val="TableParagraph"/>
              <w:spacing w:before="3"/>
              <w:jc w:val="left"/>
              <w:rPr>
                <w:sz w:val="21"/>
              </w:rPr>
            </w:pPr>
          </w:p>
          <w:p>
            <w:pPr>
              <w:pStyle w:val="TableParagraph"/>
              <w:spacing w:before="0"/>
              <w:ind w:right="-15"/>
              <w:rPr>
                <w:sz w:val="21"/>
              </w:rPr>
            </w:pPr>
            <w:r>
              <w:rPr>
                <w:sz w:val="21"/>
              </w:rPr>
              <w:t>450,710,885.36 </w:t>
            </w:r>
          </w:p>
        </w:tc>
        <w:tc>
          <w:tcPr>
            <w:tcW w:w="1479" w:type="dxa"/>
          </w:tcPr>
          <w:p>
            <w:pPr>
              <w:pStyle w:val="TableParagraph"/>
              <w:spacing w:before="3"/>
              <w:jc w:val="left"/>
              <w:rPr>
                <w:sz w:val="21"/>
              </w:rPr>
            </w:pPr>
          </w:p>
          <w:p>
            <w:pPr>
              <w:pStyle w:val="TableParagraph"/>
              <w:spacing w:before="0"/>
              <w:ind w:right="-15"/>
              <w:rPr>
                <w:sz w:val="21"/>
              </w:rPr>
            </w:pPr>
            <w:r>
              <w:rPr>
                <w:sz w:val="21"/>
              </w:rPr>
              <w:t>5,398,838.55 </w:t>
            </w:r>
          </w:p>
        </w:tc>
        <w:tc>
          <w:tcPr>
            <w:tcW w:w="1688" w:type="dxa"/>
          </w:tcPr>
          <w:p>
            <w:pPr>
              <w:pStyle w:val="TableParagraph"/>
              <w:spacing w:before="3"/>
              <w:jc w:val="left"/>
              <w:rPr>
                <w:sz w:val="21"/>
              </w:rPr>
            </w:pPr>
          </w:p>
          <w:p>
            <w:pPr>
              <w:pStyle w:val="TableParagraph"/>
              <w:spacing w:before="0"/>
              <w:ind w:right="-15"/>
              <w:rPr>
                <w:sz w:val="21"/>
              </w:rPr>
            </w:pPr>
            <w:r>
              <w:rPr>
                <w:sz w:val="21"/>
              </w:rPr>
              <w:t>314,450,509.05 </w:t>
            </w:r>
          </w:p>
        </w:tc>
        <w:tc>
          <w:tcPr>
            <w:tcW w:w="1627" w:type="dxa"/>
          </w:tcPr>
          <w:p>
            <w:pPr>
              <w:pStyle w:val="TableParagraph"/>
              <w:spacing w:before="3"/>
              <w:jc w:val="left"/>
              <w:rPr>
                <w:sz w:val="21"/>
              </w:rPr>
            </w:pPr>
          </w:p>
          <w:p>
            <w:pPr>
              <w:pStyle w:val="TableParagraph"/>
              <w:spacing w:before="0"/>
              <w:ind w:right="-15"/>
              <w:rPr>
                <w:sz w:val="21"/>
              </w:rPr>
            </w:pPr>
            <w:r>
              <w:rPr>
                <w:sz w:val="21"/>
              </w:rPr>
              <w:t>4,799,950.27 </w:t>
            </w:r>
          </w:p>
        </w:tc>
      </w:tr>
      <w:tr>
        <w:trPr>
          <w:trHeight w:val="818" w:hRule="atLeast"/>
        </w:trPr>
        <w:tc>
          <w:tcPr>
            <w:tcW w:w="1558" w:type="dxa"/>
          </w:tcPr>
          <w:p>
            <w:pPr>
              <w:pStyle w:val="TableParagraph"/>
              <w:spacing w:before="5"/>
              <w:jc w:val="left"/>
              <w:rPr>
                <w:sz w:val="21"/>
              </w:rPr>
            </w:pPr>
          </w:p>
          <w:p>
            <w:pPr>
              <w:pStyle w:val="TableParagraph"/>
              <w:spacing w:before="0"/>
              <w:ind w:left="105"/>
              <w:jc w:val="left"/>
              <w:rPr>
                <w:sz w:val="21"/>
              </w:rPr>
            </w:pPr>
            <w:r>
              <w:rPr>
                <w:w w:val="100"/>
                <w:sz w:val="21"/>
              </w:rPr>
              <w:t> </w:t>
            </w:r>
          </w:p>
        </w:tc>
        <w:tc>
          <w:tcPr>
            <w:tcW w:w="1623" w:type="dxa"/>
          </w:tcPr>
          <w:p>
            <w:pPr>
              <w:pStyle w:val="TableParagraph"/>
              <w:spacing w:line="270" w:lineRule="atLeast" w:before="0"/>
              <w:ind w:left="107" w:right="134"/>
              <w:jc w:val="left"/>
              <w:rPr>
                <w:sz w:val="21"/>
              </w:rPr>
            </w:pPr>
            <w:r>
              <w:rPr>
                <w:sz w:val="21"/>
              </w:rPr>
              <w:t>上海科世达-华阳汽车电器有限公司 </w:t>
            </w:r>
          </w:p>
        </w:tc>
        <w:tc>
          <w:tcPr>
            <w:tcW w:w="1687" w:type="dxa"/>
          </w:tcPr>
          <w:p>
            <w:pPr>
              <w:pStyle w:val="TableParagraph"/>
              <w:spacing w:before="5"/>
              <w:jc w:val="left"/>
              <w:rPr>
                <w:sz w:val="21"/>
              </w:rPr>
            </w:pPr>
          </w:p>
          <w:p>
            <w:pPr>
              <w:pStyle w:val="TableParagraph"/>
              <w:spacing w:before="0"/>
              <w:ind w:right="-15"/>
              <w:rPr>
                <w:sz w:val="21"/>
              </w:rPr>
            </w:pPr>
            <w:r>
              <w:rPr>
                <w:w w:val="100"/>
                <w:sz w:val="21"/>
              </w:rPr>
              <w:t> </w:t>
            </w:r>
          </w:p>
        </w:tc>
        <w:tc>
          <w:tcPr>
            <w:tcW w:w="1479" w:type="dxa"/>
          </w:tcPr>
          <w:p>
            <w:pPr>
              <w:pStyle w:val="TableParagraph"/>
              <w:spacing w:before="5"/>
              <w:jc w:val="left"/>
              <w:rPr>
                <w:sz w:val="21"/>
              </w:rPr>
            </w:pPr>
          </w:p>
          <w:p>
            <w:pPr>
              <w:pStyle w:val="TableParagraph"/>
              <w:spacing w:before="0"/>
              <w:ind w:right="-15"/>
              <w:rPr>
                <w:sz w:val="21"/>
              </w:rPr>
            </w:pPr>
            <w:r>
              <w:rPr>
                <w:w w:val="100"/>
                <w:sz w:val="21"/>
              </w:rPr>
              <w:t> </w:t>
            </w:r>
          </w:p>
        </w:tc>
        <w:tc>
          <w:tcPr>
            <w:tcW w:w="1688" w:type="dxa"/>
          </w:tcPr>
          <w:p>
            <w:pPr>
              <w:pStyle w:val="TableParagraph"/>
              <w:spacing w:before="5"/>
              <w:jc w:val="left"/>
              <w:rPr>
                <w:sz w:val="21"/>
              </w:rPr>
            </w:pPr>
          </w:p>
          <w:p>
            <w:pPr>
              <w:pStyle w:val="TableParagraph"/>
              <w:spacing w:before="0"/>
              <w:ind w:right="-15"/>
              <w:rPr>
                <w:sz w:val="21"/>
              </w:rPr>
            </w:pPr>
            <w:r>
              <w:rPr>
                <w:sz w:val="21"/>
              </w:rPr>
              <w:t>89,627.12 </w:t>
            </w:r>
          </w:p>
        </w:tc>
        <w:tc>
          <w:tcPr>
            <w:tcW w:w="1627"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273" w:hRule="atLeast"/>
        </w:trPr>
        <w:tc>
          <w:tcPr>
            <w:tcW w:w="1558" w:type="dxa"/>
          </w:tcPr>
          <w:p>
            <w:pPr>
              <w:pStyle w:val="TableParagraph"/>
              <w:spacing w:line="252" w:lineRule="exact"/>
              <w:ind w:left="105"/>
              <w:jc w:val="left"/>
              <w:rPr>
                <w:sz w:val="21"/>
              </w:rPr>
            </w:pPr>
            <w:r>
              <w:rPr>
                <w:spacing w:val="68"/>
                <w:sz w:val="21"/>
              </w:rPr>
              <w:t>小 计</w:t>
            </w:r>
            <w:r>
              <w:rPr>
                <w:sz w:val="21"/>
              </w:rPr>
              <w:t> </w:t>
            </w:r>
          </w:p>
        </w:tc>
        <w:tc>
          <w:tcPr>
            <w:tcW w:w="1623" w:type="dxa"/>
          </w:tcPr>
          <w:p>
            <w:pPr>
              <w:pStyle w:val="TableParagraph"/>
              <w:spacing w:line="252" w:lineRule="exact"/>
              <w:ind w:left="107"/>
              <w:jc w:val="left"/>
              <w:rPr>
                <w:sz w:val="21"/>
              </w:rPr>
            </w:pPr>
            <w:r>
              <w:rPr>
                <w:w w:val="100"/>
                <w:sz w:val="21"/>
              </w:rPr>
              <w:t> </w:t>
            </w:r>
          </w:p>
        </w:tc>
        <w:tc>
          <w:tcPr>
            <w:tcW w:w="1687" w:type="dxa"/>
          </w:tcPr>
          <w:p>
            <w:pPr>
              <w:pStyle w:val="TableParagraph"/>
              <w:spacing w:line="252" w:lineRule="exact"/>
              <w:ind w:right="-15"/>
              <w:rPr>
                <w:sz w:val="21"/>
              </w:rPr>
            </w:pPr>
            <w:r>
              <w:rPr>
                <w:sz w:val="21"/>
              </w:rPr>
              <w:t>450,710,885.36 </w:t>
            </w:r>
          </w:p>
        </w:tc>
        <w:tc>
          <w:tcPr>
            <w:tcW w:w="1479" w:type="dxa"/>
          </w:tcPr>
          <w:p>
            <w:pPr>
              <w:pStyle w:val="TableParagraph"/>
              <w:spacing w:line="252" w:lineRule="exact"/>
              <w:ind w:right="-15"/>
              <w:rPr>
                <w:sz w:val="21"/>
              </w:rPr>
            </w:pPr>
            <w:r>
              <w:rPr>
                <w:sz w:val="21"/>
              </w:rPr>
              <w:t>5,398,838.55 </w:t>
            </w:r>
          </w:p>
        </w:tc>
        <w:tc>
          <w:tcPr>
            <w:tcW w:w="1688" w:type="dxa"/>
          </w:tcPr>
          <w:p>
            <w:pPr>
              <w:pStyle w:val="TableParagraph"/>
              <w:spacing w:line="252" w:lineRule="exact"/>
              <w:ind w:right="-15"/>
              <w:rPr>
                <w:sz w:val="21"/>
              </w:rPr>
            </w:pPr>
            <w:r>
              <w:rPr>
                <w:sz w:val="21"/>
              </w:rPr>
              <w:t>314,540,136.17 </w:t>
            </w:r>
          </w:p>
        </w:tc>
        <w:tc>
          <w:tcPr>
            <w:tcW w:w="1627" w:type="dxa"/>
          </w:tcPr>
          <w:p>
            <w:pPr>
              <w:pStyle w:val="TableParagraph"/>
              <w:spacing w:line="252" w:lineRule="exact"/>
              <w:ind w:right="-15"/>
              <w:rPr>
                <w:sz w:val="21"/>
              </w:rPr>
            </w:pPr>
            <w:r>
              <w:rPr>
                <w:sz w:val="21"/>
              </w:rPr>
              <w:t>4,799,950.27 </w:t>
            </w:r>
          </w:p>
        </w:tc>
      </w:tr>
      <w:tr>
        <w:trPr>
          <w:trHeight w:val="815" w:hRule="atLeast"/>
        </w:trPr>
        <w:tc>
          <w:tcPr>
            <w:tcW w:w="1558" w:type="dxa"/>
          </w:tcPr>
          <w:p>
            <w:pPr>
              <w:pStyle w:val="TableParagraph"/>
              <w:spacing w:before="3"/>
              <w:jc w:val="left"/>
              <w:rPr>
                <w:sz w:val="21"/>
              </w:rPr>
            </w:pPr>
          </w:p>
          <w:p>
            <w:pPr>
              <w:pStyle w:val="TableParagraph"/>
              <w:spacing w:before="0"/>
              <w:ind w:left="105"/>
              <w:jc w:val="left"/>
              <w:rPr>
                <w:sz w:val="21"/>
              </w:rPr>
            </w:pPr>
            <w:r>
              <w:rPr>
                <w:spacing w:val="-1"/>
                <w:sz w:val="21"/>
              </w:rPr>
              <w:t>预付款项</w:t>
            </w:r>
            <w:r>
              <w:rPr>
                <w:sz w:val="21"/>
              </w:rPr>
              <w:t> </w:t>
            </w:r>
          </w:p>
        </w:tc>
        <w:tc>
          <w:tcPr>
            <w:tcW w:w="1623" w:type="dxa"/>
          </w:tcPr>
          <w:p>
            <w:pPr>
              <w:pStyle w:val="TableParagraph"/>
              <w:spacing w:line="242" w:lineRule="auto"/>
              <w:ind w:left="107" w:right="240"/>
              <w:jc w:val="left"/>
              <w:rPr>
                <w:sz w:val="21"/>
              </w:rPr>
            </w:pPr>
            <w:r>
              <w:rPr>
                <w:spacing w:val="-1"/>
                <w:sz w:val="21"/>
              </w:rPr>
              <w:t>中国航空工业集团有限公司</w:t>
            </w:r>
          </w:p>
          <w:p>
            <w:pPr>
              <w:pStyle w:val="TableParagraph"/>
              <w:spacing w:line="250" w:lineRule="exact"/>
              <w:ind w:left="107"/>
              <w:jc w:val="left"/>
              <w:rPr>
                <w:sz w:val="21"/>
              </w:rPr>
            </w:pPr>
            <w:r>
              <w:rPr>
                <w:spacing w:val="-1"/>
                <w:sz w:val="21"/>
              </w:rPr>
              <w:t>所属公司</w:t>
            </w:r>
            <w:r>
              <w:rPr>
                <w:sz w:val="21"/>
              </w:rPr>
              <w:t> </w:t>
            </w:r>
          </w:p>
        </w:tc>
        <w:tc>
          <w:tcPr>
            <w:tcW w:w="1687" w:type="dxa"/>
          </w:tcPr>
          <w:p>
            <w:pPr>
              <w:pStyle w:val="TableParagraph"/>
              <w:spacing w:before="3"/>
              <w:jc w:val="left"/>
              <w:rPr>
                <w:sz w:val="21"/>
              </w:rPr>
            </w:pPr>
          </w:p>
          <w:p>
            <w:pPr>
              <w:pStyle w:val="TableParagraph"/>
              <w:spacing w:before="0"/>
              <w:ind w:right="-15"/>
              <w:rPr>
                <w:sz w:val="21"/>
              </w:rPr>
            </w:pPr>
            <w:r>
              <w:rPr>
                <w:sz w:val="21"/>
              </w:rPr>
              <w:t>5,465,422.65 </w:t>
            </w:r>
          </w:p>
        </w:tc>
        <w:tc>
          <w:tcPr>
            <w:tcW w:w="1479" w:type="dxa"/>
          </w:tcPr>
          <w:p>
            <w:pPr>
              <w:pStyle w:val="TableParagraph"/>
              <w:spacing w:before="3"/>
              <w:jc w:val="left"/>
              <w:rPr>
                <w:sz w:val="21"/>
              </w:rPr>
            </w:pPr>
          </w:p>
          <w:p>
            <w:pPr>
              <w:pStyle w:val="TableParagraph"/>
              <w:spacing w:before="0"/>
              <w:ind w:right="-15"/>
              <w:rPr>
                <w:sz w:val="21"/>
              </w:rPr>
            </w:pPr>
            <w:r>
              <w:rPr>
                <w:w w:val="100"/>
                <w:sz w:val="21"/>
              </w:rPr>
              <w:t> </w:t>
            </w:r>
          </w:p>
        </w:tc>
        <w:tc>
          <w:tcPr>
            <w:tcW w:w="1688" w:type="dxa"/>
          </w:tcPr>
          <w:p>
            <w:pPr>
              <w:pStyle w:val="TableParagraph"/>
              <w:spacing w:before="3"/>
              <w:jc w:val="left"/>
              <w:rPr>
                <w:sz w:val="21"/>
              </w:rPr>
            </w:pPr>
          </w:p>
          <w:p>
            <w:pPr>
              <w:pStyle w:val="TableParagraph"/>
              <w:spacing w:before="0"/>
              <w:ind w:right="-15"/>
              <w:rPr>
                <w:sz w:val="21"/>
              </w:rPr>
            </w:pPr>
            <w:r>
              <w:rPr>
                <w:sz w:val="21"/>
              </w:rPr>
              <w:t>8,927,915.41 </w:t>
            </w:r>
          </w:p>
        </w:tc>
        <w:tc>
          <w:tcPr>
            <w:tcW w:w="1627"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273" w:hRule="atLeast"/>
        </w:trPr>
        <w:tc>
          <w:tcPr>
            <w:tcW w:w="1558" w:type="dxa"/>
          </w:tcPr>
          <w:p>
            <w:pPr>
              <w:pStyle w:val="TableParagraph"/>
              <w:spacing w:line="252" w:lineRule="exact"/>
              <w:ind w:left="105"/>
              <w:jc w:val="left"/>
              <w:rPr>
                <w:sz w:val="21"/>
              </w:rPr>
            </w:pPr>
            <w:r>
              <w:rPr>
                <w:sz w:val="21"/>
              </w:rPr>
              <w:t>小计 </w:t>
            </w:r>
          </w:p>
        </w:tc>
        <w:tc>
          <w:tcPr>
            <w:tcW w:w="1623" w:type="dxa"/>
          </w:tcPr>
          <w:p>
            <w:pPr>
              <w:pStyle w:val="TableParagraph"/>
              <w:spacing w:line="252" w:lineRule="exact"/>
              <w:ind w:left="107"/>
              <w:jc w:val="left"/>
              <w:rPr>
                <w:sz w:val="21"/>
              </w:rPr>
            </w:pPr>
            <w:r>
              <w:rPr>
                <w:w w:val="100"/>
                <w:sz w:val="21"/>
              </w:rPr>
              <w:t> </w:t>
            </w:r>
          </w:p>
        </w:tc>
        <w:tc>
          <w:tcPr>
            <w:tcW w:w="1687" w:type="dxa"/>
          </w:tcPr>
          <w:p>
            <w:pPr>
              <w:pStyle w:val="TableParagraph"/>
              <w:spacing w:line="252" w:lineRule="exact"/>
              <w:ind w:right="-15"/>
              <w:rPr>
                <w:sz w:val="21"/>
              </w:rPr>
            </w:pPr>
            <w:r>
              <w:rPr>
                <w:sz w:val="21"/>
              </w:rPr>
              <w:t>5,465,422.65 </w:t>
            </w:r>
          </w:p>
        </w:tc>
        <w:tc>
          <w:tcPr>
            <w:tcW w:w="1479"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sz w:val="21"/>
              </w:rPr>
              <w:t>8,927,915.41 </w:t>
            </w:r>
          </w:p>
        </w:tc>
        <w:tc>
          <w:tcPr>
            <w:tcW w:w="1627" w:type="dxa"/>
          </w:tcPr>
          <w:p>
            <w:pPr>
              <w:pStyle w:val="TableParagraph"/>
              <w:spacing w:line="252" w:lineRule="exact"/>
              <w:ind w:right="-15"/>
              <w:rPr>
                <w:sz w:val="21"/>
              </w:rPr>
            </w:pPr>
            <w:r>
              <w:rPr>
                <w:w w:val="100"/>
                <w:sz w:val="21"/>
              </w:rPr>
              <w:t> </w:t>
            </w:r>
          </w:p>
        </w:tc>
      </w:tr>
      <w:tr>
        <w:trPr>
          <w:trHeight w:val="815" w:hRule="atLeast"/>
        </w:trPr>
        <w:tc>
          <w:tcPr>
            <w:tcW w:w="1558" w:type="dxa"/>
          </w:tcPr>
          <w:p>
            <w:pPr>
              <w:pStyle w:val="TableParagraph"/>
              <w:spacing w:before="3"/>
              <w:jc w:val="left"/>
              <w:rPr>
                <w:sz w:val="21"/>
              </w:rPr>
            </w:pPr>
          </w:p>
          <w:p>
            <w:pPr>
              <w:pStyle w:val="TableParagraph"/>
              <w:spacing w:before="0"/>
              <w:ind w:left="105"/>
              <w:jc w:val="left"/>
              <w:rPr>
                <w:sz w:val="21"/>
              </w:rPr>
            </w:pPr>
            <w:r>
              <w:rPr>
                <w:spacing w:val="-1"/>
                <w:sz w:val="21"/>
              </w:rPr>
              <w:t>应收款项融资</w:t>
            </w:r>
            <w:r>
              <w:rPr>
                <w:sz w:val="21"/>
              </w:rPr>
              <w:t> </w:t>
            </w:r>
          </w:p>
        </w:tc>
        <w:tc>
          <w:tcPr>
            <w:tcW w:w="1623" w:type="dxa"/>
          </w:tcPr>
          <w:p>
            <w:pPr>
              <w:pStyle w:val="TableParagraph"/>
              <w:spacing w:line="242" w:lineRule="auto"/>
              <w:ind w:left="107" w:right="240"/>
              <w:jc w:val="left"/>
              <w:rPr>
                <w:sz w:val="21"/>
              </w:rPr>
            </w:pPr>
            <w:r>
              <w:rPr>
                <w:spacing w:val="-1"/>
                <w:sz w:val="21"/>
              </w:rPr>
              <w:t>中国航空工业集团有限公司</w:t>
            </w:r>
          </w:p>
          <w:p>
            <w:pPr>
              <w:pStyle w:val="TableParagraph"/>
              <w:spacing w:line="250" w:lineRule="exact"/>
              <w:ind w:left="107"/>
              <w:jc w:val="left"/>
              <w:rPr>
                <w:sz w:val="21"/>
              </w:rPr>
            </w:pPr>
            <w:r>
              <w:rPr>
                <w:spacing w:val="-1"/>
                <w:sz w:val="21"/>
              </w:rPr>
              <w:t>所属公司</w:t>
            </w:r>
            <w:r>
              <w:rPr>
                <w:sz w:val="21"/>
              </w:rPr>
              <w:t> </w:t>
            </w:r>
          </w:p>
        </w:tc>
        <w:tc>
          <w:tcPr>
            <w:tcW w:w="1687" w:type="dxa"/>
          </w:tcPr>
          <w:p>
            <w:pPr>
              <w:pStyle w:val="TableParagraph"/>
              <w:spacing w:before="3"/>
              <w:jc w:val="left"/>
              <w:rPr>
                <w:sz w:val="21"/>
              </w:rPr>
            </w:pPr>
          </w:p>
          <w:p>
            <w:pPr>
              <w:pStyle w:val="TableParagraph"/>
              <w:spacing w:before="0"/>
              <w:ind w:right="-15"/>
              <w:rPr>
                <w:sz w:val="21"/>
              </w:rPr>
            </w:pPr>
            <w:r>
              <w:rPr>
                <w:sz w:val="21"/>
              </w:rPr>
              <w:t>1,248,000.00 </w:t>
            </w:r>
          </w:p>
        </w:tc>
        <w:tc>
          <w:tcPr>
            <w:tcW w:w="1479" w:type="dxa"/>
          </w:tcPr>
          <w:p>
            <w:pPr>
              <w:pStyle w:val="TableParagraph"/>
              <w:spacing w:before="3"/>
              <w:jc w:val="left"/>
              <w:rPr>
                <w:sz w:val="21"/>
              </w:rPr>
            </w:pPr>
          </w:p>
          <w:p>
            <w:pPr>
              <w:pStyle w:val="TableParagraph"/>
              <w:spacing w:before="0"/>
              <w:ind w:right="-15"/>
              <w:rPr>
                <w:sz w:val="21"/>
              </w:rPr>
            </w:pPr>
            <w:r>
              <w:rPr>
                <w:w w:val="100"/>
                <w:sz w:val="21"/>
              </w:rPr>
              <w:t> </w:t>
            </w:r>
          </w:p>
        </w:tc>
        <w:tc>
          <w:tcPr>
            <w:tcW w:w="1688" w:type="dxa"/>
          </w:tcPr>
          <w:p>
            <w:pPr>
              <w:pStyle w:val="TableParagraph"/>
              <w:spacing w:before="3"/>
              <w:jc w:val="left"/>
              <w:rPr>
                <w:sz w:val="21"/>
              </w:rPr>
            </w:pPr>
          </w:p>
          <w:p>
            <w:pPr>
              <w:pStyle w:val="TableParagraph"/>
              <w:spacing w:before="0"/>
              <w:ind w:right="-15"/>
              <w:rPr>
                <w:sz w:val="21"/>
              </w:rPr>
            </w:pPr>
            <w:r>
              <w:rPr>
                <w:sz w:val="21"/>
              </w:rPr>
              <w:t>624,779.95 </w:t>
            </w:r>
          </w:p>
        </w:tc>
        <w:tc>
          <w:tcPr>
            <w:tcW w:w="1627"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273" w:hRule="atLeast"/>
        </w:trPr>
        <w:tc>
          <w:tcPr>
            <w:tcW w:w="1558" w:type="dxa"/>
          </w:tcPr>
          <w:p>
            <w:pPr>
              <w:pStyle w:val="TableParagraph"/>
              <w:spacing w:line="250" w:lineRule="exact" w:before="3"/>
              <w:ind w:left="105"/>
              <w:jc w:val="left"/>
              <w:rPr>
                <w:sz w:val="21"/>
              </w:rPr>
            </w:pPr>
            <w:r>
              <w:rPr>
                <w:spacing w:val="68"/>
                <w:sz w:val="21"/>
              </w:rPr>
              <w:t>小 计</w:t>
            </w:r>
            <w:r>
              <w:rPr>
                <w:sz w:val="21"/>
              </w:rPr>
              <w:t> </w:t>
            </w:r>
          </w:p>
        </w:tc>
        <w:tc>
          <w:tcPr>
            <w:tcW w:w="1623" w:type="dxa"/>
          </w:tcPr>
          <w:p>
            <w:pPr>
              <w:pStyle w:val="TableParagraph"/>
              <w:spacing w:line="250" w:lineRule="exact" w:before="3"/>
              <w:ind w:left="107"/>
              <w:jc w:val="left"/>
              <w:rPr>
                <w:sz w:val="21"/>
              </w:rPr>
            </w:pPr>
            <w:r>
              <w:rPr>
                <w:w w:val="100"/>
                <w:sz w:val="21"/>
              </w:rPr>
              <w:t> </w:t>
            </w:r>
          </w:p>
        </w:tc>
        <w:tc>
          <w:tcPr>
            <w:tcW w:w="1687" w:type="dxa"/>
          </w:tcPr>
          <w:p>
            <w:pPr>
              <w:pStyle w:val="TableParagraph"/>
              <w:spacing w:line="250" w:lineRule="exact" w:before="3"/>
              <w:ind w:right="-15"/>
              <w:rPr>
                <w:sz w:val="21"/>
              </w:rPr>
            </w:pPr>
            <w:r>
              <w:rPr>
                <w:sz w:val="21"/>
              </w:rPr>
              <w:t>1,248,000.00 </w:t>
            </w:r>
          </w:p>
        </w:tc>
        <w:tc>
          <w:tcPr>
            <w:tcW w:w="1479" w:type="dxa"/>
          </w:tcPr>
          <w:p>
            <w:pPr>
              <w:pStyle w:val="TableParagraph"/>
              <w:spacing w:line="250" w:lineRule="exact" w:before="3"/>
              <w:ind w:right="-15"/>
              <w:rPr>
                <w:sz w:val="21"/>
              </w:rPr>
            </w:pPr>
            <w:r>
              <w:rPr>
                <w:w w:val="100"/>
                <w:sz w:val="21"/>
              </w:rPr>
              <w:t> </w:t>
            </w:r>
          </w:p>
        </w:tc>
        <w:tc>
          <w:tcPr>
            <w:tcW w:w="1688" w:type="dxa"/>
          </w:tcPr>
          <w:p>
            <w:pPr>
              <w:pStyle w:val="TableParagraph"/>
              <w:spacing w:line="250" w:lineRule="exact" w:before="3"/>
              <w:ind w:right="-15"/>
              <w:rPr>
                <w:sz w:val="21"/>
              </w:rPr>
            </w:pPr>
            <w:r>
              <w:rPr>
                <w:sz w:val="21"/>
              </w:rPr>
              <w:t>624,779.95 </w:t>
            </w:r>
          </w:p>
        </w:tc>
        <w:tc>
          <w:tcPr>
            <w:tcW w:w="1627" w:type="dxa"/>
          </w:tcPr>
          <w:p>
            <w:pPr>
              <w:pStyle w:val="TableParagraph"/>
              <w:spacing w:line="250" w:lineRule="exact" w:before="3"/>
              <w:ind w:right="-15"/>
              <w:rPr>
                <w:sz w:val="21"/>
              </w:rPr>
            </w:pPr>
            <w:r>
              <w:rPr>
                <w:w w:val="100"/>
                <w:sz w:val="21"/>
              </w:rPr>
              <w:t> </w:t>
            </w:r>
          </w:p>
        </w:tc>
      </w:tr>
      <w:tr>
        <w:trPr>
          <w:trHeight w:val="818" w:hRule="atLeast"/>
        </w:trPr>
        <w:tc>
          <w:tcPr>
            <w:tcW w:w="1558" w:type="dxa"/>
          </w:tcPr>
          <w:p>
            <w:pPr>
              <w:pStyle w:val="TableParagraph"/>
              <w:spacing w:before="5"/>
              <w:jc w:val="left"/>
              <w:rPr>
                <w:sz w:val="21"/>
              </w:rPr>
            </w:pPr>
          </w:p>
          <w:p>
            <w:pPr>
              <w:pStyle w:val="TableParagraph"/>
              <w:spacing w:before="0"/>
              <w:ind w:left="105"/>
              <w:jc w:val="left"/>
              <w:rPr>
                <w:sz w:val="21"/>
              </w:rPr>
            </w:pPr>
            <w:r>
              <w:rPr>
                <w:sz w:val="21"/>
              </w:rPr>
              <w:t>其他应收款 </w:t>
            </w:r>
          </w:p>
        </w:tc>
        <w:tc>
          <w:tcPr>
            <w:tcW w:w="1623" w:type="dxa"/>
          </w:tcPr>
          <w:p>
            <w:pPr>
              <w:pStyle w:val="TableParagraph"/>
              <w:ind w:left="107"/>
              <w:jc w:val="left"/>
              <w:rPr>
                <w:sz w:val="21"/>
              </w:rPr>
            </w:pPr>
            <w:r>
              <w:rPr>
                <w:sz w:val="21"/>
              </w:rPr>
              <w:t>中国航空工业</w:t>
            </w:r>
          </w:p>
          <w:p>
            <w:pPr>
              <w:pStyle w:val="TableParagraph"/>
              <w:spacing w:line="270" w:lineRule="atLeast" w:before="0"/>
              <w:ind w:left="107" w:right="240"/>
              <w:jc w:val="left"/>
              <w:rPr>
                <w:sz w:val="21"/>
              </w:rPr>
            </w:pPr>
            <w:r>
              <w:rPr>
                <w:spacing w:val="-1"/>
                <w:sz w:val="21"/>
              </w:rPr>
              <w:t>集团有限公司</w:t>
            </w:r>
            <w:r>
              <w:rPr>
                <w:sz w:val="21"/>
              </w:rPr>
              <w:t>所属公司 </w:t>
            </w:r>
          </w:p>
        </w:tc>
        <w:tc>
          <w:tcPr>
            <w:tcW w:w="1687" w:type="dxa"/>
          </w:tcPr>
          <w:p>
            <w:pPr>
              <w:pStyle w:val="TableParagraph"/>
              <w:spacing w:before="5"/>
              <w:jc w:val="left"/>
              <w:rPr>
                <w:sz w:val="21"/>
              </w:rPr>
            </w:pPr>
          </w:p>
          <w:p>
            <w:pPr>
              <w:pStyle w:val="TableParagraph"/>
              <w:spacing w:before="0"/>
              <w:ind w:right="-15"/>
              <w:rPr>
                <w:sz w:val="21"/>
              </w:rPr>
            </w:pPr>
            <w:r>
              <w:rPr>
                <w:sz w:val="21"/>
              </w:rPr>
              <w:t>711,290.00 </w:t>
            </w:r>
          </w:p>
        </w:tc>
        <w:tc>
          <w:tcPr>
            <w:tcW w:w="1479" w:type="dxa"/>
          </w:tcPr>
          <w:p>
            <w:pPr>
              <w:pStyle w:val="TableParagraph"/>
              <w:spacing w:before="5"/>
              <w:jc w:val="left"/>
              <w:rPr>
                <w:sz w:val="21"/>
              </w:rPr>
            </w:pPr>
          </w:p>
          <w:p>
            <w:pPr>
              <w:pStyle w:val="TableParagraph"/>
              <w:spacing w:before="0"/>
              <w:ind w:right="-15"/>
              <w:rPr>
                <w:sz w:val="21"/>
              </w:rPr>
            </w:pPr>
            <w:r>
              <w:rPr>
                <w:w w:val="100"/>
                <w:sz w:val="21"/>
              </w:rPr>
              <w:t> </w:t>
            </w:r>
          </w:p>
        </w:tc>
        <w:tc>
          <w:tcPr>
            <w:tcW w:w="1688" w:type="dxa"/>
          </w:tcPr>
          <w:p>
            <w:pPr>
              <w:pStyle w:val="TableParagraph"/>
              <w:spacing w:before="5"/>
              <w:jc w:val="left"/>
              <w:rPr>
                <w:sz w:val="21"/>
              </w:rPr>
            </w:pPr>
          </w:p>
          <w:p>
            <w:pPr>
              <w:pStyle w:val="TableParagraph"/>
              <w:spacing w:before="0"/>
              <w:ind w:right="-15"/>
              <w:rPr>
                <w:sz w:val="21"/>
              </w:rPr>
            </w:pPr>
            <w:r>
              <w:rPr>
                <w:w w:val="100"/>
                <w:sz w:val="21"/>
              </w:rPr>
              <w:t> </w:t>
            </w:r>
          </w:p>
        </w:tc>
        <w:tc>
          <w:tcPr>
            <w:tcW w:w="1627"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270" w:hRule="atLeast"/>
        </w:trPr>
        <w:tc>
          <w:tcPr>
            <w:tcW w:w="1558" w:type="dxa"/>
          </w:tcPr>
          <w:p>
            <w:pPr>
              <w:pStyle w:val="TableParagraph"/>
              <w:spacing w:line="250" w:lineRule="exact"/>
              <w:ind w:left="105"/>
              <w:jc w:val="left"/>
              <w:rPr>
                <w:sz w:val="21"/>
              </w:rPr>
            </w:pPr>
            <w:r>
              <w:rPr>
                <w:w w:val="100"/>
                <w:sz w:val="21"/>
              </w:rPr>
              <w:t> </w:t>
            </w:r>
          </w:p>
        </w:tc>
        <w:tc>
          <w:tcPr>
            <w:tcW w:w="1623" w:type="dxa"/>
          </w:tcPr>
          <w:p>
            <w:pPr>
              <w:pStyle w:val="TableParagraph"/>
              <w:spacing w:line="250" w:lineRule="exact"/>
              <w:ind w:left="107"/>
              <w:jc w:val="left"/>
              <w:rPr>
                <w:sz w:val="21"/>
              </w:rPr>
            </w:pPr>
            <w:r>
              <w:rPr>
                <w:spacing w:val="-1"/>
                <w:sz w:val="21"/>
              </w:rPr>
              <w:t>华阳宏达</w:t>
            </w:r>
            <w:r>
              <w:rPr>
                <w:sz w:val="21"/>
              </w:rPr>
              <w:t> </w:t>
            </w:r>
          </w:p>
        </w:tc>
        <w:tc>
          <w:tcPr>
            <w:tcW w:w="1687" w:type="dxa"/>
          </w:tcPr>
          <w:p>
            <w:pPr>
              <w:pStyle w:val="TableParagraph"/>
              <w:spacing w:line="250" w:lineRule="exact"/>
              <w:ind w:right="-15"/>
              <w:rPr>
                <w:sz w:val="21"/>
              </w:rPr>
            </w:pPr>
            <w:r>
              <w:rPr>
                <w:w w:val="100"/>
                <w:sz w:val="21"/>
              </w:rPr>
              <w:t> </w:t>
            </w:r>
          </w:p>
        </w:tc>
        <w:tc>
          <w:tcPr>
            <w:tcW w:w="1479" w:type="dxa"/>
          </w:tcPr>
          <w:p>
            <w:pPr>
              <w:pStyle w:val="TableParagraph"/>
              <w:spacing w:line="250" w:lineRule="exact"/>
              <w:ind w:right="-15"/>
              <w:rPr>
                <w:sz w:val="21"/>
              </w:rPr>
            </w:pPr>
            <w:r>
              <w:rPr>
                <w:w w:val="100"/>
                <w:sz w:val="21"/>
              </w:rPr>
              <w:t> </w:t>
            </w:r>
          </w:p>
        </w:tc>
        <w:tc>
          <w:tcPr>
            <w:tcW w:w="1688" w:type="dxa"/>
          </w:tcPr>
          <w:p>
            <w:pPr>
              <w:pStyle w:val="TableParagraph"/>
              <w:spacing w:line="250" w:lineRule="exact"/>
              <w:ind w:right="-15"/>
              <w:rPr>
                <w:sz w:val="21"/>
              </w:rPr>
            </w:pPr>
            <w:r>
              <w:rPr>
                <w:sz w:val="21"/>
              </w:rPr>
              <w:t>220,915.87 </w:t>
            </w:r>
          </w:p>
        </w:tc>
        <w:tc>
          <w:tcPr>
            <w:tcW w:w="1627" w:type="dxa"/>
          </w:tcPr>
          <w:p>
            <w:pPr>
              <w:pStyle w:val="TableParagraph"/>
              <w:spacing w:line="250" w:lineRule="exact"/>
              <w:ind w:right="-15"/>
              <w:rPr>
                <w:sz w:val="21"/>
              </w:rPr>
            </w:pPr>
            <w:r>
              <w:rPr>
                <w:w w:val="100"/>
                <w:sz w:val="21"/>
              </w:rPr>
              <w:t> </w:t>
            </w:r>
          </w:p>
        </w:tc>
      </w:tr>
      <w:tr>
        <w:trPr>
          <w:trHeight w:val="273" w:hRule="atLeast"/>
        </w:trPr>
        <w:tc>
          <w:tcPr>
            <w:tcW w:w="1558" w:type="dxa"/>
          </w:tcPr>
          <w:p>
            <w:pPr>
              <w:pStyle w:val="TableParagraph"/>
              <w:spacing w:line="252" w:lineRule="exact"/>
              <w:ind w:left="105"/>
              <w:jc w:val="left"/>
              <w:rPr>
                <w:sz w:val="21"/>
              </w:rPr>
            </w:pPr>
            <w:r>
              <w:rPr>
                <w:spacing w:val="34"/>
                <w:sz w:val="21"/>
              </w:rPr>
              <w:t>小 计</w:t>
            </w:r>
            <w:r>
              <w:rPr>
                <w:sz w:val="21"/>
              </w:rPr>
              <w:t> </w:t>
            </w:r>
          </w:p>
        </w:tc>
        <w:tc>
          <w:tcPr>
            <w:tcW w:w="1623" w:type="dxa"/>
          </w:tcPr>
          <w:p>
            <w:pPr>
              <w:pStyle w:val="TableParagraph"/>
              <w:spacing w:line="252" w:lineRule="exact"/>
              <w:ind w:left="107"/>
              <w:jc w:val="left"/>
              <w:rPr>
                <w:sz w:val="21"/>
              </w:rPr>
            </w:pPr>
            <w:r>
              <w:rPr>
                <w:w w:val="100"/>
                <w:sz w:val="21"/>
              </w:rPr>
              <w:t> </w:t>
            </w:r>
          </w:p>
        </w:tc>
        <w:tc>
          <w:tcPr>
            <w:tcW w:w="1687" w:type="dxa"/>
          </w:tcPr>
          <w:p>
            <w:pPr>
              <w:pStyle w:val="TableParagraph"/>
              <w:spacing w:line="252" w:lineRule="exact"/>
              <w:ind w:right="-15"/>
              <w:rPr>
                <w:sz w:val="21"/>
              </w:rPr>
            </w:pPr>
            <w:r>
              <w:rPr>
                <w:sz w:val="21"/>
              </w:rPr>
              <w:t>711,290.00 </w:t>
            </w:r>
          </w:p>
        </w:tc>
        <w:tc>
          <w:tcPr>
            <w:tcW w:w="1479"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sz w:val="21"/>
              </w:rPr>
              <w:t>220,915.87 </w:t>
            </w:r>
          </w:p>
        </w:tc>
        <w:tc>
          <w:tcPr>
            <w:tcW w:w="1627" w:type="dxa"/>
          </w:tcPr>
          <w:p>
            <w:pPr>
              <w:pStyle w:val="TableParagraph"/>
              <w:spacing w:line="252" w:lineRule="exact"/>
              <w:ind w:right="-15"/>
              <w:rPr>
                <w:sz w:val="21"/>
              </w:rPr>
            </w:pPr>
            <w:r>
              <w:rPr>
                <w:w w:val="100"/>
                <w:sz w:val="21"/>
              </w:rPr>
              <w:t> </w:t>
            </w:r>
          </w:p>
        </w:tc>
      </w:tr>
    </w:tbl>
    <w:p>
      <w:pPr>
        <w:pStyle w:val="BodyText"/>
        <w:spacing w:before="7"/>
        <w:ind w:left="0"/>
        <w:rPr>
          <w:sz w:val="20"/>
        </w:rPr>
      </w:pPr>
    </w:p>
    <w:p>
      <w:pPr>
        <w:pStyle w:val="ListParagraph"/>
        <w:numPr>
          <w:ilvl w:val="0"/>
          <w:numId w:val="126"/>
        </w:numPr>
        <w:tabs>
          <w:tab w:pos="1546" w:val="left" w:leader="none"/>
        </w:tabs>
        <w:spacing w:line="240" w:lineRule="auto" w:before="71" w:after="0"/>
        <w:ind w:left="1545" w:right="0" w:hanging="428"/>
        <w:jc w:val="left"/>
        <w:rPr>
          <w:sz w:val="21"/>
        </w:rPr>
      </w:pPr>
      <w:r>
        <w:rPr>
          <w:sz w:val="21"/>
        </w:rPr>
        <w:t>应付项目 </w:t>
      </w:r>
    </w:p>
    <w:p>
      <w:pPr>
        <w:pStyle w:val="BodyText"/>
        <w:spacing w:before="62"/>
        <w:ind w:left="1118"/>
      </w:pPr>
      <w:r>
        <w:rPr>
          <w:spacing w:val="11"/>
        </w:rPr>
        <w:t>√适用 □不适用</w:t>
      </w:r>
      <w:r>
        <w:rPr>
          <w:spacing w:val="-3"/>
        </w:rPr>
        <w:t> </w:t>
      </w:r>
      <w:r>
        <w:rPr/>
        <w:t> </w:t>
      </w:r>
    </w:p>
    <w:p>
      <w:pPr>
        <w:pStyle w:val="BodyText"/>
        <w:spacing w:before="5"/>
        <w:ind w:left="7851"/>
      </w:pPr>
      <w:r>
        <w:rPr>
          <w:spacing w:val="7"/>
        </w:rPr>
        <w:t>单位:元 币种:人民币</w:t>
      </w:r>
      <w:r>
        <w:rPr/>
        <w:t> </w:t>
      </w:r>
    </w:p>
    <w:tbl>
      <w:tblPr>
        <w:tblW w:w="0" w:type="auto"/>
        <w:jc w:val="left"/>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3704"/>
        <w:gridCol w:w="2030"/>
        <w:gridCol w:w="2079"/>
      </w:tblGrid>
      <w:tr>
        <w:trPr>
          <w:trHeight w:val="273" w:hRule="atLeast"/>
        </w:trPr>
        <w:tc>
          <w:tcPr>
            <w:tcW w:w="1702" w:type="dxa"/>
          </w:tcPr>
          <w:p>
            <w:pPr>
              <w:pStyle w:val="TableParagraph"/>
              <w:spacing w:line="252" w:lineRule="exact"/>
              <w:ind w:left="427"/>
              <w:jc w:val="left"/>
              <w:rPr>
                <w:sz w:val="21"/>
              </w:rPr>
            </w:pPr>
            <w:r>
              <w:rPr>
                <w:spacing w:val="-1"/>
                <w:sz w:val="21"/>
              </w:rPr>
              <w:t>项目名称</w:t>
            </w:r>
            <w:r>
              <w:rPr>
                <w:sz w:val="21"/>
              </w:rPr>
              <w:t> </w:t>
            </w:r>
          </w:p>
        </w:tc>
        <w:tc>
          <w:tcPr>
            <w:tcW w:w="3704" w:type="dxa"/>
          </w:tcPr>
          <w:p>
            <w:pPr>
              <w:pStyle w:val="TableParagraph"/>
              <w:spacing w:line="252" w:lineRule="exact"/>
              <w:ind w:left="1567" w:right="1457"/>
              <w:jc w:val="center"/>
              <w:rPr>
                <w:sz w:val="21"/>
              </w:rPr>
            </w:pPr>
            <w:r>
              <w:rPr>
                <w:sz w:val="21"/>
              </w:rPr>
              <w:t>关联方 </w:t>
            </w:r>
          </w:p>
        </w:tc>
        <w:tc>
          <w:tcPr>
            <w:tcW w:w="2030" w:type="dxa"/>
          </w:tcPr>
          <w:p>
            <w:pPr>
              <w:pStyle w:val="TableParagraph"/>
              <w:spacing w:line="252" w:lineRule="exact"/>
              <w:ind w:left="384"/>
              <w:jc w:val="left"/>
              <w:rPr>
                <w:sz w:val="21"/>
              </w:rPr>
            </w:pPr>
            <w:r>
              <w:rPr>
                <w:spacing w:val="-1"/>
                <w:sz w:val="21"/>
              </w:rPr>
              <w:t>期末账面余额</w:t>
            </w:r>
            <w:r>
              <w:rPr>
                <w:sz w:val="21"/>
              </w:rPr>
              <w:t> </w:t>
            </w:r>
          </w:p>
        </w:tc>
        <w:tc>
          <w:tcPr>
            <w:tcW w:w="2079" w:type="dxa"/>
          </w:tcPr>
          <w:p>
            <w:pPr>
              <w:pStyle w:val="TableParagraph"/>
              <w:spacing w:line="252" w:lineRule="exact"/>
              <w:ind w:left="409"/>
              <w:jc w:val="left"/>
              <w:rPr>
                <w:sz w:val="21"/>
              </w:rPr>
            </w:pPr>
            <w:r>
              <w:rPr>
                <w:spacing w:val="-1"/>
                <w:sz w:val="21"/>
              </w:rPr>
              <w:t>期初账面余额</w:t>
            </w:r>
            <w:r>
              <w:rPr>
                <w:sz w:val="21"/>
              </w:rPr>
              <w:t> </w:t>
            </w:r>
          </w:p>
        </w:tc>
      </w:tr>
      <w:tr>
        <w:trPr>
          <w:trHeight w:val="270" w:hRule="atLeast"/>
        </w:trPr>
        <w:tc>
          <w:tcPr>
            <w:tcW w:w="1702" w:type="dxa"/>
            <w:vMerge w:val="restart"/>
          </w:tcPr>
          <w:p>
            <w:pPr>
              <w:pStyle w:val="TableParagraph"/>
              <w:spacing w:before="142"/>
              <w:ind w:left="105"/>
              <w:jc w:val="left"/>
              <w:rPr>
                <w:sz w:val="21"/>
              </w:rPr>
            </w:pPr>
            <w:r>
              <w:rPr>
                <w:spacing w:val="-1"/>
                <w:sz w:val="21"/>
              </w:rPr>
              <w:t>应付账款</w:t>
            </w:r>
            <w:r>
              <w:rPr>
                <w:sz w:val="21"/>
              </w:rPr>
              <w:t> </w:t>
            </w:r>
          </w:p>
        </w:tc>
        <w:tc>
          <w:tcPr>
            <w:tcW w:w="3704" w:type="dxa"/>
          </w:tcPr>
          <w:p>
            <w:pPr>
              <w:pStyle w:val="TableParagraph"/>
              <w:spacing w:line="250" w:lineRule="exact"/>
              <w:ind w:left="105"/>
              <w:jc w:val="left"/>
              <w:rPr>
                <w:sz w:val="21"/>
              </w:rPr>
            </w:pPr>
            <w:r>
              <w:rPr>
                <w:spacing w:val="-1"/>
                <w:sz w:val="21"/>
              </w:rPr>
              <w:t>中国航空工业集团有限公司所属公司</w:t>
            </w:r>
            <w:r>
              <w:rPr>
                <w:sz w:val="21"/>
              </w:rPr>
              <w:t> </w:t>
            </w:r>
          </w:p>
        </w:tc>
        <w:tc>
          <w:tcPr>
            <w:tcW w:w="2030" w:type="dxa"/>
          </w:tcPr>
          <w:p>
            <w:pPr>
              <w:pStyle w:val="TableParagraph"/>
              <w:spacing w:line="250" w:lineRule="exact"/>
              <w:ind w:right="-15"/>
              <w:rPr>
                <w:sz w:val="21"/>
              </w:rPr>
            </w:pPr>
            <w:r>
              <w:rPr>
                <w:sz w:val="21"/>
              </w:rPr>
              <w:t>49,538,269.20 </w:t>
            </w:r>
          </w:p>
        </w:tc>
        <w:tc>
          <w:tcPr>
            <w:tcW w:w="2079" w:type="dxa"/>
          </w:tcPr>
          <w:p>
            <w:pPr>
              <w:pStyle w:val="TableParagraph"/>
              <w:spacing w:line="250" w:lineRule="exact"/>
              <w:ind w:right="-15"/>
              <w:rPr>
                <w:sz w:val="21"/>
              </w:rPr>
            </w:pPr>
            <w:r>
              <w:rPr>
                <w:sz w:val="21"/>
              </w:rPr>
              <w:t>37,791,941.10 </w:t>
            </w:r>
          </w:p>
        </w:tc>
      </w:tr>
      <w:tr>
        <w:trPr>
          <w:trHeight w:val="273" w:hRule="atLeast"/>
        </w:trPr>
        <w:tc>
          <w:tcPr>
            <w:tcW w:w="1702" w:type="dxa"/>
            <w:vMerge/>
            <w:tcBorders>
              <w:top w:val="nil"/>
            </w:tcBorders>
          </w:tcPr>
          <w:p>
            <w:pPr>
              <w:rPr>
                <w:sz w:val="2"/>
                <w:szCs w:val="2"/>
              </w:rPr>
            </w:pPr>
          </w:p>
        </w:tc>
        <w:tc>
          <w:tcPr>
            <w:tcW w:w="3704" w:type="dxa"/>
          </w:tcPr>
          <w:p>
            <w:pPr>
              <w:pStyle w:val="TableParagraph"/>
              <w:spacing w:line="252" w:lineRule="exact"/>
              <w:ind w:left="105"/>
              <w:jc w:val="left"/>
              <w:rPr>
                <w:sz w:val="21"/>
              </w:rPr>
            </w:pPr>
            <w:r>
              <w:rPr>
                <w:spacing w:val="-1"/>
                <w:sz w:val="21"/>
              </w:rPr>
              <w:t>上海科世达-华阳汽车电器有限公司</w:t>
            </w:r>
            <w:r>
              <w:rPr>
                <w:sz w:val="21"/>
              </w:rPr>
              <w:t> </w:t>
            </w:r>
          </w:p>
        </w:tc>
        <w:tc>
          <w:tcPr>
            <w:tcW w:w="2030" w:type="dxa"/>
          </w:tcPr>
          <w:p>
            <w:pPr>
              <w:pStyle w:val="TableParagraph"/>
              <w:spacing w:line="252" w:lineRule="exact"/>
              <w:ind w:right="-15"/>
              <w:rPr>
                <w:sz w:val="21"/>
              </w:rPr>
            </w:pPr>
            <w:r>
              <w:rPr>
                <w:sz w:val="21"/>
              </w:rPr>
              <w:t>106,125.80 </w:t>
            </w:r>
          </w:p>
        </w:tc>
        <w:tc>
          <w:tcPr>
            <w:tcW w:w="2079" w:type="dxa"/>
          </w:tcPr>
          <w:p>
            <w:pPr>
              <w:pStyle w:val="TableParagraph"/>
              <w:spacing w:line="252" w:lineRule="exact"/>
              <w:ind w:right="-15"/>
              <w:rPr>
                <w:sz w:val="21"/>
              </w:rPr>
            </w:pPr>
            <w:r>
              <w:rPr>
                <w:sz w:val="21"/>
              </w:rPr>
              <w:t>13,870.09 </w:t>
            </w:r>
          </w:p>
        </w:tc>
      </w:tr>
      <w:tr>
        <w:trPr>
          <w:trHeight w:val="273" w:hRule="atLeast"/>
        </w:trPr>
        <w:tc>
          <w:tcPr>
            <w:tcW w:w="1702" w:type="dxa"/>
          </w:tcPr>
          <w:p>
            <w:pPr>
              <w:pStyle w:val="TableParagraph"/>
              <w:spacing w:line="252" w:lineRule="exact"/>
              <w:ind w:left="105"/>
              <w:jc w:val="left"/>
              <w:rPr>
                <w:sz w:val="21"/>
              </w:rPr>
            </w:pPr>
            <w:r>
              <w:rPr>
                <w:w w:val="100"/>
                <w:sz w:val="21"/>
              </w:rPr>
              <w:t> </w:t>
            </w:r>
          </w:p>
        </w:tc>
        <w:tc>
          <w:tcPr>
            <w:tcW w:w="3704" w:type="dxa"/>
          </w:tcPr>
          <w:p>
            <w:pPr>
              <w:pStyle w:val="TableParagraph"/>
              <w:spacing w:line="252" w:lineRule="exact"/>
              <w:ind w:left="105"/>
              <w:jc w:val="left"/>
              <w:rPr>
                <w:sz w:val="21"/>
              </w:rPr>
            </w:pPr>
            <w:r>
              <w:rPr>
                <w:spacing w:val="-1"/>
                <w:sz w:val="21"/>
              </w:rPr>
              <w:t>华阳宏达</w:t>
            </w:r>
            <w:r>
              <w:rPr>
                <w:sz w:val="21"/>
              </w:rPr>
              <w:t> </w:t>
            </w:r>
          </w:p>
        </w:tc>
        <w:tc>
          <w:tcPr>
            <w:tcW w:w="2030" w:type="dxa"/>
          </w:tcPr>
          <w:p>
            <w:pPr>
              <w:pStyle w:val="TableParagraph"/>
              <w:spacing w:line="252" w:lineRule="exact"/>
              <w:ind w:right="-15"/>
              <w:rPr>
                <w:sz w:val="21"/>
              </w:rPr>
            </w:pPr>
            <w:r>
              <w:rPr>
                <w:sz w:val="21"/>
              </w:rPr>
              <w:t>300,085.62 </w:t>
            </w:r>
          </w:p>
        </w:tc>
        <w:tc>
          <w:tcPr>
            <w:tcW w:w="2079" w:type="dxa"/>
          </w:tcPr>
          <w:p>
            <w:pPr>
              <w:pStyle w:val="TableParagraph"/>
              <w:spacing w:line="252" w:lineRule="exact"/>
              <w:ind w:right="-15"/>
              <w:rPr>
                <w:sz w:val="21"/>
              </w:rPr>
            </w:pPr>
            <w:r>
              <w:rPr>
                <w:sz w:val="21"/>
              </w:rPr>
              <w:t>1,125,536.78 </w:t>
            </w:r>
          </w:p>
        </w:tc>
      </w:tr>
      <w:tr>
        <w:trPr>
          <w:trHeight w:val="270" w:hRule="atLeast"/>
        </w:trPr>
        <w:tc>
          <w:tcPr>
            <w:tcW w:w="1702" w:type="dxa"/>
          </w:tcPr>
          <w:p>
            <w:pPr>
              <w:pStyle w:val="TableParagraph"/>
              <w:spacing w:line="250" w:lineRule="exact"/>
              <w:ind w:left="105"/>
              <w:jc w:val="left"/>
              <w:rPr>
                <w:sz w:val="21"/>
              </w:rPr>
            </w:pPr>
            <w:r>
              <w:rPr>
                <w:sz w:val="21"/>
              </w:rPr>
              <w:t>小 计 </w:t>
            </w:r>
          </w:p>
        </w:tc>
        <w:tc>
          <w:tcPr>
            <w:tcW w:w="3704" w:type="dxa"/>
          </w:tcPr>
          <w:p>
            <w:pPr>
              <w:pStyle w:val="TableParagraph"/>
              <w:spacing w:line="250" w:lineRule="exact"/>
              <w:ind w:left="105"/>
              <w:jc w:val="left"/>
              <w:rPr>
                <w:sz w:val="21"/>
              </w:rPr>
            </w:pPr>
            <w:r>
              <w:rPr>
                <w:w w:val="100"/>
                <w:sz w:val="21"/>
              </w:rPr>
              <w:t> </w:t>
            </w:r>
          </w:p>
        </w:tc>
        <w:tc>
          <w:tcPr>
            <w:tcW w:w="2030" w:type="dxa"/>
          </w:tcPr>
          <w:p>
            <w:pPr>
              <w:pStyle w:val="TableParagraph"/>
              <w:spacing w:line="250" w:lineRule="exact"/>
              <w:ind w:right="-15"/>
              <w:rPr>
                <w:sz w:val="21"/>
              </w:rPr>
            </w:pPr>
            <w:r>
              <w:rPr>
                <w:sz w:val="21"/>
              </w:rPr>
              <w:t>49,944,480.62 </w:t>
            </w:r>
          </w:p>
        </w:tc>
        <w:tc>
          <w:tcPr>
            <w:tcW w:w="2079" w:type="dxa"/>
          </w:tcPr>
          <w:p>
            <w:pPr>
              <w:pStyle w:val="TableParagraph"/>
              <w:spacing w:line="250" w:lineRule="exact"/>
              <w:ind w:right="-15"/>
              <w:rPr>
                <w:sz w:val="21"/>
              </w:rPr>
            </w:pPr>
            <w:r>
              <w:rPr>
                <w:sz w:val="21"/>
              </w:rPr>
              <w:t>38,931,347.97 </w:t>
            </w:r>
          </w:p>
        </w:tc>
      </w:tr>
      <w:tr>
        <w:trPr>
          <w:trHeight w:val="273" w:hRule="atLeast"/>
        </w:trPr>
        <w:tc>
          <w:tcPr>
            <w:tcW w:w="1702" w:type="dxa"/>
            <w:vMerge w:val="restart"/>
          </w:tcPr>
          <w:p>
            <w:pPr>
              <w:pStyle w:val="TableParagraph"/>
              <w:spacing w:before="142"/>
              <w:ind w:left="105"/>
              <w:jc w:val="left"/>
              <w:rPr>
                <w:sz w:val="21"/>
              </w:rPr>
            </w:pPr>
            <w:r>
              <w:rPr>
                <w:spacing w:val="-1"/>
                <w:sz w:val="21"/>
              </w:rPr>
              <w:t>合同负债</w:t>
            </w:r>
            <w:r>
              <w:rPr>
                <w:sz w:val="21"/>
              </w:rPr>
              <w:t> </w:t>
            </w:r>
          </w:p>
        </w:tc>
        <w:tc>
          <w:tcPr>
            <w:tcW w:w="3704" w:type="dxa"/>
          </w:tcPr>
          <w:p>
            <w:pPr>
              <w:pStyle w:val="TableParagraph"/>
              <w:spacing w:line="252" w:lineRule="exact"/>
              <w:ind w:left="105"/>
              <w:jc w:val="left"/>
              <w:rPr>
                <w:sz w:val="21"/>
              </w:rPr>
            </w:pPr>
            <w:r>
              <w:rPr>
                <w:spacing w:val="-1"/>
                <w:sz w:val="21"/>
              </w:rPr>
              <w:t>中国航空工业集团有限公司所属公司</w:t>
            </w:r>
            <w:r>
              <w:rPr>
                <w:sz w:val="21"/>
              </w:rPr>
              <w:t> </w:t>
            </w:r>
          </w:p>
        </w:tc>
        <w:tc>
          <w:tcPr>
            <w:tcW w:w="2030" w:type="dxa"/>
          </w:tcPr>
          <w:p>
            <w:pPr>
              <w:pStyle w:val="TableParagraph"/>
              <w:spacing w:line="252" w:lineRule="exact"/>
              <w:ind w:right="-15"/>
              <w:rPr>
                <w:sz w:val="21"/>
              </w:rPr>
            </w:pPr>
            <w:r>
              <w:rPr>
                <w:sz w:val="21"/>
              </w:rPr>
              <w:t>88,263,069.03 </w:t>
            </w:r>
          </w:p>
        </w:tc>
        <w:tc>
          <w:tcPr>
            <w:tcW w:w="2079" w:type="dxa"/>
          </w:tcPr>
          <w:p>
            <w:pPr>
              <w:pStyle w:val="TableParagraph"/>
              <w:spacing w:line="252" w:lineRule="exact"/>
              <w:ind w:right="-15"/>
              <w:rPr>
                <w:sz w:val="21"/>
              </w:rPr>
            </w:pPr>
            <w:r>
              <w:rPr>
                <w:sz w:val="21"/>
              </w:rPr>
              <w:t>76,424,789.50 </w:t>
            </w:r>
          </w:p>
        </w:tc>
      </w:tr>
      <w:tr>
        <w:trPr>
          <w:trHeight w:val="273" w:hRule="atLeast"/>
        </w:trPr>
        <w:tc>
          <w:tcPr>
            <w:tcW w:w="1702" w:type="dxa"/>
            <w:vMerge/>
            <w:tcBorders>
              <w:top w:val="nil"/>
            </w:tcBorders>
          </w:tcPr>
          <w:p>
            <w:pPr>
              <w:rPr>
                <w:sz w:val="2"/>
                <w:szCs w:val="2"/>
              </w:rPr>
            </w:pPr>
          </w:p>
        </w:tc>
        <w:tc>
          <w:tcPr>
            <w:tcW w:w="3704" w:type="dxa"/>
          </w:tcPr>
          <w:p>
            <w:pPr>
              <w:pStyle w:val="TableParagraph"/>
              <w:spacing w:line="252" w:lineRule="exact"/>
              <w:ind w:left="105"/>
              <w:jc w:val="left"/>
              <w:rPr>
                <w:sz w:val="21"/>
              </w:rPr>
            </w:pPr>
            <w:r>
              <w:rPr>
                <w:spacing w:val="-1"/>
                <w:sz w:val="21"/>
              </w:rPr>
              <w:t>上海科世达-华阳汽车电器有限公司</w:t>
            </w:r>
            <w:r>
              <w:rPr>
                <w:sz w:val="21"/>
              </w:rPr>
              <w:t> </w:t>
            </w:r>
          </w:p>
        </w:tc>
        <w:tc>
          <w:tcPr>
            <w:tcW w:w="2030" w:type="dxa"/>
          </w:tcPr>
          <w:p>
            <w:pPr>
              <w:pStyle w:val="TableParagraph"/>
              <w:spacing w:line="252" w:lineRule="exact"/>
              <w:ind w:right="-15"/>
              <w:rPr>
                <w:sz w:val="21"/>
              </w:rPr>
            </w:pPr>
            <w:r>
              <w:rPr>
                <w:sz w:val="21"/>
              </w:rPr>
              <w:t>6,278.81 </w:t>
            </w:r>
          </w:p>
        </w:tc>
        <w:tc>
          <w:tcPr>
            <w:tcW w:w="2079" w:type="dxa"/>
          </w:tcPr>
          <w:p>
            <w:pPr>
              <w:pStyle w:val="TableParagraph"/>
              <w:spacing w:line="252" w:lineRule="exact"/>
              <w:ind w:right="-15"/>
              <w:rPr>
                <w:sz w:val="21"/>
              </w:rPr>
            </w:pPr>
            <w:r>
              <w:rPr>
                <w:w w:val="100"/>
                <w:sz w:val="21"/>
              </w:rPr>
              <w:t> </w:t>
            </w:r>
          </w:p>
        </w:tc>
      </w:tr>
      <w:tr>
        <w:trPr>
          <w:trHeight w:val="270" w:hRule="atLeast"/>
        </w:trPr>
        <w:tc>
          <w:tcPr>
            <w:tcW w:w="1702" w:type="dxa"/>
          </w:tcPr>
          <w:p>
            <w:pPr>
              <w:pStyle w:val="TableParagraph"/>
              <w:spacing w:line="250" w:lineRule="exact"/>
              <w:ind w:left="105"/>
              <w:jc w:val="left"/>
              <w:rPr>
                <w:sz w:val="21"/>
              </w:rPr>
            </w:pPr>
            <w:r>
              <w:rPr>
                <w:spacing w:val="68"/>
                <w:sz w:val="21"/>
              </w:rPr>
              <w:t>小 计</w:t>
            </w:r>
            <w:r>
              <w:rPr>
                <w:sz w:val="21"/>
              </w:rPr>
              <w:t> </w:t>
            </w:r>
          </w:p>
        </w:tc>
        <w:tc>
          <w:tcPr>
            <w:tcW w:w="3704" w:type="dxa"/>
          </w:tcPr>
          <w:p>
            <w:pPr>
              <w:pStyle w:val="TableParagraph"/>
              <w:spacing w:line="250" w:lineRule="exact"/>
              <w:ind w:left="105"/>
              <w:jc w:val="left"/>
              <w:rPr>
                <w:sz w:val="21"/>
              </w:rPr>
            </w:pPr>
            <w:r>
              <w:rPr>
                <w:w w:val="100"/>
                <w:sz w:val="21"/>
              </w:rPr>
              <w:t> </w:t>
            </w:r>
          </w:p>
        </w:tc>
        <w:tc>
          <w:tcPr>
            <w:tcW w:w="2030" w:type="dxa"/>
          </w:tcPr>
          <w:p>
            <w:pPr>
              <w:pStyle w:val="TableParagraph"/>
              <w:spacing w:line="250" w:lineRule="exact"/>
              <w:ind w:right="-15"/>
              <w:rPr>
                <w:sz w:val="21"/>
              </w:rPr>
            </w:pPr>
            <w:r>
              <w:rPr>
                <w:sz w:val="21"/>
              </w:rPr>
              <w:t>88,269,347.84 </w:t>
            </w:r>
          </w:p>
        </w:tc>
        <w:tc>
          <w:tcPr>
            <w:tcW w:w="2079" w:type="dxa"/>
          </w:tcPr>
          <w:p>
            <w:pPr>
              <w:pStyle w:val="TableParagraph"/>
              <w:spacing w:line="250" w:lineRule="exact"/>
              <w:ind w:right="-15"/>
              <w:rPr>
                <w:sz w:val="21"/>
              </w:rPr>
            </w:pPr>
            <w:r>
              <w:rPr>
                <w:sz w:val="21"/>
              </w:rPr>
              <w:t>76,424,789.50 </w:t>
            </w:r>
          </w:p>
        </w:tc>
      </w:tr>
      <w:tr>
        <w:trPr>
          <w:trHeight w:val="273" w:hRule="atLeast"/>
        </w:trPr>
        <w:tc>
          <w:tcPr>
            <w:tcW w:w="1702" w:type="dxa"/>
          </w:tcPr>
          <w:p>
            <w:pPr>
              <w:pStyle w:val="TableParagraph"/>
              <w:spacing w:line="252" w:lineRule="exact"/>
              <w:ind w:left="105"/>
              <w:jc w:val="left"/>
              <w:rPr>
                <w:sz w:val="21"/>
              </w:rPr>
            </w:pPr>
            <w:r>
              <w:rPr>
                <w:sz w:val="21"/>
              </w:rPr>
              <w:t>其他应付款 </w:t>
            </w:r>
          </w:p>
        </w:tc>
        <w:tc>
          <w:tcPr>
            <w:tcW w:w="3704" w:type="dxa"/>
          </w:tcPr>
          <w:p>
            <w:pPr>
              <w:pStyle w:val="TableParagraph"/>
              <w:spacing w:line="252" w:lineRule="exact"/>
              <w:ind w:left="105"/>
              <w:jc w:val="left"/>
              <w:rPr>
                <w:sz w:val="21"/>
              </w:rPr>
            </w:pPr>
            <w:r>
              <w:rPr>
                <w:spacing w:val="-1"/>
                <w:sz w:val="21"/>
              </w:rPr>
              <w:t>中国航空工业集团有限公司所属公司</w:t>
            </w:r>
            <w:r>
              <w:rPr>
                <w:sz w:val="21"/>
              </w:rPr>
              <w:t> </w:t>
            </w:r>
          </w:p>
        </w:tc>
        <w:tc>
          <w:tcPr>
            <w:tcW w:w="2030" w:type="dxa"/>
          </w:tcPr>
          <w:p>
            <w:pPr>
              <w:pStyle w:val="TableParagraph"/>
              <w:spacing w:line="252" w:lineRule="exact"/>
              <w:ind w:right="-15"/>
              <w:rPr>
                <w:sz w:val="21"/>
              </w:rPr>
            </w:pPr>
            <w:r>
              <w:rPr>
                <w:sz w:val="21"/>
              </w:rPr>
              <w:t>283,733.00 </w:t>
            </w:r>
          </w:p>
        </w:tc>
        <w:tc>
          <w:tcPr>
            <w:tcW w:w="2079" w:type="dxa"/>
          </w:tcPr>
          <w:p>
            <w:pPr>
              <w:pStyle w:val="TableParagraph"/>
              <w:spacing w:line="252" w:lineRule="exact"/>
              <w:ind w:right="-15"/>
              <w:rPr>
                <w:sz w:val="21"/>
              </w:rPr>
            </w:pPr>
            <w:r>
              <w:rPr>
                <w:sz w:val="21"/>
              </w:rPr>
              <w:t>44,034.43 </w:t>
            </w:r>
          </w:p>
        </w:tc>
      </w:tr>
      <w:tr>
        <w:trPr>
          <w:trHeight w:val="273" w:hRule="atLeast"/>
        </w:trPr>
        <w:tc>
          <w:tcPr>
            <w:tcW w:w="1702" w:type="dxa"/>
          </w:tcPr>
          <w:p>
            <w:pPr>
              <w:pStyle w:val="TableParagraph"/>
              <w:spacing w:line="252" w:lineRule="exact"/>
              <w:ind w:left="105"/>
              <w:jc w:val="left"/>
              <w:rPr>
                <w:sz w:val="21"/>
              </w:rPr>
            </w:pPr>
            <w:r>
              <w:rPr>
                <w:sz w:val="21"/>
              </w:rPr>
              <w:t>小 计 </w:t>
            </w:r>
          </w:p>
        </w:tc>
        <w:tc>
          <w:tcPr>
            <w:tcW w:w="3704" w:type="dxa"/>
          </w:tcPr>
          <w:p>
            <w:pPr>
              <w:pStyle w:val="TableParagraph"/>
              <w:spacing w:line="252" w:lineRule="exact"/>
              <w:ind w:left="105"/>
              <w:jc w:val="left"/>
              <w:rPr>
                <w:sz w:val="21"/>
              </w:rPr>
            </w:pPr>
            <w:r>
              <w:rPr>
                <w:w w:val="100"/>
                <w:sz w:val="21"/>
              </w:rPr>
              <w:t> </w:t>
            </w:r>
          </w:p>
        </w:tc>
        <w:tc>
          <w:tcPr>
            <w:tcW w:w="2030" w:type="dxa"/>
          </w:tcPr>
          <w:p>
            <w:pPr>
              <w:pStyle w:val="TableParagraph"/>
              <w:spacing w:line="252" w:lineRule="exact"/>
              <w:ind w:right="-15"/>
              <w:rPr>
                <w:sz w:val="21"/>
              </w:rPr>
            </w:pPr>
            <w:r>
              <w:rPr>
                <w:sz w:val="21"/>
              </w:rPr>
              <w:t>283,733.00 </w:t>
            </w:r>
          </w:p>
        </w:tc>
        <w:tc>
          <w:tcPr>
            <w:tcW w:w="2079" w:type="dxa"/>
          </w:tcPr>
          <w:p>
            <w:pPr>
              <w:pStyle w:val="TableParagraph"/>
              <w:spacing w:line="252" w:lineRule="exact"/>
              <w:ind w:right="-15"/>
              <w:rPr>
                <w:sz w:val="21"/>
              </w:rPr>
            </w:pPr>
            <w:r>
              <w:rPr>
                <w:sz w:val="21"/>
              </w:rPr>
              <w:t>44,034.43 </w:t>
            </w:r>
          </w:p>
        </w:tc>
      </w:tr>
    </w:tbl>
    <w:p>
      <w:pPr>
        <w:spacing w:after="0" w:line="252" w:lineRule="exact"/>
        <w:rPr>
          <w:sz w:val="21"/>
        </w:rPr>
        <w:sectPr>
          <w:pgSz w:w="11910" w:h="16840"/>
          <w:pgMar w:header="882" w:footer="1191" w:top="1440" w:bottom="1380" w:left="680" w:right="300"/>
        </w:sectPr>
      </w:pPr>
    </w:p>
    <w:p>
      <w:pPr>
        <w:pStyle w:val="BodyText"/>
        <w:spacing w:before="6"/>
        <w:ind w:left="0"/>
        <w:rPr>
          <w:sz w:val="26"/>
        </w:rPr>
      </w:pPr>
    </w:p>
    <w:p>
      <w:pPr>
        <w:pStyle w:val="ListParagraph"/>
        <w:numPr>
          <w:ilvl w:val="0"/>
          <w:numId w:val="126"/>
        </w:numPr>
        <w:tabs>
          <w:tab w:pos="1546" w:val="left" w:leader="none"/>
        </w:tabs>
        <w:spacing w:line="240" w:lineRule="auto" w:before="72" w:after="0"/>
        <w:ind w:left="1545" w:right="0" w:hanging="428"/>
        <w:jc w:val="left"/>
        <w:rPr>
          <w:sz w:val="21"/>
        </w:rPr>
      </w:pPr>
      <w:r>
        <w:rPr>
          <w:sz w:val="21"/>
        </w:rPr>
        <w:t>其他项目 </w:t>
      </w:r>
    </w:p>
    <w:p>
      <w:pPr>
        <w:pStyle w:val="BodyText"/>
        <w:spacing w:line="297" w:lineRule="auto" w:before="62"/>
        <w:ind w:left="1118" w:right="8020"/>
      </w:pPr>
      <w:r>
        <w:rPr>
          <w:spacing w:val="13"/>
        </w:rPr>
        <w:t>□适用 √不适用</w:t>
      </w:r>
      <w:r>
        <w:rPr/>
        <w:t>7、 关联方承诺</w:t>
      </w:r>
    </w:p>
    <w:p>
      <w:pPr>
        <w:pStyle w:val="BodyText"/>
        <w:spacing w:line="267" w:lineRule="exact"/>
        <w:ind w:left="1118"/>
      </w:pPr>
      <w:r>
        <w:rPr>
          <w:spacing w:val="11"/>
        </w:rPr>
        <w:t>□适用 √不适用</w:t>
      </w:r>
      <w:r>
        <w:rPr>
          <w:spacing w:val="-3"/>
        </w:rPr>
        <w:t> </w:t>
      </w:r>
      <w:r>
        <w:rPr/>
        <w:t> </w:t>
      </w:r>
    </w:p>
    <w:p>
      <w:pPr>
        <w:spacing w:before="65"/>
        <w:ind w:left="1118" w:right="0" w:firstLine="0"/>
        <w:jc w:val="left"/>
        <w:rPr>
          <w:sz w:val="21"/>
        </w:rPr>
      </w:pPr>
      <w:r>
        <w:rPr>
          <w:sz w:val="20"/>
        </w:rPr>
        <w:t>8</w:t>
      </w:r>
      <w:r>
        <w:rPr>
          <w:spacing w:val="12"/>
          <w:sz w:val="20"/>
        </w:rPr>
        <w:t>、 </w:t>
      </w:r>
      <w:r>
        <w:rPr>
          <w:sz w:val="21"/>
        </w:rPr>
        <w:t>其他</w:t>
      </w:r>
    </w:p>
    <w:p>
      <w:pPr>
        <w:pStyle w:val="BodyText"/>
        <w:spacing w:before="62"/>
        <w:ind w:left="1118"/>
      </w:pPr>
      <w:r>
        <w:rPr>
          <w:spacing w:val="11"/>
        </w:rPr>
        <w:t>□适用 √不适用</w:t>
      </w:r>
      <w:r>
        <w:rPr/>
        <w:t> </w:t>
      </w:r>
    </w:p>
    <w:p>
      <w:pPr>
        <w:pStyle w:val="BodyText"/>
        <w:spacing w:before="5"/>
        <w:ind w:left="1118"/>
      </w:pPr>
      <w:r>
        <w:rPr>
          <w:w w:val="100"/>
        </w:rPr>
        <w:t> </w:t>
      </w:r>
    </w:p>
    <w:p>
      <w:pPr>
        <w:pStyle w:val="BodyText"/>
        <w:spacing w:line="297" w:lineRule="auto" w:before="62"/>
        <w:ind w:left="1118" w:right="8088"/>
      </w:pPr>
      <w:r>
        <w:rPr>
          <w:spacing w:val="11"/>
        </w:rPr>
        <w:t>十五、 股份支付</w:t>
      </w:r>
      <w:r>
        <w:rPr/>
        <w:t>1、 各项权益工具</w:t>
      </w:r>
    </w:p>
    <w:p>
      <w:pPr>
        <w:pStyle w:val="BodyText"/>
        <w:spacing w:line="267" w:lineRule="exact"/>
        <w:ind w:left="1118"/>
      </w:pPr>
      <w:r>
        <w:rPr>
          <w:spacing w:val="-1"/>
        </w:rPr>
        <w:t>□适用 √不适用</w:t>
      </w:r>
      <w:r>
        <w:rPr>
          <w:spacing w:val="-3"/>
        </w:rPr>
        <w:t> </w:t>
      </w:r>
      <w:r>
        <w:rPr/>
        <w:t> </w:t>
      </w:r>
    </w:p>
    <w:p>
      <w:pPr>
        <w:pStyle w:val="BodyText"/>
        <w:spacing w:before="4"/>
        <w:ind w:left="1118"/>
      </w:pPr>
      <w:r>
        <w:rPr>
          <w:spacing w:val="-1"/>
        </w:rPr>
        <w:t>期末发行在外的股票期权或其他权益工具</w:t>
      </w:r>
      <w:r>
        <w:rPr/>
        <w:t> </w:t>
      </w:r>
    </w:p>
    <w:p>
      <w:pPr>
        <w:pStyle w:val="BodyText"/>
        <w:spacing w:before="3"/>
        <w:ind w:left="1118"/>
      </w:pPr>
      <w:r>
        <w:rPr>
          <w:spacing w:val="-1"/>
        </w:rPr>
        <w:t>□适用 √不适用</w:t>
      </w:r>
      <w:r>
        <w:rPr>
          <w:spacing w:val="-3"/>
        </w:rPr>
        <w:t> </w:t>
      </w:r>
      <w:r>
        <w:rPr>
          <w:color w:val="333399"/>
        </w:rPr>
        <w:t> </w:t>
      </w:r>
    </w:p>
    <w:p>
      <w:pPr>
        <w:pStyle w:val="BodyText"/>
        <w:spacing w:before="64"/>
        <w:ind w:left="1118"/>
      </w:pPr>
      <w:r>
        <w:rPr/>
        <w:t>2、 以权益结算的股份支付情况 </w:t>
      </w:r>
    </w:p>
    <w:p>
      <w:pPr>
        <w:pStyle w:val="BodyText"/>
        <w:spacing w:before="63"/>
        <w:ind w:left="1118"/>
      </w:pPr>
      <w:r>
        <w:rPr>
          <w:spacing w:val="-1"/>
        </w:rPr>
        <w:t>□适用 √不适用</w:t>
      </w:r>
      <w:r>
        <w:rPr>
          <w:spacing w:val="-3"/>
        </w:rPr>
        <w:t> </w:t>
      </w:r>
      <w:r>
        <w:rPr/>
        <w:t> </w:t>
      </w:r>
    </w:p>
    <w:p>
      <w:pPr>
        <w:pStyle w:val="BodyText"/>
        <w:spacing w:before="64"/>
        <w:ind w:left="1118"/>
      </w:pPr>
      <w:r>
        <w:rPr/>
        <w:t>3、 以现金结算的股份支付情况</w:t>
      </w:r>
    </w:p>
    <w:p>
      <w:pPr>
        <w:pStyle w:val="BodyText"/>
        <w:spacing w:before="62"/>
        <w:ind w:left="1118"/>
      </w:pPr>
      <w:r>
        <w:rPr>
          <w:spacing w:val="-1"/>
        </w:rPr>
        <w:t>□适用 √不适用</w:t>
      </w:r>
      <w:r>
        <w:rPr>
          <w:spacing w:val="-3"/>
        </w:rPr>
        <w:t> </w:t>
      </w:r>
      <w:r>
        <w:rPr/>
        <w:t> </w:t>
      </w:r>
    </w:p>
    <w:p>
      <w:pPr>
        <w:pStyle w:val="BodyText"/>
        <w:spacing w:before="65"/>
        <w:ind w:left="1118"/>
      </w:pPr>
      <w:r>
        <w:rPr/>
        <w:t>4、 本期股份支付费用</w:t>
      </w:r>
    </w:p>
    <w:p>
      <w:pPr>
        <w:pStyle w:val="BodyText"/>
        <w:spacing w:before="62"/>
        <w:ind w:left="1118"/>
      </w:pPr>
      <w:r>
        <w:rPr>
          <w:spacing w:val="-1"/>
        </w:rPr>
        <w:t>□适用 √不适用</w:t>
      </w:r>
      <w:r>
        <w:rPr>
          <w:spacing w:val="-3"/>
        </w:rPr>
        <w:t> </w:t>
      </w:r>
      <w:r>
        <w:rPr/>
        <w:t> </w:t>
      </w:r>
    </w:p>
    <w:p>
      <w:pPr>
        <w:pStyle w:val="BodyText"/>
        <w:spacing w:before="62"/>
        <w:ind w:left="1118"/>
      </w:pPr>
      <w:r>
        <w:rPr/>
        <w:t>5、 股份支付的修改、终止情况</w:t>
      </w:r>
    </w:p>
    <w:p>
      <w:pPr>
        <w:pStyle w:val="BodyText"/>
        <w:spacing w:line="295" w:lineRule="auto" w:before="65"/>
        <w:ind w:left="1118" w:right="7915"/>
      </w:pPr>
      <w:r>
        <w:rPr/>
        <w:t>□适用   √不适用6、 其他</w:t>
      </w:r>
    </w:p>
    <w:p>
      <w:pPr>
        <w:pStyle w:val="BodyText"/>
        <w:spacing w:before="3"/>
        <w:ind w:left="1118"/>
      </w:pPr>
      <w:r>
        <w:rPr>
          <w:spacing w:val="11"/>
        </w:rPr>
        <w:t>□适用 √不适用</w:t>
      </w:r>
      <w:r>
        <w:rPr>
          <w:spacing w:val="-3"/>
        </w:rPr>
        <w:t> </w:t>
      </w:r>
      <w:r>
        <w:rPr/>
        <w:t> </w:t>
      </w:r>
    </w:p>
    <w:p>
      <w:pPr>
        <w:pStyle w:val="BodyText"/>
        <w:spacing w:before="2"/>
        <w:ind w:left="1118"/>
      </w:pPr>
      <w:r>
        <w:rPr>
          <w:w w:val="100"/>
        </w:rPr>
        <w:t> </w:t>
      </w:r>
    </w:p>
    <w:p>
      <w:pPr>
        <w:pStyle w:val="BodyText"/>
        <w:spacing w:line="295" w:lineRule="auto" w:before="65"/>
        <w:ind w:left="1118" w:right="7488"/>
      </w:pPr>
      <w:r>
        <w:rPr>
          <w:spacing w:val="6"/>
        </w:rPr>
        <w:t>十六、 承诺及或有事项</w:t>
      </w:r>
      <w:r>
        <w:rPr/>
        <w:t>1、 重要承诺事项 </w:t>
      </w:r>
    </w:p>
    <w:p>
      <w:pPr>
        <w:pStyle w:val="BodyText"/>
        <w:spacing w:line="295" w:lineRule="auto" w:before="3"/>
        <w:ind w:left="1118" w:right="8020"/>
      </w:pPr>
      <w:r>
        <w:rPr>
          <w:spacing w:val="13"/>
        </w:rPr>
        <w:t>□适用 √不适用</w:t>
      </w:r>
      <w:r>
        <w:rPr/>
        <w:t>2、 或有事项</w:t>
      </w:r>
    </w:p>
    <w:p>
      <w:pPr>
        <w:pStyle w:val="ListParagraph"/>
        <w:numPr>
          <w:ilvl w:val="0"/>
          <w:numId w:val="127"/>
        </w:numPr>
        <w:tabs>
          <w:tab w:pos="1546" w:val="left" w:leader="none"/>
        </w:tabs>
        <w:spacing w:line="240" w:lineRule="auto" w:before="2" w:after="0"/>
        <w:ind w:left="1545" w:right="0" w:hanging="428"/>
        <w:jc w:val="left"/>
        <w:rPr>
          <w:sz w:val="21"/>
        </w:rPr>
      </w:pPr>
      <w:r>
        <w:rPr>
          <w:sz w:val="21"/>
        </w:rPr>
        <w:t>资产负债表日存在的重要或有事项 </w:t>
      </w:r>
    </w:p>
    <w:p>
      <w:pPr>
        <w:pStyle w:val="BodyText"/>
        <w:spacing w:before="63"/>
        <w:ind w:left="1118"/>
      </w:pPr>
      <w:r>
        <w:rPr>
          <w:spacing w:val="11"/>
        </w:rPr>
        <w:t>□适用 √不适用</w:t>
      </w:r>
      <w:r>
        <w:rPr>
          <w:spacing w:val="-3"/>
        </w:rPr>
        <w:t> </w:t>
      </w:r>
      <w:r>
        <w:rPr/>
        <w:t> </w:t>
      </w:r>
    </w:p>
    <w:p>
      <w:pPr>
        <w:pStyle w:val="ListParagraph"/>
        <w:numPr>
          <w:ilvl w:val="0"/>
          <w:numId w:val="127"/>
        </w:numPr>
        <w:tabs>
          <w:tab w:pos="1546" w:val="left" w:leader="none"/>
        </w:tabs>
        <w:spacing w:line="240" w:lineRule="auto" w:before="64" w:after="0"/>
        <w:ind w:left="1545" w:right="0" w:hanging="428"/>
        <w:jc w:val="left"/>
        <w:rPr>
          <w:sz w:val="21"/>
        </w:rPr>
      </w:pPr>
      <w:r>
        <w:rPr>
          <w:sz w:val="21"/>
        </w:rPr>
        <w:t>公司没有需要披露的重要或有事项，也应予以说明： </w:t>
      </w:r>
    </w:p>
    <w:p>
      <w:pPr>
        <w:pStyle w:val="BodyText"/>
        <w:spacing w:line="297" w:lineRule="auto" w:before="62"/>
        <w:ind w:left="1118" w:right="7915"/>
      </w:pPr>
      <w:r>
        <w:rPr/>
        <w:t>□适用   √不适用3、 其他</w:t>
      </w:r>
    </w:p>
    <w:p>
      <w:pPr>
        <w:pStyle w:val="BodyText"/>
        <w:spacing w:line="267" w:lineRule="exact"/>
        <w:ind w:left="1118"/>
      </w:pPr>
      <w:r>
        <w:rPr>
          <w:spacing w:val="11"/>
        </w:rPr>
        <w:t>□适用 √不适用</w:t>
      </w:r>
      <w:r>
        <w:rPr>
          <w:spacing w:val="-3"/>
        </w:rPr>
        <w:t> </w:t>
      </w:r>
      <w:r>
        <w:rPr/>
        <w:t> </w:t>
      </w:r>
    </w:p>
    <w:p>
      <w:pPr>
        <w:pStyle w:val="BodyText"/>
        <w:spacing w:before="5"/>
        <w:ind w:left="1118"/>
      </w:pPr>
      <w:r>
        <w:rPr>
          <w:w w:val="100"/>
        </w:rPr>
        <w:t> </w:t>
      </w:r>
    </w:p>
    <w:p>
      <w:pPr>
        <w:pStyle w:val="BodyText"/>
        <w:spacing w:before="63"/>
        <w:ind w:left="1118"/>
      </w:pPr>
      <w:r>
        <w:rPr>
          <w:spacing w:val="6"/>
        </w:rPr>
        <w:t>十七、 资产负债表日后事项</w:t>
      </w:r>
    </w:p>
    <w:p>
      <w:pPr>
        <w:pStyle w:val="BodyText"/>
        <w:spacing w:before="64"/>
        <w:ind w:left="1118"/>
      </w:pPr>
      <w:r>
        <w:rPr>
          <w:rFonts w:ascii="Calibri" w:eastAsia="Calibri"/>
          <w:b/>
        </w:rPr>
        <w:t>1</w:t>
      </w:r>
      <w:r>
        <w:rPr/>
        <w:t>、 重要的非调整事项</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BodyText"/>
        <w:spacing w:before="62"/>
        <w:ind w:left="1118"/>
      </w:pPr>
      <w:r>
        <w:rPr>
          <w:rFonts w:ascii="Calibri" w:eastAsia="Calibri"/>
          <w:b/>
        </w:rPr>
        <w:t>2</w:t>
      </w:r>
      <w:r>
        <w:rPr/>
        <w:t>、 利润分配情况</w:t>
      </w:r>
    </w:p>
    <w:p>
      <w:pPr>
        <w:pStyle w:val="BodyText"/>
        <w:spacing w:before="62"/>
        <w:ind w:left="1118"/>
      </w:pPr>
      <w:r>
        <w:rPr>
          <w:spacing w:val="-1"/>
        </w:rPr>
        <w:t>√适用 □不适用</w:t>
      </w:r>
      <w:r>
        <w:rPr>
          <w:spacing w:val="-3"/>
        </w:rPr>
        <w:t> </w:t>
      </w:r>
      <w:r>
        <w:rPr/>
        <w:t> </w:t>
      </w:r>
    </w:p>
    <w:p>
      <w:pPr>
        <w:pStyle w:val="BodyText"/>
        <w:spacing w:before="4"/>
        <w:ind w:left="7639"/>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3" w:hRule="atLeast"/>
        </w:trPr>
        <w:tc>
          <w:tcPr>
            <w:tcW w:w="3632" w:type="dxa"/>
          </w:tcPr>
          <w:p>
            <w:pPr>
              <w:pStyle w:val="TableParagraph"/>
              <w:spacing w:line="250" w:lineRule="exact" w:before="3"/>
              <w:ind w:left="107"/>
              <w:jc w:val="left"/>
              <w:rPr>
                <w:sz w:val="21"/>
              </w:rPr>
            </w:pPr>
            <w:r>
              <w:rPr>
                <w:spacing w:val="-1"/>
                <w:sz w:val="21"/>
              </w:rPr>
              <w:t>拟分配的利润或股利</w:t>
            </w:r>
            <w:r>
              <w:rPr>
                <w:sz w:val="21"/>
              </w:rPr>
              <w:t> </w:t>
            </w:r>
          </w:p>
        </w:tc>
        <w:tc>
          <w:tcPr>
            <w:tcW w:w="5192" w:type="dxa"/>
          </w:tcPr>
          <w:p>
            <w:pPr>
              <w:pStyle w:val="TableParagraph"/>
              <w:spacing w:line="250" w:lineRule="exact" w:before="3"/>
              <w:ind w:right="-15"/>
              <w:rPr>
                <w:sz w:val="21"/>
              </w:rPr>
            </w:pPr>
            <w:r>
              <w:rPr>
                <w:sz w:val="21"/>
              </w:rPr>
              <w:t>49,325,981.04 </w:t>
            </w:r>
          </w:p>
        </w:tc>
      </w:tr>
    </w:tbl>
    <w:p>
      <w:pPr>
        <w:spacing w:after="0" w:line="250" w:lineRule="exact"/>
        <w:rPr>
          <w:sz w:val="21"/>
        </w:rPr>
        <w:sectPr>
          <w:pgSz w:w="11910" w:h="16840"/>
          <w:pgMar w:header="882" w:footer="1191" w:top="1440" w:bottom="1380" w:left="680" w:right="300"/>
        </w:sectPr>
      </w:pPr>
    </w:p>
    <w:p>
      <w:pPr>
        <w:pStyle w:val="BodyText"/>
        <w:spacing w:before="12"/>
        <w:ind w:left="0"/>
        <w:rPr>
          <w:sz w:val="5"/>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3" w:hRule="atLeast"/>
        </w:trPr>
        <w:tc>
          <w:tcPr>
            <w:tcW w:w="3632" w:type="dxa"/>
          </w:tcPr>
          <w:p>
            <w:pPr>
              <w:pStyle w:val="TableParagraph"/>
              <w:spacing w:line="250" w:lineRule="exact" w:before="3"/>
              <w:ind w:left="107"/>
              <w:jc w:val="left"/>
              <w:rPr>
                <w:sz w:val="21"/>
              </w:rPr>
            </w:pPr>
            <w:r>
              <w:rPr>
                <w:spacing w:val="-1"/>
                <w:sz w:val="21"/>
              </w:rPr>
              <w:t>经审议批准宣告发放的利润或股利</w:t>
            </w:r>
            <w:r>
              <w:rPr>
                <w:sz w:val="21"/>
              </w:rPr>
              <w:t> </w:t>
            </w:r>
          </w:p>
        </w:tc>
        <w:tc>
          <w:tcPr>
            <w:tcW w:w="5192" w:type="dxa"/>
          </w:tcPr>
          <w:p>
            <w:pPr>
              <w:pStyle w:val="TableParagraph"/>
              <w:spacing w:line="250" w:lineRule="exact" w:before="3"/>
              <w:ind w:right="-15"/>
              <w:rPr>
                <w:sz w:val="21"/>
              </w:rPr>
            </w:pPr>
            <w:r>
              <w:rPr>
                <w:sz w:val="21"/>
              </w:rPr>
              <w:t>49,325,981.04 </w:t>
            </w:r>
          </w:p>
        </w:tc>
      </w:tr>
    </w:tbl>
    <w:p>
      <w:pPr>
        <w:pStyle w:val="BodyText"/>
        <w:spacing w:line="242" w:lineRule="auto" w:before="1"/>
        <w:ind w:left="1118" w:right="1085" w:firstLine="419"/>
      </w:pPr>
      <w:r>
        <w:rPr>
          <w:spacing w:val="-1"/>
        </w:rPr>
        <w:t>2024 年 3 月 </w:t>
      </w:r>
      <w:r>
        <w:rPr/>
        <w:t>13</w:t>
      </w:r>
      <w:r>
        <w:rPr>
          <w:spacing w:val="-12"/>
        </w:rPr>
        <w:t> 日，本公司第七届董事会第 </w:t>
      </w:r>
      <w:r>
        <w:rPr/>
        <w:t>11</w:t>
      </w:r>
      <w:r>
        <w:rPr>
          <w:spacing w:val="-8"/>
        </w:rPr>
        <w:t> 次会议审议通过了《关于 </w:t>
      </w:r>
      <w:r>
        <w:rPr/>
        <w:t>2023 年度利润分配预案的议案》。2023</w:t>
      </w:r>
      <w:r>
        <w:rPr>
          <w:spacing w:val="-8"/>
        </w:rPr>
        <w:t> 年度利润分配预案为：以 </w:t>
      </w:r>
      <w:r>
        <w:rPr/>
        <w:t>2023</w:t>
      </w:r>
      <w:r>
        <w:rPr>
          <w:spacing w:val="-1"/>
        </w:rPr>
        <w:t> 年 </w:t>
      </w:r>
      <w:r>
        <w:rPr/>
        <w:t>12</w:t>
      </w:r>
      <w:r>
        <w:rPr>
          <w:spacing w:val="-2"/>
        </w:rPr>
        <w:t> 月 </w:t>
      </w:r>
      <w:r>
        <w:rPr/>
        <w:t>31</w:t>
      </w:r>
      <w:r>
        <w:rPr>
          <w:spacing w:val="-1"/>
        </w:rPr>
        <w:t> 日公司总股本</w:t>
      </w:r>
      <w:r>
        <w:rPr/>
        <w:t>404,311,320.00</w:t>
      </w:r>
      <w:r>
        <w:rPr>
          <w:spacing w:val="-2"/>
        </w:rPr>
        <w:t> 股为基数，拟向全体股东每 </w:t>
      </w:r>
      <w:r>
        <w:rPr/>
        <w:t>10</w:t>
      </w:r>
      <w:r>
        <w:rPr>
          <w:spacing w:val="-1"/>
        </w:rPr>
        <w:t> 股派送现金 </w:t>
      </w:r>
      <w:r>
        <w:rPr/>
        <w:t>1.22</w:t>
      </w:r>
      <w:r>
        <w:rPr>
          <w:spacing w:val="-2"/>
        </w:rPr>
        <w:t> 元</w:t>
      </w:r>
      <w:r>
        <w:rPr/>
        <w:t>（含税），合计派发现金</w:t>
      </w:r>
      <w:r>
        <w:rPr>
          <w:spacing w:val="-19"/>
        </w:rPr>
        <w:t>股利 </w:t>
      </w:r>
      <w:r>
        <w:rPr>
          <w:spacing w:val="-1"/>
        </w:rPr>
        <w:t>49,325,981.04</w:t>
      </w:r>
      <w:r>
        <w:rPr/>
        <w:t> 元，占 2023 年度合并报表中归属于上市公司普通股股东的净利润164,149,541.72</w:t>
      </w:r>
      <w:r>
        <w:rPr>
          <w:spacing w:val="-1"/>
        </w:rPr>
        <w:t> 元的 </w:t>
      </w:r>
      <w:r>
        <w:rPr/>
        <w:t>30.05</w:t>
      </w:r>
      <w:r>
        <w:rPr>
          <w:spacing w:val="-1"/>
        </w:rPr>
        <w:t>%。该方案尚需公司 </w:t>
      </w:r>
      <w:r>
        <w:rPr/>
        <w:t>2023</w:t>
      </w:r>
      <w:r>
        <w:rPr>
          <w:spacing w:val="-1"/>
        </w:rPr>
        <w:t> 年度股东大会审议后实施。</w:t>
      </w:r>
      <w:r>
        <w:rPr/>
        <w:t> </w:t>
      </w:r>
    </w:p>
    <w:p>
      <w:pPr>
        <w:pStyle w:val="BodyText"/>
        <w:spacing w:before="65"/>
        <w:ind w:left="1118"/>
      </w:pPr>
      <w:r>
        <w:rPr>
          <w:rFonts w:ascii="Calibri" w:eastAsia="Calibri"/>
          <w:b/>
        </w:rPr>
        <w:t>3</w:t>
      </w:r>
      <w:r>
        <w:rPr/>
        <w:t>、 销售退回</w:t>
      </w:r>
    </w:p>
    <w:p>
      <w:pPr>
        <w:pStyle w:val="BodyText"/>
        <w:spacing w:before="62"/>
        <w:ind w:left="1118"/>
      </w:pPr>
      <w:r>
        <w:rPr>
          <w:spacing w:val="-1"/>
        </w:rPr>
        <w:t>□适用 √不适用</w:t>
      </w:r>
      <w:r>
        <w:rPr>
          <w:spacing w:val="-3"/>
        </w:rPr>
        <w:t> </w:t>
      </w:r>
      <w:r>
        <w:rPr/>
        <w:t> </w:t>
      </w:r>
    </w:p>
    <w:p>
      <w:pPr>
        <w:pStyle w:val="BodyText"/>
        <w:spacing w:before="64"/>
        <w:ind w:left="1118"/>
      </w:pPr>
      <w:r>
        <w:rPr>
          <w:rFonts w:ascii="Calibri" w:eastAsia="Calibri"/>
          <w:b/>
        </w:rPr>
        <w:t>4</w:t>
      </w:r>
      <w:r>
        <w:rPr/>
        <w:t>、 其他资产负债表日后事项说明</w:t>
      </w:r>
    </w:p>
    <w:p>
      <w:pPr>
        <w:pStyle w:val="BodyText"/>
        <w:spacing w:before="62"/>
        <w:ind w:left="1118"/>
      </w:pPr>
      <w:r>
        <w:rPr>
          <w:spacing w:val="11"/>
        </w:rPr>
        <w:t>□适用 √不适用</w:t>
      </w:r>
      <w:r>
        <w:rPr>
          <w:spacing w:val="-3"/>
        </w:rPr>
        <w:t> </w:t>
      </w:r>
      <w:r>
        <w:rPr/>
        <w:t> </w:t>
      </w:r>
    </w:p>
    <w:p>
      <w:pPr>
        <w:pStyle w:val="BodyText"/>
        <w:spacing w:before="5"/>
        <w:ind w:left="1118"/>
      </w:pPr>
      <w:r>
        <w:rPr>
          <w:w w:val="100"/>
        </w:rPr>
        <w:t> </w:t>
      </w:r>
    </w:p>
    <w:p>
      <w:pPr>
        <w:pStyle w:val="BodyText"/>
        <w:spacing w:line="297" w:lineRule="auto" w:before="62"/>
        <w:ind w:left="1118" w:right="7692"/>
        <w:jc w:val="both"/>
      </w:pPr>
      <w:r>
        <w:rPr>
          <w:spacing w:val="9"/>
        </w:rPr>
        <w:t>十八、 其他重要事项</w:t>
      </w:r>
      <w:r>
        <w:rPr/>
        <w:t>1</w:t>
      </w:r>
      <w:r>
        <w:rPr>
          <w:spacing w:val="-2"/>
        </w:rPr>
        <w:t>、 前期会计差错更正</w:t>
      </w:r>
      <w:r>
        <w:rPr/>
        <w:t>(1).追溯重述法 </w:t>
      </w:r>
    </w:p>
    <w:p>
      <w:pPr>
        <w:pStyle w:val="BodyText"/>
        <w:spacing w:line="297" w:lineRule="auto"/>
        <w:ind w:left="1118" w:right="8020"/>
      </w:pPr>
      <w:r>
        <w:rPr>
          <w:spacing w:val="-1"/>
        </w:rPr>
        <w:t>□适用 √不适用</w:t>
      </w:r>
      <w:r>
        <w:rPr/>
        <w:t>(2).未来适用法 </w:t>
      </w:r>
    </w:p>
    <w:p>
      <w:pPr>
        <w:pStyle w:val="BodyText"/>
        <w:spacing w:line="297" w:lineRule="auto"/>
        <w:ind w:left="1118" w:right="8020"/>
      </w:pPr>
      <w:r>
        <w:rPr>
          <w:spacing w:val="13"/>
        </w:rPr>
        <w:t>□适用 √不适用</w:t>
      </w:r>
      <w:r>
        <w:rPr/>
        <w:t>2、 重要债务重组</w:t>
      </w:r>
    </w:p>
    <w:p>
      <w:pPr>
        <w:pStyle w:val="BodyText"/>
        <w:spacing w:line="297" w:lineRule="auto"/>
        <w:ind w:left="1118" w:right="8020"/>
      </w:pPr>
      <w:r>
        <w:rPr>
          <w:spacing w:val="13"/>
        </w:rPr>
        <w:t>□适用 √不适用</w:t>
      </w:r>
      <w:r>
        <w:rPr/>
        <w:t>3、 资产置换</w:t>
      </w:r>
    </w:p>
    <w:p>
      <w:pPr>
        <w:pStyle w:val="BodyText"/>
        <w:spacing w:line="267" w:lineRule="exact"/>
        <w:ind w:left="1118"/>
      </w:pPr>
      <w:r>
        <w:rPr/>
        <w:t>(1).非货币性资产交换 </w:t>
      </w:r>
    </w:p>
    <w:p>
      <w:pPr>
        <w:pStyle w:val="BodyText"/>
        <w:spacing w:line="307" w:lineRule="auto" w:before="132"/>
        <w:ind w:left="1118" w:right="7915"/>
      </w:pPr>
      <w:r>
        <w:rPr>
          <w:spacing w:val="11"/>
        </w:rPr>
        <w:t>□适用 √不适用</w:t>
      </w:r>
      <w:r>
        <w:rPr/>
        <w:t>(2).其他资产置换 </w:t>
      </w:r>
    </w:p>
    <w:p>
      <w:pPr>
        <w:pStyle w:val="BodyText"/>
        <w:spacing w:line="255" w:lineRule="exact"/>
        <w:ind w:left="1118"/>
      </w:pPr>
      <w:r>
        <w:rPr>
          <w:spacing w:val="11"/>
        </w:rPr>
        <w:t>□适用 √不适用</w:t>
      </w:r>
      <w:r>
        <w:rPr>
          <w:spacing w:val="-3"/>
        </w:rPr>
        <w:t> </w:t>
      </w:r>
      <w:r>
        <w:rPr/>
        <w:t> </w:t>
      </w:r>
    </w:p>
    <w:p>
      <w:pPr>
        <w:pStyle w:val="BodyText"/>
        <w:spacing w:before="65"/>
        <w:ind w:left="1118"/>
      </w:pPr>
      <w:r>
        <w:rPr/>
        <w:t>4、 年金计划</w:t>
      </w:r>
    </w:p>
    <w:p>
      <w:pPr>
        <w:pStyle w:val="BodyText"/>
        <w:spacing w:before="62"/>
        <w:ind w:left="1118"/>
      </w:pPr>
      <w:r>
        <w:rPr>
          <w:spacing w:val="-1"/>
        </w:rPr>
        <w:t>√适用 □不适用</w:t>
      </w:r>
      <w:r>
        <w:rPr>
          <w:spacing w:val="-3"/>
        </w:rPr>
        <w:t> </w:t>
      </w:r>
      <w:r>
        <w:rPr/>
        <w:t> </w:t>
      </w:r>
    </w:p>
    <w:p>
      <w:pPr>
        <w:pStyle w:val="BodyText"/>
        <w:spacing w:before="4"/>
        <w:ind w:left="1538"/>
      </w:pPr>
      <w:r>
        <w:rPr>
          <w:w w:val="95"/>
        </w:rPr>
        <w:t>本公司下属子公司万江机电及华阳电工从</w:t>
      </w:r>
      <w:r>
        <w:rPr>
          <w:spacing w:val="115"/>
        </w:rPr>
        <w:t> </w:t>
      </w:r>
      <w:r>
        <w:rPr>
          <w:rFonts w:ascii="Arial MT" w:eastAsia="Arial MT"/>
          <w:w w:val="95"/>
        </w:rPr>
        <w:t>2007</w:t>
      </w:r>
      <w:r>
        <w:rPr>
          <w:rFonts w:ascii="Arial MT" w:eastAsia="Arial MT"/>
          <w:spacing w:val="155"/>
        </w:rPr>
        <w:t> </w:t>
      </w:r>
      <w:r>
        <w:rPr>
          <w:spacing w:val="-6"/>
          <w:w w:val="95"/>
        </w:rPr>
        <w:t>年开始执行年金计划。两家公司设立了年金理</w:t>
      </w:r>
    </w:p>
    <w:p>
      <w:pPr>
        <w:pStyle w:val="BodyText"/>
        <w:spacing w:before="139"/>
        <w:ind w:left="1118"/>
        <w:rPr>
          <w:rFonts w:ascii="Arial MT" w:eastAsia="Arial MT"/>
        </w:rPr>
      </w:pPr>
      <w:r>
        <w:rPr>
          <w:w w:val="95"/>
        </w:rPr>
        <w:t>事会，并与相关银行签订了账户管理合同，与相关证券公司签订了基金投资合同。截至 </w:t>
      </w:r>
      <w:r>
        <w:rPr>
          <w:rFonts w:ascii="Arial MT" w:eastAsia="Arial MT"/>
          <w:w w:val="95"/>
        </w:rPr>
        <w:t>2023</w:t>
      </w:r>
      <w:r>
        <w:rPr>
          <w:rFonts w:ascii="Arial MT" w:eastAsia="Arial MT"/>
          <w:spacing w:val="62"/>
        </w:rPr>
        <w:t> </w:t>
      </w:r>
      <w:r>
        <w:rPr>
          <w:spacing w:val="13"/>
          <w:w w:val="95"/>
        </w:rPr>
        <w:t>年 </w:t>
      </w:r>
      <w:r>
        <w:rPr>
          <w:rFonts w:ascii="Arial MT" w:eastAsia="Arial MT"/>
          <w:w w:val="95"/>
        </w:rPr>
        <w:t>12</w:t>
      </w:r>
    </w:p>
    <w:p>
      <w:pPr>
        <w:pStyle w:val="BodyText"/>
        <w:spacing w:before="139"/>
        <w:ind w:left="1118"/>
      </w:pPr>
      <w:r>
        <w:rPr>
          <w:spacing w:val="-18"/>
          <w:w w:val="95"/>
        </w:rPr>
        <w:t>月 </w:t>
      </w:r>
      <w:r>
        <w:rPr>
          <w:rFonts w:ascii="Arial MT" w:eastAsia="Arial MT"/>
          <w:w w:val="95"/>
        </w:rPr>
        <w:t>31</w:t>
      </w:r>
      <w:r>
        <w:rPr>
          <w:rFonts w:ascii="Arial MT" w:eastAsia="Arial MT"/>
          <w:spacing w:val="10"/>
          <w:w w:val="95"/>
        </w:rPr>
        <w:t> </w:t>
      </w:r>
      <w:r>
        <w:rPr>
          <w:spacing w:val="-3"/>
          <w:w w:val="95"/>
        </w:rPr>
        <w:t>日，万江机电的年金基金余额为 </w:t>
      </w:r>
      <w:r>
        <w:rPr>
          <w:rFonts w:ascii="Arial MT" w:eastAsia="Arial MT"/>
          <w:w w:val="95"/>
        </w:rPr>
        <w:t>7,305.44</w:t>
      </w:r>
      <w:r>
        <w:rPr>
          <w:rFonts w:ascii="Arial MT" w:eastAsia="Arial MT"/>
          <w:spacing w:val="7"/>
          <w:w w:val="95"/>
        </w:rPr>
        <w:t> </w:t>
      </w:r>
      <w:r>
        <w:rPr>
          <w:spacing w:val="-3"/>
          <w:w w:val="95"/>
        </w:rPr>
        <w:t>万元，华阳电工的年金基金余额为 </w:t>
      </w:r>
      <w:r>
        <w:rPr>
          <w:rFonts w:ascii="Arial MT" w:eastAsia="Arial MT"/>
          <w:w w:val="95"/>
        </w:rPr>
        <w:t>3,630.13</w:t>
      </w:r>
      <w:r>
        <w:rPr>
          <w:rFonts w:ascii="Arial MT" w:eastAsia="Arial MT"/>
          <w:spacing w:val="7"/>
          <w:w w:val="95"/>
        </w:rPr>
        <w:t> </w:t>
      </w:r>
      <w:r>
        <w:rPr>
          <w:w w:val="95"/>
        </w:rPr>
        <w:t>万元。</w:t>
      </w:r>
    </w:p>
    <w:p>
      <w:pPr>
        <w:pStyle w:val="BodyText"/>
        <w:spacing w:before="199"/>
        <w:ind w:left="1118"/>
      </w:pPr>
      <w:r>
        <w:rPr/>
        <w:t>5、 终止经营 </w:t>
      </w:r>
    </w:p>
    <w:p>
      <w:pPr>
        <w:pStyle w:val="BodyText"/>
        <w:spacing w:line="295" w:lineRule="auto" w:before="65"/>
        <w:ind w:left="1118" w:right="8020"/>
      </w:pPr>
      <w:r>
        <w:rPr>
          <w:spacing w:val="13"/>
        </w:rPr>
        <w:t>□适用 √不适用</w:t>
      </w:r>
      <w:r>
        <w:rPr/>
        <w:t>6、 分部信息 </w:t>
      </w:r>
    </w:p>
    <w:p>
      <w:pPr>
        <w:pStyle w:val="ListParagraph"/>
        <w:numPr>
          <w:ilvl w:val="0"/>
          <w:numId w:val="128"/>
        </w:numPr>
        <w:tabs>
          <w:tab w:pos="1546" w:val="left" w:leader="none"/>
        </w:tabs>
        <w:spacing w:line="240" w:lineRule="auto" w:before="3" w:after="0"/>
        <w:ind w:left="1545" w:right="0" w:hanging="428"/>
        <w:jc w:val="left"/>
        <w:rPr>
          <w:sz w:val="21"/>
        </w:rPr>
      </w:pPr>
      <w:r>
        <w:rPr>
          <w:sz w:val="21"/>
        </w:rPr>
        <w:t>报告分部的确定依据与会计政策 </w:t>
      </w:r>
    </w:p>
    <w:p>
      <w:pPr>
        <w:pStyle w:val="BodyText"/>
        <w:spacing w:before="62"/>
        <w:ind w:left="1118"/>
      </w:pPr>
      <w:r>
        <w:rPr>
          <w:spacing w:val="11"/>
        </w:rPr>
        <w:t>√适用 □不适用</w:t>
      </w:r>
      <w:r>
        <w:rPr>
          <w:spacing w:val="-3"/>
        </w:rPr>
        <w:t> </w:t>
      </w:r>
      <w:r>
        <w:rPr/>
        <w:t> </w:t>
      </w:r>
    </w:p>
    <w:p>
      <w:pPr>
        <w:pStyle w:val="BodyText"/>
        <w:spacing w:line="364" w:lineRule="auto" w:before="5"/>
        <w:ind w:left="1118" w:right="970" w:firstLine="419"/>
      </w:pPr>
      <w:r>
        <w:rPr/>
        <w:t>本公司以内部组织结构、管理要求、内部报告制度为依据确定经营分部。本公司的经营分部是指同时满足下列条件的组成部分：</w:t>
      </w:r>
    </w:p>
    <w:p>
      <w:pPr>
        <w:pStyle w:val="ListParagraph"/>
        <w:numPr>
          <w:ilvl w:val="1"/>
          <w:numId w:val="128"/>
        </w:numPr>
        <w:tabs>
          <w:tab w:pos="2269" w:val="left" w:leader="none"/>
        </w:tabs>
        <w:spacing w:line="267" w:lineRule="exact" w:before="0" w:after="0"/>
        <w:ind w:left="2268" w:right="0" w:hanging="520"/>
        <w:jc w:val="left"/>
        <w:rPr>
          <w:sz w:val="21"/>
        </w:rPr>
      </w:pPr>
      <w:r>
        <w:rPr>
          <w:sz w:val="21"/>
        </w:rPr>
        <w:t>该组成部分能够在日常活动中产生收入、发生费用；</w:t>
      </w:r>
    </w:p>
    <w:p>
      <w:pPr>
        <w:pStyle w:val="ListParagraph"/>
        <w:numPr>
          <w:ilvl w:val="1"/>
          <w:numId w:val="128"/>
        </w:numPr>
        <w:tabs>
          <w:tab w:pos="2269" w:val="left" w:leader="none"/>
        </w:tabs>
        <w:spacing w:line="240" w:lineRule="auto" w:before="139" w:after="0"/>
        <w:ind w:left="2268" w:right="0" w:hanging="520"/>
        <w:jc w:val="left"/>
        <w:rPr>
          <w:sz w:val="21"/>
        </w:rPr>
      </w:pPr>
      <w:r>
        <w:rPr>
          <w:sz w:val="21"/>
        </w:rPr>
        <w:t>管理层能够定期评价该组成部分的经营成果，以决定向其配置资源、评价其业绩；</w:t>
      </w:r>
    </w:p>
    <w:p>
      <w:pPr>
        <w:pStyle w:val="ListParagraph"/>
        <w:numPr>
          <w:ilvl w:val="1"/>
          <w:numId w:val="128"/>
        </w:numPr>
        <w:tabs>
          <w:tab w:pos="2269" w:val="left" w:leader="none"/>
        </w:tabs>
        <w:spacing w:line="240" w:lineRule="auto" w:before="141" w:after="0"/>
        <w:ind w:left="2268" w:right="0" w:hanging="520"/>
        <w:jc w:val="left"/>
        <w:rPr>
          <w:sz w:val="21"/>
        </w:rPr>
      </w:pPr>
      <w:r>
        <w:rPr>
          <w:sz w:val="21"/>
        </w:rPr>
        <w:t>能够取得该组成部分的财务状况、经营成果和现金流量等有关会计信息。</w:t>
      </w:r>
    </w:p>
    <w:p>
      <w:pPr>
        <w:pStyle w:val="BodyText"/>
        <w:spacing w:before="139"/>
        <w:ind w:left="1538"/>
      </w:pPr>
      <w:r>
        <w:rPr>
          <w:spacing w:val="-1"/>
        </w:rPr>
        <w:t>本公司以经营分部为基础确定报告分部，满足下列条件之一的经营分部确定为报告分部：</w:t>
      </w:r>
    </w:p>
    <w:p>
      <w:pPr>
        <w:spacing w:after="0"/>
        <w:sectPr>
          <w:pgSz w:w="11910" w:h="16840"/>
          <w:pgMar w:header="882" w:footer="1191" w:top="1440" w:bottom="1380" w:left="680" w:right="300"/>
        </w:sectPr>
      </w:pPr>
    </w:p>
    <w:p>
      <w:pPr>
        <w:pStyle w:val="ListParagraph"/>
        <w:numPr>
          <w:ilvl w:val="0"/>
          <w:numId w:val="129"/>
        </w:numPr>
        <w:tabs>
          <w:tab w:pos="2269" w:val="left" w:leader="none"/>
        </w:tabs>
        <w:spacing w:line="240" w:lineRule="auto" w:before="77" w:after="0"/>
        <w:ind w:left="2268" w:right="0" w:hanging="520"/>
        <w:jc w:val="both"/>
        <w:rPr>
          <w:sz w:val="21"/>
        </w:rPr>
      </w:pPr>
      <w:r>
        <w:rPr>
          <w:spacing w:val="3"/>
          <w:w w:val="95"/>
          <w:sz w:val="21"/>
        </w:rPr>
        <w:t>该经营分部的分部收入占所有分部收入合计的 </w:t>
      </w:r>
      <w:r>
        <w:rPr>
          <w:rFonts w:ascii="Arial MT" w:eastAsia="Arial MT"/>
          <w:w w:val="95"/>
          <w:sz w:val="21"/>
        </w:rPr>
        <w:t>10%</w:t>
      </w:r>
      <w:r>
        <w:rPr>
          <w:w w:val="95"/>
          <w:sz w:val="21"/>
        </w:rPr>
        <w:t>或者以上；</w:t>
      </w:r>
    </w:p>
    <w:p>
      <w:pPr>
        <w:pStyle w:val="ListParagraph"/>
        <w:numPr>
          <w:ilvl w:val="0"/>
          <w:numId w:val="129"/>
        </w:numPr>
        <w:tabs>
          <w:tab w:pos="2269" w:val="left" w:leader="none"/>
        </w:tabs>
        <w:spacing w:line="364" w:lineRule="auto" w:before="142" w:after="0"/>
        <w:ind w:left="1749" w:right="1092" w:firstLine="0"/>
        <w:jc w:val="both"/>
        <w:rPr>
          <w:sz w:val="21"/>
        </w:rPr>
      </w:pPr>
      <w:r>
        <w:rPr>
          <w:sz w:val="21"/>
        </w:rPr>
        <w:t>该分部的分部利润（亏损）的绝对额，占所有盈利分部利润合计额或者所有亏损分</w:t>
      </w:r>
      <w:r>
        <w:rPr>
          <w:spacing w:val="-3"/>
          <w:w w:val="95"/>
          <w:sz w:val="21"/>
        </w:rPr>
        <w:t>损合计额的绝对额两者中较大者的 </w:t>
      </w:r>
      <w:r>
        <w:rPr>
          <w:rFonts w:ascii="Arial MT" w:eastAsia="Arial MT"/>
          <w:w w:val="95"/>
          <w:sz w:val="21"/>
        </w:rPr>
        <w:t>10%</w:t>
      </w:r>
      <w:r>
        <w:rPr>
          <w:w w:val="95"/>
          <w:sz w:val="21"/>
        </w:rPr>
        <w:t>或者以上。</w:t>
      </w:r>
    </w:p>
    <w:p>
      <w:pPr>
        <w:pStyle w:val="BodyText"/>
        <w:spacing w:line="364" w:lineRule="auto"/>
        <w:ind w:left="1118" w:right="968" w:firstLine="419"/>
        <w:jc w:val="both"/>
      </w:pPr>
      <w:r>
        <w:rPr/>
        <w:t>按上述会计政策确定的报告分部的经营分部的对外交易收入合计额占合并总收入的比重未达</w:t>
      </w:r>
      <w:r>
        <w:rPr>
          <w:w w:val="95"/>
        </w:rPr>
        <w:t>到</w:t>
      </w:r>
      <w:r>
        <w:rPr>
          <w:spacing w:val="173"/>
        </w:rPr>
        <w:t> </w:t>
      </w:r>
      <w:r>
        <w:rPr>
          <w:rFonts w:ascii="Arial MT" w:eastAsia="Arial MT"/>
          <w:w w:val="95"/>
        </w:rPr>
        <w:t>75%</w:t>
      </w:r>
      <w:r>
        <w:rPr>
          <w:w w:val="95"/>
        </w:rPr>
        <w:t>时，增加报告分部的数量，按下述规定将其他未作为报告分部的经营分部纳入报告分部的</w:t>
      </w:r>
      <w:r>
        <w:rPr>
          <w:spacing w:val="-5"/>
        </w:rPr>
        <w:t>范围，直到该比重达到 </w:t>
      </w:r>
      <w:r>
        <w:rPr>
          <w:rFonts w:ascii="Arial MT" w:eastAsia="Arial MT"/>
        </w:rPr>
        <w:t>75%</w:t>
      </w:r>
      <w:r>
        <w:rPr/>
        <w:t>：</w:t>
      </w:r>
    </w:p>
    <w:p>
      <w:pPr>
        <w:pStyle w:val="ListParagraph"/>
        <w:numPr>
          <w:ilvl w:val="0"/>
          <w:numId w:val="130"/>
        </w:numPr>
        <w:tabs>
          <w:tab w:pos="2058" w:val="left" w:leader="none"/>
        </w:tabs>
        <w:spacing w:line="269" w:lineRule="exact" w:before="0" w:after="0"/>
        <w:ind w:left="2057" w:right="0" w:hanging="520"/>
        <w:jc w:val="left"/>
        <w:rPr>
          <w:sz w:val="21"/>
        </w:rPr>
      </w:pPr>
      <w:r>
        <w:rPr>
          <w:sz w:val="21"/>
        </w:rPr>
        <w:t>将管理层认为披露该经营分部信息对会计信息使用者有用的经营分部确定为报告分部；</w:t>
      </w:r>
    </w:p>
    <w:p>
      <w:pPr>
        <w:pStyle w:val="ListParagraph"/>
        <w:numPr>
          <w:ilvl w:val="0"/>
          <w:numId w:val="130"/>
        </w:numPr>
        <w:tabs>
          <w:tab w:pos="2058" w:val="left" w:leader="none"/>
        </w:tabs>
        <w:spacing w:line="364" w:lineRule="auto" w:before="137" w:after="0"/>
        <w:ind w:left="1538" w:right="968" w:firstLine="0"/>
        <w:jc w:val="left"/>
        <w:rPr>
          <w:sz w:val="21"/>
        </w:rPr>
      </w:pPr>
      <w:r>
        <w:rPr>
          <w:sz w:val="21"/>
        </w:rPr>
        <w:t>将该经营分部与一个或一个以上的具有相似经济特征、满足经营分部合并条件的其他经营分部合并，作为一个报告分部。</w:t>
      </w:r>
    </w:p>
    <w:p>
      <w:pPr>
        <w:pStyle w:val="BodyText"/>
        <w:spacing w:line="367" w:lineRule="auto"/>
        <w:ind w:left="1118" w:right="970" w:firstLine="419"/>
      </w:pPr>
      <w:r>
        <w:rPr/>
        <w:t>分部间转移价格参照市场价格确定，与各分部共同使用的资产、相关的费用按照收入比例在不同的分部之间分配。</w:t>
      </w:r>
    </w:p>
    <w:p>
      <w:pPr>
        <w:pStyle w:val="BodyText"/>
        <w:spacing w:line="364" w:lineRule="auto"/>
        <w:ind w:left="1538" w:right="3500"/>
      </w:pPr>
      <w:r>
        <w:rPr/>
        <w:t>本公司确定报告分部考虑的因素、报告分部的产品和劳务的类型本公司共分为三个报告分部，分别为：</w:t>
      </w:r>
    </w:p>
    <w:p>
      <w:pPr>
        <w:pStyle w:val="ListParagraph"/>
        <w:numPr>
          <w:ilvl w:val="0"/>
          <w:numId w:val="131"/>
        </w:numPr>
        <w:tabs>
          <w:tab w:pos="2058" w:val="left" w:leader="none"/>
        </w:tabs>
        <w:spacing w:line="267" w:lineRule="exact" w:before="0" w:after="0"/>
        <w:ind w:left="2057" w:right="0" w:hanging="520"/>
        <w:jc w:val="left"/>
        <w:rPr>
          <w:sz w:val="21"/>
        </w:rPr>
      </w:pPr>
      <w:r>
        <w:rPr>
          <w:sz w:val="21"/>
        </w:rPr>
        <w:t>西南分部，负责在西南地区生产并销售密封条、车锁、汽车刮水器、散热器等产品；</w:t>
      </w:r>
    </w:p>
    <w:p>
      <w:pPr>
        <w:pStyle w:val="ListParagraph"/>
        <w:numPr>
          <w:ilvl w:val="0"/>
          <w:numId w:val="131"/>
        </w:numPr>
        <w:tabs>
          <w:tab w:pos="2058" w:val="left" w:leader="none"/>
        </w:tabs>
        <w:spacing w:line="240" w:lineRule="auto" w:before="133" w:after="0"/>
        <w:ind w:left="2057" w:right="0" w:hanging="520"/>
        <w:jc w:val="left"/>
        <w:rPr>
          <w:sz w:val="21"/>
        </w:rPr>
      </w:pPr>
      <w:r>
        <w:rPr>
          <w:sz w:val="21"/>
        </w:rPr>
        <w:t>华北分部，负责在华北地区生产并销售汽车空调紧固件等产品；</w:t>
      </w:r>
    </w:p>
    <w:p>
      <w:pPr>
        <w:pStyle w:val="ListParagraph"/>
        <w:numPr>
          <w:ilvl w:val="0"/>
          <w:numId w:val="131"/>
        </w:numPr>
        <w:tabs>
          <w:tab w:pos="2058" w:val="left" w:leader="none"/>
        </w:tabs>
        <w:spacing w:line="240" w:lineRule="auto" w:before="141" w:after="0"/>
        <w:ind w:left="2057" w:right="0" w:hanging="520"/>
        <w:jc w:val="left"/>
        <w:rPr>
          <w:sz w:val="21"/>
        </w:rPr>
      </w:pPr>
      <w:r>
        <w:rPr>
          <w:sz w:val="21"/>
        </w:rPr>
        <w:t>华东分部，负责在华东地区生产并销售散热器等产品。</w:t>
      </w:r>
    </w:p>
    <w:p>
      <w:pPr>
        <w:pStyle w:val="BodyText"/>
        <w:spacing w:before="12"/>
        <w:ind w:left="0"/>
        <w:rPr>
          <w:sz w:val="9"/>
        </w:rPr>
      </w:pPr>
    </w:p>
    <w:p>
      <w:pPr>
        <w:pStyle w:val="ListParagraph"/>
        <w:numPr>
          <w:ilvl w:val="0"/>
          <w:numId w:val="128"/>
        </w:numPr>
        <w:tabs>
          <w:tab w:pos="1546" w:val="left" w:leader="none"/>
        </w:tabs>
        <w:spacing w:line="240" w:lineRule="auto" w:before="72" w:after="0"/>
        <w:ind w:left="1545" w:right="0" w:hanging="428"/>
        <w:jc w:val="left"/>
        <w:rPr>
          <w:sz w:val="21"/>
        </w:rPr>
      </w:pPr>
      <w:r>
        <w:rPr>
          <w:sz w:val="21"/>
        </w:rPr>
        <w:t>报告分部的财务信息 </w:t>
      </w:r>
    </w:p>
    <w:p>
      <w:pPr>
        <w:pStyle w:val="BodyText"/>
        <w:spacing w:before="62"/>
        <w:ind w:left="1118"/>
      </w:pPr>
      <w:r>
        <w:rPr>
          <w:spacing w:val="11"/>
        </w:rPr>
        <w:t>√适用 □不适用</w:t>
      </w:r>
      <w:r>
        <w:rPr>
          <w:spacing w:val="-3"/>
        </w:rPr>
        <w:t> </w:t>
      </w:r>
      <w:r>
        <w:rPr/>
        <w:t> </w:t>
      </w:r>
    </w:p>
    <w:p>
      <w:pPr>
        <w:pStyle w:val="BodyText"/>
        <w:spacing w:before="5"/>
        <w:ind w:left="7428"/>
      </w:pPr>
      <w:r>
        <w:rPr>
          <w:spacing w:val="7"/>
        </w:rPr>
        <w:t>单位：万元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9"/>
        <w:gridCol w:w="1419"/>
        <w:gridCol w:w="1407"/>
        <w:gridCol w:w="1409"/>
        <w:gridCol w:w="1410"/>
        <w:gridCol w:w="1412"/>
      </w:tblGrid>
      <w:tr>
        <w:trPr>
          <w:trHeight w:val="273" w:hRule="atLeast"/>
        </w:trPr>
        <w:tc>
          <w:tcPr>
            <w:tcW w:w="1769" w:type="dxa"/>
          </w:tcPr>
          <w:p>
            <w:pPr>
              <w:pStyle w:val="TableParagraph"/>
              <w:spacing w:line="252" w:lineRule="exact"/>
              <w:ind w:left="674"/>
              <w:jc w:val="left"/>
              <w:rPr>
                <w:sz w:val="21"/>
              </w:rPr>
            </w:pPr>
            <w:r>
              <w:rPr>
                <w:sz w:val="21"/>
              </w:rPr>
              <w:t>项目 </w:t>
            </w:r>
          </w:p>
        </w:tc>
        <w:tc>
          <w:tcPr>
            <w:tcW w:w="1419" w:type="dxa"/>
          </w:tcPr>
          <w:p>
            <w:pPr>
              <w:pStyle w:val="TableParagraph"/>
              <w:spacing w:line="252" w:lineRule="exact"/>
              <w:ind w:left="288"/>
              <w:jc w:val="left"/>
              <w:rPr>
                <w:sz w:val="21"/>
              </w:rPr>
            </w:pPr>
            <w:r>
              <w:rPr>
                <w:spacing w:val="-1"/>
                <w:sz w:val="21"/>
              </w:rPr>
              <w:t>西南分部</w:t>
            </w:r>
            <w:r>
              <w:rPr>
                <w:sz w:val="21"/>
              </w:rPr>
              <w:t> </w:t>
            </w:r>
          </w:p>
        </w:tc>
        <w:tc>
          <w:tcPr>
            <w:tcW w:w="1407" w:type="dxa"/>
          </w:tcPr>
          <w:p>
            <w:pPr>
              <w:pStyle w:val="TableParagraph"/>
              <w:spacing w:line="252" w:lineRule="exact"/>
              <w:ind w:left="280"/>
              <w:jc w:val="left"/>
              <w:rPr>
                <w:sz w:val="21"/>
              </w:rPr>
            </w:pPr>
            <w:r>
              <w:rPr>
                <w:spacing w:val="-1"/>
                <w:sz w:val="21"/>
              </w:rPr>
              <w:t>华东分部</w:t>
            </w:r>
            <w:r>
              <w:rPr>
                <w:sz w:val="21"/>
              </w:rPr>
              <w:t> </w:t>
            </w:r>
          </w:p>
        </w:tc>
        <w:tc>
          <w:tcPr>
            <w:tcW w:w="1409" w:type="dxa"/>
          </w:tcPr>
          <w:p>
            <w:pPr>
              <w:pStyle w:val="TableParagraph"/>
              <w:spacing w:line="252" w:lineRule="exact"/>
              <w:ind w:left="282"/>
              <w:jc w:val="left"/>
              <w:rPr>
                <w:sz w:val="21"/>
              </w:rPr>
            </w:pPr>
            <w:r>
              <w:rPr>
                <w:spacing w:val="-1"/>
                <w:sz w:val="21"/>
              </w:rPr>
              <w:t>华北分部</w:t>
            </w:r>
            <w:r>
              <w:rPr>
                <w:sz w:val="21"/>
              </w:rPr>
              <w:t> </w:t>
            </w:r>
          </w:p>
        </w:tc>
        <w:tc>
          <w:tcPr>
            <w:tcW w:w="1410" w:type="dxa"/>
          </w:tcPr>
          <w:p>
            <w:pPr>
              <w:pStyle w:val="TableParagraph"/>
              <w:spacing w:line="252" w:lineRule="exact"/>
              <w:ind w:left="176"/>
              <w:jc w:val="left"/>
              <w:rPr>
                <w:sz w:val="21"/>
              </w:rPr>
            </w:pPr>
            <w:r>
              <w:rPr>
                <w:sz w:val="21"/>
              </w:rPr>
              <w:t>分部间抵销 </w:t>
            </w:r>
          </w:p>
        </w:tc>
        <w:tc>
          <w:tcPr>
            <w:tcW w:w="1412" w:type="dxa"/>
          </w:tcPr>
          <w:p>
            <w:pPr>
              <w:pStyle w:val="TableParagraph"/>
              <w:spacing w:line="252" w:lineRule="exact"/>
              <w:ind w:left="492"/>
              <w:jc w:val="left"/>
              <w:rPr>
                <w:sz w:val="21"/>
              </w:rPr>
            </w:pPr>
            <w:r>
              <w:rPr>
                <w:sz w:val="21"/>
              </w:rPr>
              <w:t>合计 </w:t>
            </w:r>
          </w:p>
        </w:tc>
      </w:tr>
      <w:tr>
        <w:trPr>
          <w:trHeight w:val="232" w:hRule="atLeast"/>
        </w:trPr>
        <w:tc>
          <w:tcPr>
            <w:tcW w:w="1769" w:type="dxa"/>
          </w:tcPr>
          <w:p>
            <w:pPr>
              <w:pStyle w:val="TableParagraph"/>
              <w:spacing w:line="212" w:lineRule="exact" w:before="0"/>
              <w:ind w:left="107"/>
              <w:jc w:val="left"/>
              <w:rPr>
                <w:sz w:val="18"/>
              </w:rPr>
            </w:pPr>
            <w:r>
              <w:rPr>
                <w:spacing w:val="-1"/>
                <w:sz w:val="18"/>
              </w:rPr>
              <w:t>对外交易收入</w:t>
            </w:r>
            <w:r>
              <w:rPr>
                <w:sz w:val="18"/>
              </w:rPr>
              <w:t> </w:t>
            </w:r>
          </w:p>
        </w:tc>
        <w:tc>
          <w:tcPr>
            <w:tcW w:w="1419" w:type="dxa"/>
          </w:tcPr>
          <w:p>
            <w:pPr>
              <w:pStyle w:val="TableParagraph"/>
              <w:spacing w:line="212" w:lineRule="exact" w:before="0"/>
              <w:ind w:right="8"/>
              <w:rPr>
                <w:sz w:val="18"/>
              </w:rPr>
            </w:pPr>
            <w:r>
              <w:rPr>
                <w:sz w:val="18"/>
              </w:rPr>
              <w:t>206,595.53 </w:t>
            </w:r>
          </w:p>
        </w:tc>
        <w:tc>
          <w:tcPr>
            <w:tcW w:w="1407" w:type="dxa"/>
          </w:tcPr>
          <w:p>
            <w:pPr>
              <w:pStyle w:val="TableParagraph"/>
              <w:spacing w:line="212" w:lineRule="exact" w:before="0"/>
              <w:ind w:right="7"/>
              <w:rPr>
                <w:sz w:val="18"/>
              </w:rPr>
            </w:pPr>
            <w:r>
              <w:rPr>
                <w:sz w:val="18"/>
              </w:rPr>
              <w:t>16,686.11 </w:t>
            </w:r>
          </w:p>
        </w:tc>
        <w:tc>
          <w:tcPr>
            <w:tcW w:w="1409" w:type="dxa"/>
          </w:tcPr>
          <w:p>
            <w:pPr>
              <w:pStyle w:val="TableParagraph"/>
              <w:spacing w:line="212" w:lineRule="exact" w:before="0"/>
              <w:ind w:right="6"/>
              <w:rPr>
                <w:sz w:val="18"/>
              </w:rPr>
            </w:pPr>
            <w:r>
              <w:rPr>
                <w:sz w:val="18"/>
              </w:rPr>
              <w:t>10,189.76 </w:t>
            </w:r>
          </w:p>
        </w:tc>
        <w:tc>
          <w:tcPr>
            <w:tcW w:w="1410" w:type="dxa"/>
          </w:tcPr>
          <w:p>
            <w:pPr>
              <w:pStyle w:val="TableParagraph"/>
              <w:spacing w:line="212" w:lineRule="exact" w:before="0"/>
              <w:ind w:right="7"/>
              <w:rPr>
                <w:sz w:val="18"/>
              </w:rPr>
            </w:pPr>
            <w:r>
              <w:rPr>
                <w:sz w:val="18"/>
              </w:rPr>
              <w:t> </w:t>
            </w:r>
          </w:p>
        </w:tc>
        <w:tc>
          <w:tcPr>
            <w:tcW w:w="1412" w:type="dxa"/>
          </w:tcPr>
          <w:p>
            <w:pPr>
              <w:pStyle w:val="TableParagraph"/>
              <w:spacing w:line="212" w:lineRule="exact" w:before="0"/>
              <w:ind w:right="8"/>
              <w:rPr>
                <w:sz w:val="18"/>
              </w:rPr>
            </w:pPr>
            <w:r>
              <w:rPr>
                <w:sz w:val="18"/>
              </w:rPr>
              <w:t>233,471.40 </w:t>
            </w:r>
          </w:p>
        </w:tc>
      </w:tr>
      <w:tr>
        <w:trPr>
          <w:trHeight w:val="234" w:hRule="atLeast"/>
        </w:trPr>
        <w:tc>
          <w:tcPr>
            <w:tcW w:w="1769" w:type="dxa"/>
          </w:tcPr>
          <w:p>
            <w:pPr>
              <w:pStyle w:val="TableParagraph"/>
              <w:spacing w:line="213" w:lineRule="exact" w:before="2"/>
              <w:ind w:left="107"/>
              <w:jc w:val="left"/>
              <w:rPr>
                <w:sz w:val="18"/>
              </w:rPr>
            </w:pPr>
            <w:r>
              <w:rPr>
                <w:spacing w:val="-1"/>
                <w:sz w:val="18"/>
              </w:rPr>
              <w:t>分部间交易收入</w:t>
            </w:r>
            <w:r>
              <w:rPr>
                <w:sz w:val="18"/>
              </w:rPr>
              <w:t> </w:t>
            </w:r>
          </w:p>
        </w:tc>
        <w:tc>
          <w:tcPr>
            <w:tcW w:w="1419" w:type="dxa"/>
          </w:tcPr>
          <w:p>
            <w:pPr>
              <w:pStyle w:val="TableParagraph"/>
              <w:spacing w:line="213" w:lineRule="exact" w:before="2"/>
              <w:ind w:right="8"/>
              <w:rPr>
                <w:sz w:val="18"/>
              </w:rPr>
            </w:pPr>
            <w:r>
              <w:rPr>
                <w:sz w:val="18"/>
              </w:rPr>
              <w:t>11,295.05 </w:t>
            </w:r>
          </w:p>
        </w:tc>
        <w:tc>
          <w:tcPr>
            <w:tcW w:w="1407" w:type="dxa"/>
          </w:tcPr>
          <w:p>
            <w:pPr>
              <w:pStyle w:val="TableParagraph"/>
              <w:spacing w:line="213" w:lineRule="exact" w:before="2"/>
              <w:ind w:right="7"/>
              <w:rPr>
                <w:sz w:val="18"/>
              </w:rPr>
            </w:pPr>
            <w:r>
              <w:rPr>
                <w:sz w:val="18"/>
              </w:rPr>
              <w:t> </w:t>
            </w:r>
          </w:p>
        </w:tc>
        <w:tc>
          <w:tcPr>
            <w:tcW w:w="1409" w:type="dxa"/>
          </w:tcPr>
          <w:p>
            <w:pPr>
              <w:pStyle w:val="TableParagraph"/>
              <w:spacing w:line="213" w:lineRule="exact" w:before="2"/>
              <w:ind w:right="6"/>
              <w:rPr>
                <w:sz w:val="18"/>
              </w:rPr>
            </w:pPr>
            <w:r>
              <w:rPr>
                <w:sz w:val="18"/>
              </w:rPr>
              <w:t>20.16 </w:t>
            </w:r>
          </w:p>
        </w:tc>
        <w:tc>
          <w:tcPr>
            <w:tcW w:w="1410" w:type="dxa"/>
          </w:tcPr>
          <w:p>
            <w:pPr>
              <w:pStyle w:val="TableParagraph"/>
              <w:spacing w:line="213" w:lineRule="exact" w:before="2"/>
              <w:ind w:right="7"/>
              <w:rPr>
                <w:sz w:val="18"/>
              </w:rPr>
            </w:pPr>
            <w:r>
              <w:rPr>
                <w:sz w:val="18"/>
              </w:rPr>
              <w:t>11,315.21 </w:t>
            </w:r>
          </w:p>
        </w:tc>
        <w:tc>
          <w:tcPr>
            <w:tcW w:w="1412" w:type="dxa"/>
          </w:tcPr>
          <w:p>
            <w:pPr>
              <w:pStyle w:val="TableParagraph"/>
              <w:spacing w:line="213" w:lineRule="exact" w:before="2"/>
              <w:ind w:right="8"/>
              <w:rPr>
                <w:sz w:val="18"/>
              </w:rPr>
            </w:pPr>
            <w:r>
              <w:rPr>
                <w:sz w:val="18"/>
              </w:rPr>
              <w:t> </w:t>
            </w:r>
          </w:p>
        </w:tc>
      </w:tr>
      <w:tr>
        <w:trPr>
          <w:trHeight w:val="270" w:hRule="atLeast"/>
        </w:trPr>
        <w:tc>
          <w:tcPr>
            <w:tcW w:w="1769" w:type="dxa"/>
          </w:tcPr>
          <w:p>
            <w:pPr>
              <w:pStyle w:val="TableParagraph"/>
              <w:spacing w:line="230" w:lineRule="exact" w:before="0"/>
              <w:ind w:left="107"/>
              <w:jc w:val="left"/>
              <w:rPr>
                <w:sz w:val="18"/>
              </w:rPr>
            </w:pPr>
            <w:r>
              <w:rPr>
                <w:spacing w:val="-1"/>
                <w:sz w:val="18"/>
              </w:rPr>
              <w:t>利息收入</w:t>
            </w:r>
            <w:r>
              <w:rPr>
                <w:sz w:val="18"/>
              </w:rPr>
              <w:t> </w:t>
            </w:r>
          </w:p>
        </w:tc>
        <w:tc>
          <w:tcPr>
            <w:tcW w:w="1419" w:type="dxa"/>
          </w:tcPr>
          <w:p>
            <w:pPr>
              <w:pStyle w:val="TableParagraph"/>
              <w:spacing w:line="250" w:lineRule="exact"/>
              <w:ind w:right="-15"/>
              <w:rPr>
                <w:sz w:val="21"/>
              </w:rPr>
            </w:pPr>
            <w:r>
              <w:rPr>
                <w:w w:val="100"/>
                <w:sz w:val="21"/>
              </w:rPr>
              <w:t> </w:t>
            </w:r>
          </w:p>
        </w:tc>
        <w:tc>
          <w:tcPr>
            <w:tcW w:w="1407"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w w:val="100"/>
                <w:sz w:val="21"/>
              </w:rPr>
              <w:t> </w:t>
            </w:r>
          </w:p>
        </w:tc>
        <w:tc>
          <w:tcPr>
            <w:tcW w:w="1410" w:type="dxa"/>
          </w:tcPr>
          <w:p>
            <w:pPr>
              <w:pStyle w:val="TableParagraph"/>
              <w:spacing w:line="250" w:lineRule="exact"/>
              <w:ind w:right="-15"/>
              <w:rPr>
                <w:sz w:val="21"/>
              </w:rPr>
            </w:pPr>
            <w:r>
              <w:rPr>
                <w:w w:val="100"/>
                <w:sz w:val="21"/>
              </w:rPr>
              <w:t> </w:t>
            </w:r>
          </w:p>
        </w:tc>
        <w:tc>
          <w:tcPr>
            <w:tcW w:w="1412" w:type="dxa"/>
          </w:tcPr>
          <w:p>
            <w:pPr>
              <w:pStyle w:val="TableParagraph"/>
              <w:spacing w:line="250" w:lineRule="exact"/>
              <w:ind w:right="-15"/>
              <w:rPr>
                <w:sz w:val="21"/>
              </w:rPr>
            </w:pPr>
            <w:r>
              <w:rPr>
                <w:w w:val="100"/>
                <w:sz w:val="21"/>
              </w:rPr>
              <w:t> </w:t>
            </w:r>
          </w:p>
        </w:tc>
      </w:tr>
      <w:tr>
        <w:trPr>
          <w:trHeight w:val="273" w:hRule="atLeast"/>
        </w:trPr>
        <w:tc>
          <w:tcPr>
            <w:tcW w:w="1769" w:type="dxa"/>
          </w:tcPr>
          <w:p>
            <w:pPr>
              <w:pStyle w:val="TableParagraph"/>
              <w:spacing w:before="2"/>
              <w:ind w:left="107"/>
              <w:jc w:val="left"/>
              <w:rPr>
                <w:sz w:val="18"/>
              </w:rPr>
            </w:pPr>
            <w:r>
              <w:rPr>
                <w:spacing w:val="-1"/>
                <w:sz w:val="18"/>
              </w:rPr>
              <w:t>利息费用</w:t>
            </w:r>
            <w:r>
              <w:rPr>
                <w:sz w:val="18"/>
              </w:rPr>
              <w:t> </w:t>
            </w:r>
          </w:p>
        </w:tc>
        <w:tc>
          <w:tcPr>
            <w:tcW w:w="1419" w:type="dxa"/>
          </w:tcPr>
          <w:p>
            <w:pPr>
              <w:pStyle w:val="TableParagraph"/>
              <w:spacing w:line="250" w:lineRule="exact" w:before="3"/>
              <w:ind w:right="-15"/>
              <w:rPr>
                <w:sz w:val="21"/>
              </w:rPr>
            </w:pPr>
            <w:r>
              <w:rPr>
                <w:w w:val="100"/>
                <w:sz w:val="21"/>
              </w:rPr>
              <w:t> </w:t>
            </w:r>
          </w:p>
        </w:tc>
        <w:tc>
          <w:tcPr>
            <w:tcW w:w="1407" w:type="dxa"/>
          </w:tcPr>
          <w:p>
            <w:pPr>
              <w:pStyle w:val="TableParagraph"/>
              <w:spacing w:line="250" w:lineRule="exact" w:before="3"/>
              <w:ind w:right="-15"/>
              <w:rPr>
                <w:sz w:val="21"/>
              </w:rPr>
            </w:pPr>
            <w:r>
              <w:rPr>
                <w:w w:val="100"/>
                <w:sz w:val="21"/>
              </w:rPr>
              <w:t> </w:t>
            </w:r>
          </w:p>
        </w:tc>
        <w:tc>
          <w:tcPr>
            <w:tcW w:w="1409" w:type="dxa"/>
          </w:tcPr>
          <w:p>
            <w:pPr>
              <w:pStyle w:val="TableParagraph"/>
              <w:spacing w:line="250" w:lineRule="exact" w:before="3"/>
              <w:ind w:right="-15"/>
              <w:rPr>
                <w:sz w:val="21"/>
              </w:rPr>
            </w:pPr>
            <w:r>
              <w:rPr>
                <w:w w:val="100"/>
                <w:sz w:val="21"/>
              </w:rPr>
              <w:t> </w:t>
            </w:r>
          </w:p>
        </w:tc>
        <w:tc>
          <w:tcPr>
            <w:tcW w:w="1410" w:type="dxa"/>
          </w:tcPr>
          <w:p>
            <w:pPr>
              <w:pStyle w:val="TableParagraph"/>
              <w:spacing w:line="250" w:lineRule="exact" w:before="3"/>
              <w:ind w:right="-15"/>
              <w:rPr>
                <w:sz w:val="21"/>
              </w:rPr>
            </w:pPr>
            <w:r>
              <w:rPr>
                <w:w w:val="100"/>
                <w:sz w:val="21"/>
              </w:rPr>
              <w:t> </w:t>
            </w:r>
          </w:p>
        </w:tc>
        <w:tc>
          <w:tcPr>
            <w:tcW w:w="1412" w:type="dxa"/>
          </w:tcPr>
          <w:p>
            <w:pPr>
              <w:pStyle w:val="TableParagraph"/>
              <w:spacing w:line="250" w:lineRule="exact" w:before="3"/>
              <w:ind w:right="-15"/>
              <w:rPr>
                <w:sz w:val="21"/>
              </w:rPr>
            </w:pPr>
            <w:r>
              <w:rPr>
                <w:w w:val="100"/>
                <w:sz w:val="21"/>
              </w:rPr>
              <w:t> </w:t>
            </w:r>
          </w:p>
        </w:tc>
      </w:tr>
      <w:tr>
        <w:trPr>
          <w:trHeight w:val="467" w:hRule="atLeast"/>
        </w:trPr>
        <w:tc>
          <w:tcPr>
            <w:tcW w:w="1769" w:type="dxa"/>
          </w:tcPr>
          <w:p>
            <w:pPr>
              <w:pStyle w:val="TableParagraph"/>
              <w:spacing w:before="0"/>
              <w:ind w:left="107"/>
              <w:jc w:val="left"/>
              <w:rPr>
                <w:sz w:val="18"/>
              </w:rPr>
            </w:pPr>
            <w:r>
              <w:rPr>
                <w:sz w:val="18"/>
              </w:rPr>
              <w:t>对联营和合营企业</w:t>
            </w:r>
          </w:p>
          <w:p>
            <w:pPr>
              <w:pStyle w:val="TableParagraph"/>
              <w:spacing w:line="213" w:lineRule="exact" w:before="4"/>
              <w:ind w:left="107"/>
              <w:jc w:val="left"/>
              <w:rPr>
                <w:sz w:val="18"/>
              </w:rPr>
            </w:pPr>
            <w:r>
              <w:rPr>
                <w:spacing w:val="-1"/>
                <w:sz w:val="18"/>
              </w:rPr>
              <w:t>的投资收益</w:t>
            </w:r>
            <w:r>
              <w:rPr>
                <w:sz w:val="18"/>
              </w:rPr>
              <w:t> </w:t>
            </w:r>
          </w:p>
        </w:tc>
        <w:tc>
          <w:tcPr>
            <w:tcW w:w="1419" w:type="dxa"/>
          </w:tcPr>
          <w:p>
            <w:pPr>
              <w:pStyle w:val="TableParagraph"/>
              <w:spacing w:before="99"/>
              <w:ind w:right="-15"/>
              <w:rPr>
                <w:sz w:val="21"/>
              </w:rPr>
            </w:pPr>
            <w:r>
              <w:rPr>
                <w:sz w:val="21"/>
              </w:rPr>
              <w:t>3,437.61 </w:t>
            </w:r>
          </w:p>
        </w:tc>
        <w:tc>
          <w:tcPr>
            <w:tcW w:w="1407" w:type="dxa"/>
          </w:tcPr>
          <w:p>
            <w:pPr>
              <w:pStyle w:val="TableParagraph"/>
              <w:spacing w:before="99"/>
              <w:ind w:right="-15"/>
              <w:rPr>
                <w:sz w:val="21"/>
              </w:rPr>
            </w:pPr>
            <w:r>
              <w:rPr>
                <w:w w:val="100"/>
                <w:sz w:val="21"/>
              </w:rPr>
              <w:t> </w:t>
            </w:r>
          </w:p>
        </w:tc>
        <w:tc>
          <w:tcPr>
            <w:tcW w:w="1409" w:type="dxa"/>
          </w:tcPr>
          <w:p>
            <w:pPr>
              <w:pStyle w:val="TableParagraph"/>
              <w:spacing w:before="99"/>
              <w:ind w:right="-15"/>
              <w:rPr>
                <w:sz w:val="21"/>
              </w:rPr>
            </w:pPr>
            <w:r>
              <w:rPr>
                <w:w w:val="100"/>
                <w:sz w:val="21"/>
              </w:rPr>
              <w:t> </w:t>
            </w:r>
          </w:p>
        </w:tc>
        <w:tc>
          <w:tcPr>
            <w:tcW w:w="1410" w:type="dxa"/>
          </w:tcPr>
          <w:p>
            <w:pPr>
              <w:pStyle w:val="TableParagraph"/>
              <w:spacing w:before="99"/>
              <w:ind w:right="-15"/>
              <w:rPr>
                <w:sz w:val="21"/>
              </w:rPr>
            </w:pPr>
            <w:r>
              <w:rPr>
                <w:w w:val="100"/>
                <w:sz w:val="21"/>
              </w:rPr>
              <w:t> </w:t>
            </w:r>
          </w:p>
        </w:tc>
        <w:tc>
          <w:tcPr>
            <w:tcW w:w="1412" w:type="dxa"/>
          </w:tcPr>
          <w:p>
            <w:pPr>
              <w:pStyle w:val="TableParagraph"/>
              <w:spacing w:before="99"/>
              <w:ind w:right="-15"/>
              <w:rPr>
                <w:sz w:val="21"/>
              </w:rPr>
            </w:pPr>
            <w:r>
              <w:rPr>
                <w:sz w:val="21"/>
              </w:rPr>
              <w:t>3,437.61 </w:t>
            </w:r>
          </w:p>
        </w:tc>
      </w:tr>
      <w:tr>
        <w:trPr>
          <w:trHeight w:val="270" w:hRule="atLeast"/>
        </w:trPr>
        <w:tc>
          <w:tcPr>
            <w:tcW w:w="1769" w:type="dxa"/>
          </w:tcPr>
          <w:p>
            <w:pPr>
              <w:pStyle w:val="TableParagraph"/>
              <w:spacing w:line="230" w:lineRule="exact" w:before="0"/>
              <w:ind w:left="107"/>
              <w:jc w:val="left"/>
              <w:rPr>
                <w:sz w:val="18"/>
              </w:rPr>
            </w:pPr>
            <w:r>
              <w:rPr>
                <w:spacing w:val="-1"/>
                <w:sz w:val="18"/>
              </w:rPr>
              <w:t>资产减值损失</w:t>
            </w:r>
            <w:r>
              <w:rPr>
                <w:sz w:val="18"/>
              </w:rPr>
              <w:t> </w:t>
            </w:r>
          </w:p>
        </w:tc>
        <w:tc>
          <w:tcPr>
            <w:tcW w:w="1419" w:type="dxa"/>
          </w:tcPr>
          <w:p>
            <w:pPr>
              <w:pStyle w:val="TableParagraph"/>
              <w:spacing w:line="250" w:lineRule="exact"/>
              <w:ind w:right="-15"/>
              <w:rPr>
                <w:sz w:val="21"/>
              </w:rPr>
            </w:pPr>
            <w:r>
              <w:rPr>
                <w:sz w:val="21"/>
              </w:rPr>
              <w:t>-1,661.69 </w:t>
            </w:r>
          </w:p>
        </w:tc>
        <w:tc>
          <w:tcPr>
            <w:tcW w:w="1407" w:type="dxa"/>
          </w:tcPr>
          <w:p>
            <w:pPr>
              <w:pStyle w:val="TableParagraph"/>
              <w:spacing w:line="250" w:lineRule="exact"/>
              <w:ind w:right="-15"/>
              <w:rPr>
                <w:sz w:val="21"/>
              </w:rPr>
            </w:pPr>
            <w:r>
              <w:rPr>
                <w:sz w:val="21"/>
              </w:rPr>
              <w:t>-47.20 </w:t>
            </w:r>
          </w:p>
        </w:tc>
        <w:tc>
          <w:tcPr>
            <w:tcW w:w="1409" w:type="dxa"/>
          </w:tcPr>
          <w:p>
            <w:pPr>
              <w:pStyle w:val="TableParagraph"/>
              <w:spacing w:line="250" w:lineRule="exact"/>
              <w:ind w:right="-15"/>
              <w:rPr>
                <w:sz w:val="21"/>
              </w:rPr>
            </w:pPr>
            <w:r>
              <w:rPr>
                <w:sz w:val="21"/>
              </w:rPr>
              <w:t>-32.33 </w:t>
            </w:r>
          </w:p>
        </w:tc>
        <w:tc>
          <w:tcPr>
            <w:tcW w:w="1410" w:type="dxa"/>
          </w:tcPr>
          <w:p>
            <w:pPr>
              <w:pStyle w:val="TableParagraph"/>
              <w:spacing w:line="250" w:lineRule="exact"/>
              <w:ind w:right="-15"/>
              <w:rPr>
                <w:sz w:val="21"/>
              </w:rPr>
            </w:pPr>
            <w:r>
              <w:rPr>
                <w:w w:val="100"/>
                <w:sz w:val="21"/>
              </w:rPr>
              <w:t> </w:t>
            </w:r>
          </w:p>
        </w:tc>
        <w:tc>
          <w:tcPr>
            <w:tcW w:w="1412" w:type="dxa"/>
          </w:tcPr>
          <w:p>
            <w:pPr>
              <w:pStyle w:val="TableParagraph"/>
              <w:spacing w:line="250" w:lineRule="exact"/>
              <w:ind w:right="-15"/>
              <w:rPr>
                <w:sz w:val="21"/>
              </w:rPr>
            </w:pPr>
            <w:r>
              <w:rPr>
                <w:sz w:val="21"/>
              </w:rPr>
              <w:t>-1,741.22 </w:t>
            </w:r>
          </w:p>
        </w:tc>
      </w:tr>
      <w:tr>
        <w:trPr>
          <w:trHeight w:val="273" w:hRule="atLeast"/>
        </w:trPr>
        <w:tc>
          <w:tcPr>
            <w:tcW w:w="1769" w:type="dxa"/>
          </w:tcPr>
          <w:p>
            <w:pPr>
              <w:pStyle w:val="TableParagraph"/>
              <w:spacing w:before="2"/>
              <w:ind w:left="107"/>
              <w:jc w:val="left"/>
              <w:rPr>
                <w:sz w:val="18"/>
              </w:rPr>
            </w:pPr>
            <w:r>
              <w:rPr>
                <w:spacing w:val="-1"/>
                <w:sz w:val="18"/>
              </w:rPr>
              <w:t>信用减值损失</w:t>
            </w:r>
            <w:r>
              <w:rPr>
                <w:sz w:val="18"/>
              </w:rPr>
              <w:t> </w:t>
            </w:r>
          </w:p>
        </w:tc>
        <w:tc>
          <w:tcPr>
            <w:tcW w:w="1419" w:type="dxa"/>
          </w:tcPr>
          <w:p>
            <w:pPr>
              <w:pStyle w:val="TableParagraph"/>
              <w:spacing w:line="250" w:lineRule="exact" w:before="3"/>
              <w:ind w:right="-15"/>
              <w:rPr>
                <w:sz w:val="21"/>
              </w:rPr>
            </w:pPr>
            <w:r>
              <w:rPr>
                <w:sz w:val="21"/>
              </w:rPr>
              <w:t>-3,937.32 </w:t>
            </w:r>
          </w:p>
        </w:tc>
        <w:tc>
          <w:tcPr>
            <w:tcW w:w="1407" w:type="dxa"/>
          </w:tcPr>
          <w:p>
            <w:pPr>
              <w:pStyle w:val="TableParagraph"/>
              <w:spacing w:line="250" w:lineRule="exact" w:before="3"/>
              <w:ind w:right="-15"/>
              <w:rPr>
                <w:sz w:val="21"/>
              </w:rPr>
            </w:pPr>
            <w:r>
              <w:rPr>
                <w:sz w:val="21"/>
              </w:rPr>
              <w:t>-7.79 </w:t>
            </w:r>
          </w:p>
        </w:tc>
        <w:tc>
          <w:tcPr>
            <w:tcW w:w="1409" w:type="dxa"/>
          </w:tcPr>
          <w:p>
            <w:pPr>
              <w:pStyle w:val="TableParagraph"/>
              <w:spacing w:line="250" w:lineRule="exact" w:before="3"/>
              <w:ind w:right="-15"/>
              <w:rPr>
                <w:sz w:val="21"/>
              </w:rPr>
            </w:pPr>
            <w:r>
              <w:rPr>
                <w:sz w:val="21"/>
              </w:rPr>
              <w:t>4.05 </w:t>
            </w:r>
          </w:p>
        </w:tc>
        <w:tc>
          <w:tcPr>
            <w:tcW w:w="1410" w:type="dxa"/>
          </w:tcPr>
          <w:p>
            <w:pPr>
              <w:pStyle w:val="TableParagraph"/>
              <w:spacing w:line="250" w:lineRule="exact" w:before="3"/>
              <w:ind w:right="-15"/>
              <w:rPr>
                <w:sz w:val="21"/>
              </w:rPr>
            </w:pPr>
            <w:r>
              <w:rPr>
                <w:w w:val="100"/>
                <w:sz w:val="21"/>
              </w:rPr>
              <w:t> </w:t>
            </w:r>
          </w:p>
        </w:tc>
        <w:tc>
          <w:tcPr>
            <w:tcW w:w="1412" w:type="dxa"/>
          </w:tcPr>
          <w:p>
            <w:pPr>
              <w:pStyle w:val="TableParagraph"/>
              <w:spacing w:line="250" w:lineRule="exact" w:before="3"/>
              <w:ind w:right="-15"/>
              <w:rPr>
                <w:sz w:val="21"/>
              </w:rPr>
            </w:pPr>
            <w:r>
              <w:rPr>
                <w:sz w:val="21"/>
              </w:rPr>
              <w:t>-3,941.06 </w:t>
            </w:r>
          </w:p>
        </w:tc>
      </w:tr>
      <w:tr>
        <w:trPr>
          <w:trHeight w:val="273" w:hRule="atLeast"/>
        </w:trPr>
        <w:tc>
          <w:tcPr>
            <w:tcW w:w="1769" w:type="dxa"/>
          </w:tcPr>
          <w:p>
            <w:pPr>
              <w:pStyle w:val="TableParagraph"/>
              <w:spacing w:line="230" w:lineRule="exact" w:before="0"/>
              <w:ind w:left="107"/>
              <w:jc w:val="left"/>
              <w:rPr>
                <w:sz w:val="18"/>
              </w:rPr>
            </w:pPr>
            <w:r>
              <w:rPr>
                <w:spacing w:val="-1"/>
                <w:sz w:val="18"/>
              </w:rPr>
              <w:t>折旧费和摊销费</w:t>
            </w:r>
            <w:r>
              <w:rPr>
                <w:sz w:val="18"/>
              </w:rPr>
              <w:t> </w:t>
            </w:r>
          </w:p>
        </w:tc>
        <w:tc>
          <w:tcPr>
            <w:tcW w:w="1419" w:type="dxa"/>
          </w:tcPr>
          <w:p>
            <w:pPr>
              <w:pStyle w:val="TableParagraph"/>
              <w:spacing w:line="252" w:lineRule="exact"/>
              <w:ind w:right="-15"/>
              <w:rPr>
                <w:sz w:val="21"/>
              </w:rPr>
            </w:pPr>
            <w:r>
              <w:rPr>
                <w:sz w:val="21"/>
              </w:rPr>
              <w:t>8,566.71 </w:t>
            </w:r>
          </w:p>
        </w:tc>
        <w:tc>
          <w:tcPr>
            <w:tcW w:w="1407" w:type="dxa"/>
          </w:tcPr>
          <w:p>
            <w:pPr>
              <w:pStyle w:val="TableParagraph"/>
              <w:spacing w:line="252" w:lineRule="exact"/>
              <w:ind w:right="-15"/>
              <w:rPr>
                <w:sz w:val="21"/>
              </w:rPr>
            </w:pPr>
            <w:r>
              <w:rPr>
                <w:sz w:val="21"/>
              </w:rPr>
              <w:t>1,192.22 </w:t>
            </w:r>
          </w:p>
        </w:tc>
        <w:tc>
          <w:tcPr>
            <w:tcW w:w="1409" w:type="dxa"/>
          </w:tcPr>
          <w:p>
            <w:pPr>
              <w:pStyle w:val="TableParagraph"/>
              <w:spacing w:line="252" w:lineRule="exact"/>
              <w:ind w:right="-15"/>
              <w:rPr>
                <w:sz w:val="21"/>
              </w:rPr>
            </w:pPr>
            <w:r>
              <w:rPr>
                <w:sz w:val="21"/>
              </w:rPr>
              <w:t>736.50 </w:t>
            </w:r>
          </w:p>
        </w:tc>
        <w:tc>
          <w:tcPr>
            <w:tcW w:w="1410" w:type="dxa"/>
          </w:tcPr>
          <w:p>
            <w:pPr>
              <w:pStyle w:val="TableParagraph"/>
              <w:spacing w:line="252" w:lineRule="exact"/>
              <w:ind w:right="-15"/>
              <w:rPr>
                <w:sz w:val="21"/>
              </w:rPr>
            </w:pPr>
            <w:r>
              <w:rPr>
                <w:sz w:val="21"/>
              </w:rPr>
              <w:t>344.79 </w:t>
            </w:r>
          </w:p>
        </w:tc>
        <w:tc>
          <w:tcPr>
            <w:tcW w:w="1412" w:type="dxa"/>
          </w:tcPr>
          <w:p>
            <w:pPr>
              <w:pStyle w:val="TableParagraph"/>
              <w:spacing w:line="252" w:lineRule="exact"/>
              <w:ind w:right="-15"/>
              <w:rPr>
                <w:sz w:val="21"/>
              </w:rPr>
            </w:pPr>
            <w:r>
              <w:rPr>
                <w:sz w:val="21"/>
              </w:rPr>
              <w:t>10,150.64 </w:t>
            </w:r>
          </w:p>
        </w:tc>
      </w:tr>
      <w:tr>
        <w:trPr>
          <w:trHeight w:val="270" w:hRule="atLeast"/>
        </w:trPr>
        <w:tc>
          <w:tcPr>
            <w:tcW w:w="1769" w:type="dxa"/>
          </w:tcPr>
          <w:p>
            <w:pPr>
              <w:pStyle w:val="TableParagraph"/>
              <w:spacing w:before="0"/>
              <w:ind w:left="107"/>
              <w:jc w:val="left"/>
              <w:rPr>
                <w:sz w:val="18"/>
              </w:rPr>
            </w:pPr>
            <w:r>
              <w:rPr>
                <w:spacing w:val="-1"/>
                <w:sz w:val="18"/>
              </w:rPr>
              <w:t>利润总额</w:t>
            </w:r>
            <w:r>
              <w:rPr>
                <w:sz w:val="18"/>
              </w:rPr>
              <w:t> </w:t>
            </w:r>
          </w:p>
        </w:tc>
        <w:tc>
          <w:tcPr>
            <w:tcW w:w="1419" w:type="dxa"/>
          </w:tcPr>
          <w:p>
            <w:pPr>
              <w:pStyle w:val="TableParagraph"/>
              <w:spacing w:line="250" w:lineRule="exact"/>
              <w:ind w:right="-15"/>
              <w:rPr>
                <w:sz w:val="21"/>
              </w:rPr>
            </w:pPr>
            <w:r>
              <w:rPr>
                <w:sz w:val="21"/>
              </w:rPr>
              <w:t>27,994.09 </w:t>
            </w:r>
          </w:p>
        </w:tc>
        <w:tc>
          <w:tcPr>
            <w:tcW w:w="1407" w:type="dxa"/>
          </w:tcPr>
          <w:p>
            <w:pPr>
              <w:pStyle w:val="TableParagraph"/>
              <w:spacing w:line="250" w:lineRule="exact"/>
              <w:ind w:right="-15"/>
              <w:rPr>
                <w:sz w:val="21"/>
              </w:rPr>
            </w:pPr>
            <w:r>
              <w:rPr>
                <w:sz w:val="21"/>
              </w:rPr>
              <w:t>89.37 </w:t>
            </w:r>
          </w:p>
        </w:tc>
        <w:tc>
          <w:tcPr>
            <w:tcW w:w="1409" w:type="dxa"/>
          </w:tcPr>
          <w:p>
            <w:pPr>
              <w:pStyle w:val="TableParagraph"/>
              <w:spacing w:line="250" w:lineRule="exact"/>
              <w:ind w:right="-15"/>
              <w:rPr>
                <w:sz w:val="21"/>
              </w:rPr>
            </w:pPr>
            <w:r>
              <w:rPr>
                <w:sz w:val="21"/>
              </w:rPr>
              <w:t>106.49 </w:t>
            </w:r>
          </w:p>
        </w:tc>
        <w:tc>
          <w:tcPr>
            <w:tcW w:w="1410" w:type="dxa"/>
          </w:tcPr>
          <w:p>
            <w:pPr>
              <w:pStyle w:val="TableParagraph"/>
              <w:spacing w:line="250" w:lineRule="exact"/>
              <w:ind w:right="-15"/>
              <w:rPr>
                <w:sz w:val="21"/>
              </w:rPr>
            </w:pPr>
            <w:r>
              <w:rPr>
                <w:sz w:val="21"/>
              </w:rPr>
              <w:t>8,644.68 </w:t>
            </w:r>
          </w:p>
        </w:tc>
        <w:tc>
          <w:tcPr>
            <w:tcW w:w="1412" w:type="dxa"/>
          </w:tcPr>
          <w:p>
            <w:pPr>
              <w:pStyle w:val="TableParagraph"/>
              <w:spacing w:line="250" w:lineRule="exact"/>
              <w:ind w:right="-15"/>
              <w:rPr>
                <w:sz w:val="21"/>
              </w:rPr>
            </w:pPr>
            <w:r>
              <w:rPr>
                <w:sz w:val="21"/>
              </w:rPr>
              <w:t>19,545.27 </w:t>
            </w:r>
          </w:p>
        </w:tc>
      </w:tr>
      <w:tr>
        <w:trPr>
          <w:trHeight w:val="273" w:hRule="atLeast"/>
        </w:trPr>
        <w:tc>
          <w:tcPr>
            <w:tcW w:w="1769" w:type="dxa"/>
          </w:tcPr>
          <w:p>
            <w:pPr>
              <w:pStyle w:val="TableParagraph"/>
              <w:spacing w:before="2"/>
              <w:ind w:left="107"/>
              <w:jc w:val="left"/>
              <w:rPr>
                <w:sz w:val="18"/>
              </w:rPr>
            </w:pPr>
            <w:r>
              <w:rPr>
                <w:spacing w:val="-1"/>
                <w:sz w:val="18"/>
              </w:rPr>
              <w:t>所得税费用</w:t>
            </w:r>
            <w:r>
              <w:rPr>
                <w:sz w:val="18"/>
              </w:rPr>
              <w:t> </w:t>
            </w:r>
          </w:p>
        </w:tc>
        <w:tc>
          <w:tcPr>
            <w:tcW w:w="1419" w:type="dxa"/>
          </w:tcPr>
          <w:p>
            <w:pPr>
              <w:pStyle w:val="TableParagraph"/>
              <w:spacing w:line="250" w:lineRule="exact" w:before="3"/>
              <w:ind w:right="-15"/>
              <w:rPr>
                <w:sz w:val="21"/>
              </w:rPr>
            </w:pPr>
            <w:r>
              <w:rPr>
                <w:sz w:val="21"/>
              </w:rPr>
              <w:t>2,530.78 </w:t>
            </w:r>
          </w:p>
        </w:tc>
        <w:tc>
          <w:tcPr>
            <w:tcW w:w="1407" w:type="dxa"/>
          </w:tcPr>
          <w:p>
            <w:pPr>
              <w:pStyle w:val="TableParagraph"/>
              <w:spacing w:line="250" w:lineRule="exact" w:before="3"/>
              <w:ind w:right="-15"/>
              <w:rPr>
                <w:sz w:val="21"/>
              </w:rPr>
            </w:pPr>
            <w:r>
              <w:rPr>
                <w:sz w:val="21"/>
              </w:rPr>
              <w:t>181.73 </w:t>
            </w:r>
          </w:p>
        </w:tc>
        <w:tc>
          <w:tcPr>
            <w:tcW w:w="1409" w:type="dxa"/>
          </w:tcPr>
          <w:p>
            <w:pPr>
              <w:pStyle w:val="TableParagraph"/>
              <w:spacing w:line="250" w:lineRule="exact" w:before="3"/>
              <w:ind w:right="-15"/>
              <w:rPr>
                <w:sz w:val="21"/>
              </w:rPr>
            </w:pPr>
            <w:r>
              <w:rPr>
                <w:sz w:val="21"/>
              </w:rPr>
              <w:t>-55.59 </w:t>
            </w:r>
          </w:p>
        </w:tc>
        <w:tc>
          <w:tcPr>
            <w:tcW w:w="1410" w:type="dxa"/>
          </w:tcPr>
          <w:p>
            <w:pPr>
              <w:pStyle w:val="TableParagraph"/>
              <w:spacing w:line="250" w:lineRule="exact" w:before="3"/>
              <w:ind w:right="-15"/>
              <w:rPr>
                <w:sz w:val="21"/>
              </w:rPr>
            </w:pPr>
            <w:r>
              <w:rPr>
                <w:sz w:val="21"/>
              </w:rPr>
              <w:t>0.06 </w:t>
            </w:r>
          </w:p>
        </w:tc>
        <w:tc>
          <w:tcPr>
            <w:tcW w:w="1412" w:type="dxa"/>
          </w:tcPr>
          <w:p>
            <w:pPr>
              <w:pStyle w:val="TableParagraph"/>
              <w:spacing w:line="250" w:lineRule="exact" w:before="3"/>
              <w:ind w:right="-15"/>
              <w:rPr>
                <w:sz w:val="21"/>
              </w:rPr>
            </w:pPr>
            <w:r>
              <w:rPr>
                <w:sz w:val="21"/>
              </w:rPr>
              <w:t>2,656.86 </w:t>
            </w:r>
          </w:p>
        </w:tc>
      </w:tr>
      <w:tr>
        <w:trPr>
          <w:trHeight w:val="273" w:hRule="atLeast"/>
        </w:trPr>
        <w:tc>
          <w:tcPr>
            <w:tcW w:w="1769" w:type="dxa"/>
          </w:tcPr>
          <w:p>
            <w:pPr>
              <w:pStyle w:val="TableParagraph"/>
              <w:spacing w:line="230" w:lineRule="exact" w:before="0"/>
              <w:ind w:left="107"/>
              <w:jc w:val="left"/>
              <w:rPr>
                <w:sz w:val="18"/>
              </w:rPr>
            </w:pPr>
            <w:r>
              <w:rPr>
                <w:spacing w:val="-1"/>
                <w:sz w:val="18"/>
              </w:rPr>
              <w:t>净利润</w:t>
            </w:r>
            <w:r>
              <w:rPr>
                <w:sz w:val="18"/>
              </w:rPr>
              <w:t> </w:t>
            </w:r>
          </w:p>
        </w:tc>
        <w:tc>
          <w:tcPr>
            <w:tcW w:w="1419" w:type="dxa"/>
          </w:tcPr>
          <w:p>
            <w:pPr>
              <w:pStyle w:val="TableParagraph"/>
              <w:spacing w:line="253" w:lineRule="exact"/>
              <w:ind w:right="-15"/>
              <w:rPr>
                <w:sz w:val="21"/>
              </w:rPr>
            </w:pPr>
            <w:r>
              <w:rPr>
                <w:sz w:val="21"/>
              </w:rPr>
              <w:t>25,463.31 </w:t>
            </w:r>
          </w:p>
        </w:tc>
        <w:tc>
          <w:tcPr>
            <w:tcW w:w="1407" w:type="dxa"/>
          </w:tcPr>
          <w:p>
            <w:pPr>
              <w:pStyle w:val="TableParagraph"/>
              <w:spacing w:line="253" w:lineRule="exact"/>
              <w:ind w:right="-15"/>
              <w:rPr>
                <w:sz w:val="21"/>
              </w:rPr>
            </w:pPr>
            <w:r>
              <w:rPr>
                <w:sz w:val="21"/>
              </w:rPr>
              <w:t>-92.36 </w:t>
            </w:r>
          </w:p>
        </w:tc>
        <w:tc>
          <w:tcPr>
            <w:tcW w:w="1409" w:type="dxa"/>
          </w:tcPr>
          <w:p>
            <w:pPr>
              <w:pStyle w:val="TableParagraph"/>
              <w:spacing w:line="253" w:lineRule="exact"/>
              <w:ind w:right="-15"/>
              <w:rPr>
                <w:sz w:val="21"/>
              </w:rPr>
            </w:pPr>
            <w:r>
              <w:rPr>
                <w:sz w:val="21"/>
              </w:rPr>
              <w:t>162.08 </w:t>
            </w:r>
          </w:p>
        </w:tc>
        <w:tc>
          <w:tcPr>
            <w:tcW w:w="1410" w:type="dxa"/>
          </w:tcPr>
          <w:p>
            <w:pPr>
              <w:pStyle w:val="TableParagraph"/>
              <w:spacing w:line="253" w:lineRule="exact"/>
              <w:ind w:right="-15"/>
              <w:rPr>
                <w:sz w:val="21"/>
              </w:rPr>
            </w:pPr>
            <w:r>
              <w:rPr>
                <w:sz w:val="21"/>
              </w:rPr>
              <w:t>8,644.62 </w:t>
            </w:r>
          </w:p>
        </w:tc>
        <w:tc>
          <w:tcPr>
            <w:tcW w:w="1412" w:type="dxa"/>
          </w:tcPr>
          <w:p>
            <w:pPr>
              <w:pStyle w:val="TableParagraph"/>
              <w:spacing w:line="253" w:lineRule="exact"/>
              <w:ind w:right="-15"/>
              <w:rPr>
                <w:sz w:val="21"/>
              </w:rPr>
            </w:pPr>
            <w:r>
              <w:rPr>
                <w:sz w:val="21"/>
              </w:rPr>
              <w:t>16,888.41 </w:t>
            </w:r>
          </w:p>
        </w:tc>
      </w:tr>
      <w:tr>
        <w:trPr>
          <w:trHeight w:val="270" w:hRule="atLeast"/>
        </w:trPr>
        <w:tc>
          <w:tcPr>
            <w:tcW w:w="1769" w:type="dxa"/>
          </w:tcPr>
          <w:p>
            <w:pPr>
              <w:pStyle w:val="TableParagraph"/>
              <w:spacing w:line="230" w:lineRule="exact" w:before="0"/>
              <w:ind w:left="107"/>
              <w:jc w:val="left"/>
              <w:rPr>
                <w:sz w:val="18"/>
              </w:rPr>
            </w:pPr>
            <w:r>
              <w:rPr>
                <w:spacing w:val="-1"/>
                <w:sz w:val="18"/>
              </w:rPr>
              <w:t>资产总额</w:t>
            </w:r>
            <w:r>
              <w:rPr>
                <w:sz w:val="18"/>
              </w:rPr>
              <w:t> </w:t>
            </w:r>
          </w:p>
        </w:tc>
        <w:tc>
          <w:tcPr>
            <w:tcW w:w="1419" w:type="dxa"/>
          </w:tcPr>
          <w:p>
            <w:pPr>
              <w:pStyle w:val="TableParagraph"/>
              <w:spacing w:line="250" w:lineRule="exact"/>
              <w:ind w:right="-15"/>
              <w:rPr>
                <w:sz w:val="21"/>
              </w:rPr>
            </w:pPr>
            <w:r>
              <w:rPr>
                <w:sz w:val="21"/>
              </w:rPr>
              <w:t>450,780.13 </w:t>
            </w:r>
          </w:p>
        </w:tc>
        <w:tc>
          <w:tcPr>
            <w:tcW w:w="1407" w:type="dxa"/>
          </w:tcPr>
          <w:p>
            <w:pPr>
              <w:pStyle w:val="TableParagraph"/>
              <w:spacing w:line="250" w:lineRule="exact"/>
              <w:ind w:right="-15"/>
              <w:rPr>
                <w:sz w:val="21"/>
              </w:rPr>
            </w:pPr>
            <w:r>
              <w:rPr>
                <w:sz w:val="21"/>
              </w:rPr>
              <w:t>10,852.97 </w:t>
            </w:r>
          </w:p>
        </w:tc>
        <w:tc>
          <w:tcPr>
            <w:tcW w:w="1409" w:type="dxa"/>
          </w:tcPr>
          <w:p>
            <w:pPr>
              <w:pStyle w:val="TableParagraph"/>
              <w:spacing w:line="250" w:lineRule="exact"/>
              <w:ind w:right="-15"/>
              <w:rPr>
                <w:sz w:val="21"/>
              </w:rPr>
            </w:pPr>
            <w:r>
              <w:rPr>
                <w:sz w:val="21"/>
              </w:rPr>
              <w:t>14,987.35 </w:t>
            </w:r>
          </w:p>
        </w:tc>
        <w:tc>
          <w:tcPr>
            <w:tcW w:w="1410" w:type="dxa"/>
          </w:tcPr>
          <w:p>
            <w:pPr>
              <w:pStyle w:val="TableParagraph"/>
              <w:spacing w:line="250" w:lineRule="exact"/>
              <w:ind w:right="-15"/>
              <w:rPr>
                <w:sz w:val="21"/>
              </w:rPr>
            </w:pPr>
            <w:r>
              <w:rPr>
                <w:sz w:val="21"/>
              </w:rPr>
              <w:t>93,161.08 </w:t>
            </w:r>
          </w:p>
        </w:tc>
        <w:tc>
          <w:tcPr>
            <w:tcW w:w="1412" w:type="dxa"/>
          </w:tcPr>
          <w:p>
            <w:pPr>
              <w:pStyle w:val="TableParagraph"/>
              <w:spacing w:line="250" w:lineRule="exact"/>
              <w:ind w:right="-15"/>
              <w:rPr>
                <w:sz w:val="21"/>
              </w:rPr>
            </w:pPr>
            <w:r>
              <w:rPr>
                <w:sz w:val="21"/>
              </w:rPr>
              <w:t>383,459.37 </w:t>
            </w:r>
          </w:p>
        </w:tc>
      </w:tr>
      <w:tr>
        <w:trPr>
          <w:trHeight w:val="273" w:hRule="atLeast"/>
        </w:trPr>
        <w:tc>
          <w:tcPr>
            <w:tcW w:w="1769" w:type="dxa"/>
          </w:tcPr>
          <w:p>
            <w:pPr>
              <w:pStyle w:val="TableParagraph"/>
              <w:spacing w:line="230" w:lineRule="exact" w:before="0"/>
              <w:ind w:left="107"/>
              <w:jc w:val="left"/>
              <w:rPr>
                <w:sz w:val="18"/>
              </w:rPr>
            </w:pPr>
            <w:r>
              <w:rPr>
                <w:spacing w:val="-1"/>
                <w:sz w:val="18"/>
              </w:rPr>
              <w:t>负债总额</w:t>
            </w:r>
            <w:r>
              <w:rPr>
                <w:sz w:val="18"/>
              </w:rPr>
              <w:t> </w:t>
            </w:r>
          </w:p>
        </w:tc>
        <w:tc>
          <w:tcPr>
            <w:tcW w:w="1419" w:type="dxa"/>
          </w:tcPr>
          <w:p>
            <w:pPr>
              <w:pStyle w:val="TableParagraph"/>
              <w:spacing w:line="252" w:lineRule="exact"/>
              <w:ind w:right="-15"/>
              <w:rPr>
                <w:sz w:val="21"/>
              </w:rPr>
            </w:pPr>
            <w:r>
              <w:rPr>
                <w:sz w:val="21"/>
              </w:rPr>
              <w:t>86,995.91 </w:t>
            </w:r>
          </w:p>
        </w:tc>
        <w:tc>
          <w:tcPr>
            <w:tcW w:w="1407" w:type="dxa"/>
          </w:tcPr>
          <w:p>
            <w:pPr>
              <w:pStyle w:val="TableParagraph"/>
              <w:spacing w:line="252" w:lineRule="exact"/>
              <w:ind w:right="-15"/>
              <w:rPr>
                <w:sz w:val="21"/>
              </w:rPr>
            </w:pPr>
            <w:r>
              <w:rPr>
                <w:sz w:val="21"/>
              </w:rPr>
              <w:t>3,043.23 </w:t>
            </w:r>
          </w:p>
        </w:tc>
        <w:tc>
          <w:tcPr>
            <w:tcW w:w="1409" w:type="dxa"/>
          </w:tcPr>
          <w:p>
            <w:pPr>
              <w:pStyle w:val="TableParagraph"/>
              <w:spacing w:line="252" w:lineRule="exact"/>
              <w:ind w:right="-15"/>
              <w:rPr>
                <w:sz w:val="21"/>
              </w:rPr>
            </w:pPr>
            <w:r>
              <w:rPr>
                <w:sz w:val="21"/>
              </w:rPr>
              <w:t>1,373.73 </w:t>
            </w:r>
          </w:p>
        </w:tc>
        <w:tc>
          <w:tcPr>
            <w:tcW w:w="1410" w:type="dxa"/>
          </w:tcPr>
          <w:p>
            <w:pPr>
              <w:pStyle w:val="TableParagraph"/>
              <w:spacing w:line="252" w:lineRule="exact"/>
              <w:ind w:right="-15"/>
              <w:rPr>
                <w:sz w:val="21"/>
              </w:rPr>
            </w:pPr>
            <w:r>
              <w:rPr>
                <w:sz w:val="21"/>
              </w:rPr>
              <w:t>8,433.59 </w:t>
            </w:r>
          </w:p>
        </w:tc>
        <w:tc>
          <w:tcPr>
            <w:tcW w:w="1412" w:type="dxa"/>
          </w:tcPr>
          <w:p>
            <w:pPr>
              <w:pStyle w:val="TableParagraph"/>
              <w:spacing w:line="252" w:lineRule="exact"/>
              <w:ind w:right="-15"/>
              <w:rPr>
                <w:sz w:val="21"/>
              </w:rPr>
            </w:pPr>
            <w:r>
              <w:rPr>
                <w:sz w:val="21"/>
              </w:rPr>
              <w:t>82,979.28 </w:t>
            </w:r>
          </w:p>
        </w:tc>
      </w:tr>
      <w:tr>
        <w:trPr>
          <w:trHeight w:val="700" w:hRule="atLeast"/>
        </w:trPr>
        <w:tc>
          <w:tcPr>
            <w:tcW w:w="1769" w:type="dxa"/>
          </w:tcPr>
          <w:p>
            <w:pPr>
              <w:pStyle w:val="TableParagraph"/>
              <w:spacing w:line="242" w:lineRule="auto" w:before="0"/>
              <w:ind w:left="107" w:right="209"/>
              <w:jc w:val="left"/>
              <w:rPr>
                <w:sz w:val="18"/>
              </w:rPr>
            </w:pPr>
            <w:r>
              <w:rPr>
                <w:spacing w:val="-1"/>
                <w:sz w:val="18"/>
              </w:rPr>
              <w:t>折旧费和摊销费以外的其他非现金费</w:t>
            </w:r>
          </w:p>
          <w:p>
            <w:pPr>
              <w:pStyle w:val="TableParagraph"/>
              <w:spacing w:line="213" w:lineRule="exact" w:before="2"/>
              <w:ind w:left="107"/>
              <w:jc w:val="left"/>
              <w:rPr>
                <w:sz w:val="18"/>
              </w:rPr>
            </w:pPr>
            <w:r>
              <w:rPr>
                <w:sz w:val="18"/>
              </w:rPr>
              <w:t>用 </w:t>
            </w:r>
          </w:p>
        </w:tc>
        <w:tc>
          <w:tcPr>
            <w:tcW w:w="1419" w:type="dxa"/>
          </w:tcPr>
          <w:p>
            <w:pPr>
              <w:pStyle w:val="TableParagraph"/>
              <w:ind w:right="-15"/>
              <w:rPr>
                <w:sz w:val="21"/>
              </w:rPr>
            </w:pPr>
            <w:r>
              <w:rPr>
                <w:w w:val="100"/>
                <w:sz w:val="21"/>
              </w:rPr>
              <w:t> </w:t>
            </w:r>
          </w:p>
        </w:tc>
        <w:tc>
          <w:tcPr>
            <w:tcW w:w="1407" w:type="dxa"/>
          </w:tcPr>
          <w:p>
            <w:pPr>
              <w:pStyle w:val="TableParagraph"/>
              <w:ind w:right="-15"/>
              <w:rPr>
                <w:sz w:val="21"/>
              </w:rPr>
            </w:pPr>
            <w:r>
              <w:rPr>
                <w:w w:val="100"/>
                <w:sz w:val="21"/>
              </w:rPr>
              <w:t> </w:t>
            </w:r>
          </w:p>
        </w:tc>
        <w:tc>
          <w:tcPr>
            <w:tcW w:w="1409" w:type="dxa"/>
          </w:tcPr>
          <w:p>
            <w:pPr>
              <w:pStyle w:val="TableParagraph"/>
              <w:ind w:right="-15"/>
              <w:rPr>
                <w:sz w:val="21"/>
              </w:rPr>
            </w:pPr>
            <w:r>
              <w:rPr>
                <w:w w:val="100"/>
                <w:sz w:val="21"/>
              </w:rPr>
              <w:t> </w:t>
            </w:r>
          </w:p>
        </w:tc>
        <w:tc>
          <w:tcPr>
            <w:tcW w:w="1410" w:type="dxa"/>
          </w:tcPr>
          <w:p>
            <w:pPr>
              <w:pStyle w:val="TableParagraph"/>
              <w:ind w:right="-15"/>
              <w:rPr>
                <w:sz w:val="21"/>
              </w:rPr>
            </w:pPr>
            <w:r>
              <w:rPr>
                <w:w w:val="100"/>
                <w:sz w:val="21"/>
              </w:rPr>
              <w:t> </w:t>
            </w:r>
          </w:p>
        </w:tc>
        <w:tc>
          <w:tcPr>
            <w:tcW w:w="1412" w:type="dxa"/>
          </w:tcPr>
          <w:p>
            <w:pPr>
              <w:pStyle w:val="TableParagraph"/>
              <w:ind w:right="-15"/>
              <w:rPr>
                <w:sz w:val="21"/>
              </w:rPr>
            </w:pPr>
            <w:r>
              <w:rPr>
                <w:w w:val="100"/>
                <w:sz w:val="21"/>
              </w:rPr>
              <w:t> </w:t>
            </w:r>
          </w:p>
        </w:tc>
      </w:tr>
      <w:tr>
        <w:trPr>
          <w:trHeight w:val="700" w:hRule="atLeast"/>
        </w:trPr>
        <w:tc>
          <w:tcPr>
            <w:tcW w:w="1769" w:type="dxa"/>
          </w:tcPr>
          <w:p>
            <w:pPr>
              <w:pStyle w:val="TableParagraph"/>
              <w:spacing w:line="242" w:lineRule="auto" w:before="0"/>
              <w:ind w:left="107" w:right="209"/>
              <w:jc w:val="left"/>
              <w:rPr>
                <w:sz w:val="18"/>
              </w:rPr>
            </w:pPr>
            <w:r>
              <w:rPr>
                <w:spacing w:val="-1"/>
                <w:sz w:val="18"/>
              </w:rPr>
              <w:t>对联营企业和合营企业的长期股权投</w:t>
            </w:r>
          </w:p>
          <w:p>
            <w:pPr>
              <w:pStyle w:val="TableParagraph"/>
              <w:spacing w:line="213" w:lineRule="exact" w:before="2"/>
              <w:ind w:left="107"/>
              <w:jc w:val="left"/>
              <w:rPr>
                <w:sz w:val="18"/>
              </w:rPr>
            </w:pPr>
            <w:r>
              <w:rPr>
                <w:sz w:val="18"/>
              </w:rPr>
              <w:t>资 </w:t>
            </w:r>
          </w:p>
        </w:tc>
        <w:tc>
          <w:tcPr>
            <w:tcW w:w="1419" w:type="dxa"/>
          </w:tcPr>
          <w:p>
            <w:pPr>
              <w:pStyle w:val="TableParagraph"/>
              <w:ind w:right="-15"/>
              <w:rPr>
                <w:sz w:val="21"/>
              </w:rPr>
            </w:pPr>
            <w:r>
              <w:rPr>
                <w:sz w:val="21"/>
              </w:rPr>
              <w:t>53,326.07 </w:t>
            </w:r>
          </w:p>
        </w:tc>
        <w:tc>
          <w:tcPr>
            <w:tcW w:w="1407" w:type="dxa"/>
          </w:tcPr>
          <w:p>
            <w:pPr>
              <w:pStyle w:val="TableParagraph"/>
              <w:ind w:right="-15"/>
              <w:rPr>
                <w:sz w:val="21"/>
              </w:rPr>
            </w:pPr>
            <w:r>
              <w:rPr>
                <w:w w:val="100"/>
                <w:sz w:val="21"/>
              </w:rPr>
              <w:t> </w:t>
            </w:r>
          </w:p>
        </w:tc>
        <w:tc>
          <w:tcPr>
            <w:tcW w:w="1409" w:type="dxa"/>
          </w:tcPr>
          <w:p>
            <w:pPr>
              <w:pStyle w:val="TableParagraph"/>
              <w:ind w:right="-15"/>
              <w:rPr>
                <w:sz w:val="21"/>
              </w:rPr>
            </w:pPr>
            <w:r>
              <w:rPr>
                <w:w w:val="100"/>
                <w:sz w:val="21"/>
              </w:rPr>
              <w:t> </w:t>
            </w:r>
          </w:p>
        </w:tc>
        <w:tc>
          <w:tcPr>
            <w:tcW w:w="1410" w:type="dxa"/>
          </w:tcPr>
          <w:p>
            <w:pPr>
              <w:pStyle w:val="TableParagraph"/>
              <w:ind w:right="-15"/>
              <w:rPr>
                <w:sz w:val="21"/>
              </w:rPr>
            </w:pPr>
            <w:r>
              <w:rPr>
                <w:w w:val="100"/>
                <w:sz w:val="21"/>
              </w:rPr>
              <w:t> </w:t>
            </w:r>
          </w:p>
        </w:tc>
        <w:tc>
          <w:tcPr>
            <w:tcW w:w="1412" w:type="dxa"/>
          </w:tcPr>
          <w:p>
            <w:pPr>
              <w:pStyle w:val="TableParagraph"/>
              <w:ind w:right="-15"/>
              <w:rPr>
                <w:sz w:val="21"/>
              </w:rPr>
            </w:pPr>
            <w:r>
              <w:rPr>
                <w:sz w:val="21"/>
              </w:rPr>
              <w:t>53,326.07 </w:t>
            </w:r>
          </w:p>
        </w:tc>
      </w:tr>
      <w:tr>
        <w:trPr>
          <w:trHeight w:val="700" w:hRule="atLeast"/>
        </w:trPr>
        <w:tc>
          <w:tcPr>
            <w:tcW w:w="1769" w:type="dxa"/>
          </w:tcPr>
          <w:p>
            <w:pPr>
              <w:pStyle w:val="TableParagraph"/>
              <w:spacing w:line="242" w:lineRule="auto" w:before="0"/>
              <w:ind w:left="107" w:right="209"/>
              <w:jc w:val="left"/>
              <w:rPr>
                <w:sz w:val="18"/>
              </w:rPr>
            </w:pPr>
            <w:r>
              <w:rPr>
                <w:spacing w:val="-1"/>
                <w:sz w:val="18"/>
              </w:rPr>
              <w:t>长期股权投资以外的其他非流动资产</w:t>
            </w:r>
          </w:p>
          <w:p>
            <w:pPr>
              <w:pStyle w:val="TableParagraph"/>
              <w:spacing w:line="213" w:lineRule="exact" w:before="2"/>
              <w:ind w:left="107"/>
              <w:jc w:val="left"/>
              <w:rPr>
                <w:sz w:val="18"/>
              </w:rPr>
            </w:pPr>
            <w:r>
              <w:rPr>
                <w:spacing w:val="-1"/>
                <w:sz w:val="18"/>
              </w:rPr>
              <w:t>增加额</w:t>
            </w:r>
            <w:r>
              <w:rPr>
                <w:sz w:val="18"/>
              </w:rPr>
              <w:t> </w:t>
            </w:r>
          </w:p>
        </w:tc>
        <w:tc>
          <w:tcPr>
            <w:tcW w:w="1419" w:type="dxa"/>
          </w:tcPr>
          <w:p>
            <w:pPr>
              <w:pStyle w:val="TableParagraph"/>
              <w:ind w:right="-15"/>
              <w:rPr>
                <w:sz w:val="21"/>
              </w:rPr>
            </w:pPr>
            <w:r>
              <w:rPr>
                <w:sz w:val="21"/>
              </w:rPr>
              <w:t>7,673.19 </w:t>
            </w:r>
          </w:p>
        </w:tc>
        <w:tc>
          <w:tcPr>
            <w:tcW w:w="1407" w:type="dxa"/>
          </w:tcPr>
          <w:p>
            <w:pPr>
              <w:pStyle w:val="TableParagraph"/>
              <w:ind w:right="-15"/>
              <w:rPr>
                <w:sz w:val="21"/>
              </w:rPr>
            </w:pPr>
            <w:r>
              <w:rPr>
                <w:sz w:val="21"/>
              </w:rPr>
              <w:t>-291.00 </w:t>
            </w:r>
          </w:p>
        </w:tc>
        <w:tc>
          <w:tcPr>
            <w:tcW w:w="1409" w:type="dxa"/>
          </w:tcPr>
          <w:p>
            <w:pPr>
              <w:pStyle w:val="TableParagraph"/>
              <w:ind w:right="-15"/>
              <w:rPr>
                <w:sz w:val="21"/>
              </w:rPr>
            </w:pPr>
            <w:r>
              <w:rPr>
                <w:sz w:val="21"/>
              </w:rPr>
              <w:t>753.31 </w:t>
            </w:r>
          </w:p>
        </w:tc>
        <w:tc>
          <w:tcPr>
            <w:tcW w:w="1410" w:type="dxa"/>
          </w:tcPr>
          <w:p>
            <w:pPr>
              <w:pStyle w:val="TableParagraph"/>
              <w:ind w:right="-15"/>
              <w:rPr>
                <w:sz w:val="21"/>
              </w:rPr>
            </w:pPr>
            <w:r>
              <w:rPr>
                <w:sz w:val="21"/>
              </w:rPr>
              <w:t>1.67 </w:t>
            </w:r>
          </w:p>
        </w:tc>
        <w:tc>
          <w:tcPr>
            <w:tcW w:w="1412" w:type="dxa"/>
          </w:tcPr>
          <w:p>
            <w:pPr>
              <w:pStyle w:val="TableParagraph"/>
              <w:ind w:right="-15"/>
              <w:rPr>
                <w:sz w:val="21"/>
              </w:rPr>
            </w:pPr>
            <w:r>
              <w:rPr>
                <w:sz w:val="21"/>
              </w:rPr>
              <w:t>8,133.83 </w:t>
            </w:r>
          </w:p>
        </w:tc>
      </w:tr>
    </w:tbl>
    <w:p>
      <w:pPr>
        <w:spacing w:after="0"/>
        <w:rPr>
          <w:sz w:val="21"/>
        </w:rPr>
        <w:sectPr>
          <w:pgSz w:w="11910" w:h="16840"/>
          <w:pgMar w:header="882" w:footer="1191" w:top="1440" w:bottom="1380" w:left="680" w:right="300"/>
        </w:sectPr>
      </w:pPr>
    </w:p>
    <w:p>
      <w:pPr>
        <w:pStyle w:val="BodyText"/>
        <w:spacing w:before="77"/>
        <w:ind w:left="1118"/>
      </w:pPr>
      <w:r>
        <w:rPr>
          <w:w w:val="100"/>
        </w:rPr>
        <w:t> </w:t>
      </w:r>
    </w:p>
    <w:p>
      <w:pPr>
        <w:pStyle w:val="ListParagraph"/>
        <w:numPr>
          <w:ilvl w:val="0"/>
          <w:numId w:val="128"/>
        </w:numPr>
        <w:tabs>
          <w:tab w:pos="1546" w:val="left" w:leader="none"/>
        </w:tabs>
        <w:spacing w:line="240" w:lineRule="auto" w:before="65" w:after="0"/>
        <w:ind w:left="1545" w:right="0" w:hanging="428"/>
        <w:jc w:val="left"/>
        <w:rPr>
          <w:sz w:val="21"/>
        </w:rPr>
      </w:pPr>
      <w:r>
        <w:rPr>
          <w:sz w:val="21"/>
        </w:rPr>
        <w:t>公司无报告分部的，或者不能披露各报告分部的资产总额和负债总额的，应说明原因 </w:t>
      </w:r>
    </w:p>
    <w:p>
      <w:pPr>
        <w:pStyle w:val="BodyText"/>
        <w:spacing w:before="62"/>
        <w:ind w:left="1118"/>
      </w:pPr>
      <w:r>
        <w:rPr>
          <w:spacing w:val="11"/>
        </w:rPr>
        <w:t>□适用 √不适用</w:t>
      </w:r>
      <w:r>
        <w:rPr>
          <w:spacing w:val="-3"/>
        </w:rPr>
        <w:t> </w:t>
      </w:r>
      <w:r>
        <w:rPr/>
        <w:t> </w:t>
      </w:r>
    </w:p>
    <w:p>
      <w:pPr>
        <w:pStyle w:val="BodyText"/>
        <w:spacing w:before="5"/>
        <w:ind w:left="1118"/>
      </w:pPr>
      <w:r>
        <w:rPr>
          <w:w w:val="100"/>
        </w:rPr>
        <w:t> </w:t>
      </w:r>
    </w:p>
    <w:p>
      <w:pPr>
        <w:pStyle w:val="ListParagraph"/>
        <w:numPr>
          <w:ilvl w:val="0"/>
          <w:numId w:val="128"/>
        </w:numPr>
        <w:tabs>
          <w:tab w:pos="1546" w:val="left" w:leader="none"/>
        </w:tabs>
        <w:spacing w:line="240" w:lineRule="auto" w:before="62" w:after="0"/>
        <w:ind w:left="1545" w:right="0" w:hanging="428"/>
        <w:jc w:val="left"/>
        <w:rPr>
          <w:sz w:val="21"/>
        </w:rPr>
      </w:pPr>
      <w:r>
        <w:rPr>
          <w:sz w:val="21"/>
        </w:rPr>
        <w:t>其他说明 </w:t>
      </w:r>
    </w:p>
    <w:p>
      <w:pPr>
        <w:pStyle w:val="BodyText"/>
        <w:spacing w:before="65"/>
        <w:ind w:left="1118"/>
      </w:pPr>
      <w:r>
        <w:rPr>
          <w:spacing w:val="11"/>
        </w:rPr>
        <w:t>□适用 √不适用</w:t>
      </w:r>
      <w:r>
        <w:rPr>
          <w:spacing w:val="-3"/>
        </w:rPr>
        <w:t> </w:t>
      </w:r>
      <w:r>
        <w:rPr/>
        <w:t> </w:t>
      </w:r>
    </w:p>
    <w:p>
      <w:pPr>
        <w:pStyle w:val="BodyText"/>
        <w:spacing w:before="2"/>
        <w:ind w:left="1118"/>
      </w:pPr>
      <w:r>
        <w:rPr>
          <w:w w:val="100"/>
        </w:rPr>
        <w:t> </w:t>
      </w:r>
    </w:p>
    <w:p>
      <w:pPr>
        <w:pStyle w:val="BodyText"/>
        <w:spacing w:before="64"/>
        <w:ind w:left="1118"/>
      </w:pPr>
      <w:r>
        <w:rPr/>
        <w:t>7、 其他对投资者决策有影响的重要交易和事项</w:t>
      </w:r>
    </w:p>
    <w:p>
      <w:pPr>
        <w:pStyle w:val="BodyText"/>
        <w:spacing w:before="139"/>
        <w:ind w:left="1118"/>
      </w:pPr>
      <w:r>
        <w:rPr>
          <w:spacing w:val="11"/>
        </w:rPr>
        <w:t>□适用 √不适用</w:t>
      </w:r>
      <w:r>
        <w:rPr>
          <w:spacing w:val="-3"/>
        </w:rPr>
        <w:t> </w:t>
      </w:r>
      <w:r>
        <w:rPr/>
        <w:t> </w:t>
      </w:r>
    </w:p>
    <w:p>
      <w:pPr>
        <w:pStyle w:val="BodyText"/>
        <w:spacing w:before="14"/>
        <w:ind w:left="1118"/>
      </w:pPr>
      <w:r>
        <w:rPr>
          <w:w w:val="100"/>
        </w:rPr>
        <w:t> </w:t>
      </w:r>
    </w:p>
    <w:p>
      <w:pPr>
        <w:pStyle w:val="BodyText"/>
        <w:spacing w:before="65"/>
        <w:ind w:left="1118"/>
      </w:pPr>
      <w:r>
        <w:rPr/>
        <w:t>8、 其他</w:t>
      </w:r>
    </w:p>
    <w:p>
      <w:pPr>
        <w:pStyle w:val="BodyText"/>
        <w:spacing w:before="62"/>
        <w:ind w:left="1118"/>
      </w:pPr>
      <w:r>
        <w:rPr>
          <w:spacing w:val="11"/>
        </w:rPr>
        <w:t>□适用 √不适用</w:t>
      </w:r>
      <w:r>
        <w:rPr>
          <w:spacing w:val="-3"/>
        </w:rPr>
        <w:t> </w:t>
      </w:r>
      <w:r>
        <w:rPr/>
        <w:t> </w:t>
      </w:r>
    </w:p>
    <w:p>
      <w:pPr>
        <w:pStyle w:val="BodyText"/>
        <w:spacing w:before="5"/>
        <w:ind w:left="1118"/>
      </w:pPr>
      <w:r>
        <w:rPr>
          <w:w w:val="100"/>
        </w:rPr>
        <w:t> </w:t>
      </w:r>
    </w:p>
    <w:p>
      <w:pPr>
        <w:pStyle w:val="BodyText"/>
        <w:spacing w:line="297" w:lineRule="auto" w:before="62"/>
        <w:ind w:left="1118" w:right="6119"/>
      </w:pPr>
      <w:r>
        <w:rPr>
          <w:spacing w:val="3"/>
        </w:rPr>
        <w:t>十九、 母公司财务报表主要项目注释</w:t>
      </w:r>
      <w:r>
        <w:rPr/>
        <w:t>1、 应收账款</w:t>
      </w:r>
    </w:p>
    <w:p>
      <w:pPr>
        <w:pStyle w:val="ListParagraph"/>
        <w:numPr>
          <w:ilvl w:val="0"/>
          <w:numId w:val="132"/>
        </w:numPr>
        <w:tabs>
          <w:tab w:pos="1546" w:val="left" w:leader="none"/>
        </w:tabs>
        <w:spacing w:line="267" w:lineRule="exact" w:before="0" w:after="0"/>
        <w:ind w:left="1545" w:right="0" w:hanging="428"/>
        <w:jc w:val="left"/>
        <w:rPr>
          <w:sz w:val="21"/>
        </w:rPr>
      </w:pPr>
      <w:r>
        <w:rPr>
          <w:sz w:val="21"/>
        </w:rPr>
        <w:t>按账龄披露 </w:t>
      </w:r>
    </w:p>
    <w:p>
      <w:pPr>
        <w:pStyle w:val="BodyText"/>
        <w:spacing w:before="65"/>
        <w:ind w:left="1118"/>
      </w:pPr>
      <w:r>
        <w:rPr>
          <w:spacing w:val="-1"/>
        </w:rPr>
        <w:t>√适用 □不适用</w:t>
      </w:r>
      <w:r>
        <w:rPr>
          <w:spacing w:val="-3"/>
        </w:rPr>
        <w:t> </w:t>
      </w:r>
      <w:r>
        <w:rPr/>
        <w:t> </w:t>
      </w:r>
    </w:p>
    <w:p>
      <w:pPr>
        <w:pStyle w:val="BodyText"/>
        <w:spacing w:before="2" w:after="4"/>
        <w:ind w:left="0" w:right="867"/>
        <w:jc w:val="right"/>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0" w:hRule="atLeast"/>
        </w:trPr>
        <w:tc>
          <w:tcPr>
            <w:tcW w:w="2873" w:type="dxa"/>
          </w:tcPr>
          <w:p>
            <w:pPr>
              <w:pStyle w:val="TableParagraph"/>
              <w:spacing w:line="250" w:lineRule="exact"/>
              <w:ind w:right="1109"/>
              <w:rPr>
                <w:sz w:val="21"/>
              </w:rPr>
            </w:pPr>
            <w:r>
              <w:rPr>
                <w:sz w:val="21"/>
              </w:rPr>
              <w:t>账龄 </w:t>
            </w:r>
          </w:p>
        </w:tc>
        <w:tc>
          <w:tcPr>
            <w:tcW w:w="2976" w:type="dxa"/>
          </w:tcPr>
          <w:p>
            <w:pPr>
              <w:pStyle w:val="TableParagraph"/>
              <w:spacing w:line="250" w:lineRule="exact"/>
              <w:ind w:left="856"/>
              <w:jc w:val="left"/>
              <w:rPr>
                <w:sz w:val="21"/>
              </w:rPr>
            </w:pPr>
            <w:r>
              <w:rPr>
                <w:spacing w:val="-1"/>
                <w:sz w:val="21"/>
              </w:rPr>
              <w:t>期末账面余额</w:t>
            </w:r>
            <w:r>
              <w:rPr>
                <w:sz w:val="21"/>
              </w:rPr>
              <w:t> </w:t>
            </w:r>
          </w:p>
        </w:tc>
        <w:tc>
          <w:tcPr>
            <w:tcW w:w="2974" w:type="dxa"/>
          </w:tcPr>
          <w:p>
            <w:pPr>
              <w:pStyle w:val="TableParagraph"/>
              <w:spacing w:line="250" w:lineRule="exact"/>
              <w:ind w:left="854"/>
              <w:jc w:val="left"/>
              <w:rPr>
                <w:sz w:val="21"/>
              </w:rPr>
            </w:pPr>
            <w:r>
              <w:rPr>
                <w:spacing w:val="-1"/>
                <w:sz w:val="21"/>
              </w:rPr>
              <w:t>期初账面余额</w:t>
            </w:r>
            <w:r>
              <w:rPr>
                <w:sz w:val="21"/>
              </w:rPr>
              <w:t> </w:t>
            </w:r>
          </w:p>
        </w:tc>
      </w:tr>
      <w:tr>
        <w:trPr>
          <w:trHeight w:val="273" w:hRule="atLeast"/>
        </w:trPr>
        <w:tc>
          <w:tcPr>
            <w:tcW w:w="8823" w:type="dxa"/>
            <w:gridSpan w:val="3"/>
          </w:tcPr>
          <w:p>
            <w:pPr>
              <w:pStyle w:val="TableParagraph"/>
              <w:spacing w:line="252" w:lineRule="exact"/>
              <w:ind w:left="107"/>
              <w:jc w:val="left"/>
              <w:rPr>
                <w:sz w:val="21"/>
              </w:rPr>
            </w:pPr>
            <w:r>
              <w:rPr>
                <w:spacing w:val="-1"/>
                <w:sz w:val="21"/>
              </w:rPr>
              <w:t>1</w:t>
            </w:r>
            <w:r>
              <w:rPr>
                <w:spacing w:val="-14"/>
                <w:sz w:val="21"/>
              </w:rPr>
              <w:t> 年以内</w:t>
            </w:r>
            <w:r>
              <w:rPr>
                <w:color w:val="FF0000"/>
                <w:sz w:val="21"/>
              </w:rPr>
              <w:t> </w:t>
            </w:r>
          </w:p>
        </w:tc>
      </w:tr>
      <w:tr>
        <w:trPr>
          <w:trHeight w:val="270" w:hRule="atLeast"/>
        </w:trPr>
        <w:tc>
          <w:tcPr>
            <w:tcW w:w="8823" w:type="dxa"/>
            <w:gridSpan w:val="3"/>
          </w:tcPr>
          <w:p>
            <w:pPr>
              <w:pStyle w:val="TableParagraph"/>
              <w:spacing w:line="250" w:lineRule="exact"/>
              <w:ind w:left="107"/>
              <w:jc w:val="left"/>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873" w:type="dxa"/>
          </w:tcPr>
          <w:p>
            <w:pPr>
              <w:pStyle w:val="TableParagraph"/>
              <w:spacing w:line="250" w:lineRule="exact" w:before="3"/>
              <w:ind w:left="107"/>
              <w:jc w:val="left"/>
              <w:rPr>
                <w:sz w:val="21"/>
              </w:rPr>
            </w:pPr>
            <w:r>
              <w:rPr>
                <w:spacing w:val="-1"/>
                <w:sz w:val="21"/>
              </w:rPr>
              <w:t>6</w:t>
            </w:r>
            <w:r>
              <w:rPr>
                <w:spacing w:val="-12"/>
                <w:sz w:val="21"/>
              </w:rPr>
              <w:t> 个月以内</w:t>
            </w:r>
            <w:r>
              <w:rPr>
                <w:sz w:val="21"/>
              </w:rPr>
              <w:t> </w:t>
            </w:r>
          </w:p>
        </w:tc>
        <w:tc>
          <w:tcPr>
            <w:tcW w:w="2976" w:type="dxa"/>
          </w:tcPr>
          <w:p>
            <w:pPr>
              <w:pStyle w:val="TableParagraph"/>
              <w:spacing w:line="250" w:lineRule="exact" w:before="3"/>
              <w:ind w:right="-15"/>
              <w:rPr>
                <w:sz w:val="21"/>
              </w:rPr>
            </w:pPr>
            <w:r>
              <w:rPr>
                <w:sz w:val="21"/>
              </w:rPr>
              <w:t>39,458,612.17 </w:t>
            </w:r>
          </w:p>
        </w:tc>
        <w:tc>
          <w:tcPr>
            <w:tcW w:w="2974" w:type="dxa"/>
          </w:tcPr>
          <w:p>
            <w:pPr>
              <w:pStyle w:val="TableParagraph"/>
              <w:spacing w:line="250" w:lineRule="exact" w:before="3"/>
              <w:ind w:right="-15"/>
              <w:rPr>
                <w:sz w:val="21"/>
              </w:rPr>
            </w:pPr>
            <w:r>
              <w:rPr>
                <w:sz w:val="21"/>
              </w:rPr>
              <w:t>31,864,428.18 </w:t>
            </w:r>
          </w:p>
        </w:tc>
      </w:tr>
      <w:tr>
        <w:trPr>
          <w:trHeight w:val="273" w:hRule="atLeast"/>
        </w:trPr>
        <w:tc>
          <w:tcPr>
            <w:tcW w:w="2873" w:type="dxa"/>
          </w:tcPr>
          <w:p>
            <w:pPr>
              <w:pStyle w:val="TableParagraph"/>
              <w:spacing w:line="252" w:lineRule="exact"/>
              <w:ind w:left="107"/>
              <w:jc w:val="left"/>
              <w:rPr>
                <w:sz w:val="21"/>
              </w:rPr>
            </w:pPr>
            <w:r>
              <w:rPr>
                <w:sz w:val="21"/>
              </w:rPr>
              <w:t>7-12</w:t>
            </w:r>
            <w:r>
              <w:rPr>
                <w:spacing w:val="-19"/>
                <w:sz w:val="21"/>
              </w:rPr>
              <w:t> 个月</w:t>
            </w:r>
            <w:r>
              <w:rPr>
                <w:sz w:val="21"/>
              </w:rPr>
              <w:t> </w:t>
            </w:r>
          </w:p>
        </w:tc>
        <w:tc>
          <w:tcPr>
            <w:tcW w:w="2976" w:type="dxa"/>
          </w:tcPr>
          <w:p>
            <w:pPr>
              <w:pStyle w:val="TableParagraph"/>
              <w:spacing w:line="252" w:lineRule="exact"/>
              <w:ind w:right="-15"/>
              <w:rPr>
                <w:sz w:val="21"/>
              </w:rPr>
            </w:pPr>
            <w:r>
              <w:rPr>
                <w:sz w:val="21"/>
              </w:rPr>
              <w:t>347,735.82 </w:t>
            </w:r>
          </w:p>
        </w:tc>
        <w:tc>
          <w:tcPr>
            <w:tcW w:w="2974" w:type="dxa"/>
          </w:tcPr>
          <w:p>
            <w:pPr>
              <w:pStyle w:val="TableParagraph"/>
              <w:spacing w:line="252" w:lineRule="exact"/>
              <w:ind w:right="-15"/>
              <w:rPr>
                <w:sz w:val="21"/>
              </w:rPr>
            </w:pPr>
            <w:r>
              <w:rPr>
                <w:sz w:val="21"/>
              </w:rPr>
              <w:t>1,294,475.82 </w:t>
            </w:r>
          </w:p>
        </w:tc>
      </w:tr>
      <w:tr>
        <w:trPr>
          <w:trHeight w:val="271" w:hRule="atLeast"/>
        </w:trPr>
        <w:tc>
          <w:tcPr>
            <w:tcW w:w="2873" w:type="dxa"/>
          </w:tcPr>
          <w:p>
            <w:pPr>
              <w:pStyle w:val="TableParagraph"/>
              <w:spacing w:line="250" w:lineRule="exact"/>
              <w:ind w:left="107"/>
              <w:jc w:val="left"/>
              <w:rPr>
                <w:sz w:val="21"/>
              </w:rPr>
            </w:pPr>
            <w:r>
              <w:rPr>
                <w:spacing w:val="-1"/>
                <w:sz w:val="21"/>
              </w:rPr>
              <w:t>1</w:t>
            </w:r>
            <w:r>
              <w:rPr>
                <w:spacing w:val="-10"/>
                <w:sz w:val="21"/>
              </w:rPr>
              <w:t> 年以内小计</w:t>
            </w:r>
            <w:r>
              <w:rPr>
                <w:sz w:val="21"/>
              </w:rPr>
              <w:t> </w:t>
            </w:r>
          </w:p>
        </w:tc>
        <w:tc>
          <w:tcPr>
            <w:tcW w:w="2976" w:type="dxa"/>
          </w:tcPr>
          <w:p>
            <w:pPr>
              <w:pStyle w:val="TableParagraph"/>
              <w:spacing w:line="250" w:lineRule="exact"/>
              <w:ind w:right="-15"/>
              <w:rPr>
                <w:sz w:val="21"/>
              </w:rPr>
            </w:pPr>
            <w:r>
              <w:rPr>
                <w:sz w:val="21"/>
              </w:rPr>
              <w:t>39,806,347.99 </w:t>
            </w:r>
          </w:p>
        </w:tc>
        <w:tc>
          <w:tcPr>
            <w:tcW w:w="2974" w:type="dxa"/>
          </w:tcPr>
          <w:p>
            <w:pPr>
              <w:pStyle w:val="TableParagraph"/>
              <w:spacing w:line="250" w:lineRule="exact"/>
              <w:ind w:right="-15"/>
              <w:rPr>
                <w:sz w:val="21"/>
              </w:rPr>
            </w:pPr>
            <w:r>
              <w:rPr>
                <w:sz w:val="21"/>
              </w:rPr>
              <w:t>33,158,904.00 </w:t>
            </w:r>
          </w:p>
        </w:tc>
      </w:tr>
      <w:tr>
        <w:trPr>
          <w:trHeight w:val="273" w:hRule="atLeast"/>
        </w:trPr>
        <w:tc>
          <w:tcPr>
            <w:tcW w:w="2873" w:type="dxa"/>
          </w:tcPr>
          <w:p>
            <w:pPr>
              <w:pStyle w:val="TableParagraph"/>
              <w:spacing w:line="250" w:lineRule="exact" w:before="3"/>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2976" w:type="dxa"/>
          </w:tcPr>
          <w:p>
            <w:pPr>
              <w:pStyle w:val="TableParagraph"/>
              <w:spacing w:line="250" w:lineRule="exact" w:before="3"/>
              <w:ind w:right="-15"/>
              <w:rPr>
                <w:sz w:val="21"/>
              </w:rPr>
            </w:pPr>
            <w:r>
              <w:rPr>
                <w:sz w:val="21"/>
              </w:rPr>
              <w:t>185,090.69 </w:t>
            </w:r>
          </w:p>
        </w:tc>
        <w:tc>
          <w:tcPr>
            <w:tcW w:w="2974" w:type="dxa"/>
          </w:tcPr>
          <w:p>
            <w:pPr>
              <w:pStyle w:val="TableParagraph"/>
              <w:spacing w:line="250" w:lineRule="exact" w:before="3"/>
              <w:ind w:right="-15"/>
              <w:rPr>
                <w:sz w:val="21"/>
              </w:rPr>
            </w:pPr>
            <w:r>
              <w:rPr>
                <w:sz w:val="21"/>
              </w:rPr>
              <w:t>373,519.14 </w:t>
            </w:r>
          </w:p>
        </w:tc>
      </w:tr>
      <w:tr>
        <w:trPr>
          <w:trHeight w:val="273" w:hRule="atLeast"/>
        </w:trPr>
        <w:tc>
          <w:tcPr>
            <w:tcW w:w="2873" w:type="dxa"/>
          </w:tcPr>
          <w:p>
            <w:pPr>
              <w:pStyle w:val="TableParagraph"/>
              <w:spacing w:line="252" w:lineRule="exact"/>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2976" w:type="dxa"/>
          </w:tcPr>
          <w:p>
            <w:pPr>
              <w:pStyle w:val="TableParagraph"/>
              <w:spacing w:line="252" w:lineRule="exact"/>
              <w:ind w:right="-15"/>
              <w:rPr>
                <w:sz w:val="21"/>
              </w:rPr>
            </w:pPr>
            <w:r>
              <w:rPr>
                <w:sz w:val="21"/>
              </w:rPr>
              <w:t>30,371.95 </w:t>
            </w:r>
          </w:p>
        </w:tc>
        <w:tc>
          <w:tcPr>
            <w:tcW w:w="2974" w:type="dxa"/>
          </w:tcPr>
          <w:p>
            <w:pPr>
              <w:pStyle w:val="TableParagraph"/>
              <w:spacing w:line="252" w:lineRule="exact"/>
              <w:ind w:right="-15"/>
              <w:rPr>
                <w:sz w:val="21"/>
              </w:rPr>
            </w:pPr>
            <w:r>
              <w:rPr>
                <w:w w:val="100"/>
                <w:sz w:val="21"/>
              </w:rPr>
              <w:t> </w:t>
            </w:r>
          </w:p>
        </w:tc>
      </w:tr>
      <w:tr>
        <w:trPr>
          <w:trHeight w:val="270" w:hRule="atLeast"/>
        </w:trPr>
        <w:tc>
          <w:tcPr>
            <w:tcW w:w="2873" w:type="dxa"/>
          </w:tcPr>
          <w:p>
            <w:pPr>
              <w:pStyle w:val="TableParagraph"/>
              <w:spacing w:line="250" w:lineRule="exact"/>
              <w:ind w:left="107"/>
              <w:jc w:val="left"/>
              <w:rPr>
                <w:sz w:val="21"/>
              </w:rPr>
            </w:pPr>
            <w:r>
              <w:rPr>
                <w:spacing w:val="-1"/>
                <w:sz w:val="21"/>
              </w:rPr>
              <w:t>3</w:t>
            </w:r>
            <w:r>
              <w:rPr>
                <w:spacing w:val="-14"/>
                <w:sz w:val="21"/>
              </w:rPr>
              <w:t> 年以上</w:t>
            </w:r>
            <w:r>
              <w:rPr>
                <w:sz w:val="21"/>
              </w:rPr>
              <w:t> </w:t>
            </w:r>
          </w:p>
        </w:tc>
        <w:tc>
          <w:tcPr>
            <w:tcW w:w="2976" w:type="dxa"/>
          </w:tcPr>
          <w:p>
            <w:pPr>
              <w:pStyle w:val="TableParagraph"/>
              <w:spacing w:line="250" w:lineRule="exact"/>
              <w:ind w:right="-15"/>
              <w:rPr>
                <w:sz w:val="21"/>
              </w:rPr>
            </w:pPr>
            <w:r>
              <w:rPr>
                <w:w w:val="100"/>
                <w:sz w:val="21"/>
              </w:rPr>
              <w:t> </w:t>
            </w:r>
          </w:p>
        </w:tc>
        <w:tc>
          <w:tcPr>
            <w:tcW w:w="2974" w:type="dxa"/>
          </w:tcPr>
          <w:p>
            <w:pPr>
              <w:pStyle w:val="TableParagraph"/>
              <w:spacing w:line="250" w:lineRule="exact"/>
              <w:ind w:right="-15"/>
              <w:rPr>
                <w:sz w:val="21"/>
              </w:rPr>
            </w:pPr>
            <w:r>
              <w:rPr>
                <w:w w:val="100"/>
                <w:sz w:val="21"/>
              </w:rPr>
              <w:t> </w:t>
            </w:r>
          </w:p>
        </w:tc>
      </w:tr>
      <w:tr>
        <w:trPr>
          <w:trHeight w:val="273" w:hRule="atLeast"/>
        </w:trPr>
        <w:tc>
          <w:tcPr>
            <w:tcW w:w="2873" w:type="dxa"/>
          </w:tcPr>
          <w:p>
            <w:pPr>
              <w:pStyle w:val="TableParagraph"/>
              <w:spacing w:line="252" w:lineRule="exact"/>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2976" w:type="dxa"/>
          </w:tcPr>
          <w:p>
            <w:pPr>
              <w:pStyle w:val="TableParagraph"/>
              <w:spacing w:line="252" w:lineRule="exact"/>
              <w:ind w:right="-15"/>
              <w:rPr>
                <w:sz w:val="21"/>
              </w:rPr>
            </w:pPr>
            <w:r>
              <w:rPr>
                <w:w w:val="100"/>
                <w:sz w:val="21"/>
              </w:rPr>
              <w:t> </w:t>
            </w:r>
          </w:p>
        </w:tc>
        <w:tc>
          <w:tcPr>
            <w:tcW w:w="2974" w:type="dxa"/>
          </w:tcPr>
          <w:p>
            <w:pPr>
              <w:pStyle w:val="TableParagraph"/>
              <w:spacing w:line="252" w:lineRule="exact"/>
              <w:ind w:right="-15"/>
              <w:rPr>
                <w:sz w:val="21"/>
              </w:rPr>
            </w:pPr>
            <w:r>
              <w:rPr>
                <w:w w:val="100"/>
                <w:sz w:val="21"/>
              </w:rPr>
              <w:t> </w:t>
            </w:r>
          </w:p>
        </w:tc>
      </w:tr>
      <w:tr>
        <w:trPr>
          <w:trHeight w:val="273" w:hRule="atLeast"/>
        </w:trPr>
        <w:tc>
          <w:tcPr>
            <w:tcW w:w="2873" w:type="dxa"/>
          </w:tcPr>
          <w:p>
            <w:pPr>
              <w:pStyle w:val="TableParagraph"/>
              <w:spacing w:line="252" w:lineRule="exact"/>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2976" w:type="dxa"/>
          </w:tcPr>
          <w:p>
            <w:pPr>
              <w:pStyle w:val="TableParagraph"/>
              <w:spacing w:line="252" w:lineRule="exact"/>
              <w:ind w:right="-15"/>
              <w:rPr>
                <w:sz w:val="21"/>
              </w:rPr>
            </w:pPr>
            <w:r>
              <w:rPr>
                <w:w w:val="100"/>
                <w:sz w:val="21"/>
              </w:rPr>
              <w:t> </w:t>
            </w:r>
          </w:p>
        </w:tc>
        <w:tc>
          <w:tcPr>
            <w:tcW w:w="2974" w:type="dxa"/>
          </w:tcPr>
          <w:p>
            <w:pPr>
              <w:pStyle w:val="TableParagraph"/>
              <w:spacing w:line="252" w:lineRule="exact"/>
              <w:ind w:right="-15"/>
              <w:rPr>
                <w:sz w:val="21"/>
              </w:rPr>
            </w:pPr>
            <w:r>
              <w:rPr>
                <w:w w:val="100"/>
                <w:sz w:val="21"/>
              </w:rPr>
              <w:t> </w:t>
            </w:r>
          </w:p>
        </w:tc>
      </w:tr>
      <w:tr>
        <w:trPr>
          <w:trHeight w:val="270" w:hRule="atLeast"/>
        </w:trPr>
        <w:tc>
          <w:tcPr>
            <w:tcW w:w="2873" w:type="dxa"/>
          </w:tcPr>
          <w:p>
            <w:pPr>
              <w:pStyle w:val="TableParagraph"/>
              <w:spacing w:line="250" w:lineRule="exact"/>
              <w:ind w:left="107"/>
              <w:jc w:val="left"/>
              <w:rPr>
                <w:sz w:val="21"/>
              </w:rPr>
            </w:pPr>
            <w:r>
              <w:rPr>
                <w:spacing w:val="-1"/>
                <w:sz w:val="21"/>
              </w:rPr>
              <w:t>5</w:t>
            </w:r>
            <w:r>
              <w:rPr>
                <w:spacing w:val="-14"/>
                <w:sz w:val="21"/>
              </w:rPr>
              <w:t> 年以上</w:t>
            </w:r>
            <w:r>
              <w:rPr>
                <w:sz w:val="21"/>
              </w:rPr>
              <w:t> </w:t>
            </w:r>
          </w:p>
        </w:tc>
        <w:tc>
          <w:tcPr>
            <w:tcW w:w="2976" w:type="dxa"/>
          </w:tcPr>
          <w:p>
            <w:pPr>
              <w:pStyle w:val="TableParagraph"/>
              <w:spacing w:line="250" w:lineRule="exact"/>
              <w:ind w:right="-15"/>
              <w:rPr>
                <w:sz w:val="21"/>
              </w:rPr>
            </w:pPr>
            <w:r>
              <w:rPr>
                <w:w w:val="100"/>
                <w:sz w:val="21"/>
              </w:rPr>
              <w:t> </w:t>
            </w:r>
          </w:p>
        </w:tc>
        <w:tc>
          <w:tcPr>
            <w:tcW w:w="2974" w:type="dxa"/>
          </w:tcPr>
          <w:p>
            <w:pPr>
              <w:pStyle w:val="TableParagraph"/>
              <w:spacing w:line="250" w:lineRule="exact"/>
              <w:ind w:right="-15"/>
              <w:rPr>
                <w:sz w:val="21"/>
              </w:rPr>
            </w:pPr>
            <w:r>
              <w:rPr>
                <w:w w:val="100"/>
                <w:sz w:val="21"/>
              </w:rPr>
              <w:t> </w:t>
            </w:r>
          </w:p>
        </w:tc>
      </w:tr>
      <w:tr>
        <w:trPr>
          <w:trHeight w:val="273" w:hRule="atLeast"/>
        </w:trPr>
        <w:tc>
          <w:tcPr>
            <w:tcW w:w="2873" w:type="dxa"/>
          </w:tcPr>
          <w:p>
            <w:pPr>
              <w:pStyle w:val="TableParagraph"/>
              <w:spacing w:line="252" w:lineRule="exact"/>
              <w:ind w:right="1109"/>
              <w:rPr>
                <w:sz w:val="21"/>
              </w:rPr>
            </w:pPr>
            <w:r>
              <w:rPr>
                <w:sz w:val="21"/>
              </w:rPr>
              <w:t>合计 </w:t>
            </w:r>
          </w:p>
        </w:tc>
        <w:tc>
          <w:tcPr>
            <w:tcW w:w="2976" w:type="dxa"/>
          </w:tcPr>
          <w:p>
            <w:pPr>
              <w:pStyle w:val="TableParagraph"/>
              <w:spacing w:line="252" w:lineRule="exact"/>
              <w:ind w:right="-15"/>
              <w:rPr>
                <w:sz w:val="21"/>
              </w:rPr>
            </w:pPr>
            <w:r>
              <w:rPr>
                <w:sz w:val="21"/>
              </w:rPr>
              <w:t>40,021,810.63 </w:t>
            </w:r>
          </w:p>
        </w:tc>
        <w:tc>
          <w:tcPr>
            <w:tcW w:w="2974" w:type="dxa"/>
          </w:tcPr>
          <w:p>
            <w:pPr>
              <w:pStyle w:val="TableParagraph"/>
              <w:spacing w:line="252" w:lineRule="exact"/>
              <w:ind w:right="-15"/>
              <w:rPr>
                <w:sz w:val="21"/>
              </w:rPr>
            </w:pPr>
            <w:r>
              <w:rPr>
                <w:sz w:val="21"/>
              </w:rPr>
              <w:t>33,532,423.14 </w:t>
            </w:r>
          </w:p>
        </w:tc>
      </w:tr>
    </w:tbl>
    <w:p>
      <w:pPr>
        <w:pStyle w:val="BodyText"/>
        <w:spacing w:before="1"/>
        <w:ind w:left="1118"/>
      </w:pPr>
      <w:r>
        <w:rPr>
          <w:w w:val="100"/>
        </w:rPr>
        <w:t> </w:t>
      </w:r>
    </w:p>
    <w:p>
      <w:pPr>
        <w:pStyle w:val="ListParagraph"/>
        <w:numPr>
          <w:ilvl w:val="0"/>
          <w:numId w:val="132"/>
        </w:numPr>
        <w:tabs>
          <w:tab w:pos="1546" w:val="left" w:leader="none"/>
        </w:tabs>
        <w:spacing w:line="240" w:lineRule="auto" w:before="64" w:after="0"/>
        <w:ind w:left="1545" w:right="0" w:hanging="428"/>
        <w:jc w:val="left"/>
        <w:rPr>
          <w:sz w:val="21"/>
        </w:rPr>
      </w:pPr>
      <w:r>
        <w:rPr>
          <w:sz w:val="21"/>
        </w:rPr>
        <w:t>按坏账计提方法分类披露 </w:t>
      </w:r>
    </w:p>
    <w:p>
      <w:pPr>
        <w:pStyle w:val="BodyText"/>
        <w:spacing w:before="63"/>
        <w:ind w:left="1118"/>
      </w:pPr>
      <w:r>
        <w:rPr>
          <w:spacing w:val="-1"/>
        </w:rPr>
        <w:t>√适用 □不适用</w:t>
      </w:r>
      <w:r>
        <w:rPr>
          <w:spacing w:val="-3"/>
        </w:rPr>
        <w:t> </w:t>
      </w:r>
      <w:r>
        <w:rPr/>
        <w:t> </w:t>
      </w:r>
    </w:p>
    <w:p>
      <w:pPr>
        <w:pStyle w:val="BodyText"/>
        <w:spacing w:before="2" w:after="3"/>
        <w:ind w:left="7536"/>
      </w:pPr>
      <w:r>
        <w:rPr>
          <w:spacing w:val="8"/>
        </w:rPr>
        <w:t>单位：元 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140"/>
        <w:gridCol w:w="720"/>
        <w:gridCol w:w="841"/>
        <w:gridCol w:w="572"/>
        <w:gridCol w:w="1138"/>
        <w:gridCol w:w="1134"/>
        <w:gridCol w:w="855"/>
        <w:gridCol w:w="1139"/>
        <w:gridCol w:w="714"/>
        <w:gridCol w:w="1180"/>
      </w:tblGrid>
      <w:tr>
        <w:trPr>
          <w:trHeight w:val="258" w:hRule="atLeast"/>
        </w:trPr>
        <w:tc>
          <w:tcPr>
            <w:tcW w:w="994" w:type="dxa"/>
            <w:vMerge w:val="restart"/>
          </w:tcPr>
          <w:p>
            <w:pPr>
              <w:pStyle w:val="TableParagraph"/>
              <w:spacing w:before="0"/>
              <w:jc w:val="left"/>
              <w:rPr>
                <w:sz w:val="12"/>
              </w:rPr>
            </w:pPr>
          </w:p>
          <w:p>
            <w:pPr>
              <w:pStyle w:val="TableParagraph"/>
              <w:spacing w:before="0"/>
              <w:jc w:val="left"/>
              <w:rPr>
                <w:sz w:val="12"/>
              </w:rPr>
            </w:pPr>
          </w:p>
          <w:p>
            <w:pPr>
              <w:pStyle w:val="TableParagraph"/>
              <w:jc w:val="left"/>
              <w:rPr>
                <w:sz w:val="13"/>
              </w:rPr>
            </w:pPr>
          </w:p>
          <w:p>
            <w:pPr>
              <w:pStyle w:val="TableParagraph"/>
              <w:spacing w:before="0"/>
              <w:ind w:left="364"/>
              <w:jc w:val="left"/>
              <w:rPr>
                <w:sz w:val="13"/>
              </w:rPr>
            </w:pPr>
            <w:r>
              <w:rPr>
                <w:w w:val="95"/>
                <w:sz w:val="13"/>
              </w:rPr>
              <w:t>类别 </w:t>
            </w:r>
          </w:p>
        </w:tc>
        <w:tc>
          <w:tcPr>
            <w:tcW w:w="4411" w:type="dxa"/>
            <w:gridSpan w:val="5"/>
          </w:tcPr>
          <w:p>
            <w:pPr>
              <w:pStyle w:val="TableParagraph"/>
              <w:spacing w:line="160" w:lineRule="exact" w:before="78"/>
              <w:ind w:left="1967" w:right="1899"/>
              <w:jc w:val="center"/>
              <w:rPr>
                <w:sz w:val="13"/>
              </w:rPr>
            </w:pPr>
            <w:r>
              <w:rPr>
                <w:w w:val="95"/>
                <w:sz w:val="13"/>
              </w:rPr>
              <w:t>期末余额 </w:t>
            </w:r>
          </w:p>
        </w:tc>
        <w:tc>
          <w:tcPr>
            <w:tcW w:w="5022" w:type="dxa"/>
            <w:gridSpan w:val="5"/>
          </w:tcPr>
          <w:p>
            <w:pPr>
              <w:pStyle w:val="TableParagraph"/>
              <w:spacing w:line="160" w:lineRule="exact" w:before="78"/>
              <w:ind w:left="2271" w:right="2207"/>
              <w:jc w:val="center"/>
              <w:rPr>
                <w:sz w:val="13"/>
              </w:rPr>
            </w:pPr>
            <w:r>
              <w:rPr>
                <w:w w:val="95"/>
                <w:sz w:val="13"/>
              </w:rPr>
              <w:t>期初余额 </w:t>
            </w:r>
          </w:p>
        </w:tc>
      </w:tr>
      <w:tr>
        <w:trPr>
          <w:trHeight w:val="338" w:hRule="atLeast"/>
        </w:trPr>
        <w:tc>
          <w:tcPr>
            <w:tcW w:w="994" w:type="dxa"/>
            <w:vMerge/>
            <w:tcBorders>
              <w:top w:val="nil"/>
            </w:tcBorders>
          </w:tcPr>
          <w:p>
            <w:pPr>
              <w:rPr>
                <w:sz w:val="2"/>
                <w:szCs w:val="2"/>
              </w:rPr>
            </w:pPr>
          </w:p>
        </w:tc>
        <w:tc>
          <w:tcPr>
            <w:tcW w:w="1860" w:type="dxa"/>
            <w:gridSpan w:val="2"/>
          </w:tcPr>
          <w:p>
            <w:pPr>
              <w:pStyle w:val="TableParagraph"/>
              <w:spacing w:before="81"/>
              <w:ind w:left="669"/>
              <w:jc w:val="left"/>
              <w:rPr>
                <w:sz w:val="13"/>
              </w:rPr>
            </w:pPr>
            <w:r>
              <w:rPr>
                <w:w w:val="95"/>
                <w:sz w:val="13"/>
              </w:rPr>
              <w:t>账面余额 </w:t>
            </w:r>
          </w:p>
        </w:tc>
        <w:tc>
          <w:tcPr>
            <w:tcW w:w="1413" w:type="dxa"/>
            <w:gridSpan w:val="2"/>
          </w:tcPr>
          <w:p>
            <w:pPr>
              <w:pStyle w:val="TableParagraph"/>
              <w:spacing w:before="81"/>
              <w:ind w:left="446"/>
              <w:jc w:val="left"/>
              <w:rPr>
                <w:sz w:val="13"/>
              </w:rPr>
            </w:pPr>
            <w:r>
              <w:rPr>
                <w:w w:val="95"/>
                <w:sz w:val="13"/>
              </w:rPr>
              <w:t>坏账准备 </w:t>
            </w:r>
          </w:p>
        </w:tc>
        <w:tc>
          <w:tcPr>
            <w:tcW w:w="1138" w:type="dxa"/>
          </w:tcPr>
          <w:p>
            <w:pPr>
              <w:pStyle w:val="TableParagraph"/>
              <w:spacing w:line="164" w:lineRule="exact" w:before="0"/>
              <w:ind w:left="437"/>
              <w:jc w:val="left"/>
              <w:rPr>
                <w:sz w:val="13"/>
              </w:rPr>
            </w:pPr>
            <w:r>
              <w:rPr>
                <w:w w:val="95"/>
                <w:sz w:val="13"/>
              </w:rPr>
              <w:t>账面 </w:t>
            </w:r>
          </w:p>
          <w:p>
            <w:pPr>
              <w:pStyle w:val="TableParagraph"/>
              <w:spacing w:line="153" w:lineRule="exact"/>
              <w:ind w:left="437"/>
              <w:jc w:val="left"/>
              <w:rPr>
                <w:sz w:val="13"/>
              </w:rPr>
            </w:pPr>
            <w:r>
              <w:rPr>
                <w:w w:val="95"/>
                <w:sz w:val="13"/>
              </w:rPr>
              <w:t>价值 </w:t>
            </w:r>
          </w:p>
        </w:tc>
        <w:tc>
          <w:tcPr>
            <w:tcW w:w="1989" w:type="dxa"/>
            <w:gridSpan w:val="2"/>
          </w:tcPr>
          <w:p>
            <w:pPr>
              <w:pStyle w:val="TableParagraph"/>
              <w:spacing w:before="81"/>
              <w:ind w:left="756" w:right="689"/>
              <w:jc w:val="center"/>
              <w:rPr>
                <w:sz w:val="13"/>
              </w:rPr>
            </w:pPr>
            <w:r>
              <w:rPr>
                <w:w w:val="95"/>
                <w:sz w:val="13"/>
              </w:rPr>
              <w:t>账面余额 </w:t>
            </w:r>
          </w:p>
        </w:tc>
        <w:tc>
          <w:tcPr>
            <w:tcW w:w="1853" w:type="dxa"/>
            <w:gridSpan w:val="2"/>
          </w:tcPr>
          <w:p>
            <w:pPr>
              <w:pStyle w:val="TableParagraph"/>
              <w:spacing w:before="81"/>
              <w:ind w:left="662"/>
              <w:jc w:val="left"/>
              <w:rPr>
                <w:sz w:val="13"/>
              </w:rPr>
            </w:pPr>
            <w:r>
              <w:rPr>
                <w:w w:val="95"/>
                <w:sz w:val="13"/>
              </w:rPr>
              <w:t>坏账准备 </w:t>
            </w:r>
          </w:p>
        </w:tc>
        <w:tc>
          <w:tcPr>
            <w:tcW w:w="1180" w:type="dxa"/>
          </w:tcPr>
          <w:p>
            <w:pPr>
              <w:pStyle w:val="TableParagraph"/>
              <w:spacing w:line="164" w:lineRule="exact" w:before="0"/>
              <w:ind w:left="471" w:right="411"/>
              <w:jc w:val="center"/>
              <w:rPr>
                <w:sz w:val="13"/>
              </w:rPr>
            </w:pPr>
            <w:r>
              <w:rPr>
                <w:w w:val="95"/>
                <w:sz w:val="13"/>
              </w:rPr>
              <w:t>账面 </w:t>
            </w:r>
          </w:p>
          <w:p>
            <w:pPr>
              <w:pStyle w:val="TableParagraph"/>
              <w:spacing w:line="153" w:lineRule="exact"/>
              <w:ind w:left="471" w:right="411"/>
              <w:jc w:val="center"/>
              <w:rPr>
                <w:sz w:val="13"/>
              </w:rPr>
            </w:pPr>
            <w:r>
              <w:rPr>
                <w:w w:val="95"/>
                <w:sz w:val="13"/>
              </w:rPr>
              <w:t>价值 </w:t>
            </w:r>
          </w:p>
        </w:tc>
      </w:tr>
      <w:tr>
        <w:trPr>
          <w:trHeight w:val="505" w:hRule="atLeast"/>
        </w:trPr>
        <w:tc>
          <w:tcPr>
            <w:tcW w:w="994" w:type="dxa"/>
            <w:vMerge/>
            <w:tcBorders>
              <w:top w:val="nil"/>
            </w:tcBorders>
          </w:tcPr>
          <w:p>
            <w:pPr>
              <w:rPr>
                <w:sz w:val="2"/>
                <w:szCs w:val="2"/>
              </w:rPr>
            </w:pPr>
          </w:p>
        </w:tc>
        <w:tc>
          <w:tcPr>
            <w:tcW w:w="1140" w:type="dxa"/>
          </w:tcPr>
          <w:p>
            <w:pPr>
              <w:pStyle w:val="TableParagraph"/>
              <w:spacing w:before="11"/>
              <w:jc w:val="left"/>
              <w:rPr>
                <w:sz w:val="12"/>
              </w:rPr>
            </w:pPr>
          </w:p>
          <w:p>
            <w:pPr>
              <w:pStyle w:val="TableParagraph"/>
              <w:spacing w:before="0"/>
              <w:ind w:left="436"/>
              <w:jc w:val="left"/>
              <w:rPr>
                <w:sz w:val="13"/>
              </w:rPr>
            </w:pPr>
            <w:r>
              <w:rPr>
                <w:w w:val="95"/>
                <w:sz w:val="13"/>
              </w:rPr>
              <w:t>金额 </w:t>
            </w:r>
          </w:p>
        </w:tc>
        <w:tc>
          <w:tcPr>
            <w:tcW w:w="720" w:type="dxa"/>
          </w:tcPr>
          <w:p>
            <w:pPr>
              <w:pStyle w:val="TableParagraph"/>
              <w:spacing w:before="11"/>
              <w:jc w:val="left"/>
              <w:rPr>
                <w:sz w:val="12"/>
              </w:rPr>
            </w:pPr>
          </w:p>
          <w:p>
            <w:pPr>
              <w:pStyle w:val="TableParagraph"/>
              <w:spacing w:before="0"/>
              <w:ind w:right="57"/>
              <w:rPr>
                <w:sz w:val="13"/>
              </w:rPr>
            </w:pPr>
            <w:r>
              <w:rPr>
                <w:sz w:val="13"/>
              </w:rPr>
              <w:t>比例(%) </w:t>
            </w:r>
          </w:p>
        </w:tc>
        <w:tc>
          <w:tcPr>
            <w:tcW w:w="841" w:type="dxa"/>
          </w:tcPr>
          <w:p>
            <w:pPr>
              <w:pStyle w:val="TableParagraph"/>
              <w:spacing w:before="11"/>
              <w:jc w:val="left"/>
              <w:rPr>
                <w:sz w:val="12"/>
              </w:rPr>
            </w:pPr>
          </w:p>
          <w:p>
            <w:pPr>
              <w:pStyle w:val="TableParagraph"/>
              <w:spacing w:before="0"/>
              <w:ind w:left="290"/>
              <w:jc w:val="left"/>
              <w:rPr>
                <w:sz w:val="13"/>
              </w:rPr>
            </w:pPr>
            <w:r>
              <w:rPr>
                <w:w w:val="95"/>
                <w:sz w:val="13"/>
              </w:rPr>
              <w:t>金额 </w:t>
            </w:r>
          </w:p>
        </w:tc>
        <w:tc>
          <w:tcPr>
            <w:tcW w:w="572" w:type="dxa"/>
          </w:tcPr>
          <w:p>
            <w:pPr>
              <w:pStyle w:val="TableParagraph"/>
              <w:spacing w:line="242" w:lineRule="auto" w:before="0"/>
              <w:ind w:left="152" w:right="147"/>
              <w:jc w:val="left"/>
              <w:rPr>
                <w:sz w:val="13"/>
              </w:rPr>
            </w:pPr>
            <w:r>
              <w:rPr>
                <w:spacing w:val="-2"/>
                <w:sz w:val="13"/>
              </w:rPr>
              <w:t>计提</w:t>
            </w:r>
            <w:r>
              <w:rPr>
                <w:spacing w:val="-9"/>
                <w:sz w:val="13"/>
              </w:rPr>
              <w:t>比例</w:t>
            </w:r>
          </w:p>
          <w:p>
            <w:pPr>
              <w:pStyle w:val="TableParagraph"/>
              <w:spacing w:line="153" w:lineRule="exact" w:before="0"/>
              <w:ind w:left="186"/>
              <w:jc w:val="left"/>
              <w:rPr>
                <w:sz w:val="13"/>
              </w:rPr>
            </w:pPr>
            <w:r>
              <w:rPr>
                <w:sz w:val="13"/>
              </w:rPr>
              <w:t>(%) </w:t>
            </w:r>
          </w:p>
        </w:tc>
        <w:tc>
          <w:tcPr>
            <w:tcW w:w="1138" w:type="dxa"/>
          </w:tcPr>
          <w:p>
            <w:pPr>
              <w:pStyle w:val="TableParagraph"/>
              <w:spacing w:before="11"/>
              <w:jc w:val="left"/>
              <w:rPr>
                <w:sz w:val="12"/>
              </w:rPr>
            </w:pPr>
          </w:p>
          <w:p>
            <w:pPr>
              <w:pStyle w:val="TableParagraph"/>
              <w:spacing w:before="0"/>
              <w:ind w:left="71"/>
              <w:jc w:val="center"/>
              <w:rPr>
                <w:sz w:val="13"/>
              </w:rPr>
            </w:pPr>
            <w:r>
              <w:rPr>
                <w:w w:val="99"/>
                <w:sz w:val="13"/>
              </w:rPr>
              <w:t> </w:t>
            </w:r>
          </w:p>
        </w:tc>
        <w:tc>
          <w:tcPr>
            <w:tcW w:w="1134" w:type="dxa"/>
          </w:tcPr>
          <w:p>
            <w:pPr>
              <w:pStyle w:val="TableParagraph"/>
              <w:spacing w:before="11"/>
              <w:jc w:val="left"/>
              <w:rPr>
                <w:sz w:val="12"/>
              </w:rPr>
            </w:pPr>
          </w:p>
          <w:p>
            <w:pPr>
              <w:pStyle w:val="TableParagraph"/>
              <w:spacing w:before="0"/>
              <w:ind w:left="435"/>
              <w:jc w:val="left"/>
              <w:rPr>
                <w:sz w:val="13"/>
              </w:rPr>
            </w:pPr>
            <w:r>
              <w:rPr>
                <w:w w:val="95"/>
                <w:sz w:val="13"/>
              </w:rPr>
              <w:t>金额 </w:t>
            </w:r>
          </w:p>
        </w:tc>
        <w:tc>
          <w:tcPr>
            <w:tcW w:w="855" w:type="dxa"/>
          </w:tcPr>
          <w:p>
            <w:pPr>
              <w:pStyle w:val="TableParagraph"/>
              <w:spacing w:before="11"/>
              <w:jc w:val="left"/>
              <w:rPr>
                <w:sz w:val="12"/>
              </w:rPr>
            </w:pPr>
          </w:p>
          <w:p>
            <w:pPr>
              <w:pStyle w:val="TableParagraph"/>
              <w:spacing w:before="0"/>
              <w:ind w:left="196"/>
              <w:jc w:val="left"/>
              <w:rPr>
                <w:sz w:val="13"/>
              </w:rPr>
            </w:pPr>
            <w:r>
              <w:rPr>
                <w:sz w:val="13"/>
              </w:rPr>
              <w:t>比例(%) </w:t>
            </w:r>
          </w:p>
        </w:tc>
        <w:tc>
          <w:tcPr>
            <w:tcW w:w="1139" w:type="dxa"/>
          </w:tcPr>
          <w:p>
            <w:pPr>
              <w:pStyle w:val="TableParagraph"/>
              <w:spacing w:before="11"/>
              <w:jc w:val="left"/>
              <w:rPr>
                <w:sz w:val="12"/>
              </w:rPr>
            </w:pPr>
          </w:p>
          <w:p>
            <w:pPr>
              <w:pStyle w:val="TableParagraph"/>
              <w:spacing w:before="0"/>
              <w:ind w:left="433"/>
              <w:jc w:val="left"/>
              <w:rPr>
                <w:sz w:val="13"/>
              </w:rPr>
            </w:pPr>
            <w:r>
              <w:rPr>
                <w:w w:val="95"/>
                <w:sz w:val="13"/>
              </w:rPr>
              <w:t>金额 </w:t>
            </w:r>
          </w:p>
        </w:tc>
        <w:tc>
          <w:tcPr>
            <w:tcW w:w="714" w:type="dxa"/>
          </w:tcPr>
          <w:p>
            <w:pPr>
              <w:pStyle w:val="TableParagraph"/>
              <w:spacing w:before="81"/>
              <w:ind w:left="187" w:right="125" w:hanging="34"/>
              <w:jc w:val="left"/>
              <w:rPr>
                <w:sz w:val="13"/>
              </w:rPr>
            </w:pPr>
            <w:r>
              <w:rPr>
                <w:sz w:val="13"/>
              </w:rPr>
              <w:t>计提比例(%) </w:t>
            </w:r>
          </w:p>
        </w:tc>
        <w:tc>
          <w:tcPr>
            <w:tcW w:w="1180" w:type="dxa"/>
          </w:tcPr>
          <w:p>
            <w:pPr>
              <w:pStyle w:val="TableParagraph"/>
              <w:spacing w:line="164" w:lineRule="exact" w:before="0"/>
              <w:ind w:left="60"/>
              <w:jc w:val="center"/>
              <w:rPr>
                <w:sz w:val="13"/>
              </w:rPr>
            </w:pPr>
            <w:r>
              <w:rPr>
                <w:w w:val="99"/>
                <w:sz w:val="13"/>
              </w:rPr>
              <w:t> </w:t>
            </w:r>
          </w:p>
        </w:tc>
      </w:tr>
      <w:tr>
        <w:trPr>
          <w:trHeight w:val="335" w:hRule="atLeast"/>
        </w:trPr>
        <w:tc>
          <w:tcPr>
            <w:tcW w:w="994" w:type="dxa"/>
          </w:tcPr>
          <w:p>
            <w:pPr>
              <w:pStyle w:val="TableParagraph"/>
              <w:spacing w:line="164" w:lineRule="exact" w:before="0"/>
              <w:ind w:left="107"/>
              <w:jc w:val="left"/>
              <w:rPr>
                <w:sz w:val="13"/>
              </w:rPr>
            </w:pPr>
            <w:r>
              <w:rPr>
                <w:w w:val="95"/>
                <w:sz w:val="13"/>
              </w:rPr>
              <w:t>按单项计提</w:t>
            </w:r>
          </w:p>
          <w:p>
            <w:pPr>
              <w:pStyle w:val="TableParagraph"/>
              <w:spacing w:line="151" w:lineRule="exact"/>
              <w:ind w:left="107"/>
              <w:jc w:val="left"/>
              <w:rPr>
                <w:sz w:val="13"/>
              </w:rPr>
            </w:pPr>
            <w:r>
              <w:rPr>
                <w:w w:val="95"/>
                <w:sz w:val="13"/>
              </w:rPr>
              <w:t>坏账准备 </w:t>
            </w:r>
          </w:p>
        </w:tc>
        <w:tc>
          <w:tcPr>
            <w:tcW w:w="1140" w:type="dxa"/>
          </w:tcPr>
          <w:p>
            <w:pPr>
              <w:pStyle w:val="TableParagraph"/>
              <w:spacing w:line="164" w:lineRule="exact" w:before="0"/>
              <w:ind w:right="33"/>
              <w:rPr>
                <w:sz w:val="13"/>
              </w:rPr>
            </w:pPr>
            <w:r>
              <w:rPr>
                <w:w w:val="99"/>
                <w:sz w:val="13"/>
              </w:rPr>
              <w:t> </w:t>
            </w:r>
          </w:p>
        </w:tc>
        <w:tc>
          <w:tcPr>
            <w:tcW w:w="720" w:type="dxa"/>
          </w:tcPr>
          <w:p>
            <w:pPr>
              <w:pStyle w:val="TableParagraph"/>
              <w:spacing w:line="164" w:lineRule="exact" w:before="0"/>
              <w:ind w:right="33"/>
              <w:rPr>
                <w:sz w:val="13"/>
              </w:rPr>
            </w:pPr>
            <w:r>
              <w:rPr>
                <w:w w:val="99"/>
                <w:sz w:val="13"/>
              </w:rPr>
              <w:t> </w:t>
            </w:r>
          </w:p>
        </w:tc>
        <w:tc>
          <w:tcPr>
            <w:tcW w:w="841" w:type="dxa"/>
          </w:tcPr>
          <w:p>
            <w:pPr>
              <w:pStyle w:val="TableParagraph"/>
              <w:spacing w:line="164" w:lineRule="exact" w:before="0"/>
              <w:ind w:right="31"/>
              <w:rPr>
                <w:sz w:val="13"/>
              </w:rPr>
            </w:pPr>
            <w:r>
              <w:rPr>
                <w:w w:val="99"/>
                <w:sz w:val="13"/>
              </w:rPr>
              <w:t> </w:t>
            </w:r>
          </w:p>
        </w:tc>
        <w:tc>
          <w:tcPr>
            <w:tcW w:w="572" w:type="dxa"/>
          </w:tcPr>
          <w:p>
            <w:pPr>
              <w:pStyle w:val="TableParagraph"/>
              <w:spacing w:line="164" w:lineRule="exact" w:before="0"/>
              <w:ind w:right="36"/>
              <w:rPr>
                <w:sz w:val="13"/>
              </w:rPr>
            </w:pPr>
            <w:r>
              <w:rPr>
                <w:w w:val="99"/>
                <w:sz w:val="13"/>
              </w:rPr>
              <w:t> </w:t>
            </w:r>
          </w:p>
        </w:tc>
        <w:tc>
          <w:tcPr>
            <w:tcW w:w="1138" w:type="dxa"/>
          </w:tcPr>
          <w:p>
            <w:pPr>
              <w:pStyle w:val="TableParagraph"/>
              <w:spacing w:line="164" w:lineRule="exact" w:before="0"/>
              <w:ind w:right="34"/>
              <w:rPr>
                <w:sz w:val="13"/>
              </w:rPr>
            </w:pPr>
            <w:r>
              <w:rPr>
                <w:w w:val="99"/>
                <w:sz w:val="13"/>
              </w:rPr>
              <w:t> </w:t>
            </w:r>
          </w:p>
        </w:tc>
        <w:tc>
          <w:tcPr>
            <w:tcW w:w="1134" w:type="dxa"/>
          </w:tcPr>
          <w:p>
            <w:pPr>
              <w:pStyle w:val="TableParagraph"/>
              <w:spacing w:line="164" w:lineRule="exact" w:before="0"/>
              <w:ind w:right="33"/>
              <w:rPr>
                <w:sz w:val="13"/>
              </w:rPr>
            </w:pPr>
            <w:r>
              <w:rPr>
                <w:w w:val="99"/>
                <w:sz w:val="13"/>
              </w:rPr>
              <w:t> </w:t>
            </w:r>
          </w:p>
        </w:tc>
        <w:tc>
          <w:tcPr>
            <w:tcW w:w="855" w:type="dxa"/>
          </w:tcPr>
          <w:p>
            <w:pPr>
              <w:pStyle w:val="TableParagraph"/>
              <w:spacing w:line="164" w:lineRule="exact" w:before="0"/>
              <w:ind w:right="33"/>
              <w:rPr>
                <w:sz w:val="13"/>
              </w:rPr>
            </w:pPr>
            <w:r>
              <w:rPr>
                <w:w w:val="99"/>
                <w:sz w:val="13"/>
              </w:rPr>
              <w:t> </w:t>
            </w:r>
          </w:p>
        </w:tc>
        <w:tc>
          <w:tcPr>
            <w:tcW w:w="1139" w:type="dxa"/>
          </w:tcPr>
          <w:p>
            <w:pPr>
              <w:pStyle w:val="TableParagraph"/>
              <w:spacing w:line="164" w:lineRule="exact" w:before="0"/>
              <w:ind w:right="37"/>
              <w:rPr>
                <w:sz w:val="13"/>
              </w:rPr>
            </w:pPr>
            <w:r>
              <w:rPr>
                <w:w w:val="99"/>
                <w:sz w:val="13"/>
              </w:rPr>
              <w:t> </w:t>
            </w:r>
          </w:p>
        </w:tc>
        <w:tc>
          <w:tcPr>
            <w:tcW w:w="714" w:type="dxa"/>
          </w:tcPr>
          <w:p>
            <w:pPr>
              <w:pStyle w:val="TableParagraph"/>
              <w:spacing w:line="164" w:lineRule="exact" w:before="0"/>
              <w:ind w:right="38"/>
              <w:rPr>
                <w:sz w:val="13"/>
              </w:rPr>
            </w:pPr>
            <w:r>
              <w:rPr>
                <w:w w:val="99"/>
                <w:sz w:val="13"/>
              </w:rPr>
              <w:t> </w:t>
            </w:r>
          </w:p>
        </w:tc>
        <w:tc>
          <w:tcPr>
            <w:tcW w:w="1180" w:type="dxa"/>
          </w:tcPr>
          <w:p>
            <w:pPr>
              <w:pStyle w:val="TableParagraph"/>
              <w:spacing w:line="164" w:lineRule="exact" w:before="0"/>
              <w:ind w:right="39"/>
              <w:rPr>
                <w:sz w:val="13"/>
              </w:rPr>
            </w:pPr>
            <w:r>
              <w:rPr>
                <w:w w:val="99"/>
                <w:sz w:val="13"/>
              </w:rPr>
              <w:t> </w:t>
            </w:r>
          </w:p>
        </w:tc>
      </w:tr>
      <w:tr>
        <w:trPr>
          <w:trHeight w:val="170" w:hRule="atLeast"/>
        </w:trPr>
        <w:tc>
          <w:tcPr>
            <w:tcW w:w="10427" w:type="dxa"/>
            <w:gridSpan w:val="11"/>
          </w:tcPr>
          <w:p>
            <w:pPr>
              <w:pStyle w:val="TableParagraph"/>
              <w:spacing w:line="150" w:lineRule="exact" w:before="0"/>
              <w:ind w:left="107"/>
              <w:jc w:val="left"/>
              <w:rPr>
                <w:sz w:val="13"/>
              </w:rPr>
            </w:pPr>
            <w:r>
              <w:rPr>
                <w:w w:val="95"/>
                <w:sz w:val="13"/>
              </w:rPr>
              <w:t>其中： </w:t>
            </w:r>
          </w:p>
        </w:tc>
      </w:tr>
      <w:tr>
        <w:trPr>
          <w:trHeight w:val="335" w:hRule="atLeast"/>
        </w:trPr>
        <w:tc>
          <w:tcPr>
            <w:tcW w:w="994" w:type="dxa"/>
          </w:tcPr>
          <w:p>
            <w:pPr>
              <w:pStyle w:val="TableParagraph"/>
              <w:spacing w:line="164" w:lineRule="exact" w:before="0"/>
              <w:ind w:left="107"/>
              <w:jc w:val="left"/>
              <w:rPr>
                <w:sz w:val="13"/>
              </w:rPr>
            </w:pPr>
            <w:r>
              <w:rPr>
                <w:w w:val="95"/>
                <w:sz w:val="13"/>
              </w:rPr>
              <w:t>按组合计提</w:t>
            </w:r>
          </w:p>
          <w:p>
            <w:pPr>
              <w:pStyle w:val="TableParagraph"/>
              <w:spacing w:line="151" w:lineRule="exact"/>
              <w:ind w:left="107"/>
              <w:jc w:val="left"/>
              <w:rPr>
                <w:sz w:val="13"/>
              </w:rPr>
            </w:pPr>
            <w:r>
              <w:rPr>
                <w:w w:val="95"/>
                <w:sz w:val="13"/>
              </w:rPr>
              <w:t>坏账准备 </w:t>
            </w:r>
          </w:p>
        </w:tc>
        <w:tc>
          <w:tcPr>
            <w:tcW w:w="1140" w:type="dxa"/>
          </w:tcPr>
          <w:p>
            <w:pPr>
              <w:pStyle w:val="TableParagraph"/>
              <w:spacing w:before="81"/>
              <w:ind w:right="33"/>
              <w:rPr>
                <w:sz w:val="13"/>
              </w:rPr>
            </w:pPr>
            <w:r>
              <w:rPr>
                <w:sz w:val="13"/>
              </w:rPr>
              <w:t>40,021,810.63 </w:t>
            </w:r>
          </w:p>
        </w:tc>
        <w:tc>
          <w:tcPr>
            <w:tcW w:w="720" w:type="dxa"/>
          </w:tcPr>
          <w:p>
            <w:pPr>
              <w:pStyle w:val="TableParagraph"/>
              <w:spacing w:before="81"/>
              <w:ind w:right="33"/>
              <w:rPr>
                <w:sz w:val="13"/>
              </w:rPr>
            </w:pPr>
            <w:r>
              <w:rPr>
                <w:sz w:val="13"/>
              </w:rPr>
              <w:t>100.00 </w:t>
            </w:r>
          </w:p>
        </w:tc>
        <w:tc>
          <w:tcPr>
            <w:tcW w:w="841" w:type="dxa"/>
          </w:tcPr>
          <w:p>
            <w:pPr>
              <w:pStyle w:val="TableParagraph"/>
              <w:spacing w:before="81"/>
              <w:ind w:right="31"/>
              <w:rPr>
                <w:sz w:val="13"/>
              </w:rPr>
            </w:pPr>
            <w:r>
              <w:rPr>
                <w:sz w:val="13"/>
              </w:rPr>
              <w:t>45,007.45 </w:t>
            </w:r>
          </w:p>
        </w:tc>
        <w:tc>
          <w:tcPr>
            <w:tcW w:w="572" w:type="dxa"/>
          </w:tcPr>
          <w:p>
            <w:pPr>
              <w:pStyle w:val="TableParagraph"/>
              <w:spacing w:before="81"/>
              <w:ind w:right="36"/>
              <w:rPr>
                <w:sz w:val="13"/>
              </w:rPr>
            </w:pPr>
            <w:r>
              <w:rPr>
                <w:sz w:val="13"/>
              </w:rPr>
              <w:t>0.01 </w:t>
            </w:r>
          </w:p>
        </w:tc>
        <w:tc>
          <w:tcPr>
            <w:tcW w:w="1138" w:type="dxa"/>
          </w:tcPr>
          <w:p>
            <w:pPr>
              <w:pStyle w:val="TableParagraph"/>
              <w:spacing w:before="81"/>
              <w:ind w:right="34"/>
              <w:rPr>
                <w:sz w:val="13"/>
              </w:rPr>
            </w:pPr>
            <w:r>
              <w:rPr>
                <w:sz w:val="13"/>
              </w:rPr>
              <w:t>39,976,803.18 </w:t>
            </w:r>
          </w:p>
        </w:tc>
        <w:tc>
          <w:tcPr>
            <w:tcW w:w="1134" w:type="dxa"/>
          </w:tcPr>
          <w:p>
            <w:pPr>
              <w:pStyle w:val="TableParagraph"/>
              <w:spacing w:line="164" w:lineRule="exact" w:before="0"/>
              <w:ind w:right="33"/>
              <w:rPr>
                <w:sz w:val="13"/>
              </w:rPr>
            </w:pPr>
            <w:r>
              <w:rPr>
                <w:sz w:val="13"/>
              </w:rPr>
              <w:t>33,532,423.14 </w:t>
            </w:r>
          </w:p>
        </w:tc>
        <w:tc>
          <w:tcPr>
            <w:tcW w:w="855" w:type="dxa"/>
          </w:tcPr>
          <w:p>
            <w:pPr>
              <w:pStyle w:val="TableParagraph"/>
              <w:spacing w:line="164" w:lineRule="exact" w:before="0"/>
              <w:ind w:right="33"/>
              <w:rPr>
                <w:sz w:val="13"/>
              </w:rPr>
            </w:pPr>
            <w:r>
              <w:rPr>
                <w:sz w:val="13"/>
              </w:rPr>
              <w:t>100.00 </w:t>
            </w:r>
          </w:p>
        </w:tc>
        <w:tc>
          <w:tcPr>
            <w:tcW w:w="1139" w:type="dxa"/>
          </w:tcPr>
          <w:p>
            <w:pPr>
              <w:pStyle w:val="TableParagraph"/>
              <w:spacing w:line="164" w:lineRule="exact" w:before="0"/>
              <w:ind w:right="37"/>
              <w:rPr>
                <w:sz w:val="13"/>
              </w:rPr>
            </w:pPr>
            <w:r>
              <w:rPr>
                <w:sz w:val="13"/>
              </w:rPr>
              <w:t>102,075.70 </w:t>
            </w:r>
          </w:p>
        </w:tc>
        <w:tc>
          <w:tcPr>
            <w:tcW w:w="714" w:type="dxa"/>
          </w:tcPr>
          <w:p>
            <w:pPr>
              <w:pStyle w:val="TableParagraph"/>
              <w:spacing w:line="164" w:lineRule="exact" w:before="0"/>
              <w:ind w:right="38"/>
              <w:rPr>
                <w:sz w:val="13"/>
              </w:rPr>
            </w:pPr>
            <w:r>
              <w:rPr>
                <w:sz w:val="13"/>
              </w:rPr>
              <w:t>0.30 </w:t>
            </w:r>
          </w:p>
        </w:tc>
        <w:tc>
          <w:tcPr>
            <w:tcW w:w="1180" w:type="dxa"/>
          </w:tcPr>
          <w:p>
            <w:pPr>
              <w:pStyle w:val="TableParagraph"/>
              <w:spacing w:line="164" w:lineRule="exact" w:before="0"/>
              <w:ind w:right="39"/>
              <w:rPr>
                <w:sz w:val="13"/>
              </w:rPr>
            </w:pPr>
            <w:r>
              <w:rPr>
                <w:sz w:val="13"/>
              </w:rPr>
              <w:t>33,430,347.44 </w:t>
            </w:r>
          </w:p>
        </w:tc>
      </w:tr>
      <w:tr>
        <w:trPr>
          <w:trHeight w:val="170" w:hRule="atLeast"/>
        </w:trPr>
        <w:tc>
          <w:tcPr>
            <w:tcW w:w="10427" w:type="dxa"/>
            <w:gridSpan w:val="11"/>
          </w:tcPr>
          <w:p>
            <w:pPr>
              <w:pStyle w:val="TableParagraph"/>
              <w:spacing w:line="150" w:lineRule="exact" w:before="0"/>
              <w:ind w:left="107"/>
              <w:jc w:val="left"/>
              <w:rPr>
                <w:sz w:val="13"/>
              </w:rPr>
            </w:pPr>
            <w:r>
              <w:rPr>
                <w:w w:val="95"/>
                <w:sz w:val="13"/>
              </w:rPr>
              <w:t>其中： </w:t>
            </w:r>
          </w:p>
        </w:tc>
      </w:tr>
      <w:tr>
        <w:trPr>
          <w:trHeight w:val="167" w:hRule="atLeast"/>
        </w:trPr>
        <w:tc>
          <w:tcPr>
            <w:tcW w:w="994" w:type="dxa"/>
          </w:tcPr>
          <w:p>
            <w:pPr>
              <w:pStyle w:val="TableParagraph"/>
              <w:spacing w:line="148" w:lineRule="exact" w:before="0"/>
              <w:ind w:right="288"/>
              <w:rPr>
                <w:sz w:val="13"/>
              </w:rPr>
            </w:pPr>
            <w:r>
              <w:rPr>
                <w:w w:val="95"/>
                <w:sz w:val="13"/>
              </w:rPr>
              <w:t>账龄组合 </w:t>
            </w:r>
          </w:p>
        </w:tc>
        <w:tc>
          <w:tcPr>
            <w:tcW w:w="1140" w:type="dxa"/>
          </w:tcPr>
          <w:p>
            <w:pPr>
              <w:pStyle w:val="TableParagraph"/>
              <w:spacing w:line="148" w:lineRule="exact" w:before="0"/>
              <w:ind w:right="33"/>
              <w:rPr>
                <w:sz w:val="13"/>
              </w:rPr>
            </w:pPr>
            <w:r>
              <w:rPr>
                <w:sz w:val="13"/>
              </w:rPr>
              <w:t>40,021,810.63 </w:t>
            </w:r>
          </w:p>
        </w:tc>
        <w:tc>
          <w:tcPr>
            <w:tcW w:w="720" w:type="dxa"/>
          </w:tcPr>
          <w:p>
            <w:pPr>
              <w:pStyle w:val="TableParagraph"/>
              <w:spacing w:line="148" w:lineRule="exact" w:before="0"/>
              <w:ind w:right="33"/>
              <w:rPr>
                <w:sz w:val="13"/>
              </w:rPr>
            </w:pPr>
            <w:r>
              <w:rPr>
                <w:sz w:val="13"/>
              </w:rPr>
              <w:t>100.00 </w:t>
            </w:r>
          </w:p>
        </w:tc>
        <w:tc>
          <w:tcPr>
            <w:tcW w:w="841" w:type="dxa"/>
          </w:tcPr>
          <w:p>
            <w:pPr>
              <w:pStyle w:val="TableParagraph"/>
              <w:spacing w:line="148" w:lineRule="exact" w:before="0"/>
              <w:ind w:right="31"/>
              <w:rPr>
                <w:sz w:val="13"/>
              </w:rPr>
            </w:pPr>
            <w:r>
              <w:rPr>
                <w:sz w:val="13"/>
              </w:rPr>
              <w:t>45,007.45 </w:t>
            </w:r>
          </w:p>
        </w:tc>
        <w:tc>
          <w:tcPr>
            <w:tcW w:w="572" w:type="dxa"/>
          </w:tcPr>
          <w:p>
            <w:pPr>
              <w:pStyle w:val="TableParagraph"/>
              <w:spacing w:line="148" w:lineRule="exact" w:before="0"/>
              <w:ind w:right="36"/>
              <w:rPr>
                <w:sz w:val="13"/>
              </w:rPr>
            </w:pPr>
            <w:r>
              <w:rPr>
                <w:sz w:val="13"/>
              </w:rPr>
              <w:t>0.01 </w:t>
            </w:r>
          </w:p>
        </w:tc>
        <w:tc>
          <w:tcPr>
            <w:tcW w:w="1138" w:type="dxa"/>
          </w:tcPr>
          <w:p>
            <w:pPr>
              <w:pStyle w:val="TableParagraph"/>
              <w:spacing w:line="148" w:lineRule="exact" w:before="0"/>
              <w:ind w:right="34"/>
              <w:rPr>
                <w:sz w:val="13"/>
              </w:rPr>
            </w:pPr>
            <w:r>
              <w:rPr>
                <w:sz w:val="13"/>
              </w:rPr>
              <w:t>39,976,803.18 </w:t>
            </w:r>
          </w:p>
        </w:tc>
        <w:tc>
          <w:tcPr>
            <w:tcW w:w="1134" w:type="dxa"/>
          </w:tcPr>
          <w:p>
            <w:pPr>
              <w:pStyle w:val="TableParagraph"/>
              <w:spacing w:line="148" w:lineRule="exact" w:before="0"/>
              <w:ind w:right="33"/>
              <w:rPr>
                <w:sz w:val="13"/>
              </w:rPr>
            </w:pPr>
            <w:r>
              <w:rPr>
                <w:sz w:val="13"/>
              </w:rPr>
              <w:t>33,532,423.14 </w:t>
            </w:r>
          </w:p>
        </w:tc>
        <w:tc>
          <w:tcPr>
            <w:tcW w:w="855" w:type="dxa"/>
          </w:tcPr>
          <w:p>
            <w:pPr>
              <w:pStyle w:val="TableParagraph"/>
              <w:spacing w:line="148" w:lineRule="exact" w:before="0"/>
              <w:ind w:right="33"/>
              <w:rPr>
                <w:sz w:val="13"/>
              </w:rPr>
            </w:pPr>
            <w:r>
              <w:rPr>
                <w:sz w:val="13"/>
              </w:rPr>
              <w:t>100.00 </w:t>
            </w:r>
          </w:p>
        </w:tc>
        <w:tc>
          <w:tcPr>
            <w:tcW w:w="1139" w:type="dxa"/>
          </w:tcPr>
          <w:p>
            <w:pPr>
              <w:pStyle w:val="TableParagraph"/>
              <w:spacing w:line="148" w:lineRule="exact" w:before="0"/>
              <w:ind w:right="37"/>
              <w:rPr>
                <w:sz w:val="13"/>
              </w:rPr>
            </w:pPr>
            <w:r>
              <w:rPr>
                <w:sz w:val="13"/>
              </w:rPr>
              <w:t>102,075.70 </w:t>
            </w:r>
          </w:p>
        </w:tc>
        <w:tc>
          <w:tcPr>
            <w:tcW w:w="714" w:type="dxa"/>
          </w:tcPr>
          <w:p>
            <w:pPr>
              <w:pStyle w:val="TableParagraph"/>
              <w:spacing w:line="148" w:lineRule="exact" w:before="0"/>
              <w:ind w:right="38"/>
              <w:rPr>
                <w:sz w:val="13"/>
              </w:rPr>
            </w:pPr>
            <w:r>
              <w:rPr>
                <w:sz w:val="13"/>
              </w:rPr>
              <w:t>0.30 </w:t>
            </w:r>
          </w:p>
        </w:tc>
        <w:tc>
          <w:tcPr>
            <w:tcW w:w="1180" w:type="dxa"/>
          </w:tcPr>
          <w:p>
            <w:pPr>
              <w:pStyle w:val="TableParagraph"/>
              <w:spacing w:line="148" w:lineRule="exact" w:before="0"/>
              <w:ind w:right="39"/>
              <w:rPr>
                <w:sz w:val="13"/>
              </w:rPr>
            </w:pPr>
            <w:r>
              <w:rPr>
                <w:sz w:val="13"/>
              </w:rPr>
              <w:t>33,430,347.44 </w:t>
            </w:r>
          </w:p>
        </w:tc>
      </w:tr>
      <w:tr>
        <w:trPr>
          <w:trHeight w:val="170" w:hRule="atLeast"/>
        </w:trPr>
        <w:tc>
          <w:tcPr>
            <w:tcW w:w="994" w:type="dxa"/>
          </w:tcPr>
          <w:p>
            <w:pPr>
              <w:pStyle w:val="TableParagraph"/>
              <w:spacing w:line="150" w:lineRule="exact" w:before="0"/>
              <w:ind w:right="292"/>
              <w:rPr>
                <w:sz w:val="13"/>
              </w:rPr>
            </w:pPr>
            <w:r>
              <w:rPr>
                <w:w w:val="95"/>
                <w:sz w:val="13"/>
              </w:rPr>
              <w:t>合计 </w:t>
            </w:r>
          </w:p>
        </w:tc>
        <w:tc>
          <w:tcPr>
            <w:tcW w:w="1140" w:type="dxa"/>
          </w:tcPr>
          <w:p>
            <w:pPr>
              <w:pStyle w:val="TableParagraph"/>
              <w:spacing w:line="150" w:lineRule="exact" w:before="0"/>
              <w:ind w:right="33"/>
              <w:rPr>
                <w:sz w:val="13"/>
              </w:rPr>
            </w:pPr>
            <w:r>
              <w:rPr>
                <w:sz w:val="13"/>
              </w:rPr>
              <w:t>40,021,810.63 </w:t>
            </w:r>
          </w:p>
        </w:tc>
        <w:tc>
          <w:tcPr>
            <w:tcW w:w="720" w:type="dxa"/>
          </w:tcPr>
          <w:p>
            <w:pPr>
              <w:pStyle w:val="TableParagraph"/>
              <w:spacing w:line="150" w:lineRule="exact" w:before="0"/>
              <w:ind w:left="336" w:right="269"/>
              <w:jc w:val="center"/>
              <w:rPr>
                <w:sz w:val="13"/>
              </w:rPr>
            </w:pPr>
            <w:r>
              <w:rPr>
                <w:sz w:val="13"/>
              </w:rPr>
              <w:t>/ </w:t>
            </w:r>
          </w:p>
        </w:tc>
        <w:tc>
          <w:tcPr>
            <w:tcW w:w="841" w:type="dxa"/>
          </w:tcPr>
          <w:p>
            <w:pPr>
              <w:pStyle w:val="TableParagraph"/>
              <w:spacing w:line="150" w:lineRule="exact" w:before="0"/>
              <w:ind w:right="31"/>
              <w:rPr>
                <w:sz w:val="13"/>
              </w:rPr>
            </w:pPr>
            <w:r>
              <w:rPr>
                <w:sz w:val="13"/>
              </w:rPr>
              <w:t>45,007.45 </w:t>
            </w:r>
          </w:p>
        </w:tc>
        <w:tc>
          <w:tcPr>
            <w:tcW w:w="572" w:type="dxa"/>
          </w:tcPr>
          <w:p>
            <w:pPr>
              <w:pStyle w:val="TableParagraph"/>
              <w:spacing w:line="150" w:lineRule="exact" w:before="0"/>
              <w:ind w:left="251"/>
              <w:jc w:val="left"/>
              <w:rPr>
                <w:sz w:val="13"/>
              </w:rPr>
            </w:pPr>
            <w:r>
              <w:rPr>
                <w:sz w:val="13"/>
              </w:rPr>
              <w:t>/ </w:t>
            </w:r>
          </w:p>
        </w:tc>
        <w:tc>
          <w:tcPr>
            <w:tcW w:w="1138" w:type="dxa"/>
          </w:tcPr>
          <w:p>
            <w:pPr>
              <w:pStyle w:val="TableParagraph"/>
              <w:spacing w:line="150" w:lineRule="exact" w:before="0"/>
              <w:ind w:right="34"/>
              <w:rPr>
                <w:sz w:val="13"/>
              </w:rPr>
            </w:pPr>
            <w:r>
              <w:rPr>
                <w:sz w:val="13"/>
              </w:rPr>
              <w:t>39,976,803.18 </w:t>
            </w:r>
          </w:p>
        </w:tc>
        <w:tc>
          <w:tcPr>
            <w:tcW w:w="1134" w:type="dxa"/>
          </w:tcPr>
          <w:p>
            <w:pPr>
              <w:pStyle w:val="TableParagraph"/>
              <w:spacing w:line="150" w:lineRule="exact" w:before="0"/>
              <w:ind w:right="33"/>
              <w:rPr>
                <w:sz w:val="13"/>
              </w:rPr>
            </w:pPr>
            <w:r>
              <w:rPr>
                <w:sz w:val="13"/>
              </w:rPr>
              <w:t>33,532,423.14 </w:t>
            </w:r>
          </w:p>
        </w:tc>
        <w:tc>
          <w:tcPr>
            <w:tcW w:w="855" w:type="dxa"/>
          </w:tcPr>
          <w:p>
            <w:pPr>
              <w:pStyle w:val="TableParagraph"/>
              <w:spacing w:line="150" w:lineRule="exact" w:before="0"/>
              <w:ind w:left="405" w:right="334"/>
              <w:jc w:val="center"/>
              <w:rPr>
                <w:sz w:val="13"/>
              </w:rPr>
            </w:pPr>
            <w:r>
              <w:rPr>
                <w:sz w:val="13"/>
              </w:rPr>
              <w:t>/ </w:t>
            </w:r>
          </w:p>
        </w:tc>
        <w:tc>
          <w:tcPr>
            <w:tcW w:w="1139" w:type="dxa"/>
          </w:tcPr>
          <w:p>
            <w:pPr>
              <w:pStyle w:val="TableParagraph"/>
              <w:spacing w:line="150" w:lineRule="exact" w:before="0"/>
              <w:ind w:right="37"/>
              <w:rPr>
                <w:sz w:val="13"/>
              </w:rPr>
            </w:pPr>
            <w:r>
              <w:rPr>
                <w:sz w:val="13"/>
              </w:rPr>
              <w:t>102,075.70 </w:t>
            </w:r>
          </w:p>
        </w:tc>
        <w:tc>
          <w:tcPr>
            <w:tcW w:w="714" w:type="dxa"/>
          </w:tcPr>
          <w:p>
            <w:pPr>
              <w:pStyle w:val="TableParagraph"/>
              <w:spacing w:line="150" w:lineRule="exact" w:before="0"/>
              <w:ind w:left="329" w:right="269"/>
              <w:jc w:val="center"/>
              <w:rPr>
                <w:sz w:val="13"/>
              </w:rPr>
            </w:pPr>
            <w:r>
              <w:rPr>
                <w:sz w:val="13"/>
              </w:rPr>
              <w:t>/ </w:t>
            </w:r>
          </w:p>
        </w:tc>
        <w:tc>
          <w:tcPr>
            <w:tcW w:w="1180" w:type="dxa"/>
          </w:tcPr>
          <w:p>
            <w:pPr>
              <w:pStyle w:val="TableParagraph"/>
              <w:spacing w:line="150" w:lineRule="exact" w:before="0"/>
              <w:ind w:right="39"/>
              <w:rPr>
                <w:sz w:val="13"/>
              </w:rPr>
            </w:pPr>
            <w:r>
              <w:rPr>
                <w:sz w:val="13"/>
              </w:rPr>
              <w:t>33,430,347.44 </w:t>
            </w:r>
          </w:p>
        </w:tc>
      </w:tr>
    </w:tbl>
    <w:p>
      <w:pPr>
        <w:pStyle w:val="BodyText"/>
        <w:spacing w:before="1"/>
        <w:ind w:left="1118"/>
      </w:pPr>
      <w:r>
        <w:rPr>
          <w:w w:val="100"/>
        </w:rPr>
        <w:t> </w:t>
      </w:r>
    </w:p>
    <w:p>
      <w:pPr>
        <w:pStyle w:val="BodyText"/>
        <w:spacing w:before="2"/>
        <w:ind w:left="1118"/>
      </w:pPr>
      <w:r>
        <w:rPr>
          <w:spacing w:val="-1"/>
        </w:rPr>
        <w:t>按单项计提坏账准备：□适用 √不适用</w:t>
      </w:r>
      <w:r>
        <w:rPr>
          <w:spacing w:val="-3"/>
        </w:rPr>
        <w:t> </w:t>
      </w:r>
      <w:r>
        <w:rPr/>
        <w:t> </w:t>
      </w:r>
    </w:p>
    <w:p>
      <w:pPr>
        <w:spacing w:after="0"/>
        <w:sectPr>
          <w:pgSz w:w="11910" w:h="16840"/>
          <w:pgMar w:header="882" w:footer="1191" w:top="1440" w:bottom="1380" w:left="680" w:right="300"/>
        </w:sectPr>
      </w:pPr>
    </w:p>
    <w:p>
      <w:pPr>
        <w:pStyle w:val="BodyText"/>
        <w:spacing w:before="77"/>
        <w:ind w:left="1118"/>
      </w:pPr>
      <w:r>
        <w:rPr>
          <w:w w:val="100"/>
        </w:rPr>
        <w:t> </w:t>
      </w:r>
    </w:p>
    <w:p>
      <w:pPr>
        <w:pStyle w:val="BodyText"/>
        <w:spacing w:before="5"/>
        <w:ind w:left="1118"/>
      </w:pPr>
      <w:r>
        <w:rPr>
          <w:spacing w:val="-1"/>
        </w:rPr>
        <w:t>按组合计提坏账准备：</w:t>
      </w:r>
      <w:r>
        <w:rPr/>
        <w:t> </w:t>
      </w:r>
    </w:p>
    <w:p>
      <w:pPr>
        <w:pStyle w:val="BodyText"/>
        <w:spacing w:before="2"/>
        <w:ind w:left="1118"/>
      </w:pPr>
      <w:r>
        <w:rPr>
          <w:spacing w:val="-1"/>
        </w:rPr>
        <w:t>√适用 □不适用</w:t>
      </w:r>
      <w:r>
        <w:rPr>
          <w:spacing w:val="-3"/>
        </w:rPr>
        <w:t> </w:t>
      </w:r>
      <w:r>
        <w:rPr/>
        <w:t> </w:t>
      </w:r>
    </w:p>
    <w:p>
      <w:pPr>
        <w:pStyle w:val="BodyText"/>
        <w:spacing w:before="5"/>
        <w:ind w:left="1118"/>
      </w:pPr>
      <w:r>
        <w:rPr>
          <w:spacing w:val="-1"/>
        </w:rPr>
        <w:t>组合计提项目：按信用风险特征组合计提坏账准备的应收账款</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42"/>
        <w:ind w:left="598"/>
      </w:pPr>
      <w:r>
        <w:rPr>
          <w:spacing w:val="7"/>
        </w:rPr>
        <w:t>单位：元 币种：人民币</w:t>
      </w:r>
      <w:r>
        <w:rPr/>
        <w:t> </w:t>
      </w:r>
    </w:p>
    <w:p>
      <w:pPr>
        <w:spacing w:after="0"/>
        <w:sectPr>
          <w:pgSz w:w="11910" w:h="16840"/>
          <w:pgMar w:header="882" w:footer="1191" w:top="1440" w:bottom="1380" w:left="680" w:right="300"/>
          <w:cols w:num="2" w:equalWidth="0">
            <w:col w:w="6899" w:space="40"/>
            <w:col w:w="3991"/>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0" w:hRule="atLeast"/>
        </w:trPr>
        <w:tc>
          <w:tcPr>
            <w:tcW w:w="2043" w:type="dxa"/>
            <w:vMerge w:val="restart"/>
          </w:tcPr>
          <w:p>
            <w:pPr>
              <w:pStyle w:val="TableParagraph"/>
              <w:spacing w:before="142"/>
              <w:ind w:left="843" w:right="729"/>
              <w:jc w:val="center"/>
              <w:rPr>
                <w:sz w:val="21"/>
              </w:rPr>
            </w:pPr>
            <w:r>
              <w:rPr>
                <w:sz w:val="21"/>
              </w:rPr>
              <w:t>名称 </w:t>
            </w:r>
          </w:p>
        </w:tc>
        <w:tc>
          <w:tcPr>
            <w:tcW w:w="6783" w:type="dxa"/>
            <w:gridSpan w:val="3"/>
          </w:tcPr>
          <w:p>
            <w:pPr>
              <w:pStyle w:val="TableParagraph"/>
              <w:spacing w:line="250" w:lineRule="exact"/>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0" w:lineRule="exact" w:before="3"/>
              <w:ind w:left="705"/>
              <w:jc w:val="left"/>
              <w:rPr>
                <w:sz w:val="21"/>
              </w:rPr>
            </w:pPr>
            <w:r>
              <w:rPr>
                <w:spacing w:val="-1"/>
                <w:sz w:val="21"/>
              </w:rPr>
              <w:t>应收账款</w:t>
            </w:r>
            <w:r>
              <w:rPr>
                <w:sz w:val="21"/>
              </w:rPr>
              <w:t> </w:t>
            </w:r>
          </w:p>
        </w:tc>
        <w:tc>
          <w:tcPr>
            <w:tcW w:w="2293" w:type="dxa"/>
          </w:tcPr>
          <w:p>
            <w:pPr>
              <w:pStyle w:val="TableParagraph"/>
              <w:spacing w:line="250" w:lineRule="exact" w:before="3"/>
              <w:ind w:left="722"/>
              <w:jc w:val="left"/>
              <w:rPr>
                <w:sz w:val="21"/>
              </w:rPr>
            </w:pPr>
            <w:r>
              <w:rPr>
                <w:spacing w:val="-1"/>
                <w:sz w:val="21"/>
              </w:rPr>
              <w:t>坏账准备</w:t>
            </w:r>
            <w:r>
              <w:rPr>
                <w:sz w:val="21"/>
              </w:rPr>
              <w:t> </w:t>
            </w:r>
          </w:p>
        </w:tc>
        <w:tc>
          <w:tcPr>
            <w:tcW w:w="2236" w:type="dxa"/>
          </w:tcPr>
          <w:p>
            <w:pPr>
              <w:pStyle w:val="TableParagraph"/>
              <w:spacing w:line="250" w:lineRule="exact" w:before="3"/>
              <w:ind w:left="431"/>
              <w:jc w:val="left"/>
              <w:rPr>
                <w:sz w:val="21"/>
              </w:rPr>
            </w:pPr>
            <w:r>
              <w:rPr>
                <w:spacing w:val="-1"/>
                <w:sz w:val="21"/>
              </w:rPr>
              <w:t>计提比例</w:t>
            </w:r>
            <w:r>
              <w:rPr>
                <w:sz w:val="21"/>
              </w:rPr>
              <w:t>（%） </w:t>
            </w:r>
          </w:p>
        </w:tc>
      </w:tr>
      <w:tr>
        <w:trPr>
          <w:trHeight w:val="273" w:hRule="atLeast"/>
        </w:trPr>
        <w:tc>
          <w:tcPr>
            <w:tcW w:w="2043" w:type="dxa"/>
          </w:tcPr>
          <w:p>
            <w:pPr>
              <w:pStyle w:val="TableParagraph"/>
              <w:spacing w:line="252" w:lineRule="exact"/>
              <w:ind w:left="107"/>
              <w:jc w:val="left"/>
              <w:rPr>
                <w:sz w:val="21"/>
              </w:rPr>
            </w:pPr>
            <w:r>
              <w:rPr>
                <w:spacing w:val="-1"/>
                <w:sz w:val="21"/>
              </w:rPr>
              <w:t>6</w:t>
            </w:r>
            <w:r>
              <w:rPr>
                <w:spacing w:val="-12"/>
                <w:sz w:val="21"/>
              </w:rPr>
              <w:t> 个月以内</w:t>
            </w:r>
            <w:r>
              <w:rPr>
                <w:sz w:val="21"/>
              </w:rPr>
              <w:t> </w:t>
            </w:r>
          </w:p>
        </w:tc>
        <w:tc>
          <w:tcPr>
            <w:tcW w:w="2254" w:type="dxa"/>
          </w:tcPr>
          <w:p>
            <w:pPr>
              <w:pStyle w:val="TableParagraph"/>
              <w:spacing w:line="252" w:lineRule="exact"/>
              <w:ind w:right="-15"/>
              <w:rPr>
                <w:sz w:val="21"/>
              </w:rPr>
            </w:pPr>
            <w:r>
              <w:rPr>
                <w:sz w:val="21"/>
              </w:rPr>
              <w:t>39,458,612.17 </w:t>
            </w:r>
          </w:p>
        </w:tc>
        <w:tc>
          <w:tcPr>
            <w:tcW w:w="2293" w:type="dxa"/>
          </w:tcPr>
          <w:p>
            <w:pPr>
              <w:pStyle w:val="TableParagraph"/>
              <w:spacing w:line="252" w:lineRule="exact"/>
              <w:ind w:right="-15"/>
              <w:rPr>
                <w:sz w:val="21"/>
              </w:rPr>
            </w:pPr>
            <w:r>
              <w:rPr>
                <w:w w:val="100"/>
                <w:sz w:val="21"/>
              </w:rPr>
              <w:t> </w:t>
            </w:r>
            <w:r>
              <w:rPr>
                <w:sz w:val="21"/>
              </w:rPr>
              <w:t> </w:t>
            </w:r>
            <w:r>
              <w:rPr>
                <w:w w:val="100"/>
                <w:sz w:val="21"/>
              </w:rPr>
              <w:t> </w:t>
            </w:r>
          </w:p>
        </w:tc>
        <w:tc>
          <w:tcPr>
            <w:tcW w:w="2236" w:type="dxa"/>
          </w:tcPr>
          <w:p>
            <w:pPr>
              <w:pStyle w:val="TableParagraph"/>
              <w:spacing w:line="252" w:lineRule="exact"/>
              <w:ind w:right="-15"/>
              <w:rPr>
                <w:sz w:val="21"/>
              </w:rPr>
            </w:pPr>
            <w:r>
              <w:rPr>
                <w:w w:val="100"/>
                <w:sz w:val="21"/>
              </w:rPr>
              <w:t> </w:t>
            </w:r>
            <w:r>
              <w:rPr>
                <w:sz w:val="21"/>
              </w:rPr>
              <w:t> </w:t>
            </w:r>
            <w:r>
              <w:rPr>
                <w:w w:val="100"/>
                <w:sz w:val="21"/>
              </w:rPr>
              <w:t> </w:t>
            </w:r>
          </w:p>
        </w:tc>
      </w:tr>
      <w:tr>
        <w:trPr>
          <w:trHeight w:val="270" w:hRule="atLeast"/>
        </w:trPr>
        <w:tc>
          <w:tcPr>
            <w:tcW w:w="2043" w:type="dxa"/>
          </w:tcPr>
          <w:p>
            <w:pPr>
              <w:pStyle w:val="TableParagraph"/>
              <w:spacing w:line="250" w:lineRule="exact"/>
              <w:ind w:left="107"/>
              <w:jc w:val="left"/>
              <w:rPr>
                <w:sz w:val="21"/>
              </w:rPr>
            </w:pPr>
            <w:r>
              <w:rPr>
                <w:sz w:val="21"/>
              </w:rPr>
              <w:t>7-12</w:t>
            </w:r>
            <w:r>
              <w:rPr>
                <w:spacing w:val="-19"/>
                <w:sz w:val="21"/>
              </w:rPr>
              <w:t> 个月</w:t>
            </w:r>
            <w:r>
              <w:rPr>
                <w:sz w:val="21"/>
              </w:rPr>
              <w:t> </w:t>
            </w:r>
          </w:p>
        </w:tc>
        <w:tc>
          <w:tcPr>
            <w:tcW w:w="2254" w:type="dxa"/>
          </w:tcPr>
          <w:p>
            <w:pPr>
              <w:pStyle w:val="TableParagraph"/>
              <w:spacing w:line="250" w:lineRule="exact"/>
              <w:ind w:right="-15"/>
              <w:rPr>
                <w:sz w:val="21"/>
              </w:rPr>
            </w:pPr>
            <w:r>
              <w:rPr>
                <w:sz w:val="21"/>
              </w:rPr>
              <w:t>347,735.82 </w:t>
            </w:r>
          </w:p>
        </w:tc>
        <w:tc>
          <w:tcPr>
            <w:tcW w:w="2293" w:type="dxa"/>
          </w:tcPr>
          <w:p>
            <w:pPr>
              <w:pStyle w:val="TableParagraph"/>
              <w:spacing w:line="250" w:lineRule="exact"/>
              <w:ind w:right="-15"/>
              <w:rPr>
                <w:sz w:val="21"/>
              </w:rPr>
            </w:pPr>
            <w:r>
              <w:rPr>
                <w:sz w:val="21"/>
              </w:rPr>
              <w:t>17,386.79 </w:t>
            </w:r>
          </w:p>
        </w:tc>
        <w:tc>
          <w:tcPr>
            <w:tcW w:w="2236" w:type="dxa"/>
          </w:tcPr>
          <w:p>
            <w:pPr>
              <w:pStyle w:val="TableParagraph"/>
              <w:spacing w:line="250" w:lineRule="exact"/>
              <w:ind w:right="-15"/>
              <w:rPr>
                <w:sz w:val="21"/>
              </w:rPr>
            </w:pPr>
            <w:r>
              <w:rPr>
                <w:sz w:val="21"/>
              </w:rPr>
              <w:t>5.00 </w:t>
            </w:r>
          </w:p>
        </w:tc>
      </w:tr>
      <w:tr>
        <w:trPr>
          <w:trHeight w:val="273" w:hRule="atLeast"/>
        </w:trPr>
        <w:tc>
          <w:tcPr>
            <w:tcW w:w="2043" w:type="dxa"/>
          </w:tcPr>
          <w:p>
            <w:pPr>
              <w:pStyle w:val="TableParagraph"/>
              <w:spacing w:line="250" w:lineRule="exact" w:before="3"/>
              <w:ind w:left="107"/>
              <w:jc w:val="left"/>
              <w:rPr>
                <w:sz w:val="21"/>
              </w:rPr>
            </w:pPr>
            <w:r>
              <w:rPr>
                <w:spacing w:val="-1"/>
                <w:sz w:val="21"/>
              </w:rPr>
              <w:t>1－2</w:t>
            </w:r>
            <w:r>
              <w:rPr>
                <w:spacing w:val="-27"/>
                <w:sz w:val="21"/>
              </w:rPr>
              <w:t> 年</w:t>
            </w:r>
            <w:r>
              <w:rPr>
                <w:sz w:val="21"/>
              </w:rPr>
              <w:t> </w:t>
            </w:r>
          </w:p>
        </w:tc>
        <w:tc>
          <w:tcPr>
            <w:tcW w:w="2254" w:type="dxa"/>
          </w:tcPr>
          <w:p>
            <w:pPr>
              <w:pStyle w:val="TableParagraph"/>
              <w:spacing w:line="250" w:lineRule="exact" w:before="3"/>
              <w:ind w:right="-15"/>
              <w:rPr>
                <w:sz w:val="21"/>
              </w:rPr>
            </w:pPr>
            <w:r>
              <w:rPr>
                <w:sz w:val="21"/>
              </w:rPr>
              <w:t>185,090.69 </w:t>
            </w:r>
          </w:p>
        </w:tc>
        <w:tc>
          <w:tcPr>
            <w:tcW w:w="2293" w:type="dxa"/>
          </w:tcPr>
          <w:p>
            <w:pPr>
              <w:pStyle w:val="TableParagraph"/>
              <w:spacing w:line="250" w:lineRule="exact" w:before="3"/>
              <w:ind w:right="-15"/>
              <w:rPr>
                <w:sz w:val="21"/>
              </w:rPr>
            </w:pPr>
            <w:r>
              <w:rPr>
                <w:sz w:val="21"/>
              </w:rPr>
              <w:t>18,509.07 </w:t>
            </w:r>
          </w:p>
        </w:tc>
        <w:tc>
          <w:tcPr>
            <w:tcW w:w="2236" w:type="dxa"/>
          </w:tcPr>
          <w:p>
            <w:pPr>
              <w:pStyle w:val="TableParagraph"/>
              <w:spacing w:line="250" w:lineRule="exact" w:before="3"/>
              <w:ind w:right="-15"/>
              <w:rPr>
                <w:sz w:val="21"/>
              </w:rPr>
            </w:pPr>
            <w:r>
              <w:rPr>
                <w:sz w:val="21"/>
              </w:rPr>
              <w:t>10.00 </w:t>
            </w:r>
          </w:p>
        </w:tc>
      </w:tr>
      <w:tr>
        <w:trPr>
          <w:trHeight w:val="273" w:hRule="atLeast"/>
        </w:trPr>
        <w:tc>
          <w:tcPr>
            <w:tcW w:w="2043" w:type="dxa"/>
          </w:tcPr>
          <w:p>
            <w:pPr>
              <w:pStyle w:val="TableParagraph"/>
              <w:spacing w:line="252" w:lineRule="exact"/>
              <w:ind w:left="107"/>
              <w:jc w:val="left"/>
              <w:rPr>
                <w:sz w:val="21"/>
              </w:rPr>
            </w:pPr>
            <w:r>
              <w:rPr>
                <w:spacing w:val="-1"/>
                <w:sz w:val="21"/>
              </w:rPr>
              <w:t>2－3</w:t>
            </w:r>
            <w:r>
              <w:rPr>
                <w:spacing w:val="-27"/>
                <w:sz w:val="21"/>
              </w:rPr>
              <w:t> 年</w:t>
            </w:r>
            <w:r>
              <w:rPr>
                <w:sz w:val="21"/>
              </w:rPr>
              <w:t> </w:t>
            </w:r>
          </w:p>
        </w:tc>
        <w:tc>
          <w:tcPr>
            <w:tcW w:w="2254" w:type="dxa"/>
          </w:tcPr>
          <w:p>
            <w:pPr>
              <w:pStyle w:val="TableParagraph"/>
              <w:spacing w:line="252" w:lineRule="exact"/>
              <w:ind w:right="-15"/>
              <w:rPr>
                <w:sz w:val="21"/>
              </w:rPr>
            </w:pPr>
            <w:r>
              <w:rPr>
                <w:sz w:val="21"/>
              </w:rPr>
              <w:t>30,371.95 </w:t>
            </w:r>
          </w:p>
        </w:tc>
        <w:tc>
          <w:tcPr>
            <w:tcW w:w="2293" w:type="dxa"/>
          </w:tcPr>
          <w:p>
            <w:pPr>
              <w:pStyle w:val="TableParagraph"/>
              <w:spacing w:line="252" w:lineRule="exact"/>
              <w:ind w:right="-15"/>
              <w:rPr>
                <w:sz w:val="21"/>
              </w:rPr>
            </w:pPr>
            <w:r>
              <w:rPr>
                <w:sz w:val="21"/>
              </w:rPr>
              <w:t>9,111.59 </w:t>
            </w:r>
          </w:p>
        </w:tc>
        <w:tc>
          <w:tcPr>
            <w:tcW w:w="2236" w:type="dxa"/>
          </w:tcPr>
          <w:p>
            <w:pPr>
              <w:pStyle w:val="TableParagraph"/>
              <w:spacing w:line="252" w:lineRule="exact"/>
              <w:ind w:right="-15"/>
              <w:rPr>
                <w:sz w:val="21"/>
              </w:rPr>
            </w:pPr>
            <w:r>
              <w:rPr>
                <w:sz w:val="21"/>
              </w:rPr>
              <w:t>30.00 </w:t>
            </w:r>
          </w:p>
        </w:tc>
      </w:tr>
      <w:tr>
        <w:trPr>
          <w:trHeight w:val="270" w:hRule="atLeast"/>
        </w:trPr>
        <w:tc>
          <w:tcPr>
            <w:tcW w:w="2043" w:type="dxa"/>
          </w:tcPr>
          <w:p>
            <w:pPr>
              <w:pStyle w:val="TableParagraph"/>
              <w:spacing w:line="250" w:lineRule="exact"/>
              <w:ind w:left="843" w:right="729"/>
              <w:jc w:val="center"/>
              <w:rPr>
                <w:sz w:val="21"/>
              </w:rPr>
            </w:pPr>
            <w:r>
              <w:rPr>
                <w:sz w:val="21"/>
              </w:rPr>
              <w:t>合计 </w:t>
            </w:r>
          </w:p>
        </w:tc>
        <w:tc>
          <w:tcPr>
            <w:tcW w:w="2254" w:type="dxa"/>
          </w:tcPr>
          <w:p>
            <w:pPr>
              <w:pStyle w:val="TableParagraph"/>
              <w:spacing w:line="250" w:lineRule="exact"/>
              <w:ind w:right="-15"/>
              <w:rPr>
                <w:sz w:val="21"/>
              </w:rPr>
            </w:pPr>
            <w:r>
              <w:rPr>
                <w:sz w:val="21"/>
              </w:rPr>
              <w:t>40,021,810.63 </w:t>
            </w:r>
          </w:p>
        </w:tc>
        <w:tc>
          <w:tcPr>
            <w:tcW w:w="2293" w:type="dxa"/>
          </w:tcPr>
          <w:p>
            <w:pPr>
              <w:pStyle w:val="TableParagraph"/>
              <w:spacing w:line="250" w:lineRule="exact"/>
              <w:ind w:right="-15"/>
              <w:rPr>
                <w:sz w:val="21"/>
              </w:rPr>
            </w:pPr>
            <w:r>
              <w:rPr>
                <w:sz w:val="21"/>
              </w:rPr>
              <w:t>45,007.45 </w:t>
            </w:r>
          </w:p>
        </w:tc>
        <w:tc>
          <w:tcPr>
            <w:tcW w:w="2236" w:type="dxa"/>
          </w:tcPr>
          <w:p>
            <w:pPr>
              <w:pStyle w:val="TableParagraph"/>
              <w:spacing w:line="250" w:lineRule="exact"/>
              <w:ind w:right="-15"/>
              <w:rPr>
                <w:sz w:val="21"/>
              </w:rPr>
            </w:pPr>
            <w:r>
              <w:rPr>
                <w:w w:val="100"/>
                <w:sz w:val="21"/>
              </w:rPr>
              <w:t> </w:t>
            </w:r>
          </w:p>
        </w:tc>
      </w:tr>
    </w:tbl>
    <w:p>
      <w:pPr>
        <w:pStyle w:val="BodyText"/>
        <w:spacing w:before="8"/>
        <w:ind w:left="0"/>
        <w:rPr>
          <w:sz w:val="2"/>
        </w:rPr>
      </w:pPr>
    </w:p>
    <w:tbl>
      <w:tblPr>
        <w:tblW w:w="0" w:type="auto"/>
        <w:jc w:val="left"/>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4"/>
        <w:gridCol w:w="1056"/>
        <w:gridCol w:w="1418"/>
      </w:tblGrid>
      <w:tr>
        <w:trPr>
          <w:trHeight w:val="1635" w:hRule="atLeast"/>
        </w:trPr>
        <w:tc>
          <w:tcPr>
            <w:tcW w:w="6464" w:type="dxa"/>
          </w:tcPr>
          <w:p>
            <w:pPr>
              <w:pStyle w:val="TableParagraph"/>
              <w:spacing w:line="241" w:lineRule="exact" w:before="0"/>
              <w:ind w:left="50"/>
              <w:jc w:val="left"/>
              <w:rPr>
                <w:sz w:val="21"/>
              </w:rPr>
            </w:pPr>
            <w:r>
              <w:rPr>
                <w:w w:val="100"/>
                <w:sz w:val="21"/>
              </w:rPr>
              <w:t> </w:t>
            </w:r>
          </w:p>
          <w:p>
            <w:pPr>
              <w:pStyle w:val="TableParagraph"/>
              <w:spacing w:before="5"/>
              <w:ind w:left="50"/>
              <w:jc w:val="left"/>
              <w:rPr>
                <w:sz w:val="21"/>
              </w:rPr>
            </w:pPr>
            <w:r>
              <w:rPr>
                <w:spacing w:val="-1"/>
                <w:sz w:val="21"/>
              </w:rPr>
              <w:t>按组合计提坏账准备的说明：□适用 √不适用</w:t>
            </w:r>
            <w:r>
              <w:rPr>
                <w:spacing w:val="-3"/>
                <w:sz w:val="21"/>
              </w:rPr>
              <w:t> </w:t>
            </w:r>
            <w:r>
              <w:rPr>
                <w:sz w:val="21"/>
              </w:rPr>
              <w:t> </w:t>
            </w:r>
          </w:p>
          <w:p>
            <w:pPr>
              <w:pStyle w:val="TableParagraph"/>
              <w:spacing w:before="2"/>
              <w:ind w:left="50"/>
              <w:jc w:val="left"/>
              <w:rPr>
                <w:sz w:val="21"/>
              </w:rPr>
            </w:pPr>
            <w:r>
              <w:rPr>
                <w:sz w:val="21"/>
              </w:rPr>
              <w:t>按预期信用损失一般模型计提坏账准备 □适用 √不适用  </w:t>
            </w:r>
          </w:p>
          <w:p>
            <w:pPr>
              <w:pStyle w:val="TableParagraph"/>
              <w:spacing w:before="5"/>
              <w:ind w:left="50"/>
              <w:jc w:val="left"/>
              <w:rPr>
                <w:sz w:val="21"/>
              </w:rPr>
            </w:pPr>
            <w:r>
              <w:rPr>
                <w:spacing w:val="-1"/>
                <w:sz w:val="21"/>
              </w:rPr>
              <w:t>对本期发生损失准备变动的应收账款账面余额显著变动的情况说明：</w:t>
            </w:r>
          </w:p>
          <w:p>
            <w:pPr>
              <w:pStyle w:val="TableParagraph"/>
              <w:spacing w:before="2"/>
              <w:ind w:left="50"/>
              <w:jc w:val="left"/>
              <w:rPr>
                <w:sz w:val="21"/>
              </w:rPr>
            </w:pPr>
            <w:r>
              <w:rPr>
                <w:spacing w:val="-1"/>
                <w:sz w:val="21"/>
              </w:rPr>
              <w:t>□适用 √不适用</w:t>
            </w:r>
            <w:r>
              <w:rPr>
                <w:spacing w:val="-3"/>
                <w:sz w:val="21"/>
              </w:rPr>
              <w:t> </w:t>
            </w:r>
            <w:r>
              <w:rPr>
                <w:sz w:val="21"/>
              </w:rPr>
              <w:t> </w:t>
            </w:r>
          </w:p>
          <w:p>
            <w:pPr>
              <w:pStyle w:val="TableParagraph"/>
              <w:spacing w:before="4"/>
              <w:ind w:left="50"/>
              <w:jc w:val="left"/>
              <w:rPr>
                <w:sz w:val="21"/>
              </w:rPr>
            </w:pPr>
            <w:r>
              <w:rPr>
                <w:w w:val="100"/>
                <w:sz w:val="21"/>
              </w:rPr>
              <w:t> </w:t>
            </w:r>
          </w:p>
        </w:tc>
        <w:tc>
          <w:tcPr>
            <w:tcW w:w="2474" w:type="dxa"/>
            <w:gridSpan w:val="2"/>
          </w:tcPr>
          <w:p>
            <w:pPr>
              <w:pStyle w:val="TableParagraph"/>
              <w:spacing w:before="0"/>
              <w:jc w:val="left"/>
              <w:rPr>
                <w:rFonts w:ascii="Times New Roman"/>
                <w:sz w:val="20"/>
              </w:rPr>
            </w:pPr>
          </w:p>
        </w:tc>
      </w:tr>
      <w:tr>
        <w:trPr>
          <w:trHeight w:val="332" w:hRule="atLeast"/>
        </w:trPr>
        <w:tc>
          <w:tcPr>
            <w:tcW w:w="6464" w:type="dxa"/>
          </w:tcPr>
          <w:p>
            <w:pPr>
              <w:pStyle w:val="TableParagraph"/>
              <w:spacing w:before="31"/>
              <w:ind w:left="50"/>
              <w:jc w:val="left"/>
              <w:rPr>
                <w:sz w:val="21"/>
              </w:rPr>
            </w:pPr>
            <w:r>
              <w:rPr>
                <w:sz w:val="21"/>
              </w:rPr>
              <w:t>(3).坏账准备的情况 </w:t>
            </w:r>
          </w:p>
        </w:tc>
        <w:tc>
          <w:tcPr>
            <w:tcW w:w="1056" w:type="dxa"/>
          </w:tcPr>
          <w:p>
            <w:pPr>
              <w:pStyle w:val="TableParagraph"/>
              <w:spacing w:before="0"/>
              <w:jc w:val="left"/>
              <w:rPr>
                <w:rFonts w:ascii="Times New Roman"/>
                <w:sz w:val="20"/>
              </w:rPr>
            </w:pPr>
          </w:p>
        </w:tc>
        <w:tc>
          <w:tcPr>
            <w:tcW w:w="1418" w:type="dxa"/>
          </w:tcPr>
          <w:p>
            <w:pPr>
              <w:pStyle w:val="TableParagraph"/>
              <w:spacing w:before="0"/>
              <w:jc w:val="left"/>
              <w:rPr>
                <w:rFonts w:ascii="Times New Roman"/>
                <w:sz w:val="20"/>
              </w:rPr>
            </w:pPr>
          </w:p>
        </w:tc>
      </w:tr>
      <w:tr>
        <w:trPr>
          <w:trHeight w:val="543" w:hRule="atLeast"/>
        </w:trPr>
        <w:tc>
          <w:tcPr>
            <w:tcW w:w="6464" w:type="dxa"/>
          </w:tcPr>
          <w:p>
            <w:pPr>
              <w:pStyle w:val="TableParagraph"/>
              <w:spacing w:before="32"/>
              <w:ind w:left="50"/>
              <w:jc w:val="left"/>
              <w:rPr>
                <w:sz w:val="21"/>
              </w:rPr>
            </w:pPr>
            <w:r>
              <w:rPr>
                <w:spacing w:val="-1"/>
                <w:sz w:val="21"/>
              </w:rPr>
              <w:t>√适用 □不适用</w:t>
            </w:r>
            <w:r>
              <w:rPr>
                <w:spacing w:val="-3"/>
                <w:sz w:val="21"/>
              </w:rPr>
              <w:t> </w:t>
            </w:r>
            <w:r>
              <w:rPr>
                <w:sz w:val="21"/>
              </w:rPr>
              <w:t> </w:t>
            </w:r>
          </w:p>
        </w:tc>
        <w:tc>
          <w:tcPr>
            <w:tcW w:w="1056" w:type="dxa"/>
          </w:tcPr>
          <w:p>
            <w:pPr>
              <w:pStyle w:val="TableParagraph"/>
              <w:spacing w:before="9"/>
              <w:jc w:val="left"/>
              <w:rPr>
                <w:sz w:val="23"/>
              </w:rPr>
            </w:pPr>
          </w:p>
          <w:p>
            <w:pPr>
              <w:pStyle w:val="TableParagraph"/>
              <w:spacing w:line="220" w:lineRule="exact" w:before="0"/>
              <w:ind w:left="107"/>
              <w:jc w:val="left"/>
              <w:rPr>
                <w:sz w:val="21"/>
              </w:rPr>
            </w:pPr>
            <w:r>
              <w:rPr>
                <w:sz w:val="21"/>
              </w:rPr>
              <w:t>单位：元</w:t>
            </w:r>
          </w:p>
        </w:tc>
        <w:tc>
          <w:tcPr>
            <w:tcW w:w="1418" w:type="dxa"/>
          </w:tcPr>
          <w:p>
            <w:pPr>
              <w:pStyle w:val="TableParagraph"/>
              <w:spacing w:before="9"/>
              <w:jc w:val="left"/>
              <w:rPr>
                <w:sz w:val="23"/>
              </w:rPr>
            </w:pPr>
          </w:p>
          <w:p>
            <w:pPr>
              <w:pStyle w:val="TableParagraph"/>
              <w:spacing w:line="220" w:lineRule="exact" w:before="0"/>
              <w:ind w:left="103"/>
              <w:jc w:val="left"/>
              <w:rPr>
                <w:sz w:val="21"/>
              </w:rPr>
            </w:pPr>
            <w:r>
              <w:rPr>
                <w:sz w:val="21"/>
              </w:rPr>
              <w:t>币种：人民币</w:t>
            </w:r>
          </w:p>
        </w:tc>
      </w:tr>
    </w:tbl>
    <w:p>
      <w:pPr>
        <w:pStyle w:val="BodyText"/>
        <w:spacing w:before="7"/>
        <w:ind w:left="0"/>
        <w:rPr>
          <w:sz w:val="2"/>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1278"/>
        <w:gridCol w:w="1306"/>
        <w:gridCol w:w="1203"/>
        <w:gridCol w:w="1205"/>
        <w:gridCol w:w="1203"/>
        <w:gridCol w:w="1198"/>
      </w:tblGrid>
      <w:tr>
        <w:trPr>
          <w:trHeight w:val="270" w:hRule="atLeast"/>
        </w:trPr>
        <w:tc>
          <w:tcPr>
            <w:tcW w:w="1433" w:type="dxa"/>
            <w:vMerge w:val="restart"/>
          </w:tcPr>
          <w:p>
            <w:pPr>
              <w:pStyle w:val="TableParagraph"/>
              <w:spacing w:before="7"/>
              <w:jc w:val="left"/>
              <w:rPr>
                <w:sz w:val="21"/>
              </w:rPr>
            </w:pPr>
          </w:p>
          <w:p>
            <w:pPr>
              <w:pStyle w:val="TableParagraph"/>
              <w:ind w:left="506"/>
              <w:jc w:val="left"/>
              <w:rPr>
                <w:sz w:val="21"/>
              </w:rPr>
            </w:pPr>
            <w:r>
              <w:rPr>
                <w:sz w:val="21"/>
              </w:rPr>
              <w:t>类别 </w:t>
            </w:r>
          </w:p>
        </w:tc>
        <w:tc>
          <w:tcPr>
            <w:tcW w:w="1278" w:type="dxa"/>
            <w:vMerge w:val="restart"/>
          </w:tcPr>
          <w:p>
            <w:pPr>
              <w:pStyle w:val="TableParagraph"/>
              <w:spacing w:before="7"/>
              <w:jc w:val="left"/>
              <w:rPr>
                <w:sz w:val="21"/>
              </w:rPr>
            </w:pPr>
          </w:p>
          <w:p>
            <w:pPr>
              <w:pStyle w:val="TableParagraph"/>
              <w:ind w:left="217"/>
              <w:jc w:val="left"/>
              <w:rPr>
                <w:sz w:val="21"/>
              </w:rPr>
            </w:pPr>
            <w:r>
              <w:rPr>
                <w:spacing w:val="-1"/>
                <w:sz w:val="21"/>
              </w:rPr>
              <w:t>期初余额</w:t>
            </w:r>
            <w:r>
              <w:rPr>
                <w:sz w:val="21"/>
              </w:rPr>
              <w:t> </w:t>
            </w:r>
          </w:p>
        </w:tc>
        <w:tc>
          <w:tcPr>
            <w:tcW w:w="4917" w:type="dxa"/>
            <w:gridSpan w:val="4"/>
          </w:tcPr>
          <w:p>
            <w:pPr>
              <w:pStyle w:val="TableParagraph"/>
              <w:spacing w:line="250" w:lineRule="exact"/>
              <w:ind w:left="1861" w:right="1751"/>
              <w:jc w:val="center"/>
              <w:rPr>
                <w:sz w:val="21"/>
              </w:rPr>
            </w:pPr>
            <w:r>
              <w:rPr>
                <w:spacing w:val="-1"/>
                <w:sz w:val="21"/>
              </w:rPr>
              <w:t>本期变动金额</w:t>
            </w:r>
            <w:r>
              <w:rPr>
                <w:sz w:val="21"/>
              </w:rPr>
              <w:t> </w:t>
            </w:r>
          </w:p>
        </w:tc>
        <w:tc>
          <w:tcPr>
            <w:tcW w:w="1198" w:type="dxa"/>
            <w:vMerge w:val="restart"/>
          </w:tcPr>
          <w:p>
            <w:pPr>
              <w:pStyle w:val="TableParagraph"/>
              <w:spacing w:before="7"/>
              <w:jc w:val="left"/>
              <w:rPr>
                <w:sz w:val="21"/>
              </w:rPr>
            </w:pPr>
          </w:p>
          <w:p>
            <w:pPr>
              <w:pStyle w:val="TableParagraph"/>
              <w:ind w:left="175"/>
              <w:jc w:val="left"/>
              <w:rPr>
                <w:sz w:val="21"/>
              </w:rPr>
            </w:pPr>
            <w:r>
              <w:rPr>
                <w:spacing w:val="-1"/>
                <w:sz w:val="21"/>
              </w:rPr>
              <w:t>期末余额</w:t>
            </w:r>
            <w:r>
              <w:rPr>
                <w:sz w:val="21"/>
              </w:rPr>
              <w:t> </w:t>
            </w:r>
          </w:p>
        </w:tc>
      </w:tr>
      <w:tr>
        <w:trPr>
          <w:trHeight w:val="546" w:hRule="atLeast"/>
        </w:trPr>
        <w:tc>
          <w:tcPr>
            <w:tcW w:w="1433" w:type="dxa"/>
            <w:vMerge/>
            <w:tcBorders>
              <w:top w:val="nil"/>
            </w:tcBorders>
          </w:tcPr>
          <w:p>
            <w:pPr>
              <w:rPr>
                <w:sz w:val="2"/>
                <w:szCs w:val="2"/>
              </w:rPr>
            </w:pPr>
          </w:p>
        </w:tc>
        <w:tc>
          <w:tcPr>
            <w:tcW w:w="1278" w:type="dxa"/>
            <w:vMerge/>
            <w:tcBorders>
              <w:top w:val="nil"/>
            </w:tcBorders>
          </w:tcPr>
          <w:p>
            <w:pPr>
              <w:rPr>
                <w:sz w:val="2"/>
                <w:szCs w:val="2"/>
              </w:rPr>
            </w:pPr>
          </w:p>
        </w:tc>
        <w:tc>
          <w:tcPr>
            <w:tcW w:w="1306" w:type="dxa"/>
          </w:tcPr>
          <w:p>
            <w:pPr>
              <w:pStyle w:val="TableParagraph"/>
              <w:spacing w:before="138"/>
              <w:ind w:left="440"/>
              <w:jc w:val="left"/>
              <w:rPr>
                <w:sz w:val="21"/>
              </w:rPr>
            </w:pPr>
            <w:r>
              <w:rPr>
                <w:sz w:val="21"/>
              </w:rPr>
              <w:t>计提 </w:t>
            </w:r>
          </w:p>
        </w:tc>
        <w:tc>
          <w:tcPr>
            <w:tcW w:w="1203" w:type="dxa"/>
          </w:tcPr>
          <w:p>
            <w:pPr>
              <w:pStyle w:val="TableParagraph"/>
              <w:spacing w:line="270" w:lineRule="atLeast" w:before="0"/>
              <w:ind w:left="493" w:right="170" w:hanging="315"/>
              <w:jc w:val="left"/>
              <w:rPr>
                <w:sz w:val="21"/>
              </w:rPr>
            </w:pPr>
            <w:r>
              <w:rPr>
                <w:spacing w:val="-1"/>
                <w:sz w:val="21"/>
              </w:rPr>
              <w:t>收回或转</w:t>
            </w:r>
            <w:r>
              <w:rPr>
                <w:sz w:val="21"/>
              </w:rPr>
              <w:t>回 </w:t>
            </w:r>
          </w:p>
        </w:tc>
        <w:tc>
          <w:tcPr>
            <w:tcW w:w="1205" w:type="dxa"/>
          </w:tcPr>
          <w:p>
            <w:pPr>
              <w:pStyle w:val="TableParagraph"/>
              <w:spacing w:line="270" w:lineRule="atLeast" w:before="0"/>
              <w:ind w:left="495" w:right="169" w:hanging="315"/>
              <w:jc w:val="left"/>
              <w:rPr>
                <w:sz w:val="21"/>
              </w:rPr>
            </w:pPr>
            <w:r>
              <w:rPr>
                <w:spacing w:val="-1"/>
                <w:sz w:val="21"/>
              </w:rPr>
              <w:t>转销或核</w:t>
            </w:r>
            <w:r>
              <w:rPr>
                <w:sz w:val="21"/>
              </w:rPr>
              <w:t>销 </w:t>
            </w:r>
          </w:p>
        </w:tc>
        <w:tc>
          <w:tcPr>
            <w:tcW w:w="1203" w:type="dxa"/>
          </w:tcPr>
          <w:p>
            <w:pPr>
              <w:pStyle w:val="TableParagraph"/>
              <w:spacing w:before="138"/>
              <w:ind w:right="-15"/>
              <w:rPr>
                <w:sz w:val="21"/>
              </w:rPr>
            </w:pPr>
            <w:r>
              <w:rPr>
                <w:spacing w:val="-1"/>
                <w:sz w:val="21"/>
              </w:rPr>
              <w:t>其他变动</w:t>
            </w:r>
            <w:r>
              <w:rPr>
                <w:sz w:val="21"/>
              </w:rPr>
              <w:t> </w:t>
            </w:r>
          </w:p>
        </w:tc>
        <w:tc>
          <w:tcPr>
            <w:tcW w:w="1198" w:type="dxa"/>
            <w:vMerge/>
            <w:tcBorders>
              <w:top w:val="nil"/>
            </w:tcBorders>
          </w:tcPr>
          <w:p>
            <w:pPr>
              <w:rPr>
                <w:sz w:val="2"/>
                <w:szCs w:val="2"/>
              </w:rPr>
            </w:pPr>
          </w:p>
        </w:tc>
      </w:tr>
      <w:tr>
        <w:trPr>
          <w:trHeight w:val="816" w:hRule="atLeast"/>
        </w:trPr>
        <w:tc>
          <w:tcPr>
            <w:tcW w:w="1433" w:type="dxa"/>
          </w:tcPr>
          <w:p>
            <w:pPr>
              <w:pStyle w:val="TableParagraph"/>
              <w:spacing w:line="242" w:lineRule="auto"/>
              <w:ind w:left="112" w:right="254"/>
              <w:jc w:val="left"/>
              <w:rPr>
                <w:sz w:val="21"/>
              </w:rPr>
            </w:pPr>
            <w:r>
              <w:rPr>
                <w:sz w:val="21"/>
              </w:rPr>
              <w:t>单项计提坏账准备的应</w:t>
            </w:r>
          </w:p>
          <w:p>
            <w:pPr>
              <w:pStyle w:val="TableParagraph"/>
              <w:spacing w:line="250" w:lineRule="exact"/>
              <w:ind w:left="112"/>
              <w:jc w:val="left"/>
              <w:rPr>
                <w:sz w:val="21"/>
              </w:rPr>
            </w:pPr>
            <w:r>
              <w:rPr>
                <w:sz w:val="21"/>
              </w:rPr>
              <w:t>收账款 </w:t>
            </w:r>
          </w:p>
        </w:tc>
        <w:tc>
          <w:tcPr>
            <w:tcW w:w="1278" w:type="dxa"/>
          </w:tcPr>
          <w:p>
            <w:pPr>
              <w:pStyle w:val="TableParagraph"/>
              <w:ind w:right="-15"/>
              <w:rPr>
                <w:sz w:val="21"/>
              </w:rPr>
            </w:pPr>
            <w:r>
              <w:rPr>
                <w:w w:val="100"/>
                <w:sz w:val="21"/>
              </w:rPr>
              <w:t> </w:t>
            </w:r>
            <w:r>
              <w:rPr>
                <w:sz w:val="21"/>
              </w:rPr>
              <w:t> </w:t>
            </w:r>
            <w:r>
              <w:rPr>
                <w:w w:val="100"/>
                <w:sz w:val="21"/>
              </w:rPr>
              <w:t> </w:t>
            </w:r>
          </w:p>
        </w:tc>
        <w:tc>
          <w:tcPr>
            <w:tcW w:w="1306" w:type="dxa"/>
          </w:tcPr>
          <w:p>
            <w:pPr>
              <w:pStyle w:val="TableParagraph"/>
              <w:ind w:right="-15"/>
              <w:rPr>
                <w:sz w:val="21"/>
              </w:rPr>
            </w:pPr>
            <w:r>
              <w:rPr>
                <w:w w:val="100"/>
                <w:sz w:val="21"/>
              </w:rPr>
              <w:t> </w:t>
            </w:r>
            <w:r>
              <w:rPr>
                <w:sz w:val="21"/>
              </w:rPr>
              <w:t> </w:t>
            </w:r>
            <w:r>
              <w:rPr>
                <w:w w:val="100"/>
                <w:sz w:val="21"/>
              </w:rPr>
              <w:t> </w:t>
            </w:r>
          </w:p>
        </w:tc>
        <w:tc>
          <w:tcPr>
            <w:tcW w:w="1203" w:type="dxa"/>
          </w:tcPr>
          <w:p>
            <w:pPr>
              <w:pStyle w:val="TableParagraph"/>
              <w:ind w:right="-15"/>
              <w:rPr>
                <w:sz w:val="21"/>
              </w:rPr>
            </w:pPr>
            <w:r>
              <w:rPr>
                <w:w w:val="100"/>
                <w:sz w:val="21"/>
              </w:rPr>
              <w:t> </w:t>
            </w:r>
            <w:r>
              <w:rPr>
                <w:sz w:val="21"/>
              </w:rPr>
              <w:t> </w:t>
            </w:r>
            <w:r>
              <w:rPr>
                <w:w w:val="100"/>
                <w:sz w:val="21"/>
              </w:rPr>
              <w:t> </w:t>
            </w:r>
          </w:p>
        </w:tc>
        <w:tc>
          <w:tcPr>
            <w:tcW w:w="1205" w:type="dxa"/>
          </w:tcPr>
          <w:p>
            <w:pPr>
              <w:pStyle w:val="TableParagraph"/>
              <w:ind w:right="-15"/>
              <w:rPr>
                <w:sz w:val="21"/>
              </w:rPr>
            </w:pPr>
            <w:r>
              <w:rPr>
                <w:w w:val="100"/>
                <w:sz w:val="21"/>
              </w:rPr>
              <w:t> </w:t>
            </w:r>
            <w:r>
              <w:rPr>
                <w:sz w:val="21"/>
              </w:rPr>
              <w:t> </w:t>
            </w:r>
            <w:r>
              <w:rPr>
                <w:w w:val="100"/>
                <w:sz w:val="21"/>
              </w:rPr>
              <w:t> </w:t>
            </w:r>
          </w:p>
        </w:tc>
        <w:tc>
          <w:tcPr>
            <w:tcW w:w="1203" w:type="dxa"/>
          </w:tcPr>
          <w:p>
            <w:pPr>
              <w:pStyle w:val="TableParagraph"/>
              <w:ind w:right="-15"/>
              <w:rPr>
                <w:sz w:val="21"/>
              </w:rPr>
            </w:pPr>
            <w:r>
              <w:rPr>
                <w:w w:val="100"/>
                <w:sz w:val="21"/>
              </w:rPr>
              <w:t> </w:t>
            </w:r>
            <w:r>
              <w:rPr>
                <w:sz w:val="21"/>
              </w:rPr>
              <w:t> </w:t>
            </w:r>
            <w:r>
              <w:rPr>
                <w:w w:val="100"/>
                <w:sz w:val="21"/>
              </w:rPr>
              <w:t> </w:t>
            </w:r>
          </w:p>
        </w:tc>
        <w:tc>
          <w:tcPr>
            <w:tcW w:w="1198" w:type="dxa"/>
          </w:tcPr>
          <w:p>
            <w:pPr>
              <w:pStyle w:val="TableParagraph"/>
              <w:ind w:right="-15"/>
              <w:rPr>
                <w:sz w:val="21"/>
              </w:rPr>
            </w:pPr>
            <w:r>
              <w:rPr>
                <w:w w:val="100"/>
                <w:sz w:val="21"/>
              </w:rPr>
              <w:t> </w:t>
            </w:r>
            <w:r>
              <w:rPr>
                <w:sz w:val="21"/>
              </w:rPr>
              <w:t> </w:t>
            </w:r>
            <w:r>
              <w:rPr>
                <w:w w:val="100"/>
                <w:sz w:val="21"/>
              </w:rPr>
              <w:t> </w:t>
            </w:r>
          </w:p>
        </w:tc>
      </w:tr>
      <w:tr>
        <w:trPr>
          <w:trHeight w:val="818" w:hRule="atLeast"/>
        </w:trPr>
        <w:tc>
          <w:tcPr>
            <w:tcW w:w="1433" w:type="dxa"/>
          </w:tcPr>
          <w:p>
            <w:pPr>
              <w:pStyle w:val="TableParagraph"/>
              <w:ind w:left="112"/>
              <w:jc w:val="left"/>
              <w:rPr>
                <w:sz w:val="21"/>
              </w:rPr>
            </w:pPr>
            <w:r>
              <w:rPr>
                <w:sz w:val="21"/>
              </w:rPr>
              <w:t>按组合计提</w:t>
            </w:r>
          </w:p>
          <w:p>
            <w:pPr>
              <w:pStyle w:val="TableParagraph"/>
              <w:spacing w:line="270" w:lineRule="atLeast" w:before="0"/>
              <w:ind w:left="112" w:right="254"/>
              <w:jc w:val="left"/>
              <w:rPr>
                <w:sz w:val="21"/>
              </w:rPr>
            </w:pPr>
            <w:r>
              <w:rPr>
                <w:sz w:val="21"/>
              </w:rPr>
              <w:t>坏账准备的应收账款 </w:t>
            </w:r>
          </w:p>
        </w:tc>
        <w:tc>
          <w:tcPr>
            <w:tcW w:w="1278" w:type="dxa"/>
          </w:tcPr>
          <w:p>
            <w:pPr>
              <w:pStyle w:val="TableParagraph"/>
              <w:ind w:right="-15"/>
              <w:rPr>
                <w:sz w:val="21"/>
              </w:rPr>
            </w:pPr>
            <w:r>
              <w:rPr>
                <w:sz w:val="21"/>
              </w:rPr>
              <w:t>102,075.70 </w:t>
            </w:r>
          </w:p>
        </w:tc>
        <w:tc>
          <w:tcPr>
            <w:tcW w:w="1306" w:type="dxa"/>
          </w:tcPr>
          <w:p>
            <w:pPr>
              <w:pStyle w:val="TableParagraph"/>
              <w:ind w:right="-15"/>
              <w:rPr>
                <w:sz w:val="21"/>
              </w:rPr>
            </w:pPr>
            <w:r>
              <w:rPr>
                <w:sz w:val="21"/>
              </w:rPr>
              <w:t>-57,068.25 </w:t>
            </w:r>
          </w:p>
        </w:tc>
        <w:tc>
          <w:tcPr>
            <w:tcW w:w="1203" w:type="dxa"/>
          </w:tcPr>
          <w:p>
            <w:pPr>
              <w:pStyle w:val="TableParagraph"/>
              <w:ind w:right="-15"/>
              <w:rPr>
                <w:sz w:val="21"/>
              </w:rPr>
            </w:pPr>
            <w:r>
              <w:rPr>
                <w:w w:val="100"/>
                <w:sz w:val="21"/>
              </w:rPr>
              <w:t> </w:t>
            </w:r>
            <w:r>
              <w:rPr>
                <w:sz w:val="21"/>
              </w:rPr>
              <w:t> </w:t>
            </w:r>
            <w:r>
              <w:rPr>
                <w:w w:val="100"/>
                <w:sz w:val="21"/>
              </w:rPr>
              <w:t> </w:t>
            </w:r>
          </w:p>
        </w:tc>
        <w:tc>
          <w:tcPr>
            <w:tcW w:w="1205" w:type="dxa"/>
          </w:tcPr>
          <w:p>
            <w:pPr>
              <w:pStyle w:val="TableParagraph"/>
              <w:ind w:right="-15"/>
              <w:rPr>
                <w:sz w:val="21"/>
              </w:rPr>
            </w:pPr>
            <w:r>
              <w:rPr>
                <w:w w:val="100"/>
                <w:sz w:val="21"/>
              </w:rPr>
              <w:t> </w:t>
            </w:r>
            <w:r>
              <w:rPr>
                <w:sz w:val="21"/>
              </w:rPr>
              <w:t> </w:t>
            </w:r>
            <w:r>
              <w:rPr>
                <w:w w:val="100"/>
                <w:sz w:val="21"/>
              </w:rPr>
              <w:t> </w:t>
            </w:r>
          </w:p>
        </w:tc>
        <w:tc>
          <w:tcPr>
            <w:tcW w:w="1203" w:type="dxa"/>
          </w:tcPr>
          <w:p>
            <w:pPr>
              <w:pStyle w:val="TableParagraph"/>
              <w:ind w:right="-15"/>
              <w:rPr>
                <w:sz w:val="21"/>
              </w:rPr>
            </w:pPr>
            <w:r>
              <w:rPr>
                <w:w w:val="100"/>
                <w:sz w:val="21"/>
              </w:rPr>
              <w:t> </w:t>
            </w:r>
            <w:r>
              <w:rPr>
                <w:sz w:val="21"/>
              </w:rPr>
              <w:t> </w:t>
            </w:r>
            <w:r>
              <w:rPr>
                <w:w w:val="100"/>
                <w:sz w:val="21"/>
              </w:rPr>
              <w:t> </w:t>
            </w:r>
          </w:p>
        </w:tc>
        <w:tc>
          <w:tcPr>
            <w:tcW w:w="1198" w:type="dxa"/>
          </w:tcPr>
          <w:p>
            <w:pPr>
              <w:pStyle w:val="TableParagraph"/>
              <w:ind w:right="-15"/>
              <w:rPr>
                <w:sz w:val="21"/>
              </w:rPr>
            </w:pPr>
            <w:r>
              <w:rPr>
                <w:sz w:val="21"/>
              </w:rPr>
              <w:t>45,007.45 </w:t>
            </w:r>
          </w:p>
        </w:tc>
      </w:tr>
      <w:tr>
        <w:trPr>
          <w:trHeight w:val="273" w:hRule="atLeast"/>
        </w:trPr>
        <w:tc>
          <w:tcPr>
            <w:tcW w:w="1433" w:type="dxa"/>
          </w:tcPr>
          <w:p>
            <w:pPr>
              <w:pStyle w:val="TableParagraph"/>
              <w:spacing w:line="252" w:lineRule="exact"/>
              <w:ind w:left="506"/>
              <w:jc w:val="left"/>
              <w:rPr>
                <w:sz w:val="21"/>
              </w:rPr>
            </w:pPr>
            <w:r>
              <w:rPr>
                <w:sz w:val="21"/>
              </w:rPr>
              <w:t>合计 </w:t>
            </w:r>
          </w:p>
        </w:tc>
        <w:tc>
          <w:tcPr>
            <w:tcW w:w="1278" w:type="dxa"/>
          </w:tcPr>
          <w:p>
            <w:pPr>
              <w:pStyle w:val="TableParagraph"/>
              <w:spacing w:line="252" w:lineRule="exact"/>
              <w:ind w:right="-15"/>
              <w:rPr>
                <w:sz w:val="21"/>
              </w:rPr>
            </w:pPr>
            <w:r>
              <w:rPr>
                <w:sz w:val="21"/>
              </w:rPr>
              <w:t>102,075.70 </w:t>
            </w:r>
          </w:p>
        </w:tc>
        <w:tc>
          <w:tcPr>
            <w:tcW w:w="1306" w:type="dxa"/>
          </w:tcPr>
          <w:p>
            <w:pPr>
              <w:pStyle w:val="TableParagraph"/>
              <w:spacing w:line="252" w:lineRule="exact"/>
              <w:ind w:right="-15"/>
              <w:rPr>
                <w:sz w:val="21"/>
              </w:rPr>
            </w:pPr>
            <w:r>
              <w:rPr>
                <w:sz w:val="21"/>
              </w:rPr>
              <w:t>-57,068.25 </w:t>
            </w:r>
          </w:p>
        </w:tc>
        <w:tc>
          <w:tcPr>
            <w:tcW w:w="1203" w:type="dxa"/>
          </w:tcPr>
          <w:p>
            <w:pPr>
              <w:pStyle w:val="TableParagraph"/>
              <w:spacing w:line="252" w:lineRule="exact"/>
              <w:ind w:right="-15"/>
              <w:rPr>
                <w:sz w:val="21"/>
              </w:rPr>
            </w:pPr>
            <w:r>
              <w:rPr>
                <w:w w:val="100"/>
                <w:sz w:val="21"/>
              </w:rPr>
              <w:t> </w:t>
            </w:r>
          </w:p>
        </w:tc>
        <w:tc>
          <w:tcPr>
            <w:tcW w:w="1205" w:type="dxa"/>
          </w:tcPr>
          <w:p>
            <w:pPr>
              <w:pStyle w:val="TableParagraph"/>
              <w:spacing w:line="252" w:lineRule="exact"/>
              <w:ind w:right="-15"/>
              <w:rPr>
                <w:sz w:val="21"/>
              </w:rPr>
            </w:pPr>
            <w:r>
              <w:rPr>
                <w:w w:val="100"/>
                <w:sz w:val="21"/>
              </w:rPr>
              <w:t> </w:t>
            </w:r>
          </w:p>
        </w:tc>
        <w:tc>
          <w:tcPr>
            <w:tcW w:w="1203" w:type="dxa"/>
          </w:tcPr>
          <w:p>
            <w:pPr>
              <w:pStyle w:val="TableParagraph"/>
              <w:spacing w:line="252" w:lineRule="exact"/>
              <w:ind w:right="-15"/>
              <w:rPr>
                <w:sz w:val="21"/>
              </w:rPr>
            </w:pPr>
            <w:r>
              <w:rPr>
                <w:w w:val="100"/>
                <w:sz w:val="21"/>
              </w:rPr>
              <w:t> </w:t>
            </w:r>
          </w:p>
        </w:tc>
        <w:tc>
          <w:tcPr>
            <w:tcW w:w="1198" w:type="dxa"/>
          </w:tcPr>
          <w:p>
            <w:pPr>
              <w:pStyle w:val="TableParagraph"/>
              <w:spacing w:line="252" w:lineRule="exact"/>
              <w:ind w:right="-15"/>
              <w:rPr>
                <w:sz w:val="21"/>
              </w:rPr>
            </w:pPr>
            <w:r>
              <w:rPr>
                <w:sz w:val="21"/>
              </w:rPr>
              <w:t>45,007.45 </w:t>
            </w:r>
          </w:p>
        </w:tc>
      </w:tr>
    </w:tbl>
    <w:p>
      <w:pPr>
        <w:spacing w:after="0" w:line="252" w:lineRule="exact"/>
        <w:rPr>
          <w:sz w:val="21"/>
        </w:rPr>
        <w:sectPr>
          <w:type w:val="continuous"/>
          <w:pgSz w:w="11910" w:h="16840"/>
          <w:pgMar w:top="780" w:bottom="280" w:left="680" w:right="300"/>
        </w:sectPr>
      </w:pPr>
    </w:p>
    <w:p>
      <w:pPr>
        <w:pStyle w:val="BodyText"/>
        <w:spacing w:before="1"/>
        <w:ind w:left="1118"/>
      </w:pPr>
      <w:r>
        <w:rPr>
          <w:w w:val="100"/>
        </w:rPr>
        <w:t> </w:t>
      </w:r>
    </w:p>
    <w:p>
      <w:pPr>
        <w:pStyle w:val="BodyText"/>
        <w:spacing w:before="2"/>
        <w:ind w:left="1118"/>
      </w:pPr>
      <w:r>
        <w:rPr>
          <w:spacing w:val="-1"/>
        </w:rPr>
        <w:t>其中本期坏账准备收回或转回金额重要的：□适用 √不适用</w:t>
      </w:r>
      <w:r>
        <w:rPr>
          <w:spacing w:val="-3"/>
        </w:rPr>
        <w:t> </w:t>
      </w:r>
      <w:r>
        <w:rPr/>
        <w:t> </w:t>
      </w:r>
    </w:p>
    <w:p>
      <w:pPr>
        <w:pStyle w:val="BodyText"/>
        <w:spacing w:before="2"/>
        <w:ind w:left="1118"/>
      </w:pPr>
      <w:r>
        <w:rPr>
          <w:w w:val="100"/>
        </w:rPr>
        <w:t> </w:t>
      </w:r>
    </w:p>
    <w:p>
      <w:pPr>
        <w:pStyle w:val="BodyText"/>
        <w:spacing w:before="5"/>
        <w:ind w:left="1118"/>
      </w:pPr>
      <w:r>
        <w:rPr>
          <w:spacing w:val="16"/>
        </w:rPr>
        <w:t>其他说明 无</w:t>
      </w:r>
      <w:r>
        <w:rPr/>
        <w:t> </w:t>
      </w:r>
    </w:p>
    <w:p>
      <w:pPr>
        <w:pStyle w:val="BodyText"/>
        <w:spacing w:before="2"/>
        <w:ind w:left="1118"/>
      </w:pPr>
      <w:r>
        <w:rPr>
          <w:w w:val="100"/>
        </w:rPr>
        <w:t> </w:t>
      </w:r>
    </w:p>
    <w:p>
      <w:pPr>
        <w:pStyle w:val="ListParagraph"/>
        <w:numPr>
          <w:ilvl w:val="0"/>
          <w:numId w:val="133"/>
        </w:numPr>
        <w:tabs>
          <w:tab w:pos="1546" w:val="left" w:leader="none"/>
        </w:tabs>
        <w:spacing w:line="240" w:lineRule="auto" w:before="64" w:after="0"/>
        <w:ind w:left="1545" w:right="0" w:hanging="428"/>
        <w:jc w:val="left"/>
        <w:rPr>
          <w:sz w:val="21"/>
        </w:rPr>
      </w:pPr>
      <w:r>
        <w:rPr>
          <w:sz w:val="21"/>
        </w:rPr>
        <w:t>本期实际核销的应收账款情况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3"/>
        <w:ind w:left="1118"/>
      </w:pPr>
      <w:r>
        <w:rPr>
          <w:spacing w:val="-1"/>
        </w:rPr>
        <w:t>其中重要的应收账款核销情况</w:t>
      </w:r>
      <w:r>
        <w:rPr/>
        <w:t> </w:t>
      </w:r>
    </w:p>
    <w:p>
      <w:pPr>
        <w:pStyle w:val="BodyText"/>
        <w:spacing w:before="4"/>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spacing w:val="-1"/>
        </w:rPr>
        <w:t>应收账款核销说明：</w:t>
      </w:r>
      <w:r>
        <w:rPr/>
        <w:t> </w:t>
      </w:r>
    </w:p>
    <w:p>
      <w:pPr>
        <w:pStyle w:val="BodyText"/>
        <w:spacing w:before="2"/>
        <w:ind w:left="1118"/>
      </w:pPr>
      <w:r>
        <w:rPr>
          <w:spacing w:val="11"/>
        </w:rPr>
        <w:t>□适用 √不适用</w:t>
      </w:r>
      <w:r>
        <w:rPr>
          <w:spacing w:val="-3"/>
        </w:rPr>
        <w:t> </w:t>
      </w:r>
      <w:r>
        <w:rPr/>
        <w:t> </w:t>
      </w:r>
    </w:p>
    <w:p>
      <w:pPr>
        <w:pStyle w:val="BodyText"/>
        <w:spacing w:before="5"/>
        <w:ind w:left="1118"/>
      </w:pPr>
      <w:r>
        <w:rPr>
          <w:w w:val="100"/>
        </w:rPr>
        <w:t> </w:t>
      </w:r>
    </w:p>
    <w:p>
      <w:pPr>
        <w:pStyle w:val="ListParagraph"/>
        <w:numPr>
          <w:ilvl w:val="0"/>
          <w:numId w:val="133"/>
        </w:numPr>
        <w:tabs>
          <w:tab w:pos="1546" w:val="left" w:leader="none"/>
        </w:tabs>
        <w:spacing w:line="240" w:lineRule="auto" w:before="62" w:after="0"/>
        <w:ind w:left="1545" w:right="0" w:hanging="428"/>
        <w:jc w:val="left"/>
        <w:rPr>
          <w:sz w:val="21"/>
        </w:rPr>
      </w:pPr>
      <w:r>
        <w:rPr>
          <w:sz w:val="21"/>
        </w:rPr>
        <w:t>按欠款方归集的期末余额前五名的应收账款和合同资产情况 </w:t>
      </w:r>
    </w:p>
    <w:p>
      <w:pPr>
        <w:pStyle w:val="BodyText"/>
        <w:spacing w:before="64"/>
        <w:ind w:left="11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8"/>
        </w:rPr>
      </w:pPr>
    </w:p>
    <w:p>
      <w:pPr>
        <w:pStyle w:val="BodyText"/>
        <w:spacing w:before="1"/>
        <w:ind w:left="468"/>
      </w:pPr>
      <w:r>
        <w:rPr>
          <w:spacing w:val="7"/>
        </w:rPr>
        <w:t>单位：元 币种：人民币</w:t>
      </w:r>
      <w:r>
        <w:rPr/>
        <w:t> </w:t>
      </w:r>
    </w:p>
    <w:p>
      <w:pPr>
        <w:spacing w:after="0"/>
        <w:sectPr>
          <w:type w:val="continuous"/>
          <w:pgSz w:w="11910" w:h="16840"/>
          <w:pgMar w:top="780" w:bottom="280" w:left="680" w:right="300"/>
          <w:cols w:num="2" w:equalWidth="0">
            <w:col w:w="7132" w:space="40"/>
            <w:col w:w="3758"/>
          </w:cols>
        </w:sectPr>
      </w:pPr>
    </w:p>
    <w:p>
      <w:pPr>
        <w:pStyle w:val="BodyText"/>
        <w:spacing w:before="12"/>
        <w:ind w:left="0"/>
        <w:rPr>
          <w:sz w:val="5"/>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7"/>
        <w:gridCol w:w="1654"/>
        <w:gridCol w:w="1397"/>
        <w:gridCol w:w="1582"/>
        <w:gridCol w:w="1400"/>
        <w:gridCol w:w="1395"/>
      </w:tblGrid>
      <w:tr>
        <w:trPr>
          <w:trHeight w:val="1363" w:hRule="atLeast"/>
        </w:trPr>
        <w:tc>
          <w:tcPr>
            <w:tcW w:w="1397" w:type="dxa"/>
          </w:tcPr>
          <w:p>
            <w:pPr>
              <w:pStyle w:val="TableParagraph"/>
              <w:spacing w:before="0"/>
              <w:jc w:val="left"/>
              <w:rPr>
                <w:sz w:val="20"/>
              </w:rPr>
            </w:pPr>
          </w:p>
          <w:p>
            <w:pPr>
              <w:pStyle w:val="TableParagraph"/>
              <w:spacing w:before="10"/>
              <w:jc w:val="left"/>
              <w:rPr>
                <w:sz w:val="22"/>
              </w:rPr>
            </w:pPr>
          </w:p>
          <w:p>
            <w:pPr>
              <w:pStyle w:val="TableParagraph"/>
              <w:spacing w:before="0"/>
              <w:ind w:left="260" w:right="251"/>
              <w:jc w:val="center"/>
              <w:rPr>
                <w:sz w:val="21"/>
              </w:rPr>
            </w:pPr>
            <w:r>
              <w:rPr>
                <w:spacing w:val="-1"/>
                <w:sz w:val="21"/>
              </w:rPr>
              <w:t>单位名称</w:t>
            </w:r>
            <w:r>
              <w:rPr>
                <w:sz w:val="21"/>
              </w:rPr>
              <w:t> </w:t>
            </w:r>
          </w:p>
        </w:tc>
        <w:tc>
          <w:tcPr>
            <w:tcW w:w="1654" w:type="dxa"/>
          </w:tcPr>
          <w:p>
            <w:pPr>
              <w:pStyle w:val="TableParagraph"/>
              <w:spacing w:before="0"/>
              <w:jc w:val="left"/>
              <w:rPr>
                <w:sz w:val="20"/>
              </w:rPr>
            </w:pPr>
          </w:p>
          <w:p>
            <w:pPr>
              <w:pStyle w:val="TableParagraph"/>
              <w:spacing w:line="242" w:lineRule="auto" w:before="155"/>
              <w:ind w:left="580" w:right="219" w:hanging="421"/>
              <w:jc w:val="left"/>
              <w:rPr>
                <w:sz w:val="21"/>
              </w:rPr>
            </w:pPr>
            <w:r>
              <w:rPr>
                <w:spacing w:val="-1"/>
                <w:sz w:val="21"/>
              </w:rPr>
              <w:t>应收账款期末</w:t>
            </w:r>
            <w:r>
              <w:rPr>
                <w:sz w:val="21"/>
              </w:rPr>
              <w:t>余额 </w:t>
            </w:r>
          </w:p>
        </w:tc>
        <w:tc>
          <w:tcPr>
            <w:tcW w:w="1397" w:type="dxa"/>
          </w:tcPr>
          <w:p>
            <w:pPr>
              <w:pStyle w:val="TableParagraph"/>
              <w:spacing w:before="0"/>
              <w:jc w:val="left"/>
              <w:rPr>
                <w:sz w:val="20"/>
              </w:rPr>
            </w:pPr>
          </w:p>
          <w:p>
            <w:pPr>
              <w:pStyle w:val="TableParagraph"/>
              <w:spacing w:line="242" w:lineRule="auto" w:before="155"/>
              <w:ind w:left="381" w:right="158" w:hanging="209"/>
              <w:jc w:val="left"/>
              <w:rPr>
                <w:sz w:val="21"/>
              </w:rPr>
            </w:pPr>
            <w:r>
              <w:rPr>
                <w:sz w:val="21"/>
              </w:rPr>
              <w:t>合同资产期末余额 </w:t>
            </w:r>
          </w:p>
        </w:tc>
        <w:tc>
          <w:tcPr>
            <w:tcW w:w="1582" w:type="dxa"/>
          </w:tcPr>
          <w:p>
            <w:pPr>
              <w:pStyle w:val="TableParagraph"/>
              <w:spacing w:before="5"/>
              <w:jc w:val="left"/>
              <w:rPr>
                <w:sz w:val="21"/>
              </w:rPr>
            </w:pPr>
          </w:p>
          <w:p>
            <w:pPr>
              <w:pStyle w:val="TableParagraph"/>
              <w:spacing w:line="242" w:lineRule="auto"/>
              <w:ind w:left="160" w:right="146"/>
              <w:jc w:val="center"/>
              <w:rPr>
                <w:sz w:val="21"/>
              </w:rPr>
            </w:pPr>
            <w:r>
              <w:rPr>
                <w:spacing w:val="-1"/>
                <w:sz w:val="21"/>
              </w:rPr>
              <w:t>应收账款和合同资产期末余</w:t>
            </w:r>
            <w:r>
              <w:rPr>
                <w:sz w:val="21"/>
              </w:rPr>
              <w:t>额 </w:t>
            </w:r>
          </w:p>
        </w:tc>
        <w:tc>
          <w:tcPr>
            <w:tcW w:w="1400" w:type="dxa"/>
          </w:tcPr>
          <w:p>
            <w:pPr>
              <w:pStyle w:val="TableParagraph"/>
              <w:spacing w:line="242" w:lineRule="auto" w:before="3"/>
              <w:ind w:left="172" w:right="162"/>
              <w:jc w:val="both"/>
              <w:rPr>
                <w:sz w:val="21"/>
              </w:rPr>
            </w:pPr>
            <w:r>
              <w:rPr>
                <w:spacing w:val="-1"/>
                <w:sz w:val="21"/>
              </w:rPr>
              <w:t>占应收账款和合同资产期末余额合计数的比例</w:t>
            </w:r>
          </w:p>
          <w:p>
            <w:pPr>
              <w:pStyle w:val="TableParagraph"/>
              <w:spacing w:line="252" w:lineRule="exact"/>
              <w:ind w:left="436"/>
              <w:jc w:val="left"/>
              <w:rPr>
                <w:sz w:val="21"/>
              </w:rPr>
            </w:pPr>
            <w:r>
              <w:rPr>
                <w:sz w:val="21"/>
              </w:rPr>
              <w:t>（%） </w:t>
            </w:r>
          </w:p>
        </w:tc>
        <w:tc>
          <w:tcPr>
            <w:tcW w:w="1395" w:type="dxa"/>
          </w:tcPr>
          <w:p>
            <w:pPr>
              <w:pStyle w:val="TableParagraph"/>
              <w:spacing w:before="0"/>
              <w:jc w:val="left"/>
              <w:rPr>
                <w:sz w:val="20"/>
              </w:rPr>
            </w:pPr>
          </w:p>
          <w:p>
            <w:pPr>
              <w:pStyle w:val="TableParagraph"/>
              <w:spacing w:line="242" w:lineRule="auto" w:before="155"/>
              <w:ind w:left="378" w:right="159" w:hanging="209"/>
              <w:jc w:val="left"/>
              <w:rPr>
                <w:sz w:val="21"/>
              </w:rPr>
            </w:pPr>
            <w:r>
              <w:rPr>
                <w:sz w:val="21"/>
              </w:rPr>
              <w:t>坏账准备期末余额 </w:t>
            </w:r>
          </w:p>
        </w:tc>
      </w:tr>
      <w:tr>
        <w:trPr>
          <w:trHeight w:val="818" w:hRule="atLeast"/>
        </w:trPr>
        <w:tc>
          <w:tcPr>
            <w:tcW w:w="1397" w:type="dxa"/>
          </w:tcPr>
          <w:p>
            <w:pPr>
              <w:pStyle w:val="TableParagraph"/>
              <w:ind w:left="107"/>
              <w:jc w:val="left"/>
              <w:rPr>
                <w:sz w:val="21"/>
              </w:rPr>
            </w:pPr>
            <w:r>
              <w:rPr>
                <w:sz w:val="21"/>
              </w:rPr>
              <w:t>科世达（贵</w:t>
            </w:r>
          </w:p>
          <w:p>
            <w:pPr>
              <w:pStyle w:val="TableParagraph"/>
              <w:spacing w:line="270" w:lineRule="atLeast" w:before="0"/>
              <w:ind w:left="107" w:right="223"/>
              <w:jc w:val="left"/>
              <w:rPr>
                <w:sz w:val="21"/>
              </w:rPr>
            </w:pPr>
            <w:r>
              <w:rPr>
                <w:sz w:val="21"/>
              </w:rPr>
              <w:t>阳）机电有限公司 </w:t>
            </w:r>
          </w:p>
        </w:tc>
        <w:tc>
          <w:tcPr>
            <w:tcW w:w="1654" w:type="dxa"/>
          </w:tcPr>
          <w:p>
            <w:pPr>
              <w:pStyle w:val="TableParagraph"/>
              <w:spacing w:before="5"/>
              <w:jc w:val="left"/>
              <w:rPr>
                <w:sz w:val="21"/>
              </w:rPr>
            </w:pPr>
          </w:p>
          <w:p>
            <w:pPr>
              <w:pStyle w:val="TableParagraph"/>
              <w:spacing w:before="0"/>
              <w:ind w:right="62"/>
              <w:rPr>
                <w:sz w:val="21"/>
              </w:rPr>
            </w:pPr>
            <w:r>
              <w:rPr>
                <w:sz w:val="21"/>
              </w:rPr>
              <w:t>21,017,779.42 </w:t>
            </w:r>
          </w:p>
        </w:tc>
        <w:tc>
          <w:tcPr>
            <w:tcW w:w="1397" w:type="dxa"/>
          </w:tcPr>
          <w:p>
            <w:pPr>
              <w:pStyle w:val="TableParagraph"/>
              <w:ind w:right="-15"/>
              <w:rPr>
                <w:sz w:val="21"/>
              </w:rPr>
            </w:pPr>
            <w:r>
              <w:rPr>
                <w:w w:val="100"/>
                <w:sz w:val="21"/>
              </w:rPr>
              <w:t> </w:t>
            </w:r>
          </w:p>
        </w:tc>
        <w:tc>
          <w:tcPr>
            <w:tcW w:w="1582" w:type="dxa"/>
          </w:tcPr>
          <w:p>
            <w:pPr>
              <w:pStyle w:val="TableParagraph"/>
              <w:spacing w:before="5"/>
              <w:jc w:val="left"/>
              <w:rPr>
                <w:sz w:val="21"/>
              </w:rPr>
            </w:pPr>
          </w:p>
          <w:p>
            <w:pPr>
              <w:pStyle w:val="TableParagraph"/>
              <w:spacing w:before="0"/>
              <w:ind w:right="-15"/>
              <w:rPr>
                <w:sz w:val="21"/>
              </w:rPr>
            </w:pPr>
            <w:r>
              <w:rPr>
                <w:sz w:val="21"/>
              </w:rPr>
              <w:t>21,017,779.42 </w:t>
            </w:r>
          </w:p>
        </w:tc>
        <w:tc>
          <w:tcPr>
            <w:tcW w:w="1400" w:type="dxa"/>
          </w:tcPr>
          <w:p>
            <w:pPr>
              <w:pStyle w:val="TableParagraph"/>
              <w:spacing w:before="5"/>
              <w:jc w:val="left"/>
              <w:rPr>
                <w:sz w:val="21"/>
              </w:rPr>
            </w:pPr>
          </w:p>
          <w:p>
            <w:pPr>
              <w:pStyle w:val="TableParagraph"/>
              <w:spacing w:before="0"/>
              <w:ind w:right="-15"/>
              <w:rPr>
                <w:sz w:val="21"/>
              </w:rPr>
            </w:pPr>
            <w:r>
              <w:rPr>
                <w:sz w:val="21"/>
              </w:rPr>
              <w:t>52.52 </w:t>
            </w:r>
          </w:p>
        </w:tc>
        <w:tc>
          <w:tcPr>
            <w:tcW w:w="1395"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544" w:hRule="atLeast"/>
        </w:trPr>
        <w:tc>
          <w:tcPr>
            <w:tcW w:w="1397" w:type="dxa"/>
          </w:tcPr>
          <w:p>
            <w:pPr>
              <w:pStyle w:val="TableParagraph"/>
              <w:ind w:left="107"/>
              <w:jc w:val="left"/>
              <w:rPr>
                <w:sz w:val="21"/>
              </w:rPr>
            </w:pPr>
            <w:r>
              <w:rPr>
                <w:sz w:val="21"/>
              </w:rPr>
              <w:t>陕西重型汽</w:t>
            </w:r>
          </w:p>
          <w:p>
            <w:pPr>
              <w:pStyle w:val="TableParagraph"/>
              <w:spacing w:line="252" w:lineRule="exact" w:before="2"/>
              <w:ind w:left="107"/>
              <w:jc w:val="left"/>
              <w:rPr>
                <w:sz w:val="21"/>
              </w:rPr>
            </w:pPr>
            <w:r>
              <w:rPr>
                <w:sz w:val="21"/>
              </w:rPr>
              <w:t>车有限公司 </w:t>
            </w:r>
          </w:p>
        </w:tc>
        <w:tc>
          <w:tcPr>
            <w:tcW w:w="1654" w:type="dxa"/>
          </w:tcPr>
          <w:p>
            <w:pPr>
              <w:pStyle w:val="TableParagraph"/>
              <w:spacing w:before="135"/>
              <w:ind w:right="62"/>
              <w:rPr>
                <w:sz w:val="21"/>
              </w:rPr>
            </w:pPr>
            <w:r>
              <w:rPr>
                <w:sz w:val="21"/>
              </w:rPr>
              <w:t>11,329,846.06 </w:t>
            </w:r>
          </w:p>
        </w:tc>
        <w:tc>
          <w:tcPr>
            <w:tcW w:w="1397" w:type="dxa"/>
          </w:tcPr>
          <w:p>
            <w:pPr>
              <w:pStyle w:val="TableParagraph"/>
              <w:ind w:right="-15"/>
              <w:rPr>
                <w:sz w:val="21"/>
              </w:rPr>
            </w:pPr>
            <w:r>
              <w:rPr>
                <w:w w:val="100"/>
                <w:sz w:val="21"/>
              </w:rPr>
              <w:t> </w:t>
            </w:r>
          </w:p>
        </w:tc>
        <w:tc>
          <w:tcPr>
            <w:tcW w:w="1582" w:type="dxa"/>
          </w:tcPr>
          <w:p>
            <w:pPr>
              <w:pStyle w:val="TableParagraph"/>
              <w:spacing w:before="135"/>
              <w:ind w:right="-15"/>
              <w:rPr>
                <w:sz w:val="21"/>
              </w:rPr>
            </w:pPr>
            <w:r>
              <w:rPr>
                <w:sz w:val="21"/>
              </w:rPr>
              <w:t>11,329,846.06 </w:t>
            </w:r>
          </w:p>
        </w:tc>
        <w:tc>
          <w:tcPr>
            <w:tcW w:w="1400" w:type="dxa"/>
          </w:tcPr>
          <w:p>
            <w:pPr>
              <w:pStyle w:val="TableParagraph"/>
              <w:spacing w:before="135"/>
              <w:ind w:right="-15"/>
              <w:rPr>
                <w:sz w:val="21"/>
              </w:rPr>
            </w:pPr>
            <w:r>
              <w:rPr>
                <w:sz w:val="21"/>
              </w:rPr>
              <w:t>28.31 </w:t>
            </w:r>
          </w:p>
        </w:tc>
        <w:tc>
          <w:tcPr>
            <w:tcW w:w="1395" w:type="dxa"/>
          </w:tcPr>
          <w:p>
            <w:pPr>
              <w:pStyle w:val="TableParagraph"/>
              <w:spacing w:before="135"/>
              <w:ind w:right="-15"/>
              <w:rPr>
                <w:sz w:val="21"/>
              </w:rPr>
            </w:pPr>
            <w:r>
              <w:rPr>
                <w:w w:val="100"/>
                <w:sz w:val="21"/>
              </w:rPr>
              <w:t> </w:t>
            </w:r>
          </w:p>
        </w:tc>
      </w:tr>
      <w:tr>
        <w:trPr>
          <w:trHeight w:val="544" w:hRule="atLeast"/>
        </w:trPr>
        <w:tc>
          <w:tcPr>
            <w:tcW w:w="1397" w:type="dxa"/>
          </w:tcPr>
          <w:p>
            <w:pPr>
              <w:pStyle w:val="TableParagraph"/>
              <w:ind w:left="107"/>
              <w:jc w:val="left"/>
              <w:rPr>
                <w:sz w:val="21"/>
              </w:rPr>
            </w:pPr>
            <w:r>
              <w:rPr>
                <w:sz w:val="21"/>
              </w:rPr>
              <w:t>东风柳州汽</w:t>
            </w:r>
          </w:p>
          <w:p>
            <w:pPr>
              <w:pStyle w:val="TableParagraph"/>
              <w:spacing w:line="252" w:lineRule="exact" w:before="2"/>
              <w:ind w:left="107"/>
              <w:jc w:val="left"/>
              <w:rPr>
                <w:sz w:val="21"/>
              </w:rPr>
            </w:pPr>
            <w:r>
              <w:rPr>
                <w:sz w:val="21"/>
              </w:rPr>
              <w:t>车有限公司 </w:t>
            </w:r>
          </w:p>
        </w:tc>
        <w:tc>
          <w:tcPr>
            <w:tcW w:w="1654" w:type="dxa"/>
          </w:tcPr>
          <w:p>
            <w:pPr>
              <w:pStyle w:val="TableParagraph"/>
              <w:spacing w:before="138"/>
              <w:ind w:right="62"/>
              <w:rPr>
                <w:sz w:val="21"/>
              </w:rPr>
            </w:pPr>
            <w:r>
              <w:rPr>
                <w:sz w:val="21"/>
              </w:rPr>
              <w:t>1,564,338.06 </w:t>
            </w:r>
          </w:p>
        </w:tc>
        <w:tc>
          <w:tcPr>
            <w:tcW w:w="1397" w:type="dxa"/>
          </w:tcPr>
          <w:p>
            <w:pPr>
              <w:pStyle w:val="TableParagraph"/>
              <w:ind w:right="-15"/>
              <w:rPr>
                <w:sz w:val="21"/>
              </w:rPr>
            </w:pPr>
            <w:r>
              <w:rPr>
                <w:w w:val="100"/>
                <w:sz w:val="21"/>
              </w:rPr>
              <w:t> </w:t>
            </w:r>
          </w:p>
        </w:tc>
        <w:tc>
          <w:tcPr>
            <w:tcW w:w="1582" w:type="dxa"/>
          </w:tcPr>
          <w:p>
            <w:pPr>
              <w:pStyle w:val="TableParagraph"/>
              <w:spacing w:before="138"/>
              <w:ind w:right="-15"/>
              <w:rPr>
                <w:sz w:val="21"/>
              </w:rPr>
            </w:pPr>
            <w:r>
              <w:rPr>
                <w:sz w:val="21"/>
              </w:rPr>
              <w:t>1,564,338.06 </w:t>
            </w:r>
          </w:p>
        </w:tc>
        <w:tc>
          <w:tcPr>
            <w:tcW w:w="1400" w:type="dxa"/>
          </w:tcPr>
          <w:p>
            <w:pPr>
              <w:pStyle w:val="TableParagraph"/>
              <w:spacing w:before="138"/>
              <w:ind w:right="-15"/>
              <w:rPr>
                <w:sz w:val="21"/>
              </w:rPr>
            </w:pPr>
            <w:r>
              <w:rPr>
                <w:sz w:val="21"/>
              </w:rPr>
              <w:t>3.91 </w:t>
            </w:r>
          </w:p>
        </w:tc>
        <w:tc>
          <w:tcPr>
            <w:tcW w:w="1395" w:type="dxa"/>
          </w:tcPr>
          <w:p>
            <w:pPr>
              <w:pStyle w:val="TableParagraph"/>
              <w:spacing w:before="138"/>
              <w:ind w:right="-15"/>
              <w:rPr>
                <w:sz w:val="21"/>
              </w:rPr>
            </w:pPr>
            <w:r>
              <w:rPr>
                <w:w w:val="100"/>
                <w:sz w:val="21"/>
              </w:rPr>
              <w:t> </w:t>
            </w:r>
          </w:p>
        </w:tc>
      </w:tr>
      <w:tr>
        <w:trPr>
          <w:trHeight w:val="816" w:hRule="atLeast"/>
        </w:trPr>
        <w:tc>
          <w:tcPr>
            <w:tcW w:w="1397" w:type="dxa"/>
          </w:tcPr>
          <w:p>
            <w:pPr>
              <w:pStyle w:val="TableParagraph"/>
              <w:spacing w:line="242" w:lineRule="auto"/>
              <w:ind w:left="107" w:right="223"/>
              <w:jc w:val="left"/>
              <w:rPr>
                <w:sz w:val="21"/>
              </w:rPr>
            </w:pPr>
            <w:r>
              <w:rPr>
                <w:sz w:val="21"/>
              </w:rPr>
              <w:t>陕汽集团商用车有限公</w:t>
            </w:r>
          </w:p>
          <w:p>
            <w:pPr>
              <w:pStyle w:val="TableParagraph"/>
              <w:spacing w:line="250" w:lineRule="exact" w:before="2"/>
              <w:ind w:left="107"/>
              <w:jc w:val="left"/>
              <w:rPr>
                <w:sz w:val="21"/>
              </w:rPr>
            </w:pPr>
            <w:r>
              <w:rPr>
                <w:sz w:val="21"/>
              </w:rPr>
              <w:t>司 </w:t>
            </w:r>
          </w:p>
        </w:tc>
        <w:tc>
          <w:tcPr>
            <w:tcW w:w="1654" w:type="dxa"/>
          </w:tcPr>
          <w:p>
            <w:pPr>
              <w:pStyle w:val="TableParagraph"/>
              <w:spacing w:before="3"/>
              <w:jc w:val="left"/>
              <w:rPr>
                <w:sz w:val="21"/>
              </w:rPr>
            </w:pPr>
          </w:p>
          <w:p>
            <w:pPr>
              <w:pStyle w:val="TableParagraph"/>
              <w:spacing w:before="0"/>
              <w:ind w:right="62"/>
              <w:rPr>
                <w:sz w:val="21"/>
              </w:rPr>
            </w:pPr>
            <w:r>
              <w:rPr>
                <w:sz w:val="21"/>
              </w:rPr>
              <w:t>1,316,426.87 </w:t>
            </w:r>
          </w:p>
        </w:tc>
        <w:tc>
          <w:tcPr>
            <w:tcW w:w="1397" w:type="dxa"/>
          </w:tcPr>
          <w:p>
            <w:pPr>
              <w:pStyle w:val="TableParagraph"/>
              <w:ind w:right="-15"/>
              <w:rPr>
                <w:sz w:val="21"/>
              </w:rPr>
            </w:pPr>
            <w:r>
              <w:rPr>
                <w:w w:val="100"/>
                <w:sz w:val="21"/>
              </w:rPr>
              <w:t> </w:t>
            </w:r>
          </w:p>
        </w:tc>
        <w:tc>
          <w:tcPr>
            <w:tcW w:w="1582" w:type="dxa"/>
          </w:tcPr>
          <w:p>
            <w:pPr>
              <w:pStyle w:val="TableParagraph"/>
              <w:spacing w:before="3"/>
              <w:jc w:val="left"/>
              <w:rPr>
                <w:sz w:val="21"/>
              </w:rPr>
            </w:pPr>
          </w:p>
          <w:p>
            <w:pPr>
              <w:pStyle w:val="TableParagraph"/>
              <w:spacing w:before="0"/>
              <w:ind w:right="-15"/>
              <w:rPr>
                <w:sz w:val="21"/>
              </w:rPr>
            </w:pPr>
            <w:r>
              <w:rPr>
                <w:sz w:val="21"/>
              </w:rPr>
              <w:t>1,316,426.87 </w:t>
            </w:r>
          </w:p>
        </w:tc>
        <w:tc>
          <w:tcPr>
            <w:tcW w:w="1400" w:type="dxa"/>
          </w:tcPr>
          <w:p>
            <w:pPr>
              <w:pStyle w:val="TableParagraph"/>
              <w:spacing w:before="3"/>
              <w:jc w:val="left"/>
              <w:rPr>
                <w:sz w:val="21"/>
              </w:rPr>
            </w:pPr>
          </w:p>
          <w:p>
            <w:pPr>
              <w:pStyle w:val="TableParagraph"/>
              <w:spacing w:before="0"/>
              <w:ind w:right="-15"/>
              <w:rPr>
                <w:sz w:val="21"/>
              </w:rPr>
            </w:pPr>
            <w:r>
              <w:rPr>
                <w:sz w:val="21"/>
              </w:rPr>
              <w:t>3.29 </w:t>
            </w:r>
          </w:p>
        </w:tc>
        <w:tc>
          <w:tcPr>
            <w:tcW w:w="1395"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817" w:hRule="atLeast"/>
        </w:trPr>
        <w:tc>
          <w:tcPr>
            <w:tcW w:w="1397" w:type="dxa"/>
          </w:tcPr>
          <w:p>
            <w:pPr>
              <w:pStyle w:val="TableParagraph"/>
              <w:spacing w:line="242" w:lineRule="auto" w:before="3"/>
              <w:ind w:left="107" w:right="223"/>
              <w:jc w:val="left"/>
              <w:rPr>
                <w:sz w:val="21"/>
              </w:rPr>
            </w:pPr>
            <w:r>
              <w:rPr>
                <w:sz w:val="21"/>
              </w:rPr>
              <w:t>武汉佳特汽车科技有限</w:t>
            </w:r>
          </w:p>
          <w:p>
            <w:pPr>
              <w:pStyle w:val="TableParagraph"/>
              <w:spacing w:line="250" w:lineRule="exact"/>
              <w:ind w:left="107"/>
              <w:jc w:val="left"/>
              <w:rPr>
                <w:sz w:val="21"/>
              </w:rPr>
            </w:pPr>
            <w:r>
              <w:rPr>
                <w:sz w:val="21"/>
              </w:rPr>
              <w:t>公司 </w:t>
            </w:r>
          </w:p>
        </w:tc>
        <w:tc>
          <w:tcPr>
            <w:tcW w:w="1654" w:type="dxa"/>
          </w:tcPr>
          <w:p>
            <w:pPr>
              <w:pStyle w:val="TableParagraph"/>
              <w:spacing w:before="5"/>
              <w:jc w:val="left"/>
              <w:rPr>
                <w:sz w:val="21"/>
              </w:rPr>
            </w:pPr>
          </w:p>
          <w:p>
            <w:pPr>
              <w:pStyle w:val="TableParagraph"/>
              <w:spacing w:before="0"/>
              <w:ind w:right="62"/>
              <w:rPr>
                <w:sz w:val="21"/>
              </w:rPr>
            </w:pPr>
            <w:r>
              <w:rPr>
                <w:sz w:val="21"/>
              </w:rPr>
              <w:t>677,407.45 </w:t>
            </w:r>
          </w:p>
        </w:tc>
        <w:tc>
          <w:tcPr>
            <w:tcW w:w="1397" w:type="dxa"/>
          </w:tcPr>
          <w:p>
            <w:pPr>
              <w:pStyle w:val="TableParagraph"/>
              <w:spacing w:before="3"/>
              <w:ind w:right="-15"/>
              <w:rPr>
                <w:sz w:val="21"/>
              </w:rPr>
            </w:pPr>
            <w:r>
              <w:rPr>
                <w:w w:val="100"/>
                <w:sz w:val="21"/>
              </w:rPr>
              <w:t> </w:t>
            </w:r>
          </w:p>
        </w:tc>
        <w:tc>
          <w:tcPr>
            <w:tcW w:w="1582" w:type="dxa"/>
          </w:tcPr>
          <w:p>
            <w:pPr>
              <w:pStyle w:val="TableParagraph"/>
              <w:spacing w:before="5"/>
              <w:jc w:val="left"/>
              <w:rPr>
                <w:sz w:val="21"/>
              </w:rPr>
            </w:pPr>
          </w:p>
          <w:p>
            <w:pPr>
              <w:pStyle w:val="TableParagraph"/>
              <w:spacing w:before="0"/>
              <w:ind w:right="-15"/>
              <w:rPr>
                <w:sz w:val="21"/>
              </w:rPr>
            </w:pPr>
            <w:r>
              <w:rPr>
                <w:sz w:val="21"/>
              </w:rPr>
              <w:t>677,407.45 </w:t>
            </w:r>
          </w:p>
        </w:tc>
        <w:tc>
          <w:tcPr>
            <w:tcW w:w="1400" w:type="dxa"/>
          </w:tcPr>
          <w:p>
            <w:pPr>
              <w:pStyle w:val="TableParagraph"/>
              <w:spacing w:before="5"/>
              <w:jc w:val="left"/>
              <w:rPr>
                <w:sz w:val="21"/>
              </w:rPr>
            </w:pPr>
          </w:p>
          <w:p>
            <w:pPr>
              <w:pStyle w:val="TableParagraph"/>
              <w:spacing w:before="0"/>
              <w:ind w:right="-15"/>
              <w:rPr>
                <w:sz w:val="21"/>
              </w:rPr>
            </w:pPr>
            <w:r>
              <w:rPr>
                <w:sz w:val="21"/>
              </w:rPr>
              <w:t>1.69 </w:t>
            </w:r>
          </w:p>
        </w:tc>
        <w:tc>
          <w:tcPr>
            <w:tcW w:w="1395" w:type="dxa"/>
          </w:tcPr>
          <w:p>
            <w:pPr>
              <w:pStyle w:val="TableParagraph"/>
              <w:spacing w:before="5"/>
              <w:jc w:val="left"/>
              <w:rPr>
                <w:sz w:val="21"/>
              </w:rPr>
            </w:pPr>
          </w:p>
          <w:p>
            <w:pPr>
              <w:pStyle w:val="TableParagraph"/>
              <w:spacing w:before="0"/>
              <w:ind w:right="-15"/>
              <w:rPr>
                <w:sz w:val="21"/>
              </w:rPr>
            </w:pPr>
            <w:r>
              <w:rPr>
                <w:sz w:val="21"/>
              </w:rPr>
              <w:t>6,350.22 </w:t>
            </w:r>
          </w:p>
        </w:tc>
      </w:tr>
      <w:tr>
        <w:trPr>
          <w:trHeight w:val="273" w:hRule="atLeast"/>
        </w:trPr>
        <w:tc>
          <w:tcPr>
            <w:tcW w:w="1397" w:type="dxa"/>
          </w:tcPr>
          <w:p>
            <w:pPr>
              <w:pStyle w:val="TableParagraph"/>
              <w:spacing w:line="252" w:lineRule="exact"/>
              <w:ind w:left="257" w:right="251"/>
              <w:jc w:val="center"/>
              <w:rPr>
                <w:sz w:val="21"/>
              </w:rPr>
            </w:pPr>
            <w:r>
              <w:rPr>
                <w:sz w:val="21"/>
              </w:rPr>
              <w:t>合计 </w:t>
            </w:r>
          </w:p>
        </w:tc>
        <w:tc>
          <w:tcPr>
            <w:tcW w:w="1654" w:type="dxa"/>
          </w:tcPr>
          <w:p>
            <w:pPr>
              <w:pStyle w:val="TableParagraph"/>
              <w:spacing w:line="252" w:lineRule="exact"/>
              <w:ind w:right="62"/>
              <w:rPr>
                <w:sz w:val="21"/>
              </w:rPr>
            </w:pPr>
            <w:r>
              <w:rPr>
                <w:sz w:val="21"/>
              </w:rPr>
              <w:t>35,905,797.86 </w:t>
            </w:r>
          </w:p>
        </w:tc>
        <w:tc>
          <w:tcPr>
            <w:tcW w:w="1397" w:type="dxa"/>
          </w:tcPr>
          <w:p>
            <w:pPr>
              <w:pStyle w:val="TableParagraph"/>
              <w:spacing w:line="252" w:lineRule="exact"/>
              <w:ind w:right="-15"/>
              <w:rPr>
                <w:sz w:val="21"/>
              </w:rPr>
            </w:pPr>
            <w:r>
              <w:rPr>
                <w:w w:val="100"/>
                <w:sz w:val="21"/>
              </w:rPr>
              <w:t> </w:t>
            </w:r>
          </w:p>
        </w:tc>
        <w:tc>
          <w:tcPr>
            <w:tcW w:w="1582" w:type="dxa"/>
          </w:tcPr>
          <w:p>
            <w:pPr>
              <w:pStyle w:val="TableParagraph"/>
              <w:spacing w:line="252" w:lineRule="exact"/>
              <w:ind w:right="-15"/>
              <w:rPr>
                <w:sz w:val="21"/>
              </w:rPr>
            </w:pPr>
            <w:r>
              <w:rPr>
                <w:sz w:val="21"/>
              </w:rPr>
              <w:t>35,905,797.86 </w:t>
            </w:r>
          </w:p>
        </w:tc>
        <w:tc>
          <w:tcPr>
            <w:tcW w:w="1400" w:type="dxa"/>
          </w:tcPr>
          <w:p>
            <w:pPr>
              <w:pStyle w:val="TableParagraph"/>
              <w:spacing w:line="252" w:lineRule="exact"/>
              <w:ind w:right="-15"/>
              <w:rPr>
                <w:sz w:val="21"/>
              </w:rPr>
            </w:pPr>
            <w:r>
              <w:rPr>
                <w:sz w:val="21"/>
              </w:rPr>
              <w:t>89.72 </w:t>
            </w:r>
          </w:p>
        </w:tc>
        <w:tc>
          <w:tcPr>
            <w:tcW w:w="1395" w:type="dxa"/>
          </w:tcPr>
          <w:p>
            <w:pPr>
              <w:pStyle w:val="TableParagraph"/>
              <w:spacing w:line="252" w:lineRule="exact"/>
              <w:ind w:right="-15"/>
              <w:rPr>
                <w:sz w:val="21"/>
              </w:rPr>
            </w:pPr>
            <w:r>
              <w:rPr>
                <w:sz w:val="21"/>
              </w:rPr>
              <w:t>6,350.22 </w:t>
            </w:r>
          </w:p>
        </w:tc>
      </w:tr>
    </w:tbl>
    <w:p>
      <w:pPr>
        <w:pStyle w:val="BodyText"/>
        <w:spacing w:before="1"/>
        <w:ind w:left="1118"/>
      </w:pPr>
      <w:r>
        <w:rPr>
          <w:w w:val="100"/>
        </w:rPr>
        <w:t> </w:t>
      </w:r>
    </w:p>
    <w:p>
      <w:pPr>
        <w:pStyle w:val="BodyText"/>
        <w:spacing w:before="2"/>
        <w:ind w:left="1118"/>
      </w:pPr>
      <w:r>
        <w:rPr>
          <w:spacing w:val="16"/>
        </w:rPr>
        <w:t>其他说明 无</w:t>
      </w:r>
      <w:r>
        <w:rPr/>
        <w:t> </w:t>
      </w:r>
    </w:p>
    <w:p>
      <w:pPr>
        <w:pStyle w:val="BodyText"/>
        <w:spacing w:before="7"/>
        <w:ind w:left="0"/>
        <w:rPr>
          <w:sz w:val="13"/>
        </w:rPr>
      </w:pPr>
    </w:p>
    <w:p>
      <w:pPr>
        <w:pStyle w:val="BodyText"/>
        <w:spacing w:before="71"/>
        <w:ind w:left="1118"/>
      </w:pPr>
      <w:r>
        <w:rPr>
          <w:spacing w:val="-1"/>
        </w:rPr>
        <w:t>其他说明：□适用 √不适用</w:t>
      </w:r>
      <w:r>
        <w:rPr>
          <w:spacing w:val="-3"/>
        </w:rPr>
        <w:t> </w:t>
      </w:r>
      <w:r>
        <w:rPr/>
        <w:t> </w:t>
      </w:r>
    </w:p>
    <w:p>
      <w:pPr>
        <w:pStyle w:val="BodyText"/>
        <w:spacing w:before="5"/>
        <w:ind w:left="1118"/>
      </w:pPr>
      <w:r>
        <w:rPr>
          <w:w w:val="100"/>
        </w:rPr>
        <w:t> </w:t>
      </w:r>
    </w:p>
    <w:p>
      <w:pPr>
        <w:pStyle w:val="BodyText"/>
        <w:spacing w:line="297" w:lineRule="auto" w:before="62"/>
        <w:ind w:left="1118" w:right="8222"/>
      </w:pPr>
      <w:r>
        <w:rPr/>
        <w:t>2、 其他应收款项目列示 </w:t>
      </w:r>
    </w:p>
    <w:p>
      <w:pPr>
        <w:pStyle w:val="BodyText"/>
        <w:spacing w:line="267" w:lineRule="exact"/>
        <w:ind w:left="1118"/>
      </w:pPr>
      <w:r>
        <w:rPr>
          <w:spacing w:val="-1"/>
        </w:rPr>
        <w:t>√适用 □不适用</w:t>
      </w:r>
      <w:r>
        <w:rPr>
          <w:spacing w:val="-3"/>
        </w:rPr>
        <w:t> </w:t>
      </w:r>
      <w:r>
        <w:rPr/>
        <w:t> </w:t>
      </w:r>
    </w:p>
    <w:p>
      <w:pPr>
        <w:pStyle w:val="BodyText"/>
        <w:spacing w:before="5"/>
        <w:ind w:left="7639"/>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ind w:left="1378" w:right="1264"/>
              <w:jc w:val="center"/>
              <w:rPr>
                <w:sz w:val="21"/>
              </w:rPr>
            </w:pPr>
            <w:r>
              <w:rPr>
                <w:sz w:val="21"/>
              </w:rPr>
              <w:t>项目 </w:t>
            </w:r>
          </w:p>
        </w:tc>
        <w:tc>
          <w:tcPr>
            <w:tcW w:w="2863" w:type="dxa"/>
          </w:tcPr>
          <w:p>
            <w:pPr>
              <w:pStyle w:val="TableParagraph"/>
              <w:spacing w:line="252" w:lineRule="exact"/>
              <w:ind w:left="1010"/>
              <w:jc w:val="left"/>
              <w:rPr>
                <w:sz w:val="21"/>
              </w:rPr>
            </w:pPr>
            <w:r>
              <w:rPr>
                <w:spacing w:val="-1"/>
                <w:sz w:val="21"/>
              </w:rPr>
              <w:t>期末余额</w:t>
            </w:r>
            <w:r>
              <w:rPr>
                <w:sz w:val="21"/>
              </w:rPr>
              <w:t> </w:t>
            </w:r>
          </w:p>
        </w:tc>
        <w:tc>
          <w:tcPr>
            <w:tcW w:w="2846" w:type="dxa"/>
          </w:tcPr>
          <w:p>
            <w:pPr>
              <w:pStyle w:val="TableParagraph"/>
              <w:spacing w:line="252" w:lineRule="exact"/>
              <w:ind w:left="1003"/>
              <w:jc w:val="left"/>
              <w:rPr>
                <w:sz w:val="21"/>
              </w:rPr>
            </w:pPr>
            <w:r>
              <w:rPr>
                <w:spacing w:val="-1"/>
                <w:sz w:val="21"/>
              </w:rPr>
              <w:t>期初余额</w:t>
            </w:r>
            <w:r>
              <w:rPr>
                <w:sz w:val="21"/>
              </w:rPr>
              <w:t> </w:t>
            </w:r>
          </w:p>
        </w:tc>
      </w:tr>
      <w:tr>
        <w:trPr>
          <w:trHeight w:val="273" w:hRule="atLeast"/>
        </w:trPr>
        <w:tc>
          <w:tcPr>
            <w:tcW w:w="3113" w:type="dxa"/>
          </w:tcPr>
          <w:p>
            <w:pPr>
              <w:pStyle w:val="TableParagraph"/>
              <w:spacing w:line="252" w:lineRule="exact"/>
              <w:ind w:left="112"/>
              <w:jc w:val="left"/>
              <w:rPr>
                <w:sz w:val="21"/>
              </w:rPr>
            </w:pPr>
            <w:r>
              <w:rPr>
                <w:spacing w:val="-1"/>
                <w:sz w:val="21"/>
              </w:rPr>
              <w:t>应收利息</w:t>
            </w:r>
            <w:r>
              <w:rPr>
                <w:sz w:val="21"/>
              </w:rPr>
              <w:t> </w:t>
            </w:r>
          </w:p>
        </w:tc>
        <w:tc>
          <w:tcPr>
            <w:tcW w:w="2863" w:type="dxa"/>
          </w:tcPr>
          <w:p>
            <w:pPr>
              <w:pStyle w:val="TableParagraph"/>
              <w:spacing w:line="252" w:lineRule="exact"/>
              <w:ind w:right="1"/>
              <w:rPr>
                <w:sz w:val="21"/>
              </w:rPr>
            </w:pPr>
            <w:r>
              <w:rPr>
                <w:w w:val="100"/>
                <w:sz w:val="21"/>
              </w:rPr>
              <w:t> </w:t>
            </w:r>
          </w:p>
        </w:tc>
        <w:tc>
          <w:tcPr>
            <w:tcW w:w="2846" w:type="dxa"/>
          </w:tcPr>
          <w:p>
            <w:pPr>
              <w:pStyle w:val="TableParagraph"/>
              <w:spacing w:line="252" w:lineRule="exact"/>
              <w:rPr>
                <w:sz w:val="21"/>
              </w:rPr>
            </w:pPr>
            <w:r>
              <w:rPr>
                <w:w w:val="100"/>
                <w:sz w:val="21"/>
              </w:rPr>
              <w:t> </w:t>
            </w:r>
          </w:p>
        </w:tc>
      </w:tr>
      <w:tr>
        <w:trPr>
          <w:trHeight w:val="270" w:hRule="atLeast"/>
        </w:trPr>
        <w:tc>
          <w:tcPr>
            <w:tcW w:w="3113" w:type="dxa"/>
          </w:tcPr>
          <w:p>
            <w:pPr>
              <w:pStyle w:val="TableParagraph"/>
              <w:spacing w:line="250" w:lineRule="exact"/>
              <w:ind w:left="112"/>
              <w:jc w:val="left"/>
              <w:rPr>
                <w:sz w:val="21"/>
              </w:rPr>
            </w:pPr>
            <w:r>
              <w:rPr>
                <w:spacing w:val="-1"/>
                <w:sz w:val="21"/>
              </w:rPr>
              <w:t>应收股利</w:t>
            </w:r>
            <w:r>
              <w:rPr>
                <w:sz w:val="21"/>
              </w:rPr>
              <w:t> </w:t>
            </w:r>
          </w:p>
        </w:tc>
        <w:tc>
          <w:tcPr>
            <w:tcW w:w="2863" w:type="dxa"/>
          </w:tcPr>
          <w:p>
            <w:pPr>
              <w:pStyle w:val="TableParagraph"/>
              <w:spacing w:line="250" w:lineRule="exact"/>
              <w:ind w:right="1"/>
              <w:rPr>
                <w:sz w:val="21"/>
              </w:rPr>
            </w:pPr>
            <w:r>
              <w:rPr>
                <w:sz w:val="21"/>
              </w:rPr>
              <w:t>74,308,139.45 </w:t>
            </w:r>
          </w:p>
        </w:tc>
        <w:tc>
          <w:tcPr>
            <w:tcW w:w="2846" w:type="dxa"/>
          </w:tcPr>
          <w:p>
            <w:pPr>
              <w:pStyle w:val="TableParagraph"/>
              <w:spacing w:line="250" w:lineRule="exact"/>
              <w:rPr>
                <w:sz w:val="21"/>
              </w:rPr>
            </w:pPr>
            <w:r>
              <w:rPr>
                <w:sz w:val="21"/>
              </w:rPr>
              <w:t>38,394,462.16 </w:t>
            </w:r>
          </w:p>
        </w:tc>
      </w:tr>
      <w:tr>
        <w:trPr>
          <w:trHeight w:val="273" w:hRule="atLeast"/>
        </w:trPr>
        <w:tc>
          <w:tcPr>
            <w:tcW w:w="3113" w:type="dxa"/>
          </w:tcPr>
          <w:p>
            <w:pPr>
              <w:pStyle w:val="TableParagraph"/>
              <w:spacing w:line="252" w:lineRule="exact"/>
              <w:ind w:left="112"/>
              <w:jc w:val="left"/>
              <w:rPr>
                <w:sz w:val="21"/>
              </w:rPr>
            </w:pPr>
            <w:r>
              <w:rPr>
                <w:sz w:val="21"/>
              </w:rPr>
              <w:t>其他应收款 </w:t>
            </w:r>
          </w:p>
        </w:tc>
        <w:tc>
          <w:tcPr>
            <w:tcW w:w="2863" w:type="dxa"/>
          </w:tcPr>
          <w:p>
            <w:pPr>
              <w:pStyle w:val="TableParagraph"/>
              <w:spacing w:line="252" w:lineRule="exact"/>
              <w:ind w:right="1"/>
              <w:rPr>
                <w:sz w:val="21"/>
              </w:rPr>
            </w:pPr>
            <w:r>
              <w:rPr>
                <w:sz w:val="21"/>
              </w:rPr>
              <w:t>99,376.08 </w:t>
            </w:r>
          </w:p>
        </w:tc>
        <w:tc>
          <w:tcPr>
            <w:tcW w:w="2846" w:type="dxa"/>
          </w:tcPr>
          <w:p>
            <w:pPr>
              <w:pStyle w:val="TableParagraph"/>
              <w:spacing w:line="252" w:lineRule="exact"/>
              <w:rPr>
                <w:sz w:val="21"/>
              </w:rPr>
            </w:pPr>
            <w:r>
              <w:rPr>
                <w:sz w:val="21"/>
              </w:rPr>
              <w:t>82,919.38 </w:t>
            </w:r>
          </w:p>
        </w:tc>
      </w:tr>
      <w:tr>
        <w:trPr>
          <w:trHeight w:val="273" w:hRule="atLeast"/>
        </w:trPr>
        <w:tc>
          <w:tcPr>
            <w:tcW w:w="3113" w:type="dxa"/>
          </w:tcPr>
          <w:p>
            <w:pPr>
              <w:pStyle w:val="TableParagraph"/>
              <w:spacing w:line="252" w:lineRule="exact"/>
              <w:ind w:left="112"/>
              <w:jc w:val="left"/>
              <w:rPr>
                <w:sz w:val="21"/>
              </w:rPr>
            </w:pPr>
            <w:r>
              <w:rPr>
                <w:sz w:val="21"/>
              </w:rPr>
              <w:t>合计 </w:t>
            </w:r>
          </w:p>
        </w:tc>
        <w:tc>
          <w:tcPr>
            <w:tcW w:w="2863" w:type="dxa"/>
          </w:tcPr>
          <w:p>
            <w:pPr>
              <w:pStyle w:val="TableParagraph"/>
              <w:spacing w:line="252" w:lineRule="exact"/>
              <w:ind w:right="-15"/>
              <w:rPr>
                <w:sz w:val="21"/>
              </w:rPr>
            </w:pPr>
            <w:r>
              <w:rPr>
                <w:sz w:val="21"/>
              </w:rPr>
              <w:t>74,407,515.53 </w:t>
            </w:r>
          </w:p>
        </w:tc>
        <w:tc>
          <w:tcPr>
            <w:tcW w:w="2846" w:type="dxa"/>
          </w:tcPr>
          <w:p>
            <w:pPr>
              <w:pStyle w:val="TableParagraph"/>
              <w:spacing w:line="252" w:lineRule="exact"/>
              <w:ind w:right="-15"/>
              <w:rPr>
                <w:sz w:val="21"/>
              </w:rPr>
            </w:pPr>
            <w:r>
              <w:rPr>
                <w:sz w:val="21"/>
              </w:rPr>
              <w:t>38,477,381.54 </w:t>
            </w:r>
          </w:p>
        </w:tc>
      </w:tr>
    </w:tbl>
    <w:p>
      <w:pPr>
        <w:pStyle w:val="BodyText"/>
        <w:spacing w:before="1"/>
        <w:ind w:left="1118"/>
      </w:pPr>
      <w:r>
        <w:rPr>
          <w:w w:val="100"/>
        </w:rPr>
        <w:t> </w:t>
      </w:r>
    </w:p>
    <w:p>
      <w:pPr>
        <w:pStyle w:val="BodyText"/>
        <w:spacing w:before="2"/>
        <w:ind w:left="1118"/>
      </w:pPr>
      <w:r>
        <w:rPr/>
        <w:t>其他说明： </w:t>
      </w:r>
    </w:p>
    <w:p>
      <w:pPr>
        <w:pStyle w:val="BodyText"/>
        <w:spacing w:before="5"/>
        <w:ind w:left="1118"/>
      </w:pPr>
      <w:r>
        <w:rPr>
          <w:spacing w:val="-1"/>
        </w:rPr>
        <w:t>√适用 □不适用</w:t>
      </w:r>
      <w:r>
        <w:rPr>
          <w:spacing w:val="-3"/>
        </w:rPr>
        <w:t> </w:t>
      </w:r>
      <w:r>
        <w:rPr/>
        <w:t> </w:t>
      </w:r>
    </w:p>
    <w:p>
      <w:pPr>
        <w:pStyle w:val="BodyText"/>
        <w:spacing w:before="2"/>
        <w:ind w:left="1118"/>
      </w:pPr>
      <w:r>
        <w:rPr>
          <w:spacing w:val="-1"/>
        </w:rPr>
        <w:t>上表中其他应收款指扣除应收利息、应收股利后的其他应收款。</w:t>
      </w:r>
    </w:p>
    <w:p>
      <w:pPr>
        <w:pStyle w:val="BodyText"/>
        <w:spacing w:before="139"/>
        <w:ind w:left="1118"/>
      </w:pPr>
      <w:r>
        <w:rPr>
          <w:w w:val="100"/>
        </w:rPr>
        <w:t> </w:t>
      </w:r>
    </w:p>
    <w:p>
      <w:pPr>
        <w:pStyle w:val="BodyText"/>
        <w:spacing w:before="65"/>
        <w:ind w:left="1118"/>
      </w:pPr>
      <w:r>
        <w:rPr/>
        <w:t>应收利息 </w:t>
      </w:r>
    </w:p>
    <w:p>
      <w:pPr>
        <w:pStyle w:val="ListParagraph"/>
        <w:numPr>
          <w:ilvl w:val="1"/>
          <w:numId w:val="133"/>
        </w:numPr>
        <w:tabs>
          <w:tab w:pos="440" w:val="left" w:leader="none"/>
        </w:tabs>
        <w:spacing w:line="240" w:lineRule="auto" w:before="62" w:after="0"/>
        <w:ind w:left="1662" w:right="7994" w:hanging="1663"/>
        <w:jc w:val="right"/>
        <w:rPr>
          <w:sz w:val="21"/>
        </w:rPr>
      </w:pPr>
      <w:r>
        <w:rPr>
          <w:sz w:val="21"/>
        </w:rPr>
        <w:t>应收利息分类</w:t>
      </w:r>
    </w:p>
    <w:p>
      <w:pPr>
        <w:pStyle w:val="BodyText"/>
        <w:spacing w:before="64"/>
        <w:ind w:left="0" w:right="8020"/>
        <w:jc w:val="right"/>
      </w:pPr>
      <w:r>
        <w:rPr>
          <w:spacing w:val="-1"/>
        </w:rPr>
        <w:t>□适用 √不适用</w:t>
      </w:r>
      <w:r>
        <w:rPr>
          <w:spacing w:val="-3"/>
        </w:rPr>
        <w:t> </w:t>
      </w:r>
      <w:r>
        <w:rPr/>
        <w:t> </w:t>
      </w:r>
    </w:p>
    <w:p>
      <w:pPr>
        <w:pStyle w:val="BodyText"/>
        <w:spacing w:before="3"/>
        <w:ind w:left="1118"/>
      </w:pPr>
      <w:r>
        <w:rPr>
          <w:w w:val="100"/>
        </w:rPr>
        <w:t> </w:t>
      </w:r>
    </w:p>
    <w:p>
      <w:pPr>
        <w:pStyle w:val="ListParagraph"/>
        <w:numPr>
          <w:ilvl w:val="1"/>
          <w:numId w:val="133"/>
        </w:numPr>
        <w:tabs>
          <w:tab w:pos="440" w:val="left" w:leader="none"/>
        </w:tabs>
        <w:spacing w:line="240" w:lineRule="auto" w:before="64" w:after="0"/>
        <w:ind w:left="1662" w:right="7994" w:hanging="1663"/>
        <w:jc w:val="right"/>
        <w:rPr>
          <w:sz w:val="21"/>
        </w:rPr>
      </w:pPr>
      <w:r>
        <w:rPr>
          <w:sz w:val="21"/>
        </w:rPr>
        <w:t>重要逾期利息</w:t>
      </w:r>
    </w:p>
    <w:p>
      <w:pPr>
        <w:pStyle w:val="BodyText"/>
        <w:spacing w:before="62"/>
        <w:ind w:left="0" w:right="8020"/>
        <w:jc w:val="right"/>
      </w:pPr>
      <w:r>
        <w:rPr>
          <w:spacing w:val="-1"/>
        </w:rPr>
        <w:t>□适用 √不适用</w:t>
      </w:r>
      <w:r>
        <w:rPr>
          <w:spacing w:val="-3"/>
        </w:rPr>
        <w:t> </w:t>
      </w:r>
      <w:r>
        <w:rPr/>
        <w:t> </w:t>
      </w:r>
    </w:p>
    <w:p>
      <w:pPr>
        <w:pStyle w:val="BodyText"/>
        <w:spacing w:before="5"/>
        <w:ind w:left="1118"/>
      </w:pPr>
      <w:r>
        <w:rPr>
          <w:w w:val="100"/>
        </w:rPr>
        <w:t> </w:t>
      </w:r>
    </w:p>
    <w:p>
      <w:pPr>
        <w:pStyle w:val="ListParagraph"/>
        <w:numPr>
          <w:ilvl w:val="1"/>
          <w:numId w:val="133"/>
        </w:numPr>
        <w:tabs>
          <w:tab w:pos="1663" w:val="left" w:leader="none"/>
        </w:tabs>
        <w:spacing w:line="240" w:lineRule="auto" w:before="62" w:after="0"/>
        <w:ind w:left="1662" w:right="0" w:hanging="440"/>
        <w:jc w:val="left"/>
        <w:rPr>
          <w:sz w:val="21"/>
        </w:rPr>
      </w:pPr>
      <w:r>
        <w:rPr>
          <w:sz w:val="21"/>
        </w:rPr>
        <w:t>按坏账计提方法分类披露</w:t>
      </w:r>
    </w:p>
    <w:p>
      <w:pPr>
        <w:pStyle w:val="BodyText"/>
        <w:spacing w:before="64"/>
        <w:ind w:left="1118"/>
      </w:pPr>
      <w:r>
        <w:rPr>
          <w:spacing w:val="-1"/>
        </w:rPr>
        <w:t>□适用 √不适用</w:t>
      </w:r>
      <w:r>
        <w:rPr>
          <w:spacing w:val="-3"/>
        </w:rPr>
        <w:t> </w:t>
      </w:r>
      <w:r>
        <w:rPr/>
        <w:t> </w:t>
      </w:r>
    </w:p>
    <w:p>
      <w:pPr>
        <w:spacing w:after="0"/>
        <w:sectPr>
          <w:pgSz w:w="11910" w:h="16840"/>
          <w:pgMar w:header="882" w:footer="1191" w:top="1440" w:bottom="1380" w:left="680" w:right="300"/>
        </w:sectPr>
      </w:pPr>
    </w:p>
    <w:p>
      <w:pPr>
        <w:pStyle w:val="BodyText"/>
        <w:spacing w:before="77"/>
        <w:ind w:left="1118"/>
      </w:pPr>
      <w:r>
        <w:rPr>
          <w:w w:val="100"/>
        </w:rPr>
        <w:t> </w:t>
      </w:r>
    </w:p>
    <w:p>
      <w:pPr>
        <w:pStyle w:val="BodyText"/>
        <w:spacing w:before="5"/>
        <w:ind w:left="1118"/>
      </w:pPr>
      <w:r>
        <w:rPr>
          <w:spacing w:val="-1"/>
        </w:rPr>
        <w:t>按单项计提坏账准备：</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按单项计提坏账准备的说明：</w:t>
      </w:r>
      <w:r>
        <w:rPr/>
        <w:t>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before="4"/>
        <w:ind w:left="1118"/>
      </w:pPr>
      <w:r>
        <w:rPr/>
        <w:t>按组合计提坏账准备：</w:t>
      </w:r>
    </w:p>
    <w:p>
      <w:pPr>
        <w:pStyle w:val="BodyText"/>
        <w:spacing w:before="2"/>
        <w:ind w:left="1118"/>
      </w:pPr>
      <w:r>
        <w:rPr>
          <w:spacing w:val="-1"/>
        </w:rPr>
        <w:t>□适用 √不适用</w:t>
      </w:r>
      <w:r>
        <w:rPr>
          <w:spacing w:val="-3"/>
        </w:rPr>
        <w:t> </w:t>
      </w:r>
      <w:r>
        <w:rPr/>
        <w:t> </w:t>
      </w:r>
    </w:p>
    <w:p>
      <w:pPr>
        <w:pStyle w:val="BodyText"/>
        <w:spacing w:before="7"/>
        <w:ind w:left="0"/>
        <w:rPr>
          <w:sz w:val="19"/>
        </w:rPr>
      </w:pPr>
    </w:p>
    <w:p>
      <w:pPr>
        <w:pStyle w:val="ListParagraph"/>
        <w:numPr>
          <w:ilvl w:val="1"/>
          <w:numId w:val="133"/>
        </w:numPr>
        <w:tabs>
          <w:tab w:pos="1663" w:val="left" w:leader="none"/>
        </w:tabs>
        <w:spacing w:line="240" w:lineRule="auto" w:before="71" w:after="0"/>
        <w:ind w:left="1662" w:right="0" w:hanging="440"/>
        <w:jc w:val="left"/>
        <w:rPr>
          <w:sz w:val="21"/>
        </w:rPr>
      </w:pPr>
      <w:r>
        <w:rPr>
          <w:sz w:val="21"/>
        </w:rPr>
        <w:t>按预期信用损失一般模型计提坏账准备</w:t>
      </w:r>
    </w:p>
    <w:p>
      <w:pPr>
        <w:pStyle w:val="BodyText"/>
        <w:spacing w:before="62"/>
        <w:ind w:left="1118"/>
      </w:pPr>
      <w:r>
        <w:rPr>
          <w:spacing w:val="-1"/>
        </w:rPr>
        <w:t>□适用 √不适用</w:t>
      </w:r>
      <w:r>
        <w:rPr>
          <w:spacing w:val="-3"/>
        </w:rPr>
        <w:t> </w:t>
      </w:r>
      <w:r>
        <w:rPr/>
        <w:t> </w:t>
      </w:r>
    </w:p>
    <w:p>
      <w:pPr>
        <w:pStyle w:val="BodyText"/>
        <w:spacing w:before="3"/>
        <w:ind w:left="1118"/>
      </w:pPr>
      <w:r>
        <w:rPr>
          <w:w w:val="100"/>
        </w:rPr>
        <w:t> </w:t>
      </w:r>
    </w:p>
    <w:p>
      <w:pPr>
        <w:pStyle w:val="BodyText"/>
        <w:spacing w:before="5"/>
        <w:ind w:left="1118"/>
      </w:pPr>
      <w:r>
        <w:rPr>
          <w:spacing w:val="-1"/>
        </w:rPr>
        <w:t>各阶段划分依据和坏账准备计提比</w:t>
      </w:r>
      <w:r>
        <w:rPr/>
        <w:t> </w:t>
      </w:r>
    </w:p>
    <w:p>
      <w:pPr>
        <w:pStyle w:val="BodyText"/>
        <w:spacing w:before="2"/>
        <w:ind w:left="1118"/>
      </w:pPr>
      <w:r>
        <w:rPr>
          <w:w w:val="100"/>
        </w:rPr>
        <w:t> </w:t>
      </w:r>
    </w:p>
    <w:p>
      <w:pPr>
        <w:pStyle w:val="BodyText"/>
        <w:spacing w:before="4"/>
        <w:ind w:left="1118"/>
      </w:pPr>
      <w:r>
        <w:rPr>
          <w:spacing w:val="-1"/>
        </w:rPr>
        <w:t>对本期发生损失准备变动的应收利息账面余额显著变动的情况说明：</w:t>
      </w:r>
    </w:p>
    <w:p>
      <w:pPr>
        <w:pStyle w:val="BodyText"/>
        <w:spacing w:before="3"/>
        <w:ind w:left="1118"/>
      </w:pPr>
      <w:r>
        <w:rPr>
          <w:spacing w:val="-1"/>
        </w:rPr>
        <w:t>□适用 √不适用</w:t>
      </w:r>
      <w:r>
        <w:rPr>
          <w:spacing w:val="-3"/>
        </w:rPr>
        <w:t> </w:t>
      </w:r>
      <w:r>
        <w:rPr/>
        <w:t> </w:t>
      </w:r>
    </w:p>
    <w:p>
      <w:pPr>
        <w:pStyle w:val="BodyText"/>
        <w:spacing w:before="4"/>
        <w:ind w:left="1118"/>
      </w:pPr>
      <w:r>
        <w:rPr>
          <w:w w:val="100"/>
        </w:rPr>
        <w:t> </w:t>
      </w:r>
    </w:p>
    <w:p>
      <w:pPr>
        <w:pStyle w:val="ListParagraph"/>
        <w:numPr>
          <w:ilvl w:val="1"/>
          <w:numId w:val="133"/>
        </w:numPr>
        <w:tabs>
          <w:tab w:pos="1663" w:val="left" w:leader="none"/>
        </w:tabs>
        <w:spacing w:line="240" w:lineRule="auto" w:before="62" w:after="0"/>
        <w:ind w:left="1662" w:right="0" w:hanging="440"/>
        <w:jc w:val="left"/>
        <w:rPr>
          <w:sz w:val="21"/>
        </w:rPr>
      </w:pPr>
      <w:r>
        <w:rPr>
          <w:sz w:val="21"/>
        </w:rPr>
        <w:t>坏账准备的情况</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4"/>
        <w:ind w:left="1118"/>
      </w:pPr>
      <w:r>
        <w:rPr>
          <w:spacing w:val="-1"/>
        </w:rPr>
        <w:t>其中本期坏账准备收回或转回金额重要的：</w:t>
      </w:r>
      <w:r>
        <w:rPr/>
        <w:t> </w:t>
      </w:r>
    </w:p>
    <w:p>
      <w:pPr>
        <w:pStyle w:val="BodyText"/>
        <w:spacing w:before="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spacing w:val="16"/>
        </w:rPr>
        <w:t>其他说明 无</w:t>
      </w:r>
      <w:r>
        <w:rPr/>
        <w:t> </w:t>
      </w:r>
    </w:p>
    <w:p>
      <w:pPr>
        <w:pStyle w:val="BodyText"/>
        <w:spacing w:before="5"/>
        <w:ind w:left="1118"/>
      </w:pPr>
      <w:r>
        <w:rPr>
          <w:w w:val="100"/>
        </w:rPr>
        <w:t> </w:t>
      </w:r>
    </w:p>
    <w:p>
      <w:pPr>
        <w:pStyle w:val="ListParagraph"/>
        <w:numPr>
          <w:ilvl w:val="1"/>
          <w:numId w:val="133"/>
        </w:numPr>
        <w:tabs>
          <w:tab w:pos="1663" w:val="left" w:leader="none"/>
        </w:tabs>
        <w:spacing w:line="240" w:lineRule="auto" w:before="62" w:after="0"/>
        <w:ind w:left="1662" w:right="0" w:hanging="440"/>
        <w:jc w:val="left"/>
        <w:rPr>
          <w:sz w:val="21"/>
        </w:rPr>
      </w:pPr>
      <w:r>
        <w:rPr>
          <w:sz w:val="21"/>
        </w:rPr>
        <w:t>本期实际核销的应收利息情况</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4"/>
        <w:ind w:left="1118"/>
      </w:pPr>
      <w:r>
        <w:rPr>
          <w:spacing w:val="-1"/>
        </w:rPr>
        <w:t>其中重要的应收利息核销情况</w:t>
      </w:r>
      <w:r>
        <w:rPr/>
        <w:t> </w:t>
      </w:r>
    </w:p>
    <w:p>
      <w:pPr>
        <w:pStyle w:val="BodyText"/>
        <w:spacing w:before="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spacing w:val="-1"/>
        </w:rPr>
        <w:t>核销说明：□适用 √不适用</w:t>
      </w:r>
      <w:r>
        <w:rPr>
          <w:spacing w:val="-3"/>
        </w:rPr>
        <w:t> </w:t>
      </w:r>
      <w:r>
        <w:rPr/>
        <w:t> </w:t>
      </w:r>
    </w:p>
    <w:p>
      <w:pPr>
        <w:pStyle w:val="BodyText"/>
        <w:spacing w:before="2"/>
        <w:ind w:left="1118"/>
      </w:pPr>
      <w:r>
        <w:rPr>
          <w:w w:val="100"/>
        </w:rPr>
        <w:t> </w:t>
      </w:r>
    </w:p>
    <w:p>
      <w:pPr>
        <w:pStyle w:val="BodyText"/>
        <w:spacing w:before="5"/>
        <w:ind w:left="1118"/>
      </w:pPr>
      <w:r>
        <w:rPr>
          <w:spacing w:val="6"/>
        </w:rPr>
        <w:t>其他说明：□适用 √不适用</w:t>
      </w:r>
      <w:r>
        <w:rPr>
          <w:spacing w:val="-3"/>
        </w:rPr>
        <w:t> </w:t>
      </w:r>
      <w:r>
        <w:rPr/>
        <w:t> </w:t>
      </w:r>
    </w:p>
    <w:p>
      <w:pPr>
        <w:pStyle w:val="BodyText"/>
        <w:spacing w:before="2"/>
        <w:ind w:left="1118"/>
      </w:pPr>
      <w:r>
        <w:rPr>
          <w:w w:val="100"/>
        </w:rPr>
        <w:t> </w:t>
      </w:r>
    </w:p>
    <w:p>
      <w:pPr>
        <w:pStyle w:val="BodyText"/>
        <w:spacing w:line="295" w:lineRule="auto" w:before="65"/>
        <w:ind w:left="1223" w:right="8416" w:hanging="106"/>
      </w:pPr>
      <w:r>
        <w:rPr/>
        <w:t>应收股利</w:t>
      </w:r>
      <w:r>
        <w:rPr>
          <w:spacing w:val="33"/>
        </w:rPr>
        <w:t> </w:t>
      </w:r>
      <w:r>
        <w:rPr/>
        <w:t>(1).应收股利</w:t>
      </w:r>
    </w:p>
    <w:p>
      <w:pPr>
        <w:pStyle w:val="BodyText"/>
        <w:spacing w:before="3"/>
        <w:ind w:left="1118"/>
      </w:pPr>
      <w:r>
        <w:rPr>
          <w:spacing w:val="-1"/>
        </w:rPr>
        <w:t>√适用 □不适用</w:t>
      </w:r>
      <w:r>
        <w:rPr>
          <w:spacing w:val="-3"/>
        </w:rPr>
        <w:t> </w:t>
      </w:r>
      <w:r>
        <w:rPr/>
        <w:t> </w:t>
      </w:r>
    </w:p>
    <w:p>
      <w:pPr>
        <w:pStyle w:val="BodyText"/>
        <w:spacing w:before="2" w:after="4"/>
        <w:ind w:left="7639"/>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2738"/>
        <w:gridCol w:w="2755"/>
      </w:tblGrid>
      <w:tr>
        <w:trPr>
          <w:trHeight w:val="270" w:hRule="atLeast"/>
        </w:trPr>
        <w:tc>
          <w:tcPr>
            <w:tcW w:w="3329" w:type="dxa"/>
          </w:tcPr>
          <w:p>
            <w:pPr>
              <w:pStyle w:val="TableParagraph"/>
              <w:spacing w:line="250" w:lineRule="exact"/>
              <w:ind w:left="717"/>
              <w:jc w:val="left"/>
              <w:rPr>
                <w:sz w:val="21"/>
              </w:rPr>
            </w:pPr>
            <w:r>
              <w:rPr>
                <w:spacing w:val="-1"/>
                <w:sz w:val="21"/>
              </w:rPr>
              <w:t>项目(或被投资单位)</w:t>
            </w:r>
            <w:r>
              <w:rPr>
                <w:sz w:val="21"/>
              </w:rPr>
              <w:t> </w:t>
            </w:r>
          </w:p>
        </w:tc>
        <w:tc>
          <w:tcPr>
            <w:tcW w:w="2738" w:type="dxa"/>
          </w:tcPr>
          <w:p>
            <w:pPr>
              <w:pStyle w:val="TableParagraph"/>
              <w:spacing w:line="250" w:lineRule="exact"/>
              <w:ind w:left="948"/>
              <w:jc w:val="left"/>
              <w:rPr>
                <w:sz w:val="21"/>
              </w:rPr>
            </w:pPr>
            <w:r>
              <w:rPr>
                <w:spacing w:val="-1"/>
                <w:sz w:val="21"/>
              </w:rPr>
              <w:t>期末余额</w:t>
            </w:r>
            <w:r>
              <w:rPr>
                <w:sz w:val="21"/>
              </w:rPr>
              <w:t> </w:t>
            </w:r>
          </w:p>
        </w:tc>
        <w:tc>
          <w:tcPr>
            <w:tcW w:w="2755" w:type="dxa"/>
          </w:tcPr>
          <w:p>
            <w:pPr>
              <w:pStyle w:val="TableParagraph"/>
              <w:spacing w:line="250" w:lineRule="exact"/>
              <w:ind w:left="959"/>
              <w:jc w:val="left"/>
              <w:rPr>
                <w:sz w:val="21"/>
              </w:rPr>
            </w:pPr>
            <w:r>
              <w:rPr>
                <w:spacing w:val="-1"/>
                <w:sz w:val="21"/>
              </w:rPr>
              <w:t>期初余额</w:t>
            </w:r>
            <w:r>
              <w:rPr>
                <w:sz w:val="21"/>
              </w:rPr>
              <w:t> </w:t>
            </w:r>
          </w:p>
        </w:tc>
      </w:tr>
      <w:tr>
        <w:trPr>
          <w:trHeight w:val="273" w:hRule="atLeast"/>
        </w:trPr>
        <w:tc>
          <w:tcPr>
            <w:tcW w:w="3329" w:type="dxa"/>
          </w:tcPr>
          <w:p>
            <w:pPr>
              <w:pStyle w:val="TableParagraph"/>
              <w:spacing w:line="250" w:lineRule="exact" w:before="3"/>
              <w:ind w:left="107"/>
              <w:jc w:val="left"/>
              <w:rPr>
                <w:sz w:val="21"/>
              </w:rPr>
            </w:pPr>
            <w:r>
              <w:rPr>
                <w:spacing w:val="-1"/>
                <w:sz w:val="21"/>
              </w:rPr>
              <w:t>贵阳万江航空机电有限公司 </w:t>
            </w:r>
          </w:p>
        </w:tc>
        <w:tc>
          <w:tcPr>
            <w:tcW w:w="2738" w:type="dxa"/>
          </w:tcPr>
          <w:p>
            <w:pPr>
              <w:pStyle w:val="TableParagraph"/>
              <w:spacing w:line="250" w:lineRule="exact" w:before="3"/>
              <w:ind w:right="-15"/>
              <w:rPr>
                <w:sz w:val="21"/>
              </w:rPr>
            </w:pPr>
            <w:r>
              <w:rPr>
                <w:sz w:val="21"/>
              </w:rPr>
              <w:t>73,728,480.09 </w:t>
            </w:r>
          </w:p>
        </w:tc>
        <w:tc>
          <w:tcPr>
            <w:tcW w:w="2755" w:type="dxa"/>
          </w:tcPr>
          <w:p>
            <w:pPr>
              <w:pStyle w:val="TableParagraph"/>
              <w:spacing w:line="250" w:lineRule="exact" w:before="3"/>
              <w:ind w:right="-15"/>
              <w:rPr>
                <w:sz w:val="21"/>
              </w:rPr>
            </w:pPr>
            <w:r>
              <w:rPr>
                <w:sz w:val="21"/>
              </w:rPr>
              <w:t>35,834,207.30 </w:t>
            </w:r>
          </w:p>
        </w:tc>
      </w:tr>
      <w:tr>
        <w:trPr>
          <w:trHeight w:val="273" w:hRule="atLeast"/>
        </w:trPr>
        <w:tc>
          <w:tcPr>
            <w:tcW w:w="3329" w:type="dxa"/>
          </w:tcPr>
          <w:p>
            <w:pPr>
              <w:pStyle w:val="TableParagraph"/>
              <w:spacing w:line="252" w:lineRule="exact"/>
              <w:ind w:left="107"/>
              <w:jc w:val="left"/>
              <w:rPr>
                <w:sz w:val="21"/>
              </w:rPr>
            </w:pPr>
            <w:r>
              <w:rPr>
                <w:spacing w:val="-1"/>
                <w:sz w:val="21"/>
              </w:rPr>
              <w:t>天津大起空调有限公司</w:t>
            </w:r>
            <w:r>
              <w:rPr>
                <w:sz w:val="21"/>
              </w:rPr>
              <w:t> </w:t>
            </w:r>
          </w:p>
        </w:tc>
        <w:tc>
          <w:tcPr>
            <w:tcW w:w="2738" w:type="dxa"/>
          </w:tcPr>
          <w:p>
            <w:pPr>
              <w:pStyle w:val="TableParagraph"/>
              <w:spacing w:line="252" w:lineRule="exact"/>
              <w:ind w:right="-15"/>
              <w:rPr>
                <w:sz w:val="21"/>
              </w:rPr>
            </w:pPr>
            <w:r>
              <w:rPr>
                <w:sz w:val="21"/>
              </w:rPr>
              <w:t>579,659.36 </w:t>
            </w:r>
          </w:p>
        </w:tc>
        <w:tc>
          <w:tcPr>
            <w:tcW w:w="2755" w:type="dxa"/>
          </w:tcPr>
          <w:p>
            <w:pPr>
              <w:pStyle w:val="TableParagraph"/>
              <w:spacing w:line="252" w:lineRule="exact"/>
              <w:ind w:right="-15"/>
              <w:rPr>
                <w:sz w:val="21"/>
              </w:rPr>
            </w:pPr>
            <w:r>
              <w:rPr>
                <w:sz w:val="21"/>
              </w:rPr>
              <w:t>2,560,254.86 </w:t>
            </w:r>
          </w:p>
        </w:tc>
      </w:tr>
      <w:tr>
        <w:trPr>
          <w:trHeight w:val="273" w:hRule="atLeast"/>
        </w:trPr>
        <w:tc>
          <w:tcPr>
            <w:tcW w:w="3329" w:type="dxa"/>
          </w:tcPr>
          <w:p>
            <w:pPr>
              <w:pStyle w:val="TableParagraph"/>
              <w:spacing w:line="252" w:lineRule="exact"/>
              <w:ind w:left="1486" w:right="1372"/>
              <w:jc w:val="center"/>
              <w:rPr>
                <w:sz w:val="21"/>
              </w:rPr>
            </w:pPr>
            <w:r>
              <w:rPr>
                <w:sz w:val="21"/>
              </w:rPr>
              <w:t>合计 </w:t>
            </w:r>
          </w:p>
        </w:tc>
        <w:tc>
          <w:tcPr>
            <w:tcW w:w="2738" w:type="dxa"/>
          </w:tcPr>
          <w:p>
            <w:pPr>
              <w:pStyle w:val="TableParagraph"/>
              <w:spacing w:line="252" w:lineRule="exact"/>
              <w:ind w:right="-15"/>
              <w:rPr>
                <w:sz w:val="21"/>
              </w:rPr>
            </w:pPr>
            <w:r>
              <w:rPr>
                <w:sz w:val="21"/>
              </w:rPr>
              <w:t>74,308,139.45 </w:t>
            </w:r>
          </w:p>
        </w:tc>
        <w:tc>
          <w:tcPr>
            <w:tcW w:w="2755" w:type="dxa"/>
          </w:tcPr>
          <w:p>
            <w:pPr>
              <w:pStyle w:val="TableParagraph"/>
              <w:spacing w:line="252" w:lineRule="exact"/>
              <w:ind w:right="-15"/>
              <w:rPr>
                <w:sz w:val="21"/>
              </w:rPr>
            </w:pPr>
            <w:r>
              <w:rPr>
                <w:sz w:val="21"/>
              </w:rPr>
              <w:t>38,394,462.16 </w:t>
            </w:r>
          </w:p>
        </w:tc>
      </w:tr>
    </w:tbl>
    <w:p>
      <w:pPr>
        <w:pStyle w:val="BodyText"/>
        <w:spacing w:before="1"/>
        <w:ind w:left="1118"/>
      </w:pPr>
      <w:r>
        <w:rPr>
          <w:w w:val="100"/>
        </w:rPr>
        <w:t> </w:t>
      </w:r>
    </w:p>
    <w:p>
      <w:pPr>
        <w:pStyle w:val="ListParagraph"/>
        <w:numPr>
          <w:ilvl w:val="0"/>
          <w:numId w:val="134"/>
        </w:numPr>
        <w:tabs>
          <w:tab w:pos="1663" w:val="left" w:leader="none"/>
        </w:tabs>
        <w:spacing w:line="240" w:lineRule="auto" w:before="62" w:after="0"/>
        <w:ind w:left="1662" w:right="0" w:hanging="440"/>
        <w:jc w:val="left"/>
        <w:rPr>
          <w:sz w:val="21"/>
        </w:rPr>
      </w:pPr>
      <w:r>
        <w:rPr>
          <w:spacing w:val="-6"/>
          <w:sz w:val="21"/>
        </w:rPr>
        <w:t>重要的账龄超过 </w:t>
      </w:r>
      <w:r>
        <w:rPr>
          <w:rFonts w:ascii="Calibri" w:eastAsia="Calibri"/>
          <w:b/>
          <w:sz w:val="21"/>
        </w:rPr>
        <w:t>1</w:t>
      </w:r>
      <w:r>
        <w:rPr>
          <w:rFonts w:ascii="Calibri" w:eastAsia="Calibri"/>
          <w:b/>
          <w:spacing w:val="10"/>
          <w:sz w:val="21"/>
        </w:rPr>
        <w:t> </w:t>
      </w:r>
      <w:r>
        <w:rPr>
          <w:sz w:val="21"/>
        </w:rPr>
        <w:t>年的应收股利</w:t>
      </w:r>
    </w:p>
    <w:p>
      <w:pPr>
        <w:pStyle w:val="BodyText"/>
        <w:spacing w:before="64"/>
        <w:ind w:left="1118"/>
      </w:pPr>
      <w:r>
        <w:rPr>
          <w:spacing w:val="-1"/>
        </w:rPr>
        <w:t>□适用 √不适用</w:t>
      </w:r>
      <w:r>
        <w:rPr>
          <w:spacing w:val="-3"/>
        </w:rPr>
        <w:t> </w:t>
      </w:r>
      <w:r>
        <w:rPr/>
        <w:t> </w:t>
      </w:r>
    </w:p>
    <w:p>
      <w:pPr>
        <w:pStyle w:val="BodyText"/>
        <w:spacing w:before="3"/>
        <w:ind w:left="1118"/>
      </w:pPr>
      <w:r>
        <w:rPr>
          <w:w w:val="100"/>
        </w:rPr>
        <w:t> </w:t>
      </w:r>
    </w:p>
    <w:p>
      <w:pPr>
        <w:spacing w:after="0"/>
        <w:sectPr>
          <w:pgSz w:w="11910" w:h="16840"/>
          <w:pgMar w:header="882" w:footer="1191" w:top="1440" w:bottom="1380" w:left="680" w:right="300"/>
        </w:sectPr>
      </w:pPr>
    </w:p>
    <w:p>
      <w:pPr>
        <w:pStyle w:val="ListParagraph"/>
        <w:numPr>
          <w:ilvl w:val="0"/>
          <w:numId w:val="134"/>
        </w:numPr>
        <w:tabs>
          <w:tab w:pos="1663" w:val="left" w:leader="none"/>
        </w:tabs>
        <w:spacing w:line="240" w:lineRule="auto" w:before="77" w:after="0"/>
        <w:ind w:left="1662" w:right="0" w:hanging="440"/>
        <w:jc w:val="left"/>
        <w:rPr>
          <w:sz w:val="21"/>
        </w:rPr>
      </w:pPr>
      <w:r>
        <w:rPr>
          <w:sz w:val="21"/>
        </w:rPr>
        <w:t>按坏账计提方法分类披露</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spacing w:val="-1"/>
        </w:rPr>
        <w:t>按单项计提坏账准备：</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按单项计提坏账准备的说明：</w:t>
      </w:r>
      <w:r>
        <w:rPr/>
        <w:t> </w:t>
      </w:r>
    </w:p>
    <w:p>
      <w:pPr>
        <w:pStyle w:val="BodyText"/>
        <w:spacing w:before="4"/>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t>按组合计提坏账准备：</w:t>
      </w:r>
    </w:p>
    <w:p>
      <w:pPr>
        <w:pStyle w:val="BodyText"/>
        <w:spacing w:before="2"/>
        <w:ind w:left="1118"/>
      </w:pPr>
      <w:r>
        <w:rPr>
          <w:spacing w:val="-1"/>
        </w:rPr>
        <w:t>□适用 √不适用</w:t>
      </w:r>
      <w:r>
        <w:rPr>
          <w:spacing w:val="-3"/>
        </w:rPr>
        <w:t> </w:t>
      </w:r>
      <w:r>
        <w:rPr/>
        <w:t> </w:t>
      </w:r>
    </w:p>
    <w:p>
      <w:pPr>
        <w:pStyle w:val="BodyText"/>
        <w:spacing w:before="4"/>
        <w:ind w:left="0"/>
        <w:rPr>
          <w:sz w:val="19"/>
        </w:rPr>
      </w:pPr>
    </w:p>
    <w:p>
      <w:pPr>
        <w:pStyle w:val="ListParagraph"/>
        <w:numPr>
          <w:ilvl w:val="0"/>
          <w:numId w:val="134"/>
        </w:numPr>
        <w:tabs>
          <w:tab w:pos="1663" w:val="left" w:leader="none"/>
        </w:tabs>
        <w:spacing w:line="240" w:lineRule="auto" w:before="72" w:after="0"/>
        <w:ind w:left="1662" w:right="0" w:hanging="440"/>
        <w:jc w:val="left"/>
        <w:rPr>
          <w:sz w:val="21"/>
        </w:rPr>
      </w:pPr>
      <w:r>
        <w:rPr>
          <w:sz w:val="21"/>
        </w:rPr>
        <w:t>按预期信用损失一般模型计提坏账准备</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4"/>
        <w:ind w:left="1118"/>
      </w:pPr>
      <w:r>
        <w:rPr>
          <w:spacing w:val="-1"/>
        </w:rPr>
        <w:t>各阶段划分依据和坏账准备计提比例</w:t>
      </w:r>
      <w:r>
        <w:rPr/>
        <w:t> </w:t>
      </w:r>
    </w:p>
    <w:p>
      <w:pPr>
        <w:pStyle w:val="BodyText"/>
        <w:spacing w:before="3"/>
        <w:ind w:left="1118"/>
      </w:pPr>
      <w:r>
        <w:rPr>
          <w:w w:val="100"/>
        </w:rPr>
        <w:t> </w:t>
      </w:r>
    </w:p>
    <w:p>
      <w:pPr>
        <w:pStyle w:val="BodyText"/>
        <w:spacing w:before="4"/>
        <w:ind w:left="1118"/>
      </w:pPr>
      <w:r>
        <w:rPr>
          <w:spacing w:val="-1"/>
        </w:rPr>
        <w:t>对本期发生损失准备变动的应收股利账面余额显著变动的情况说明：</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134"/>
        </w:numPr>
        <w:tabs>
          <w:tab w:pos="1663" w:val="left" w:leader="none"/>
        </w:tabs>
        <w:spacing w:line="240" w:lineRule="auto" w:before="62" w:after="0"/>
        <w:ind w:left="1662" w:right="0" w:hanging="440"/>
        <w:jc w:val="left"/>
        <w:rPr>
          <w:sz w:val="21"/>
        </w:rPr>
      </w:pPr>
      <w:r>
        <w:rPr>
          <w:sz w:val="21"/>
        </w:rPr>
        <w:t>坏账准备的情况</w:t>
      </w:r>
    </w:p>
    <w:p>
      <w:pPr>
        <w:pStyle w:val="BodyText"/>
        <w:spacing w:before="64"/>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spacing w:val="-1"/>
        </w:rPr>
        <w:t>其中本期坏账准备收回或转回金额重要的：</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其他说明：无</w:t>
      </w:r>
      <w:r>
        <w:rPr/>
        <w:t> </w:t>
      </w:r>
    </w:p>
    <w:p>
      <w:pPr>
        <w:pStyle w:val="BodyText"/>
        <w:spacing w:before="5"/>
        <w:ind w:left="1118"/>
      </w:pPr>
      <w:r>
        <w:rPr>
          <w:w w:val="100"/>
        </w:rPr>
        <w:t> </w:t>
      </w:r>
    </w:p>
    <w:p>
      <w:pPr>
        <w:pStyle w:val="ListParagraph"/>
        <w:numPr>
          <w:ilvl w:val="0"/>
          <w:numId w:val="134"/>
        </w:numPr>
        <w:tabs>
          <w:tab w:pos="1663" w:val="left" w:leader="none"/>
        </w:tabs>
        <w:spacing w:line="240" w:lineRule="auto" w:before="62" w:after="0"/>
        <w:ind w:left="1662" w:right="0" w:hanging="440"/>
        <w:jc w:val="left"/>
        <w:rPr>
          <w:sz w:val="21"/>
        </w:rPr>
      </w:pPr>
      <w:r>
        <w:rPr>
          <w:sz w:val="21"/>
        </w:rPr>
        <w:t>本期实际核销的应收股利情况</w:t>
      </w:r>
    </w:p>
    <w:p>
      <w:pPr>
        <w:pStyle w:val="BodyText"/>
        <w:spacing w:before="64"/>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spacing w:val="-1"/>
        </w:rPr>
        <w:t>其中重要的应收股利核销情况</w:t>
      </w:r>
      <w:r>
        <w:rPr/>
        <w:t> </w:t>
      </w:r>
    </w:p>
    <w:p>
      <w:pPr>
        <w:pStyle w:val="BodyText"/>
        <w:spacing w:before="2"/>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t>核销说明：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t>其他说明：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line="295" w:lineRule="auto" w:before="65"/>
        <w:ind w:left="1223" w:right="8205" w:hanging="106"/>
      </w:pPr>
      <w:r>
        <w:rPr/>
        <w:t>其他应收款</w:t>
      </w:r>
      <w:r>
        <w:rPr>
          <w:spacing w:val="34"/>
        </w:rPr>
        <w:t> </w:t>
      </w:r>
      <w:r>
        <w:rPr/>
        <w:t>(1).按账龄披露</w:t>
      </w:r>
    </w:p>
    <w:p>
      <w:pPr>
        <w:pStyle w:val="BodyText"/>
        <w:spacing w:before="3"/>
        <w:ind w:left="1118"/>
      </w:pPr>
      <w:r>
        <w:rPr>
          <w:spacing w:val="-1"/>
        </w:rPr>
        <w:t>√适用 □不适用</w:t>
      </w:r>
      <w:r>
        <w:rPr>
          <w:spacing w:val="-3"/>
        </w:rPr>
        <w:t> </w:t>
      </w:r>
      <w:r>
        <w:rPr/>
        <w:t> </w:t>
      </w:r>
    </w:p>
    <w:p>
      <w:pPr>
        <w:pStyle w:val="BodyText"/>
        <w:spacing w:before="2" w:after="3"/>
        <w:ind w:left="7639"/>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0" w:hRule="atLeast"/>
        </w:trPr>
        <w:tc>
          <w:tcPr>
            <w:tcW w:w="2993" w:type="dxa"/>
          </w:tcPr>
          <w:p>
            <w:pPr>
              <w:pStyle w:val="TableParagraph"/>
              <w:spacing w:line="250" w:lineRule="exact"/>
              <w:ind w:left="1318" w:right="1204"/>
              <w:jc w:val="center"/>
              <w:rPr>
                <w:sz w:val="21"/>
              </w:rPr>
            </w:pPr>
            <w:r>
              <w:rPr>
                <w:sz w:val="21"/>
              </w:rPr>
              <w:t>账龄 </w:t>
            </w:r>
          </w:p>
        </w:tc>
        <w:tc>
          <w:tcPr>
            <w:tcW w:w="2916" w:type="dxa"/>
          </w:tcPr>
          <w:p>
            <w:pPr>
              <w:pStyle w:val="TableParagraph"/>
              <w:spacing w:line="250" w:lineRule="exact"/>
              <w:ind w:left="825"/>
              <w:jc w:val="left"/>
              <w:rPr>
                <w:sz w:val="21"/>
              </w:rPr>
            </w:pPr>
            <w:r>
              <w:rPr>
                <w:spacing w:val="-1"/>
                <w:sz w:val="21"/>
              </w:rPr>
              <w:t>期末账面余额</w:t>
            </w:r>
            <w:r>
              <w:rPr>
                <w:sz w:val="21"/>
              </w:rPr>
              <w:t> </w:t>
            </w:r>
          </w:p>
        </w:tc>
        <w:tc>
          <w:tcPr>
            <w:tcW w:w="2914" w:type="dxa"/>
          </w:tcPr>
          <w:p>
            <w:pPr>
              <w:pStyle w:val="TableParagraph"/>
              <w:spacing w:line="250" w:lineRule="exact"/>
              <w:ind w:left="826"/>
              <w:jc w:val="left"/>
              <w:rPr>
                <w:sz w:val="21"/>
              </w:rPr>
            </w:pPr>
            <w:r>
              <w:rPr>
                <w:spacing w:val="-1"/>
                <w:sz w:val="21"/>
              </w:rPr>
              <w:t>期初账面余额</w:t>
            </w:r>
            <w:r>
              <w:rPr>
                <w:sz w:val="21"/>
              </w:rPr>
              <w:t> </w:t>
            </w:r>
          </w:p>
        </w:tc>
      </w:tr>
      <w:tr>
        <w:trPr>
          <w:trHeight w:val="273" w:hRule="atLeast"/>
        </w:trPr>
        <w:tc>
          <w:tcPr>
            <w:tcW w:w="8823" w:type="dxa"/>
            <w:gridSpan w:val="3"/>
          </w:tcPr>
          <w:p>
            <w:pPr>
              <w:pStyle w:val="TableParagraph"/>
              <w:spacing w:line="250" w:lineRule="exact" w:before="3"/>
              <w:ind w:left="112"/>
              <w:jc w:val="left"/>
              <w:rPr>
                <w:sz w:val="21"/>
              </w:rPr>
            </w:pPr>
            <w:r>
              <w:rPr>
                <w:spacing w:val="-1"/>
                <w:sz w:val="21"/>
              </w:rPr>
              <w:t>1</w:t>
            </w:r>
            <w:r>
              <w:rPr>
                <w:spacing w:val="-14"/>
                <w:sz w:val="21"/>
              </w:rPr>
              <w:t> 年以内</w:t>
            </w:r>
            <w:r>
              <w:rPr>
                <w:color w:val="FF0000"/>
                <w:sz w:val="21"/>
              </w:rPr>
              <w:t> </w:t>
            </w:r>
          </w:p>
        </w:tc>
      </w:tr>
      <w:tr>
        <w:trPr>
          <w:trHeight w:val="273" w:hRule="atLeast"/>
        </w:trPr>
        <w:tc>
          <w:tcPr>
            <w:tcW w:w="8823" w:type="dxa"/>
            <w:gridSpan w:val="3"/>
          </w:tcPr>
          <w:p>
            <w:pPr>
              <w:pStyle w:val="TableParagraph"/>
              <w:spacing w:line="252" w:lineRule="exact"/>
              <w:ind w:left="112"/>
              <w:jc w:val="left"/>
              <w:rPr>
                <w:sz w:val="21"/>
              </w:rPr>
            </w:pPr>
            <w:r>
              <w:rPr>
                <w:spacing w:val="-1"/>
                <w:sz w:val="21"/>
              </w:rPr>
              <w:t>其中：</w:t>
            </w:r>
            <w:r>
              <w:rPr>
                <w:sz w:val="21"/>
              </w:rPr>
              <w:t>1</w:t>
            </w:r>
            <w:r>
              <w:rPr>
                <w:spacing w:val="-10"/>
                <w:sz w:val="21"/>
              </w:rPr>
              <w:t> 年以内分项</w:t>
            </w:r>
            <w:r>
              <w:rPr>
                <w:sz w:val="21"/>
              </w:rPr>
              <w:t> </w:t>
            </w:r>
          </w:p>
        </w:tc>
      </w:tr>
      <w:tr>
        <w:trPr>
          <w:trHeight w:val="270" w:hRule="atLeast"/>
        </w:trPr>
        <w:tc>
          <w:tcPr>
            <w:tcW w:w="2993" w:type="dxa"/>
          </w:tcPr>
          <w:p>
            <w:pPr>
              <w:pStyle w:val="TableParagraph"/>
              <w:spacing w:line="250" w:lineRule="exact"/>
              <w:ind w:left="112"/>
              <w:jc w:val="left"/>
              <w:rPr>
                <w:sz w:val="21"/>
              </w:rPr>
            </w:pPr>
            <w:r>
              <w:rPr>
                <w:spacing w:val="-1"/>
                <w:sz w:val="21"/>
              </w:rPr>
              <w:t>6</w:t>
            </w:r>
            <w:r>
              <w:rPr>
                <w:spacing w:val="-12"/>
                <w:sz w:val="21"/>
              </w:rPr>
              <w:t> 个月以内</w:t>
            </w:r>
            <w:r>
              <w:rPr>
                <w:sz w:val="21"/>
              </w:rPr>
              <w:t> </w:t>
            </w:r>
          </w:p>
        </w:tc>
        <w:tc>
          <w:tcPr>
            <w:tcW w:w="2916" w:type="dxa"/>
          </w:tcPr>
          <w:p>
            <w:pPr>
              <w:pStyle w:val="TableParagraph"/>
              <w:spacing w:line="250" w:lineRule="exact"/>
              <w:ind w:left="1855" w:right="-15"/>
              <w:jc w:val="left"/>
              <w:rPr>
                <w:sz w:val="21"/>
              </w:rPr>
            </w:pPr>
            <w:r>
              <w:rPr>
                <w:sz w:val="21"/>
              </w:rPr>
              <w:t>78,875.47 </w:t>
            </w:r>
          </w:p>
        </w:tc>
        <w:tc>
          <w:tcPr>
            <w:tcW w:w="2914" w:type="dxa"/>
          </w:tcPr>
          <w:p>
            <w:pPr>
              <w:pStyle w:val="TableParagraph"/>
              <w:spacing w:line="250" w:lineRule="exact"/>
              <w:ind w:left="1856" w:right="-15"/>
              <w:jc w:val="left"/>
              <w:rPr>
                <w:sz w:val="21"/>
              </w:rPr>
            </w:pPr>
            <w:r>
              <w:rPr>
                <w:sz w:val="21"/>
              </w:rPr>
              <w:t>80,851.20 </w:t>
            </w:r>
          </w:p>
        </w:tc>
      </w:tr>
    </w:tbl>
    <w:p>
      <w:pPr>
        <w:spacing w:after="0" w:line="250" w:lineRule="exact"/>
        <w:jc w:val="left"/>
        <w:rPr>
          <w:sz w:val="21"/>
        </w:rPr>
        <w:sectPr>
          <w:pgSz w:w="11910" w:h="16840"/>
          <w:pgMar w:header="882" w:footer="1191" w:top="1440" w:bottom="1380" w:left="680" w:right="300"/>
        </w:sectPr>
      </w:pPr>
    </w:p>
    <w:p>
      <w:pPr>
        <w:pStyle w:val="BodyText"/>
        <w:spacing w:before="12"/>
        <w:ind w:left="0"/>
        <w:rPr>
          <w:sz w:val="5"/>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0" w:lineRule="exact" w:before="3"/>
              <w:ind w:left="112"/>
              <w:jc w:val="left"/>
              <w:rPr>
                <w:sz w:val="21"/>
              </w:rPr>
            </w:pPr>
            <w:r>
              <w:rPr>
                <w:sz w:val="21"/>
              </w:rPr>
              <w:t>7-12</w:t>
            </w:r>
            <w:r>
              <w:rPr>
                <w:spacing w:val="-19"/>
                <w:sz w:val="21"/>
              </w:rPr>
              <w:t> 个月</w:t>
            </w:r>
            <w:r>
              <w:rPr>
                <w:sz w:val="21"/>
              </w:rPr>
              <w:t> </w:t>
            </w:r>
          </w:p>
        </w:tc>
        <w:tc>
          <w:tcPr>
            <w:tcW w:w="2916" w:type="dxa"/>
          </w:tcPr>
          <w:p>
            <w:pPr>
              <w:pStyle w:val="TableParagraph"/>
              <w:spacing w:line="250" w:lineRule="exact" w:before="3"/>
              <w:ind w:right="-15"/>
              <w:rPr>
                <w:sz w:val="21"/>
              </w:rPr>
            </w:pPr>
            <w:r>
              <w:rPr>
                <w:sz w:val="21"/>
              </w:rPr>
              <w:t>13,297.11 </w:t>
            </w:r>
          </w:p>
        </w:tc>
        <w:tc>
          <w:tcPr>
            <w:tcW w:w="2914" w:type="dxa"/>
          </w:tcPr>
          <w:p>
            <w:pPr>
              <w:pStyle w:val="TableParagraph"/>
              <w:spacing w:line="250" w:lineRule="exact" w:before="3"/>
              <w:ind w:right="-15"/>
              <w:rPr>
                <w:sz w:val="21"/>
              </w:rPr>
            </w:pPr>
            <w:r>
              <w:rPr>
                <w:w w:val="100"/>
                <w:sz w:val="21"/>
              </w:rPr>
              <w:t> </w:t>
            </w:r>
          </w:p>
        </w:tc>
      </w:tr>
      <w:tr>
        <w:trPr>
          <w:trHeight w:val="273" w:hRule="atLeast"/>
        </w:trPr>
        <w:tc>
          <w:tcPr>
            <w:tcW w:w="2993" w:type="dxa"/>
          </w:tcPr>
          <w:p>
            <w:pPr>
              <w:pStyle w:val="TableParagraph"/>
              <w:spacing w:line="252" w:lineRule="exact"/>
              <w:ind w:left="112"/>
              <w:jc w:val="left"/>
              <w:rPr>
                <w:sz w:val="21"/>
              </w:rPr>
            </w:pPr>
            <w:r>
              <w:rPr>
                <w:spacing w:val="-1"/>
                <w:sz w:val="21"/>
              </w:rPr>
              <w:t>1</w:t>
            </w:r>
            <w:r>
              <w:rPr>
                <w:spacing w:val="-10"/>
                <w:sz w:val="21"/>
              </w:rPr>
              <w:t> 年以内小计</w:t>
            </w:r>
            <w:r>
              <w:rPr>
                <w:sz w:val="21"/>
              </w:rPr>
              <w:t> </w:t>
            </w:r>
          </w:p>
        </w:tc>
        <w:tc>
          <w:tcPr>
            <w:tcW w:w="2916" w:type="dxa"/>
          </w:tcPr>
          <w:p>
            <w:pPr>
              <w:pStyle w:val="TableParagraph"/>
              <w:spacing w:line="252" w:lineRule="exact"/>
              <w:ind w:right="-15"/>
              <w:rPr>
                <w:sz w:val="21"/>
              </w:rPr>
            </w:pPr>
            <w:r>
              <w:rPr>
                <w:sz w:val="21"/>
              </w:rPr>
              <w:t>92,172.58 </w:t>
            </w:r>
          </w:p>
        </w:tc>
        <w:tc>
          <w:tcPr>
            <w:tcW w:w="2914" w:type="dxa"/>
          </w:tcPr>
          <w:p>
            <w:pPr>
              <w:pStyle w:val="TableParagraph"/>
              <w:spacing w:line="252" w:lineRule="exact"/>
              <w:ind w:right="-15"/>
              <w:rPr>
                <w:sz w:val="21"/>
              </w:rPr>
            </w:pPr>
            <w:r>
              <w:rPr>
                <w:sz w:val="21"/>
              </w:rPr>
              <w:t>80,851.20 </w:t>
            </w:r>
          </w:p>
        </w:tc>
      </w:tr>
      <w:tr>
        <w:trPr>
          <w:trHeight w:val="270" w:hRule="atLeast"/>
        </w:trPr>
        <w:tc>
          <w:tcPr>
            <w:tcW w:w="2993" w:type="dxa"/>
          </w:tcPr>
          <w:p>
            <w:pPr>
              <w:pStyle w:val="TableParagraph"/>
              <w:spacing w:line="250" w:lineRule="exact"/>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2916" w:type="dxa"/>
          </w:tcPr>
          <w:p>
            <w:pPr>
              <w:pStyle w:val="TableParagraph"/>
              <w:spacing w:line="250" w:lineRule="exact"/>
              <w:ind w:right="-15"/>
              <w:rPr>
                <w:sz w:val="21"/>
              </w:rPr>
            </w:pPr>
            <w:r>
              <w:rPr>
                <w:sz w:val="21"/>
              </w:rPr>
              <w:t>6,626.13 </w:t>
            </w:r>
          </w:p>
        </w:tc>
        <w:tc>
          <w:tcPr>
            <w:tcW w:w="2914" w:type="dxa"/>
          </w:tcPr>
          <w:p>
            <w:pPr>
              <w:pStyle w:val="TableParagraph"/>
              <w:spacing w:line="250" w:lineRule="exact"/>
              <w:ind w:right="-15"/>
              <w:rPr>
                <w:sz w:val="21"/>
              </w:rPr>
            </w:pPr>
            <w:r>
              <w:rPr>
                <w:sz w:val="21"/>
              </w:rPr>
              <w:t>2,721.20 </w:t>
            </w:r>
          </w:p>
        </w:tc>
      </w:tr>
      <w:tr>
        <w:trPr>
          <w:trHeight w:val="273" w:hRule="atLeast"/>
        </w:trPr>
        <w:tc>
          <w:tcPr>
            <w:tcW w:w="2993" w:type="dxa"/>
          </w:tcPr>
          <w:p>
            <w:pPr>
              <w:pStyle w:val="TableParagraph"/>
              <w:spacing w:line="250" w:lineRule="exact" w:before="3"/>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2916" w:type="dxa"/>
          </w:tcPr>
          <w:p>
            <w:pPr>
              <w:pStyle w:val="TableParagraph"/>
              <w:spacing w:line="250" w:lineRule="exact" w:before="3"/>
              <w:ind w:right="-15"/>
              <w:rPr>
                <w:sz w:val="21"/>
              </w:rPr>
            </w:pPr>
            <w:r>
              <w:rPr>
                <w:sz w:val="21"/>
              </w:rPr>
              <w:t>2,721.20 </w:t>
            </w:r>
          </w:p>
        </w:tc>
        <w:tc>
          <w:tcPr>
            <w:tcW w:w="2914" w:type="dxa"/>
          </w:tcPr>
          <w:p>
            <w:pPr>
              <w:pStyle w:val="TableParagraph"/>
              <w:spacing w:line="250" w:lineRule="exact" w:before="3"/>
              <w:ind w:right="-15"/>
              <w:rPr>
                <w:sz w:val="21"/>
              </w:rPr>
            </w:pPr>
            <w:r>
              <w:rPr>
                <w:w w:val="100"/>
                <w:sz w:val="21"/>
              </w:rPr>
              <w:t> </w:t>
            </w:r>
          </w:p>
        </w:tc>
      </w:tr>
      <w:tr>
        <w:trPr>
          <w:trHeight w:val="273" w:hRule="atLeast"/>
        </w:trPr>
        <w:tc>
          <w:tcPr>
            <w:tcW w:w="2993" w:type="dxa"/>
          </w:tcPr>
          <w:p>
            <w:pPr>
              <w:pStyle w:val="TableParagraph"/>
              <w:spacing w:line="252" w:lineRule="exact"/>
              <w:ind w:left="112"/>
              <w:jc w:val="left"/>
              <w:rPr>
                <w:sz w:val="21"/>
              </w:rPr>
            </w:pPr>
            <w:r>
              <w:rPr>
                <w:spacing w:val="-1"/>
                <w:sz w:val="21"/>
              </w:rPr>
              <w:t>3</w:t>
            </w:r>
            <w:r>
              <w:rPr>
                <w:spacing w:val="-14"/>
                <w:sz w:val="21"/>
              </w:rPr>
              <w:t> 年以上</w:t>
            </w:r>
            <w:r>
              <w:rPr>
                <w:sz w:val="21"/>
              </w:rPr>
              <w:t> </w:t>
            </w:r>
          </w:p>
        </w:tc>
        <w:tc>
          <w:tcPr>
            <w:tcW w:w="2916" w:type="dxa"/>
          </w:tcPr>
          <w:p>
            <w:pPr>
              <w:pStyle w:val="TableParagraph"/>
              <w:spacing w:line="252" w:lineRule="exact"/>
              <w:ind w:right="-15"/>
              <w:rPr>
                <w:sz w:val="21"/>
              </w:rPr>
            </w:pPr>
            <w:r>
              <w:rPr>
                <w:w w:val="100"/>
                <w:sz w:val="21"/>
              </w:rPr>
              <w:t> </w:t>
            </w:r>
          </w:p>
        </w:tc>
        <w:tc>
          <w:tcPr>
            <w:tcW w:w="2914" w:type="dxa"/>
          </w:tcPr>
          <w:p>
            <w:pPr>
              <w:pStyle w:val="TableParagraph"/>
              <w:spacing w:line="252" w:lineRule="exact"/>
              <w:ind w:right="-15"/>
              <w:rPr>
                <w:sz w:val="21"/>
              </w:rPr>
            </w:pPr>
            <w:r>
              <w:rPr>
                <w:w w:val="100"/>
                <w:sz w:val="21"/>
              </w:rPr>
              <w:t> </w:t>
            </w:r>
          </w:p>
        </w:tc>
      </w:tr>
      <w:tr>
        <w:trPr>
          <w:trHeight w:val="270" w:hRule="atLeast"/>
        </w:trPr>
        <w:tc>
          <w:tcPr>
            <w:tcW w:w="2993" w:type="dxa"/>
          </w:tcPr>
          <w:p>
            <w:pPr>
              <w:pStyle w:val="TableParagraph"/>
              <w:spacing w:line="250" w:lineRule="exact"/>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2916" w:type="dxa"/>
          </w:tcPr>
          <w:p>
            <w:pPr>
              <w:pStyle w:val="TableParagraph"/>
              <w:spacing w:line="250" w:lineRule="exact"/>
              <w:ind w:right="-15"/>
              <w:rPr>
                <w:sz w:val="21"/>
              </w:rPr>
            </w:pPr>
            <w:r>
              <w:rPr>
                <w:w w:val="100"/>
                <w:sz w:val="21"/>
              </w:rPr>
              <w:t> </w:t>
            </w:r>
          </w:p>
        </w:tc>
        <w:tc>
          <w:tcPr>
            <w:tcW w:w="2914" w:type="dxa"/>
          </w:tcPr>
          <w:p>
            <w:pPr>
              <w:pStyle w:val="TableParagraph"/>
              <w:spacing w:line="250" w:lineRule="exact"/>
              <w:ind w:right="-15"/>
              <w:rPr>
                <w:sz w:val="21"/>
              </w:rPr>
            </w:pPr>
            <w:r>
              <w:rPr>
                <w:w w:val="100"/>
                <w:sz w:val="21"/>
              </w:rPr>
              <w:t> </w:t>
            </w:r>
          </w:p>
        </w:tc>
      </w:tr>
      <w:tr>
        <w:trPr>
          <w:trHeight w:val="273" w:hRule="atLeast"/>
        </w:trPr>
        <w:tc>
          <w:tcPr>
            <w:tcW w:w="2993" w:type="dxa"/>
          </w:tcPr>
          <w:p>
            <w:pPr>
              <w:pStyle w:val="TableParagraph"/>
              <w:spacing w:line="252" w:lineRule="exact"/>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2916" w:type="dxa"/>
          </w:tcPr>
          <w:p>
            <w:pPr>
              <w:pStyle w:val="TableParagraph"/>
              <w:spacing w:line="252" w:lineRule="exact"/>
              <w:ind w:right="-15"/>
              <w:rPr>
                <w:sz w:val="21"/>
              </w:rPr>
            </w:pPr>
            <w:r>
              <w:rPr>
                <w:w w:val="100"/>
                <w:sz w:val="21"/>
              </w:rPr>
              <w:t> </w:t>
            </w:r>
          </w:p>
        </w:tc>
        <w:tc>
          <w:tcPr>
            <w:tcW w:w="2914" w:type="dxa"/>
          </w:tcPr>
          <w:p>
            <w:pPr>
              <w:pStyle w:val="TableParagraph"/>
              <w:spacing w:line="252" w:lineRule="exact"/>
              <w:ind w:right="-15"/>
              <w:rPr>
                <w:sz w:val="21"/>
              </w:rPr>
            </w:pPr>
            <w:r>
              <w:rPr>
                <w:w w:val="100"/>
                <w:sz w:val="21"/>
              </w:rPr>
              <w:t> </w:t>
            </w:r>
          </w:p>
        </w:tc>
      </w:tr>
      <w:tr>
        <w:trPr>
          <w:trHeight w:val="273" w:hRule="atLeast"/>
        </w:trPr>
        <w:tc>
          <w:tcPr>
            <w:tcW w:w="2993" w:type="dxa"/>
          </w:tcPr>
          <w:p>
            <w:pPr>
              <w:pStyle w:val="TableParagraph"/>
              <w:spacing w:line="252" w:lineRule="exact"/>
              <w:ind w:left="112"/>
              <w:jc w:val="left"/>
              <w:rPr>
                <w:sz w:val="21"/>
              </w:rPr>
            </w:pPr>
            <w:r>
              <w:rPr>
                <w:spacing w:val="-1"/>
                <w:sz w:val="21"/>
              </w:rPr>
              <w:t>5</w:t>
            </w:r>
            <w:r>
              <w:rPr>
                <w:spacing w:val="-14"/>
                <w:sz w:val="21"/>
              </w:rPr>
              <w:t> 年以上</w:t>
            </w:r>
            <w:r>
              <w:rPr>
                <w:sz w:val="21"/>
              </w:rPr>
              <w:t> </w:t>
            </w:r>
          </w:p>
        </w:tc>
        <w:tc>
          <w:tcPr>
            <w:tcW w:w="2916" w:type="dxa"/>
          </w:tcPr>
          <w:p>
            <w:pPr>
              <w:pStyle w:val="TableParagraph"/>
              <w:spacing w:line="252" w:lineRule="exact"/>
              <w:ind w:right="-15"/>
              <w:rPr>
                <w:sz w:val="21"/>
              </w:rPr>
            </w:pPr>
            <w:r>
              <w:rPr>
                <w:w w:val="100"/>
                <w:sz w:val="21"/>
              </w:rPr>
              <w:t> </w:t>
            </w:r>
          </w:p>
        </w:tc>
        <w:tc>
          <w:tcPr>
            <w:tcW w:w="2914" w:type="dxa"/>
          </w:tcPr>
          <w:p>
            <w:pPr>
              <w:pStyle w:val="TableParagraph"/>
              <w:spacing w:line="252" w:lineRule="exact"/>
              <w:ind w:right="-15"/>
              <w:rPr>
                <w:sz w:val="21"/>
              </w:rPr>
            </w:pPr>
            <w:r>
              <w:rPr>
                <w:w w:val="100"/>
                <w:sz w:val="21"/>
              </w:rPr>
              <w:t> </w:t>
            </w:r>
          </w:p>
        </w:tc>
      </w:tr>
      <w:tr>
        <w:trPr>
          <w:trHeight w:val="270" w:hRule="atLeast"/>
        </w:trPr>
        <w:tc>
          <w:tcPr>
            <w:tcW w:w="2993" w:type="dxa"/>
          </w:tcPr>
          <w:p>
            <w:pPr>
              <w:pStyle w:val="TableParagraph"/>
              <w:spacing w:line="250" w:lineRule="exact"/>
              <w:ind w:left="1318" w:right="1204"/>
              <w:jc w:val="center"/>
              <w:rPr>
                <w:sz w:val="21"/>
              </w:rPr>
            </w:pPr>
            <w:r>
              <w:rPr>
                <w:sz w:val="21"/>
              </w:rPr>
              <w:t>合计 </w:t>
            </w:r>
          </w:p>
        </w:tc>
        <w:tc>
          <w:tcPr>
            <w:tcW w:w="2916" w:type="dxa"/>
          </w:tcPr>
          <w:p>
            <w:pPr>
              <w:pStyle w:val="TableParagraph"/>
              <w:spacing w:line="250" w:lineRule="exact"/>
              <w:ind w:right="-15"/>
              <w:rPr>
                <w:sz w:val="21"/>
              </w:rPr>
            </w:pPr>
            <w:r>
              <w:rPr>
                <w:sz w:val="21"/>
              </w:rPr>
              <w:t>101,519.91 </w:t>
            </w:r>
          </w:p>
        </w:tc>
        <w:tc>
          <w:tcPr>
            <w:tcW w:w="2914" w:type="dxa"/>
          </w:tcPr>
          <w:p>
            <w:pPr>
              <w:pStyle w:val="TableParagraph"/>
              <w:spacing w:line="250" w:lineRule="exact"/>
              <w:ind w:right="-15"/>
              <w:rPr>
                <w:sz w:val="21"/>
              </w:rPr>
            </w:pPr>
            <w:r>
              <w:rPr>
                <w:sz w:val="21"/>
              </w:rPr>
              <w:t>83,572.40 </w:t>
            </w:r>
          </w:p>
        </w:tc>
      </w:tr>
    </w:tbl>
    <w:p>
      <w:pPr>
        <w:spacing w:after="0" w:line="250" w:lineRule="exact"/>
        <w:rPr>
          <w:sz w:val="21"/>
        </w:rPr>
        <w:sectPr>
          <w:pgSz w:w="11910" w:h="16840"/>
          <w:pgMar w:header="882" w:footer="1191" w:top="1440" w:bottom="1380" w:left="680" w:right="300"/>
        </w:sectPr>
      </w:pPr>
    </w:p>
    <w:p>
      <w:pPr>
        <w:pStyle w:val="BodyText"/>
        <w:spacing w:before="1"/>
        <w:ind w:left="1118"/>
      </w:pPr>
      <w:r>
        <w:rPr>
          <w:w w:val="100"/>
        </w:rPr>
        <w:t> </w:t>
      </w:r>
    </w:p>
    <w:p>
      <w:pPr>
        <w:pStyle w:val="ListParagraph"/>
        <w:numPr>
          <w:ilvl w:val="0"/>
          <w:numId w:val="135"/>
        </w:numPr>
        <w:tabs>
          <w:tab w:pos="1663" w:val="left" w:leader="none"/>
        </w:tabs>
        <w:spacing w:line="240" w:lineRule="auto" w:before="65" w:after="0"/>
        <w:ind w:left="1662" w:right="0" w:hanging="440"/>
        <w:jc w:val="left"/>
        <w:rPr>
          <w:sz w:val="21"/>
        </w:rPr>
      </w:pPr>
      <w:r>
        <w:rPr>
          <w:sz w:val="21"/>
        </w:rPr>
        <w:t>按款项性质分类情况</w:t>
      </w:r>
    </w:p>
    <w:p>
      <w:pPr>
        <w:pStyle w:val="BodyText"/>
        <w:spacing w:before="62"/>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ind w:left="1118"/>
      </w:pPr>
      <w:r>
        <w:rPr>
          <w:spacing w:val="7"/>
        </w:rPr>
        <w:t>单位：元 币种：人民币</w:t>
      </w:r>
      <w:r>
        <w:rPr/>
        <w:t> </w:t>
      </w:r>
    </w:p>
    <w:p>
      <w:pPr>
        <w:spacing w:after="0"/>
        <w:sectPr>
          <w:type w:val="continuous"/>
          <w:pgSz w:w="11910" w:h="16840"/>
          <w:pgMar w:top="780" w:bottom="280" w:left="680" w:right="300"/>
          <w:cols w:num="2" w:equalWidth="0">
            <w:col w:w="3604" w:space="2918"/>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ind w:left="1079"/>
              <w:jc w:val="left"/>
              <w:rPr>
                <w:sz w:val="21"/>
              </w:rPr>
            </w:pPr>
            <w:r>
              <w:rPr>
                <w:spacing w:val="-1"/>
                <w:sz w:val="21"/>
              </w:rPr>
              <w:t>款项性质</w:t>
            </w:r>
            <w:r>
              <w:rPr>
                <w:sz w:val="21"/>
              </w:rPr>
              <w:t> </w:t>
            </w:r>
          </w:p>
        </w:tc>
        <w:tc>
          <w:tcPr>
            <w:tcW w:w="2907" w:type="dxa"/>
          </w:tcPr>
          <w:p>
            <w:pPr>
              <w:pStyle w:val="TableParagraph"/>
              <w:spacing w:line="252" w:lineRule="exact"/>
              <w:ind w:left="822"/>
              <w:jc w:val="left"/>
              <w:rPr>
                <w:sz w:val="21"/>
              </w:rPr>
            </w:pPr>
            <w:r>
              <w:rPr>
                <w:spacing w:val="-1"/>
                <w:sz w:val="21"/>
              </w:rPr>
              <w:t>期末账面余额</w:t>
            </w:r>
            <w:r>
              <w:rPr>
                <w:sz w:val="21"/>
              </w:rPr>
              <w:t> </w:t>
            </w:r>
          </w:p>
        </w:tc>
        <w:tc>
          <w:tcPr>
            <w:tcW w:w="2917" w:type="dxa"/>
          </w:tcPr>
          <w:p>
            <w:pPr>
              <w:pStyle w:val="TableParagraph"/>
              <w:spacing w:line="252" w:lineRule="exact"/>
              <w:ind w:left="827"/>
              <w:jc w:val="left"/>
              <w:rPr>
                <w:sz w:val="21"/>
              </w:rPr>
            </w:pPr>
            <w:r>
              <w:rPr>
                <w:spacing w:val="-1"/>
                <w:sz w:val="21"/>
              </w:rPr>
              <w:t>期初账面余额</w:t>
            </w:r>
            <w:r>
              <w:rPr>
                <w:sz w:val="21"/>
              </w:rPr>
              <w:t> </w:t>
            </w:r>
          </w:p>
        </w:tc>
      </w:tr>
      <w:tr>
        <w:trPr>
          <w:trHeight w:val="273" w:hRule="atLeast"/>
        </w:trPr>
        <w:tc>
          <w:tcPr>
            <w:tcW w:w="3001" w:type="dxa"/>
          </w:tcPr>
          <w:p>
            <w:pPr>
              <w:pStyle w:val="TableParagraph"/>
              <w:spacing w:line="252" w:lineRule="exact"/>
              <w:ind w:left="107"/>
              <w:jc w:val="left"/>
              <w:rPr>
                <w:sz w:val="21"/>
              </w:rPr>
            </w:pPr>
            <w:r>
              <w:rPr>
                <w:sz w:val="21"/>
              </w:rPr>
              <w:t>往来款 </w:t>
            </w:r>
          </w:p>
        </w:tc>
        <w:tc>
          <w:tcPr>
            <w:tcW w:w="2907" w:type="dxa"/>
          </w:tcPr>
          <w:p>
            <w:pPr>
              <w:pStyle w:val="TableParagraph"/>
              <w:spacing w:line="252" w:lineRule="exact"/>
              <w:ind w:right="-15"/>
              <w:rPr>
                <w:sz w:val="21"/>
              </w:rPr>
            </w:pPr>
            <w:r>
              <w:rPr>
                <w:sz w:val="21"/>
              </w:rPr>
              <w:t>99,219.91 </w:t>
            </w:r>
          </w:p>
        </w:tc>
        <w:tc>
          <w:tcPr>
            <w:tcW w:w="2917" w:type="dxa"/>
          </w:tcPr>
          <w:p>
            <w:pPr>
              <w:pStyle w:val="TableParagraph"/>
              <w:spacing w:line="252" w:lineRule="exact"/>
              <w:ind w:right="-15"/>
              <w:rPr>
                <w:sz w:val="21"/>
              </w:rPr>
            </w:pPr>
            <w:r>
              <w:rPr>
                <w:sz w:val="21"/>
              </w:rPr>
              <w:t>83,572.40 </w:t>
            </w:r>
          </w:p>
        </w:tc>
      </w:tr>
      <w:tr>
        <w:trPr>
          <w:trHeight w:val="270" w:hRule="atLeast"/>
        </w:trPr>
        <w:tc>
          <w:tcPr>
            <w:tcW w:w="3001" w:type="dxa"/>
          </w:tcPr>
          <w:p>
            <w:pPr>
              <w:pStyle w:val="TableParagraph"/>
              <w:spacing w:line="250" w:lineRule="exact"/>
              <w:ind w:left="107"/>
              <w:jc w:val="left"/>
              <w:rPr>
                <w:sz w:val="21"/>
              </w:rPr>
            </w:pPr>
            <w:r>
              <w:rPr>
                <w:sz w:val="21"/>
              </w:rPr>
              <w:t>备用金 </w:t>
            </w:r>
          </w:p>
        </w:tc>
        <w:tc>
          <w:tcPr>
            <w:tcW w:w="2907" w:type="dxa"/>
          </w:tcPr>
          <w:p>
            <w:pPr>
              <w:pStyle w:val="TableParagraph"/>
              <w:spacing w:line="250" w:lineRule="exact"/>
              <w:ind w:right="-15"/>
              <w:rPr>
                <w:sz w:val="21"/>
              </w:rPr>
            </w:pPr>
            <w:r>
              <w:rPr>
                <w:sz w:val="21"/>
              </w:rPr>
              <w:t>2,300.00 </w:t>
            </w:r>
          </w:p>
        </w:tc>
        <w:tc>
          <w:tcPr>
            <w:tcW w:w="2917" w:type="dxa"/>
          </w:tcPr>
          <w:p>
            <w:pPr>
              <w:pStyle w:val="TableParagraph"/>
              <w:spacing w:line="250" w:lineRule="exact"/>
              <w:ind w:right="-15"/>
              <w:rPr>
                <w:sz w:val="21"/>
              </w:rPr>
            </w:pPr>
            <w:r>
              <w:rPr>
                <w:w w:val="100"/>
                <w:sz w:val="21"/>
              </w:rPr>
              <w:t> </w:t>
            </w:r>
            <w:r>
              <w:rPr>
                <w:sz w:val="21"/>
              </w:rPr>
              <w:t> </w:t>
            </w:r>
            <w:r>
              <w:rPr>
                <w:w w:val="100"/>
                <w:sz w:val="21"/>
              </w:rPr>
              <w:t> </w:t>
            </w:r>
          </w:p>
        </w:tc>
      </w:tr>
      <w:tr>
        <w:trPr>
          <w:trHeight w:val="273" w:hRule="atLeast"/>
        </w:trPr>
        <w:tc>
          <w:tcPr>
            <w:tcW w:w="3001" w:type="dxa"/>
          </w:tcPr>
          <w:p>
            <w:pPr>
              <w:pStyle w:val="TableParagraph"/>
              <w:spacing w:line="252" w:lineRule="exact"/>
              <w:ind w:left="1321" w:right="1210"/>
              <w:jc w:val="center"/>
              <w:rPr>
                <w:sz w:val="21"/>
              </w:rPr>
            </w:pPr>
            <w:r>
              <w:rPr>
                <w:sz w:val="21"/>
              </w:rPr>
              <w:t>合计 </w:t>
            </w:r>
          </w:p>
        </w:tc>
        <w:tc>
          <w:tcPr>
            <w:tcW w:w="2907" w:type="dxa"/>
          </w:tcPr>
          <w:p>
            <w:pPr>
              <w:pStyle w:val="TableParagraph"/>
              <w:spacing w:line="252" w:lineRule="exact"/>
              <w:ind w:right="-15"/>
              <w:rPr>
                <w:sz w:val="21"/>
              </w:rPr>
            </w:pPr>
            <w:r>
              <w:rPr>
                <w:sz w:val="21"/>
              </w:rPr>
              <w:t>101,519.91 </w:t>
            </w:r>
          </w:p>
        </w:tc>
        <w:tc>
          <w:tcPr>
            <w:tcW w:w="2917" w:type="dxa"/>
          </w:tcPr>
          <w:p>
            <w:pPr>
              <w:pStyle w:val="TableParagraph"/>
              <w:spacing w:line="252" w:lineRule="exact"/>
              <w:ind w:right="-15"/>
              <w:rPr>
                <w:sz w:val="21"/>
              </w:rPr>
            </w:pPr>
            <w:r>
              <w:rPr>
                <w:sz w:val="21"/>
              </w:rPr>
              <w:t>83,572.40 </w:t>
            </w:r>
          </w:p>
        </w:tc>
      </w:tr>
    </w:tbl>
    <w:p>
      <w:pPr>
        <w:spacing w:after="0" w:line="252" w:lineRule="exact"/>
        <w:rPr>
          <w:sz w:val="21"/>
        </w:rPr>
        <w:sectPr>
          <w:type w:val="continuous"/>
          <w:pgSz w:w="11910" w:h="16840"/>
          <w:pgMar w:top="780" w:bottom="280" w:left="680" w:right="300"/>
        </w:sectPr>
      </w:pPr>
    </w:p>
    <w:p>
      <w:pPr>
        <w:pStyle w:val="BodyText"/>
        <w:spacing w:before="1"/>
        <w:ind w:left="1118"/>
      </w:pPr>
      <w:r>
        <w:rPr>
          <w:w w:val="100"/>
        </w:rPr>
        <w:t> </w:t>
      </w:r>
    </w:p>
    <w:p>
      <w:pPr>
        <w:pStyle w:val="ListParagraph"/>
        <w:numPr>
          <w:ilvl w:val="0"/>
          <w:numId w:val="135"/>
        </w:numPr>
        <w:tabs>
          <w:tab w:pos="1663" w:val="left" w:leader="none"/>
        </w:tabs>
        <w:spacing w:line="240" w:lineRule="auto" w:before="62" w:after="0"/>
        <w:ind w:left="1662" w:right="0" w:hanging="440"/>
        <w:jc w:val="left"/>
        <w:rPr>
          <w:sz w:val="21"/>
        </w:rPr>
      </w:pPr>
      <w:r>
        <w:rPr>
          <w:sz w:val="21"/>
        </w:rPr>
        <w:t>坏账准备计提情况</w:t>
      </w:r>
    </w:p>
    <w:p>
      <w:pPr>
        <w:pStyle w:val="BodyText"/>
        <w:spacing w:before="65"/>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1118"/>
      </w:pPr>
      <w:r>
        <w:rPr>
          <w:spacing w:val="7"/>
        </w:rPr>
        <w:t>单位：元 币种：人民币</w:t>
      </w:r>
      <w:r>
        <w:rPr/>
        <w:t> </w:t>
      </w:r>
    </w:p>
    <w:p>
      <w:pPr>
        <w:spacing w:after="0"/>
        <w:sectPr>
          <w:type w:val="continuous"/>
          <w:pgSz w:w="11910" w:h="16840"/>
          <w:pgMar w:top="780" w:bottom="280" w:left="680" w:right="300"/>
          <w:cols w:num="2" w:equalWidth="0">
            <w:col w:w="3393" w:space="3026"/>
            <w:col w:w="4511"/>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431" w:hRule="atLeast"/>
        </w:trPr>
        <w:tc>
          <w:tcPr>
            <w:tcW w:w="1766" w:type="dxa"/>
            <w:vMerge w:val="restart"/>
          </w:tcPr>
          <w:p>
            <w:pPr>
              <w:pStyle w:val="TableParagraph"/>
              <w:spacing w:before="0"/>
              <w:jc w:val="left"/>
              <w:rPr>
                <w:sz w:val="20"/>
              </w:rPr>
            </w:pPr>
          </w:p>
          <w:p>
            <w:pPr>
              <w:pStyle w:val="TableParagraph"/>
              <w:spacing w:before="10"/>
              <w:jc w:val="left"/>
              <w:rPr>
                <w:sz w:val="24"/>
              </w:rPr>
            </w:pPr>
          </w:p>
          <w:p>
            <w:pPr>
              <w:pStyle w:val="TableParagraph"/>
              <w:ind w:left="462"/>
              <w:jc w:val="left"/>
              <w:rPr>
                <w:sz w:val="21"/>
              </w:rPr>
            </w:pPr>
            <w:r>
              <w:rPr>
                <w:spacing w:val="-1"/>
                <w:sz w:val="21"/>
              </w:rPr>
              <w:t>坏账准备</w:t>
            </w:r>
            <w:r>
              <w:rPr>
                <w:sz w:val="21"/>
              </w:rPr>
              <w:t> </w:t>
            </w:r>
          </w:p>
        </w:tc>
        <w:tc>
          <w:tcPr>
            <w:tcW w:w="1522" w:type="dxa"/>
          </w:tcPr>
          <w:p>
            <w:pPr>
              <w:pStyle w:val="TableParagraph"/>
              <w:ind w:left="341"/>
              <w:jc w:val="left"/>
              <w:rPr>
                <w:sz w:val="21"/>
              </w:rPr>
            </w:pPr>
            <w:r>
              <w:rPr>
                <w:spacing w:val="-1"/>
                <w:sz w:val="21"/>
              </w:rPr>
              <w:t>第一阶段</w:t>
            </w:r>
            <w:r>
              <w:rPr>
                <w:sz w:val="21"/>
              </w:rPr>
              <w:t> </w:t>
            </w:r>
          </w:p>
        </w:tc>
        <w:tc>
          <w:tcPr>
            <w:tcW w:w="1935" w:type="dxa"/>
          </w:tcPr>
          <w:p>
            <w:pPr>
              <w:pStyle w:val="TableParagraph"/>
              <w:ind w:left="545"/>
              <w:jc w:val="left"/>
              <w:rPr>
                <w:sz w:val="21"/>
              </w:rPr>
            </w:pPr>
            <w:r>
              <w:rPr>
                <w:spacing w:val="-1"/>
                <w:sz w:val="21"/>
              </w:rPr>
              <w:t>第二阶段</w:t>
            </w:r>
            <w:r>
              <w:rPr>
                <w:sz w:val="21"/>
              </w:rPr>
              <w:t> </w:t>
            </w:r>
          </w:p>
        </w:tc>
        <w:tc>
          <w:tcPr>
            <w:tcW w:w="1938" w:type="dxa"/>
          </w:tcPr>
          <w:p>
            <w:pPr>
              <w:pStyle w:val="TableParagraph"/>
              <w:ind w:left="547"/>
              <w:jc w:val="left"/>
              <w:rPr>
                <w:sz w:val="21"/>
              </w:rPr>
            </w:pPr>
            <w:r>
              <w:rPr>
                <w:spacing w:val="-1"/>
                <w:sz w:val="21"/>
              </w:rPr>
              <w:t>第三阶段</w:t>
            </w:r>
            <w:r>
              <w:rPr>
                <w:sz w:val="21"/>
              </w:rPr>
              <w:t> </w:t>
            </w:r>
          </w:p>
        </w:tc>
        <w:tc>
          <w:tcPr>
            <w:tcW w:w="1664" w:type="dxa"/>
            <w:vMerge w:val="restart"/>
          </w:tcPr>
          <w:p>
            <w:pPr>
              <w:pStyle w:val="TableParagraph"/>
              <w:spacing w:before="0"/>
              <w:jc w:val="left"/>
              <w:rPr>
                <w:sz w:val="20"/>
              </w:rPr>
            </w:pPr>
          </w:p>
          <w:p>
            <w:pPr>
              <w:pStyle w:val="TableParagraph"/>
              <w:spacing w:before="8"/>
              <w:jc w:val="left"/>
              <w:rPr>
                <w:sz w:val="18"/>
              </w:rPr>
            </w:pPr>
          </w:p>
          <w:p>
            <w:pPr>
              <w:pStyle w:val="TableParagraph"/>
              <w:spacing w:before="0"/>
              <w:ind w:left="621"/>
              <w:jc w:val="left"/>
              <w:rPr>
                <w:sz w:val="21"/>
              </w:rPr>
            </w:pPr>
            <w:r>
              <w:rPr>
                <w:sz w:val="21"/>
              </w:rPr>
              <w:t>合计 </w:t>
            </w:r>
          </w:p>
        </w:tc>
      </w:tr>
      <w:tr>
        <w:trPr>
          <w:trHeight w:val="976" w:hRule="atLeast"/>
        </w:trPr>
        <w:tc>
          <w:tcPr>
            <w:tcW w:w="1766" w:type="dxa"/>
            <w:vMerge/>
            <w:tcBorders>
              <w:top w:val="nil"/>
            </w:tcBorders>
          </w:tcPr>
          <w:p>
            <w:pPr>
              <w:rPr>
                <w:sz w:val="2"/>
                <w:szCs w:val="2"/>
              </w:rPr>
            </w:pPr>
          </w:p>
        </w:tc>
        <w:tc>
          <w:tcPr>
            <w:tcW w:w="1522" w:type="dxa"/>
          </w:tcPr>
          <w:p>
            <w:pPr>
              <w:pStyle w:val="TableParagraph"/>
              <w:spacing w:line="244" w:lineRule="auto" w:before="138"/>
              <w:ind w:left="235" w:right="117" w:hanging="107"/>
              <w:jc w:val="left"/>
              <w:rPr>
                <w:sz w:val="21"/>
              </w:rPr>
            </w:pPr>
            <w:r>
              <w:rPr>
                <w:sz w:val="21"/>
              </w:rPr>
              <w:t>未来12个月预期信用损失 </w:t>
            </w:r>
          </w:p>
        </w:tc>
        <w:tc>
          <w:tcPr>
            <w:tcW w:w="1935" w:type="dxa"/>
          </w:tcPr>
          <w:p>
            <w:pPr>
              <w:pStyle w:val="TableParagraph"/>
              <w:spacing w:line="242" w:lineRule="auto"/>
              <w:ind w:left="125" w:right="115"/>
              <w:jc w:val="center"/>
              <w:rPr>
                <w:sz w:val="21"/>
              </w:rPr>
            </w:pPr>
            <w:r>
              <w:rPr>
                <w:spacing w:val="-1"/>
                <w:sz w:val="21"/>
              </w:rPr>
              <w:t>整个存续期预期信</w:t>
            </w:r>
            <w:r>
              <w:rPr>
                <w:sz w:val="21"/>
              </w:rPr>
              <w:t>用损失(未发生信用减值) </w:t>
            </w:r>
          </w:p>
        </w:tc>
        <w:tc>
          <w:tcPr>
            <w:tcW w:w="1938" w:type="dxa"/>
          </w:tcPr>
          <w:p>
            <w:pPr>
              <w:pStyle w:val="TableParagraph"/>
              <w:spacing w:line="242" w:lineRule="auto"/>
              <w:ind w:left="127" w:right="116"/>
              <w:jc w:val="center"/>
              <w:rPr>
                <w:sz w:val="21"/>
              </w:rPr>
            </w:pPr>
            <w:r>
              <w:rPr>
                <w:spacing w:val="-1"/>
                <w:sz w:val="21"/>
              </w:rPr>
              <w:t>整个存续期预期信</w:t>
            </w:r>
            <w:r>
              <w:rPr>
                <w:sz w:val="21"/>
              </w:rPr>
              <w:t>用损失(已发生信用减值) </w:t>
            </w:r>
          </w:p>
        </w:tc>
        <w:tc>
          <w:tcPr>
            <w:tcW w:w="1664" w:type="dxa"/>
            <w:vMerge/>
            <w:tcBorders>
              <w:top w:val="nil"/>
            </w:tcBorders>
          </w:tcPr>
          <w:p>
            <w:pPr>
              <w:rPr>
                <w:sz w:val="2"/>
                <w:szCs w:val="2"/>
              </w:rPr>
            </w:pPr>
          </w:p>
        </w:tc>
      </w:tr>
      <w:tr>
        <w:trPr>
          <w:trHeight w:val="546" w:hRule="atLeast"/>
        </w:trPr>
        <w:tc>
          <w:tcPr>
            <w:tcW w:w="1766" w:type="dxa"/>
          </w:tcPr>
          <w:p>
            <w:pPr>
              <w:pStyle w:val="TableParagraph"/>
              <w:spacing w:line="270" w:lineRule="atLeast" w:before="0"/>
              <w:ind w:left="107" w:right="79"/>
              <w:jc w:val="left"/>
              <w:rPr>
                <w:sz w:val="21"/>
              </w:rPr>
            </w:pPr>
            <w:r>
              <w:rPr>
                <w:sz w:val="21"/>
              </w:rPr>
              <w:t>2023</w:t>
            </w:r>
            <w:r>
              <w:rPr>
                <w:spacing w:val="12"/>
                <w:sz w:val="21"/>
              </w:rPr>
              <w:t>年1月1</w:t>
            </w:r>
            <w:r>
              <w:rPr>
                <w:spacing w:val="7"/>
                <w:sz w:val="21"/>
              </w:rPr>
              <w:t>日余</w:t>
            </w:r>
            <w:r>
              <w:rPr>
                <w:sz w:val="21"/>
              </w:rPr>
              <w:t>额 </w:t>
            </w:r>
          </w:p>
        </w:tc>
        <w:tc>
          <w:tcPr>
            <w:tcW w:w="1522" w:type="dxa"/>
          </w:tcPr>
          <w:p>
            <w:pPr>
              <w:pStyle w:val="TableParagraph"/>
              <w:spacing w:before="3"/>
              <w:ind w:right="-15"/>
              <w:rPr>
                <w:sz w:val="21"/>
              </w:rPr>
            </w:pPr>
            <w:r>
              <w:rPr>
                <w:sz w:val="21"/>
              </w:rPr>
              <w:t>380.90 </w:t>
            </w:r>
          </w:p>
        </w:tc>
        <w:tc>
          <w:tcPr>
            <w:tcW w:w="1935" w:type="dxa"/>
          </w:tcPr>
          <w:p>
            <w:pPr>
              <w:pStyle w:val="TableParagraph"/>
              <w:spacing w:before="3"/>
              <w:ind w:right="-15"/>
              <w:rPr>
                <w:sz w:val="21"/>
              </w:rPr>
            </w:pPr>
            <w:r>
              <w:rPr>
                <w:sz w:val="21"/>
              </w:rPr>
              <w:t>272.12 </w:t>
            </w:r>
          </w:p>
        </w:tc>
        <w:tc>
          <w:tcPr>
            <w:tcW w:w="1938" w:type="dxa"/>
          </w:tcPr>
          <w:p>
            <w:pPr>
              <w:pStyle w:val="TableParagraph"/>
              <w:spacing w:before="3"/>
              <w:ind w:right="-15"/>
              <w:rPr>
                <w:sz w:val="21"/>
              </w:rPr>
            </w:pPr>
            <w:r>
              <w:rPr>
                <w:w w:val="100"/>
                <w:sz w:val="21"/>
              </w:rPr>
              <w:t> </w:t>
            </w:r>
          </w:p>
        </w:tc>
        <w:tc>
          <w:tcPr>
            <w:tcW w:w="1664" w:type="dxa"/>
          </w:tcPr>
          <w:p>
            <w:pPr>
              <w:pStyle w:val="TableParagraph"/>
              <w:spacing w:before="3"/>
              <w:ind w:right="-15"/>
              <w:rPr>
                <w:sz w:val="21"/>
              </w:rPr>
            </w:pPr>
            <w:r>
              <w:rPr>
                <w:sz w:val="21"/>
              </w:rPr>
              <w:t>653.02 </w:t>
            </w:r>
          </w:p>
        </w:tc>
      </w:tr>
      <w:tr>
        <w:trPr>
          <w:trHeight w:val="544" w:hRule="atLeast"/>
        </w:trPr>
        <w:tc>
          <w:tcPr>
            <w:tcW w:w="1766" w:type="dxa"/>
          </w:tcPr>
          <w:p>
            <w:pPr>
              <w:pStyle w:val="TableParagraph"/>
              <w:ind w:left="107"/>
              <w:jc w:val="left"/>
              <w:rPr>
                <w:sz w:val="21"/>
              </w:rPr>
            </w:pPr>
            <w:r>
              <w:rPr>
                <w:sz w:val="21"/>
              </w:rPr>
              <w:t>2023</w:t>
            </w:r>
            <w:r>
              <w:rPr>
                <w:spacing w:val="12"/>
                <w:sz w:val="21"/>
              </w:rPr>
              <w:t>年1月1</w:t>
            </w:r>
            <w:r>
              <w:rPr>
                <w:spacing w:val="14"/>
                <w:sz w:val="21"/>
              </w:rPr>
              <w:t>日余</w:t>
            </w:r>
          </w:p>
          <w:p>
            <w:pPr>
              <w:pStyle w:val="TableParagraph"/>
              <w:spacing w:line="252" w:lineRule="exact" w:before="2"/>
              <w:ind w:left="107"/>
              <w:jc w:val="left"/>
              <w:rPr>
                <w:sz w:val="21"/>
              </w:rPr>
            </w:pPr>
            <w:r>
              <w:rPr>
                <w:spacing w:val="-1"/>
                <w:sz w:val="21"/>
              </w:rPr>
              <w:t>额在本期</w:t>
            </w:r>
            <w:r>
              <w:rPr>
                <w:sz w:val="21"/>
              </w:rPr>
              <w:t> </w:t>
            </w:r>
          </w:p>
        </w:tc>
        <w:tc>
          <w:tcPr>
            <w:tcW w:w="1522" w:type="dxa"/>
          </w:tcPr>
          <w:p>
            <w:pPr>
              <w:pStyle w:val="TableParagraph"/>
              <w:ind w:right="-15"/>
              <w:rPr>
                <w:sz w:val="21"/>
              </w:rPr>
            </w:pPr>
            <w:r>
              <w:rPr>
                <w:w w:val="100"/>
                <w:sz w:val="21"/>
              </w:rPr>
              <w:t> </w:t>
            </w:r>
          </w:p>
        </w:tc>
        <w:tc>
          <w:tcPr>
            <w:tcW w:w="1935" w:type="dxa"/>
          </w:tcPr>
          <w:p>
            <w:pPr>
              <w:pStyle w:val="TableParagraph"/>
              <w:ind w:right="-15"/>
              <w:rPr>
                <w:sz w:val="21"/>
              </w:rPr>
            </w:pPr>
            <w:r>
              <w:rPr>
                <w:w w:val="100"/>
                <w:sz w:val="21"/>
              </w:rPr>
              <w:t> </w:t>
            </w:r>
          </w:p>
        </w:tc>
        <w:tc>
          <w:tcPr>
            <w:tcW w:w="1938" w:type="dxa"/>
          </w:tcPr>
          <w:p>
            <w:pPr>
              <w:pStyle w:val="TableParagraph"/>
              <w:ind w:right="-15"/>
              <w:rPr>
                <w:sz w:val="21"/>
              </w:rPr>
            </w:pPr>
            <w:r>
              <w:rPr>
                <w:w w:val="100"/>
                <w:sz w:val="21"/>
              </w:rPr>
              <w:t> </w:t>
            </w:r>
          </w:p>
        </w:tc>
        <w:tc>
          <w:tcPr>
            <w:tcW w:w="1664" w:type="dxa"/>
          </w:tcPr>
          <w:p>
            <w:pPr>
              <w:pStyle w:val="TableParagraph"/>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z w:val="21"/>
              </w:rPr>
              <w:t>--转入第二阶段 </w:t>
            </w:r>
          </w:p>
        </w:tc>
        <w:tc>
          <w:tcPr>
            <w:tcW w:w="1522" w:type="dxa"/>
          </w:tcPr>
          <w:p>
            <w:pPr>
              <w:pStyle w:val="TableParagraph"/>
              <w:spacing w:line="250" w:lineRule="exact"/>
              <w:ind w:right="-15"/>
              <w:rPr>
                <w:sz w:val="21"/>
              </w:rPr>
            </w:pPr>
            <w:r>
              <w:rPr>
                <w:w w:val="100"/>
                <w:sz w:val="21"/>
              </w:rPr>
              <w:t> </w:t>
            </w:r>
          </w:p>
        </w:tc>
        <w:tc>
          <w:tcPr>
            <w:tcW w:w="1935" w:type="dxa"/>
          </w:tcPr>
          <w:p>
            <w:pPr>
              <w:pStyle w:val="TableParagraph"/>
              <w:spacing w:line="250" w:lineRule="exact"/>
              <w:ind w:right="-15"/>
              <w:rPr>
                <w:sz w:val="21"/>
              </w:rPr>
            </w:pPr>
            <w:r>
              <w:rPr>
                <w:w w:val="100"/>
                <w:sz w:val="21"/>
              </w:rPr>
              <w:t> </w:t>
            </w:r>
          </w:p>
        </w:tc>
        <w:tc>
          <w:tcPr>
            <w:tcW w:w="1938" w:type="dxa"/>
          </w:tcPr>
          <w:p>
            <w:pPr>
              <w:pStyle w:val="TableParagraph"/>
              <w:spacing w:line="250" w:lineRule="exact"/>
              <w:ind w:right="-15"/>
              <w:rPr>
                <w:sz w:val="21"/>
              </w:rPr>
            </w:pPr>
            <w:r>
              <w:rPr>
                <w:w w:val="100"/>
                <w:sz w:val="21"/>
              </w:rPr>
              <w:t> </w:t>
            </w:r>
          </w:p>
        </w:tc>
        <w:tc>
          <w:tcPr>
            <w:tcW w:w="1664" w:type="dxa"/>
          </w:tcPr>
          <w:p>
            <w:pPr>
              <w:pStyle w:val="TableParagraph"/>
              <w:spacing w:line="250" w:lineRule="exact"/>
              <w:ind w:right="-15"/>
              <w:rPr>
                <w:sz w:val="21"/>
              </w:rPr>
            </w:pPr>
            <w:r>
              <w:rPr>
                <w:w w:val="100"/>
                <w:sz w:val="21"/>
              </w:rPr>
              <w:t> </w:t>
            </w:r>
          </w:p>
        </w:tc>
      </w:tr>
      <w:tr>
        <w:trPr>
          <w:trHeight w:val="273" w:hRule="atLeast"/>
        </w:trPr>
        <w:tc>
          <w:tcPr>
            <w:tcW w:w="1766" w:type="dxa"/>
          </w:tcPr>
          <w:p>
            <w:pPr>
              <w:pStyle w:val="TableParagraph"/>
              <w:spacing w:line="250" w:lineRule="exact" w:before="3"/>
              <w:ind w:left="107"/>
              <w:jc w:val="left"/>
              <w:rPr>
                <w:sz w:val="21"/>
              </w:rPr>
            </w:pPr>
            <w:r>
              <w:rPr>
                <w:sz w:val="21"/>
              </w:rPr>
              <w:t>--转入第三阶段 </w:t>
            </w:r>
          </w:p>
        </w:tc>
        <w:tc>
          <w:tcPr>
            <w:tcW w:w="1522" w:type="dxa"/>
          </w:tcPr>
          <w:p>
            <w:pPr>
              <w:pStyle w:val="TableParagraph"/>
              <w:spacing w:line="250" w:lineRule="exact" w:before="3"/>
              <w:ind w:right="-15"/>
              <w:rPr>
                <w:sz w:val="21"/>
              </w:rPr>
            </w:pPr>
            <w:r>
              <w:rPr>
                <w:w w:val="100"/>
                <w:sz w:val="21"/>
              </w:rPr>
              <w:t> </w:t>
            </w:r>
          </w:p>
        </w:tc>
        <w:tc>
          <w:tcPr>
            <w:tcW w:w="1935" w:type="dxa"/>
          </w:tcPr>
          <w:p>
            <w:pPr>
              <w:pStyle w:val="TableParagraph"/>
              <w:spacing w:line="250" w:lineRule="exact" w:before="3"/>
              <w:ind w:right="-15"/>
              <w:rPr>
                <w:sz w:val="21"/>
              </w:rPr>
            </w:pPr>
            <w:r>
              <w:rPr>
                <w:w w:val="100"/>
                <w:sz w:val="21"/>
              </w:rPr>
              <w:t> </w:t>
            </w:r>
          </w:p>
        </w:tc>
        <w:tc>
          <w:tcPr>
            <w:tcW w:w="1938" w:type="dxa"/>
          </w:tcPr>
          <w:p>
            <w:pPr>
              <w:pStyle w:val="TableParagraph"/>
              <w:spacing w:line="250" w:lineRule="exact" w:before="3"/>
              <w:ind w:right="-15"/>
              <w:rPr>
                <w:sz w:val="21"/>
              </w:rPr>
            </w:pPr>
            <w:r>
              <w:rPr>
                <w:w w:val="100"/>
                <w:sz w:val="21"/>
              </w:rPr>
              <w:t> </w:t>
            </w:r>
          </w:p>
        </w:tc>
        <w:tc>
          <w:tcPr>
            <w:tcW w:w="1664" w:type="dxa"/>
          </w:tcPr>
          <w:p>
            <w:pPr>
              <w:pStyle w:val="TableParagraph"/>
              <w:spacing w:line="250" w:lineRule="exact" w:before="3"/>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z w:val="21"/>
              </w:rPr>
              <w:t>--转回第二阶段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z w:val="21"/>
              </w:rPr>
              <w:t>--转回第一阶段 </w:t>
            </w:r>
          </w:p>
        </w:tc>
        <w:tc>
          <w:tcPr>
            <w:tcW w:w="1522" w:type="dxa"/>
          </w:tcPr>
          <w:p>
            <w:pPr>
              <w:pStyle w:val="TableParagraph"/>
              <w:spacing w:line="250" w:lineRule="exact"/>
              <w:ind w:right="-15"/>
              <w:rPr>
                <w:sz w:val="21"/>
              </w:rPr>
            </w:pPr>
            <w:r>
              <w:rPr>
                <w:w w:val="100"/>
                <w:sz w:val="21"/>
              </w:rPr>
              <w:t> </w:t>
            </w:r>
          </w:p>
        </w:tc>
        <w:tc>
          <w:tcPr>
            <w:tcW w:w="1935" w:type="dxa"/>
          </w:tcPr>
          <w:p>
            <w:pPr>
              <w:pStyle w:val="TableParagraph"/>
              <w:spacing w:line="250" w:lineRule="exact"/>
              <w:ind w:right="-15"/>
              <w:rPr>
                <w:sz w:val="21"/>
              </w:rPr>
            </w:pPr>
            <w:r>
              <w:rPr>
                <w:w w:val="100"/>
                <w:sz w:val="21"/>
              </w:rPr>
              <w:t> </w:t>
            </w:r>
          </w:p>
        </w:tc>
        <w:tc>
          <w:tcPr>
            <w:tcW w:w="1938" w:type="dxa"/>
          </w:tcPr>
          <w:p>
            <w:pPr>
              <w:pStyle w:val="TableParagraph"/>
              <w:spacing w:line="250" w:lineRule="exact"/>
              <w:ind w:right="-15"/>
              <w:rPr>
                <w:sz w:val="21"/>
              </w:rPr>
            </w:pPr>
            <w:r>
              <w:rPr>
                <w:w w:val="100"/>
                <w:sz w:val="21"/>
              </w:rPr>
              <w:t> </w:t>
            </w:r>
          </w:p>
        </w:tc>
        <w:tc>
          <w:tcPr>
            <w:tcW w:w="1664" w:type="dxa"/>
          </w:tcPr>
          <w:p>
            <w:pPr>
              <w:pStyle w:val="TableParagraph"/>
              <w:spacing w:line="250" w:lineRule="exact"/>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pacing w:val="-1"/>
                <w:sz w:val="21"/>
              </w:rPr>
              <w:t>本期计提</w:t>
            </w:r>
            <w:r>
              <w:rPr>
                <w:sz w:val="21"/>
              </w:rPr>
              <w:t> </w:t>
            </w:r>
          </w:p>
        </w:tc>
        <w:tc>
          <w:tcPr>
            <w:tcW w:w="1522" w:type="dxa"/>
          </w:tcPr>
          <w:p>
            <w:pPr>
              <w:pStyle w:val="TableParagraph"/>
              <w:spacing w:line="252" w:lineRule="exact"/>
              <w:ind w:right="-15"/>
              <w:rPr>
                <w:sz w:val="21"/>
              </w:rPr>
            </w:pPr>
            <w:r>
              <w:rPr>
                <w:sz w:val="21"/>
              </w:rPr>
              <w:t>283.96 </w:t>
            </w:r>
          </w:p>
        </w:tc>
        <w:tc>
          <w:tcPr>
            <w:tcW w:w="1935" w:type="dxa"/>
          </w:tcPr>
          <w:p>
            <w:pPr>
              <w:pStyle w:val="TableParagraph"/>
              <w:spacing w:line="252" w:lineRule="exact"/>
              <w:ind w:right="-15"/>
              <w:rPr>
                <w:sz w:val="21"/>
              </w:rPr>
            </w:pPr>
            <w:r>
              <w:rPr>
                <w:sz w:val="21"/>
              </w:rPr>
              <w:t>1,206.85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sz w:val="21"/>
              </w:rPr>
              <w:t>1,490.81 </w:t>
            </w:r>
          </w:p>
        </w:tc>
      </w:tr>
      <w:tr>
        <w:trPr>
          <w:trHeight w:val="273" w:hRule="atLeast"/>
        </w:trPr>
        <w:tc>
          <w:tcPr>
            <w:tcW w:w="1766" w:type="dxa"/>
          </w:tcPr>
          <w:p>
            <w:pPr>
              <w:pStyle w:val="TableParagraph"/>
              <w:spacing w:line="252" w:lineRule="exact"/>
              <w:ind w:left="107"/>
              <w:jc w:val="left"/>
              <w:rPr>
                <w:sz w:val="21"/>
              </w:rPr>
            </w:pPr>
            <w:r>
              <w:rPr>
                <w:spacing w:val="-1"/>
                <w:sz w:val="21"/>
              </w:rPr>
              <w:t>本期转回</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pacing w:val="-1"/>
                <w:sz w:val="21"/>
              </w:rPr>
              <w:t>本期转销</w:t>
            </w:r>
            <w:r>
              <w:rPr>
                <w:sz w:val="21"/>
              </w:rPr>
              <w:t> </w:t>
            </w:r>
          </w:p>
        </w:tc>
        <w:tc>
          <w:tcPr>
            <w:tcW w:w="1522" w:type="dxa"/>
          </w:tcPr>
          <w:p>
            <w:pPr>
              <w:pStyle w:val="TableParagraph"/>
              <w:spacing w:line="250" w:lineRule="exact"/>
              <w:ind w:right="-15"/>
              <w:rPr>
                <w:sz w:val="21"/>
              </w:rPr>
            </w:pPr>
            <w:r>
              <w:rPr>
                <w:w w:val="100"/>
                <w:sz w:val="21"/>
              </w:rPr>
              <w:t> </w:t>
            </w:r>
          </w:p>
        </w:tc>
        <w:tc>
          <w:tcPr>
            <w:tcW w:w="1935" w:type="dxa"/>
          </w:tcPr>
          <w:p>
            <w:pPr>
              <w:pStyle w:val="TableParagraph"/>
              <w:spacing w:line="250" w:lineRule="exact"/>
              <w:ind w:right="-15"/>
              <w:rPr>
                <w:sz w:val="21"/>
              </w:rPr>
            </w:pPr>
            <w:r>
              <w:rPr>
                <w:w w:val="100"/>
                <w:sz w:val="21"/>
              </w:rPr>
              <w:t> </w:t>
            </w:r>
          </w:p>
        </w:tc>
        <w:tc>
          <w:tcPr>
            <w:tcW w:w="1938" w:type="dxa"/>
          </w:tcPr>
          <w:p>
            <w:pPr>
              <w:pStyle w:val="TableParagraph"/>
              <w:spacing w:line="250" w:lineRule="exact"/>
              <w:ind w:right="-15"/>
              <w:rPr>
                <w:sz w:val="21"/>
              </w:rPr>
            </w:pPr>
            <w:r>
              <w:rPr>
                <w:w w:val="100"/>
                <w:sz w:val="21"/>
              </w:rPr>
              <w:t> </w:t>
            </w:r>
          </w:p>
        </w:tc>
        <w:tc>
          <w:tcPr>
            <w:tcW w:w="1664" w:type="dxa"/>
          </w:tcPr>
          <w:p>
            <w:pPr>
              <w:pStyle w:val="TableParagraph"/>
              <w:spacing w:line="250" w:lineRule="exact"/>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pacing w:val="-1"/>
                <w:sz w:val="21"/>
              </w:rPr>
              <w:t>本期核销</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pacing w:val="-1"/>
                <w:sz w:val="21"/>
              </w:rPr>
              <w:t>其他变动</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544" w:hRule="atLeast"/>
        </w:trPr>
        <w:tc>
          <w:tcPr>
            <w:tcW w:w="1766" w:type="dxa"/>
          </w:tcPr>
          <w:p>
            <w:pPr>
              <w:pStyle w:val="TableParagraph"/>
              <w:ind w:left="107"/>
              <w:jc w:val="left"/>
              <w:rPr>
                <w:sz w:val="21"/>
              </w:rPr>
            </w:pPr>
            <w:r>
              <w:rPr>
                <w:sz w:val="21"/>
              </w:rPr>
              <w:t>2023年12月31日</w:t>
            </w:r>
          </w:p>
          <w:p>
            <w:pPr>
              <w:pStyle w:val="TableParagraph"/>
              <w:spacing w:line="252" w:lineRule="exact" w:before="2"/>
              <w:ind w:left="107"/>
              <w:jc w:val="left"/>
              <w:rPr>
                <w:sz w:val="21"/>
              </w:rPr>
            </w:pPr>
            <w:r>
              <w:rPr>
                <w:sz w:val="21"/>
              </w:rPr>
              <w:t>余额 </w:t>
            </w:r>
          </w:p>
        </w:tc>
        <w:tc>
          <w:tcPr>
            <w:tcW w:w="1522" w:type="dxa"/>
          </w:tcPr>
          <w:p>
            <w:pPr>
              <w:pStyle w:val="TableParagraph"/>
              <w:spacing w:before="135"/>
              <w:ind w:right="-15"/>
              <w:rPr>
                <w:sz w:val="21"/>
              </w:rPr>
            </w:pPr>
            <w:r>
              <w:rPr>
                <w:sz w:val="21"/>
              </w:rPr>
              <w:t>664.86 </w:t>
            </w:r>
          </w:p>
        </w:tc>
        <w:tc>
          <w:tcPr>
            <w:tcW w:w="1935" w:type="dxa"/>
          </w:tcPr>
          <w:p>
            <w:pPr>
              <w:pStyle w:val="TableParagraph"/>
              <w:spacing w:before="135"/>
              <w:ind w:right="-15"/>
              <w:rPr>
                <w:sz w:val="21"/>
              </w:rPr>
            </w:pPr>
            <w:r>
              <w:rPr>
                <w:sz w:val="21"/>
              </w:rPr>
              <w:t>1,478.97 </w:t>
            </w:r>
          </w:p>
        </w:tc>
        <w:tc>
          <w:tcPr>
            <w:tcW w:w="1938" w:type="dxa"/>
          </w:tcPr>
          <w:p>
            <w:pPr>
              <w:pStyle w:val="TableParagraph"/>
              <w:spacing w:before="135"/>
              <w:ind w:right="-15"/>
              <w:rPr>
                <w:sz w:val="21"/>
              </w:rPr>
            </w:pPr>
            <w:r>
              <w:rPr>
                <w:w w:val="100"/>
                <w:sz w:val="21"/>
              </w:rPr>
              <w:t> </w:t>
            </w:r>
          </w:p>
        </w:tc>
        <w:tc>
          <w:tcPr>
            <w:tcW w:w="1664" w:type="dxa"/>
          </w:tcPr>
          <w:p>
            <w:pPr>
              <w:pStyle w:val="TableParagraph"/>
              <w:spacing w:before="135"/>
              <w:ind w:right="-15"/>
              <w:rPr>
                <w:sz w:val="21"/>
              </w:rPr>
            </w:pPr>
            <w:r>
              <w:rPr>
                <w:sz w:val="21"/>
              </w:rPr>
              <w:t>2,143.83 </w:t>
            </w:r>
          </w:p>
        </w:tc>
      </w:tr>
    </w:tbl>
    <w:p>
      <w:pPr>
        <w:pStyle w:val="BodyText"/>
        <w:spacing w:before="5"/>
        <w:ind w:left="1118"/>
      </w:pPr>
      <w:r>
        <w:rPr>
          <w:w w:val="100"/>
        </w:rPr>
        <w:t> </w:t>
      </w:r>
    </w:p>
    <w:p>
      <w:pPr>
        <w:pStyle w:val="BodyText"/>
        <w:spacing w:before="2"/>
        <w:ind w:left="1118"/>
      </w:pPr>
      <w:r>
        <w:rPr>
          <w:spacing w:val="11"/>
        </w:rPr>
        <w:t>各阶段划分依据和坏账准备计提比例 无</w:t>
      </w:r>
      <w:r>
        <w:rPr/>
        <w:t> </w:t>
      </w:r>
    </w:p>
    <w:p>
      <w:pPr>
        <w:pStyle w:val="BodyText"/>
        <w:spacing w:before="4"/>
        <w:ind w:left="1118"/>
      </w:pPr>
      <w:r>
        <w:rPr>
          <w:w w:val="100"/>
        </w:rPr>
        <w:t> </w:t>
      </w:r>
    </w:p>
    <w:p>
      <w:pPr>
        <w:pStyle w:val="BodyText"/>
        <w:spacing w:before="2"/>
        <w:ind w:left="1118"/>
      </w:pPr>
      <w:r>
        <w:rPr>
          <w:spacing w:val="-1"/>
        </w:rPr>
        <w:t>对本期发生损失准备变动的其他应收款账面余额显著变动的情况说明：</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spacing w:val="-1"/>
        </w:rPr>
        <w:t>本期坏账准备计提金额以及评估金融工具的信用风险是否显著增加的采用依据：</w:t>
      </w:r>
      <w:r>
        <w:rPr/>
        <w:t> </w:t>
      </w:r>
    </w:p>
    <w:p>
      <w:pPr>
        <w:spacing w:after="0"/>
        <w:sectPr>
          <w:type w:val="continuous"/>
          <w:pgSz w:w="11910" w:h="16840"/>
          <w:pgMar w:top="780" w:bottom="280" w:left="680" w:right="300"/>
        </w:sectPr>
      </w:pPr>
    </w:p>
    <w:p>
      <w:pPr>
        <w:pStyle w:val="BodyText"/>
        <w:spacing w:before="77"/>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135"/>
        </w:numPr>
        <w:tabs>
          <w:tab w:pos="1663" w:val="left" w:leader="none"/>
        </w:tabs>
        <w:spacing w:line="240" w:lineRule="auto" w:before="62" w:after="0"/>
        <w:ind w:left="1662" w:right="0" w:hanging="440"/>
        <w:jc w:val="left"/>
        <w:rPr>
          <w:sz w:val="21"/>
        </w:rPr>
      </w:pPr>
      <w:r>
        <w:rPr>
          <w:sz w:val="21"/>
        </w:rPr>
        <w:t>坏账准备的情况</w:t>
      </w:r>
    </w:p>
    <w:p>
      <w:pPr>
        <w:pStyle w:val="BodyText"/>
        <w:spacing w:before="65"/>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0"/>
        </w:rPr>
      </w:pPr>
    </w:p>
    <w:p>
      <w:pPr>
        <w:pStyle w:val="BodyText"/>
        <w:ind w:left="1118"/>
      </w:pPr>
      <w:r>
        <w:rPr>
          <w:spacing w:val="8"/>
        </w:rPr>
        <w:t>单位：元 币种：人民币</w:t>
      </w:r>
    </w:p>
    <w:p>
      <w:pPr>
        <w:spacing w:after="0"/>
        <w:sectPr>
          <w:pgSz w:w="11910" w:h="16840"/>
          <w:pgMar w:header="882" w:footer="1191" w:top="1440" w:bottom="1380" w:left="680" w:right="300"/>
          <w:cols w:num="2" w:equalWidth="0">
            <w:col w:w="3182" w:space="3340"/>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1187"/>
        <w:gridCol w:w="1282"/>
        <w:gridCol w:w="1186"/>
        <w:gridCol w:w="1260"/>
        <w:gridCol w:w="1256"/>
        <w:gridCol w:w="1253"/>
      </w:tblGrid>
      <w:tr>
        <w:trPr>
          <w:trHeight w:val="270" w:hRule="atLeast"/>
        </w:trPr>
        <w:tc>
          <w:tcPr>
            <w:tcW w:w="1402" w:type="dxa"/>
            <w:vMerge w:val="restart"/>
          </w:tcPr>
          <w:p>
            <w:pPr>
              <w:pStyle w:val="TableParagraph"/>
              <w:spacing w:before="10"/>
              <w:jc w:val="left"/>
              <w:rPr>
                <w:sz w:val="21"/>
              </w:rPr>
            </w:pPr>
          </w:p>
          <w:p>
            <w:pPr>
              <w:pStyle w:val="TableParagraph"/>
              <w:spacing w:before="0"/>
              <w:ind w:left="489"/>
              <w:jc w:val="left"/>
              <w:rPr>
                <w:sz w:val="21"/>
              </w:rPr>
            </w:pPr>
            <w:r>
              <w:rPr>
                <w:sz w:val="21"/>
              </w:rPr>
              <w:t>类别 </w:t>
            </w:r>
          </w:p>
        </w:tc>
        <w:tc>
          <w:tcPr>
            <w:tcW w:w="1187" w:type="dxa"/>
            <w:vMerge w:val="restart"/>
          </w:tcPr>
          <w:p>
            <w:pPr>
              <w:pStyle w:val="TableParagraph"/>
              <w:spacing w:before="10"/>
              <w:jc w:val="left"/>
              <w:rPr>
                <w:sz w:val="21"/>
              </w:rPr>
            </w:pPr>
          </w:p>
          <w:p>
            <w:pPr>
              <w:pStyle w:val="TableParagraph"/>
              <w:spacing w:before="0"/>
              <w:ind w:left="169"/>
              <w:jc w:val="left"/>
              <w:rPr>
                <w:sz w:val="21"/>
              </w:rPr>
            </w:pPr>
            <w:r>
              <w:rPr>
                <w:spacing w:val="-1"/>
                <w:sz w:val="21"/>
              </w:rPr>
              <w:t>期初余额</w:t>
            </w:r>
            <w:r>
              <w:rPr>
                <w:sz w:val="21"/>
              </w:rPr>
              <w:t> </w:t>
            </w:r>
          </w:p>
        </w:tc>
        <w:tc>
          <w:tcPr>
            <w:tcW w:w="4984" w:type="dxa"/>
            <w:gridSpan w:val="4"/>
          </w:tcPr>
          <w:p>
            <w:pPr>
              <w:pStyle w:val="TableParagraph"/>
              <w:spacing w:line="250" w:lineRule="exact"/>
              <w:ind w:left="1892" w:right="1788"/>
              <w:jc w:val="center"/>
              <w:rPr>
                <w:sz w:val="21"/>
              </w:rPr>
            </w:pPr>
            <w:r>
              <w:rPr>
                <w:spacing w:val="-1"/>
                <w:sz w:val="21"/>
              </w:rPr>
              <w:t>本期变动金额</w:t>
            </w:r>
            <w:r>
              <w:rPr>
                <w:sz w:val="21"/>
              </w:rPr>
              <w:t> </w:t>
            </w:r>
          </w:p>
        </w:tc>
        <w:tc>
          <w:tcPr>
            <w:tcW w:w="1253" w:type="dxa"/>
            <w:vMerge w:val="restart"/>
          </w:tcPr>
          <w:p>
            <w:pPr>
              <w:pStyle w:val="TableParagraph"/>
              <w:spacing w:before="10"/>
              <w:jc w:val="left"/>
              <w:rPr>
                <w:sz w:val="21"/>
              </w:rPr>
            </w:pPr>
          </w:p>
          <w:p>
            <w:pPr>
              <w:pStyle w:val="TableParagraph"/>
              <w:spacing w:before="0"/>
              <w:ind w:left="204"/>
              <w:jc w:val="left"/>
              <w:rPr>
                <w:sz w:val="21"/>
              </w:rPr>
            </w:pPr>
            <w:r>
              <w:rPr>
                <w:spacing w:val="-1"/>
                <w:sz w:val="21"/>
              </w:rPr>
              <w:t>期末余额</w:t>
            </w:r>
            <w:r>
              <w:rPr>
                <w:sz w:val="21"/>
              </w:rPr>
              <w:t> </w:t>
            </w:r>
          </w:p>
        </w:tc>
      </w:tr>
      <w:tr>
        <w:trPr>
          <w:trHeight w:val="546" w:hRule="atLeast"/>
        </w:trPr>
        <w:tc>
          <w:tcPr>
            <w:tcW w:w="1402" w:type="dxa"/>
            <w:vMerge/>
            <w:tcBorders>
              <w:top w:val="nil"/>
            </w:tcBorders>
          </w:tcPr>
          <w:p>
            <w:pPr>
              <w:rPr>
                <w:sz w:val="2"/>
                <w:szCs w:val="2"/>
              </w:rPr>
            </w:pPr>
          </w:p>
        </w:tc>
        <w:tc>
          <w:tcPr>
            <w:tcW w:w="1187" w:type="dxa"/>
            <w:vMerge/>
            <w:tcBorders>
              <w:top w:val="nil"/>
            </w:tcBorders>
          </w:tcPr>
          <w:p>
            <w:pPr>
              <w:rPr>
                <w:sz w:val="2"/>
                <w:szCs w:val="2"/>
              </w:rPr>
            </w:pPr>
          </w:p>
        </w:tc>
        <w:tc>
          <w:tcPr>
            <w:tcW w:w="1282" w:type="dxa"/>
          </w:tcPr>
          <w:p>
            <w:pPr>
              <w:pStyle w:val="TableParagraph"/>
              <w:spacing w:before="138"/>
              <w:ind w:left="425"/>
              <w:jc w:val="left"/>
              <w:rPr>
                <w:sz w:val="21"/>
              </w:rPr>
            </w:pPr>
            <w:r>
              <w:rPr>
                <w:sz w:val="21"/>
              </w:rPr>
              <w:t>计提 </w:t>
            </w:r>
          </w:p>
        </w:tc>
        <w:tc>
          <w:tcPr>
            <w:tcW w:w="1186" w:type="dxa"/>
          </w:tcPr>
          <w:p>
            <w:pPr>
              <w:pStyle w:val="TableParagraph"/>
              <w:spacing w:line="270" w:lineRule="atLeast" w:before="0"/>
              <w:ind w:left="482" w:right="163" w:hanging="315"/>
              <w:jc w:val="left"/>
              <w:rPr>
                <w:sz w:val="21"/>
              </w:rPr>
            </w:pPr>
            <w:r>
              <w:rPr>
                <w:spacing w:val="-1"/>
                <w:sz w:val="21"/>
              </w:rPr>
              <w:t>收回或转</w:t>
            </w:r>
            <w:r>
              <w:rPr>
                <w:sz w:val="21"/>
              </w:rPr>
              <w:t>回 </w:t>
            </w:r>
          </w:p>
        </w:tc>
        <w:tc>
          <w:tcPr>
            <w:tcW w:w="1260" w:type="dxa"/>
          </w:tcPr>
          <w:p>
            <w:pPr>
              <w:pStyle w:val="TableParagraph"/>
              <w:spacing w:line="270" w:lineRule="atLeast" w:before="0"/>
              <w:ind w:left="521" w:right="198" w:hanging="315"/>
              <w:jc w:val="left"/>
              <w:rPr>
                <w:sz w:val="21"/>
              </w:rPr>
            </w:pPr>
            <w:r>
              <w:rPr>
                <w:spacing w:val="-1"/>
                <w:sz w:val="21"/>
              </w:rPr>
              <w:t>转销或核</w:t>
            </w:r>
            <w:r>
              <w:rPr>
                <w:sz w:val="21"/>
              </w:rPr>
              <w:t>销 </w:t>
            </w:r>
          </w:p>
        </w:tc>
        <w:tc>
          <w:tcPr>
            <w:tcW w:w="1256" w:type="dxa"/>
          </w:tcPr>
          <w:p>
            <w:pPr>
              <w:pStyle w:val="TableParagraph"/>
              <w:spacing w:before="138"/>
              <w:ind w:right="-15"/>
              <w:rPr>
                <w:sz w:val="21"/>
              </w:rPr>
            </w:pPr>
            <w:r>
              <w:rPr>
                <w:spacing w:val="-1"/>
                <w:sz w:val="21"/>
              </w:rPr>
              <w:t>其他变动</w:t>
            </w:r>
            <w:r>
              <w:rPr>
                <w:sz w:val="21"/>
              </w:rPr>
              <w:t> </w:t>
            </w:r>
          </w:p>
        </w:tc>
        <w:tc>
          <w:tcPr>
            <w:tcW w:w="1253" w:type="dxa"/>
            <w:vMerge/>
            <w:tcBorders>
              <w:top w:val="nil"/>
            </w:tcBorders>
          </w:tcPr>
          <w:p>
            <w:pPr>
              <w:rPr>
                <w:sz w:val="2"/>
                <w:szCs w:val="2"/>
              </w:rPr>
            </w:pPr>
          </w:p>
        </w:tc>
      </w:tr>
      <w:tr>
        <w:trPr>
          <w:trHeight w:val="544" w:hRule="atLeast"/>
        </w:trPr>
        <w:tc>
          <w:tcPr>
            <w:tcW w:w="1402" w:type="dxa"/>
          </w:tcPr>
          <w:p>
            <w:pPr>
              <w:pStyle w:val="TableParagraph"/>
              <w:ind w:left="112"/>
              <w:jc w:val="left"/>
              <w:rPr>
                <w:sz w:val="21"/>
              </w:rPr>
            </w:pPr>
            <w:r>
              <w:rPr>
                <w:sz w:val="21"/>
              </w:rPr>
              <w:t>其他应收款-</w:t>
            </w:r>
          </w:p>
          <w:p>
            <w:pPr>
              <w:pStyle w:val="TableParagraph"/>
              <w:spacing w:line="252" w:lineRule="exact" w:before="2"/>
              <w:ind w:left="112"/>
              <w:jc w:val="left"/>
              <w:rPr>
                <w:sz w:val="21"/>
              </w:rPr>
            </w:pPr>
            <w:r>
              <w:rPr>
                <w:spacing w:val="-1"/>
                <w:sz w:val="21"/>
              </w:rPr>
              <w:t>坏账准备</w:t>
            </w:r>
            <w:r>
              <w:rPr>
                <w:sz w:val="21"/>
              </w:rPr>
              <w:t> </w:t>
            </w:r>
          </w:p>
        </w:tc>
        <w:tc>
          <w:tcPr>
            <w:tcW w:w="1187" w:type="dxa"/>
          </w:tcPr>
          <w:p>
            <w:pPr>
              <w:pStyle w:val="TableParagraph"/>
              <w:ind w:right="1"/>
              <w:rPr>
                <w:sz w:val="21"/>
              </w:rPr>
            </w:pPr>
            <w:r>
              <w:rPr>
                <w:sz w:val="21"/>
              </w:rPr>
              <w:t>653.02 </w:t>
            </w:r>
          </w:p>
        </w:tc>
        <w:tc>
          <w:tcPr>
            <w:tcW w:w="1282" w:type="dxa"/>
          </w:tcPr>
          <w:p>
            <w:pPr>
              <w:pStyle w:val="TableParagraph"/>
              <w:ind w:right="1"/>
              <w:rPr>
                <w:sz w:val="21"/>
              </w:rPr>
            </w:pPr>
            <w:r>
              <w:rPr>
                <w:sz w:val="21"/>
              </w:rPr>
              <w:t>1,490.81 </w:t>
            </w:r>
          </w:p>
        </w:tc>
        <w:tc>
          <w:tcPr>
            <w:tcW w:w="1186" w:type="dxa"/>
          </w:tcPr>
          <w:p>
            <w:pPr>
              <w:pStyle w:val="TableParagraph"/>
              <w:ind w:right="1"/>
              <w:rPr>
                <w:sz w:val="21"/>
              </w:rPr>
            </w:pPr>
            <w:r>
              <w:rPr>
                <w:w w:val="100"/>
                <w:sz w:val="21"/>
              </w:rPr>
              <w:t> </w:t>
            </w:r>
          </w:p>
        </w:tc>
        <w:tc>
          <w:tcPr>
            <w:tcW w:w="1260" w:type="dxa"/>
          </w:tcPr>
          <w:p>
            <w:pPr>
              <w:pStyle w:val="TableParagraph"/>
              <w:ind w:right="-15"/>
              <w:rPr>
                <w:sz w:val="21"/>
              </w:rPr>
            </w:pPr>
            <w:r>
              <w:rPr>
                <w:w w:val="100"/>
                <w:sz w:val="21"/>
              </w:rPr>
              <w:t> </w:t>
            </w:r>
          </w:p>
        </w:tc>
        <w:tc>
          <w:tcPr>
            <w:tcW w:w="1256" w:type="dxa"/>
          </w:tcPr>
          <w:p>
            <w:pPr>
              <w:pStyle w:val="TableParagraph"/>
              <w:ind w:right="-15"/>
              <w:rPr>
                <w:sz w:val="21"/>
              </w:rPr>
            </w:pPr>
            <w:r>
              <w:rPr>
                <w:w w:val="100"/>
                <w:sz w:val="21"/>
              </w:rPr>
              <w:t> </w:t>
            </w:r>
          </w:p>
        </w:tc>
        <w:tc>
          <w:tcPr>
            <w:tcW w:w="1253" w:type="dxa"/>
          </w:tcPr>
          <w:p>
            <w:pPr>
              <w:pStyle w:val="TableParagraph"/>
              <w:ind w:right="-15"/>
              <w:rPr>
                <w:sz w:val="21"/>
              </w:rPr>
            </w:pPr>
            <w:r>
              <w:rPr>
                <w:sz w:val="21"/>
              </w:rPr>
              <w:t>2,143.83 </w:t>
            </w:r>
          </w:p>
        </w:tc>
      </w:tr>
      <w:tr>
        <w:trPr>
          <w:trHeight w:val="270" w:hRule="atLeast"/>
        </w:trPr>
        <w:tc>
          <w:tcPr>
            <w:tcW w:w="1402" w:type="dxa"/>
          </w:tcPr>
          <w:p>
            <w:pPr>
              <w:pStyle w:val="TableParagraph"/>
              <w:spacing w:line="250" w:lineRule="exact"/>
              <w:ind w:left="489"/>
              <w:jc w:val="left"/>
              <w:rPr>
                <w:sz w:val="21"/>
              </w:rPr>
            </w:pPr>
            <w:r>
              <w:rPr>
                <w:sz w:val="21"/>
              </w:rPr>
              <w:t>合计 </w:t>
            </w:r>
          </w:p>
        </w:tc>
        <w:tc>
          <w:tcPr>
            <w:tcW w:w="1187" w:type="dxa"/>
          </w:tcPr>
          <w:p>
            <w:pPr>
              <w:pStyle w:val="TableParagraph"/>
              <w:spacing w:line="250" w:lineRule="exact"/>
              <w:ind w:right="1"/>
              <w:rPr>
                <w:sz w:val="21"/>
              </w:rPr>
            </w:pPr>
            <w:r>
              <w:rPr>
                <w:sz w:val="21"/>
              </w:rPr>
              <w:t>653.02 </w:t>
            </w:r>
          </w:p>
        </w:tc>
        <w:tc>
          <w:tcPr>
            <w:tcW w:w="1282" w:type="dxa"/>
          </w:tcPr>
          <w:p>
            <w:pPr>
              <w:pStyle w:val="TableParagraph"/>
              <w:spacing w:line="250" w:lineRule="exact"/>
              <w:ind w:right="1"/>
              <w:rPr>
                <w:sz w:val="21"/>
              </w:rPr>
            </w:pPr>
            <w:r>
              <w:rPr>
                <w:sz w:val="21"/>
              </w:rPr>
              <w:t>1,490.81 </w:t>
            </w:r>
          </w:p>
        </w:tc>
        <w:tc>
          <w:tcPr>
            <w:tcW w:w="1186" w:type="dxa"/>
          </w:tcPr>
          <w:p>
            <w:pPr>
              <w:pStyle w:val="TableParagraph"/>
              <w:spacing w:line="250" w:lineRule="exact"/>
              <w:ind w:right="1"/>
              <w:rPr>
                <w:sz w:val="21"/>
              </w:rPr>
            </w:pPr>
            <w:r>
              <w:rPr>
                <w:w w:val="100"/>
                <w:sz w:val="21"/>
              </w:rPr>
              <w:t> </w:t>
            </w:r>
          </w:p>
        </w:tc>
        <w:tc>
          <w:tcPr>
            <w:tcW w:w="1260" w:type="dxa"/>
          </w:tcPr>
          <w:p>
            <w:pPr>
              <w:pStyle w:val="TableParagraph"/>
              <w:spacing w:line="250" w:lineRule="exact"/>
              <w:ind w:right="-15"/>
              <w:rPr>
                <w:sz w:val="21"/>
              </w:rPr>
            </w:pPr>
            <w:r>
              <w:rPr>
                <w:w w:val="100"/>
                <w:sz w:val="21"/>
              </w:rPr>
              <w:t> </w:t>
            </w:r>
          </w:p>
        </w:tc>
        <w:tc>
          <w:tcPr>
            <w:tcW w:w="1256" w:type="dxa"/>
          </w:tcPr>
          <w:p>
            <w:pPr>
              <w:pStyle w:val="TableParagraph"/>
              <w:spacing w:line="250" w:lineRule="exact"/>
              <w:ind w:right="-15"/>
              <w:rPr>
                <w:sz w:val="21"/>
              </w:rPr>
            </w:pPr>
            <w:r>
              <w:rPr>
                <w:w w:val="100"/>
                <w:sz w:val="21"/>
              </w:rPr>
              <w:t> </w:t>
            </w:r>
          </w:p>
        </w:tc>
        <w:tc>
          <w:tcPr>
            <w:tcW w:w="1253" w:type="dxa"/>
          </w:tcPr>
          <w:p>
            <w:pPr>
              <w:pStyle w:val="TableParagraph"/>
              <w:spacing w:line="250" w:lineRule="exact"/>
              <w:ind w:right="-15"/>
              <w:rPr>
                <w:sz w:val="21"/>
              </w:rPr>
            </w:pPr>
            <w:r>
              <w:rPr>
                <w:sz w:val="21"/>
              </w:rPr>
              <w:t>2,143.83 </w:t>
            </w:r>
          </w:p>
        </w:tc>
      </w:tr>
    </w:tbl>
    <w:p>
      <w:pPr>
        <w:spacing w:after="0" w:line="250" w:lineRule="exact"/>
        <w:rPr>
          <w:sz w:val="21"/>
        </w:rPr>
        <w:sectPr>
          <w:type w:val="continuous"/>
          <w:pgSz w:w="11910" w:h="16840"/>
          <w:pgMar w:top="780" w:bottom="280" w:left="680" w:right="300"/>
        </w:sectPr>
      </w:pPr>
    </w:p>
    <w:p>
      <w:pPr>
        <w:pStyle w:val="BodyText"/>
        <w:spacing w:before="5"/>
        <w:ind w:left="1118"/>
      </w:pPr>
      <w:r>
        <w:rPr>
          <w:w w:val="100"/>
        </w:rPr>
        <w:t> </w:t>
      </w:r>
    </w:p>
    <w:p>
      <w:pPr>
        <w:pStyle w:val="BodyText"/>
        <w:spacing w:before="4"/>
        <w:ind w:left="1118"/>
      </w:pPr>
      <w:r>
        <w:rPr>
          <w:spacing w:val="-1"/>
        </w:rPr>
        <w:t>其中本期坏账准备转回或收回金额重要的：□适用 √不适用</w:t>
      </w:r>
      <w:r>
        <w:rPr>
          <w:spacing w:val="-3"/>
        </w:rPr>
        <w:t> </w:t>
      </w:r>
      <w:r>
        <w:rPr/>
        <w:t> </w:t>
      </w:r>
    </w:p>
    <w:p>
      <w:pPr>
        <w:pStyle w:val="BodyText"/>
        <w:spacing w:before="3"/>
        <w:ind w:left="1118"/>
      </w:pPr>
      <w:r>
        <w:rPr>
          <w:w w:val="100"/>
        </w:rPr>
        <w:t> </w:t>
      </w:r>
    </w:p>
    <w:p>
      <w:pPr>
        <w:pStyle w:val="BodyText"/>
        <w:spacing w:before="4"/>
        <w:ind w:left="1118"/>
      </w:pPr>
      <w:r>
        <w:rPr>
          <w:spacing w:val="16"/>
        </w:rPr>
        <w:t>其他说明 无</w:t>
      </w:r>
      <w:r>
        <w:rPr/>
        <w:t> </w:t>
      </w:r>
    </w:p>
    <w:p>
      <w:pPr>
        <w:pStyle w:val="BodyText"/>
        <w:spacing w:before="3"/>
        <w:ind w:left="1118"/>
      </w:pPr>
      <w:r>
        <w:rPr>
          <w:w w:val="100"/>
        </w:rPr>
        <w:t> </w:t>
      </w:r>
    </w:p>
    <w:p>
      <w:pPr>
        <w:pStyle w:val="ListParagraph"/>
        <w:numPr>
          <w:ilvl w:val="0"/>
          <w:numId w:val="135"/>
        </w:numPr>
        <w:tabs>
          <w:tab w:pos="1663" w:val="left" w:leader="none"/>
        </w:tabs>
        <w:spacing w:line="240" w:lineRule="auto" w:before="64" w:after="0"/>
        <w:ind w:left="1662" w:right="0" w:hanging="440"/>
        <w:jc w:val="left"/>
        <w:rPr>
          <w:sz w:val="21"/>
        </w:rPr>
      </w:pPr>
      <w:r>
        <w:rPr>
          <w:sz w:val="21"/>
        </w:rPr>
        <w:t>本期实际核销的其他应收款情况</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其中重要的其他应收款核销情况：</w:t>
      </w:r>
      <w:r>
        <w:rPr/>
        <w:t> </w:t>
      </w:r>
    </w:p>
    <w:p>
      <w:pPr>
        <w:pStyle w:val="BodyText"/>
        <w:spacing w:before="4"/>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spacing w:val="-1"/>
        </w:rPr>
        <w:t>其他应收款核销说明：</w:t>
      </w:r>
      <w:r>
        <w:rPr/>
        <w:t> </w:t>
      </w:r>
    </w:p>
    <w:p>
      <w:pPr>
        <w:pStyle w:val="BodyText"/>
        <w:spacing w:before="2"/>
        <w:ind w:left="1118"/>
      </w:pPr>
      <w:r>
        <w:rPr>
          <w:spacing w:val="11"/>
        </w:rPr>
        <w:t>□适用 √不适用</w:t>
      </w:r>
      <w:r>
        <w:rPr>
          <w:spacing w:val="-3"/>
        </w:rPr>
        <w:t> </w:t>
      </w:r>
      <w:r>
        <w:rPr/>
        <w:t> </w:t>
      </w:r>
    </w:p>
    <w:p>
      <w:pPr>
        <w:pStyle w:val="BodyText"/>
        <w:spacing w:before="5"/>
        <w:ind w:left="1118"/>
      </w:pPr>
      <w:r>
        <w:rPr>
          <w:w w:val="100"/>
        </w:rPr>
        <w:t> </w:t>
      </w:r>
    </w:p>
    <w:p>
      <w:pPr>
        <w:pStyle w:val="ListParagraph"/>
        <w:numPr>
          <w:ilvl w:val="0"/>
          <w:numId w:val="135"/>
        </w:numPr>
        <w:tabs>
          <w:tab w:pos="1663" w:val="left" w:leader="none"/>
        </w:tabs>
        <w:spacing w:line="240" w:lineRule="auto" w:before="62" w:after="0"/>
        <w:ind w:left="1662" w:right="0" w:hanging="440"/>
        <w:jc w:val="left"/>
        <w:rPr>
          <w:sz w:val="21"/>
        </w:rPr>
      </w:pPr>
      <w:r>
        <w:rPr>
          <w:sz w:val="21"/>
        </w:rPr>
        <w:t>按欠款方归集的期末余额前五名的其他应收款情况</w:t>
      </w:r>
    </w:p>
    <w:p>
      <w:pPr>
        <w:pStyle w:val="BodyText"/>
        <w:spacing w:before="65"/>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9"/>
        </w:rPr>
      </w:pPr>
    </w:p>
    <w:p>
      <w:pPr>
        <w:pStyle w:val="BodyText"/>
        <w:ind w:left="703"/>
      </w:pPr>
      <w:r>
        <w:rPr>
          <w:spacing w:val="7"/>
        </w:rPr>
        <w:t>单位：元 币种：人民币</w:t>
      </w:r>
      <w:r>
        <w:rPr/>
        <w:t> </w:t>
      </w:r>
    </w:p>
    <w:p>
      <w:pPr>
        <w:spacing w:after="0"/>
        <w:sectPr>
          <w:type w:val="continuous"/>
          <w:pgSz w:w="11910" w:h="16840"/>
          <w:pgMar w:top="780" w:bottom="280" w:left="680" w:right="300"/>
          <w:cols w:num="2" w:equalWidth="0">
            <w:col w:w="6896" w:space="40"/>
            <w:col w:w="3994"/>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235"/>
        <w:gridCol w:w="1748"/>
        <w:gridCol w:w="1344"/>
        <w:gridCol w:w="1549"/>
        <w:gridCol w:w="1428"/>
      </w:tblGrid>
      <w:tr>
        <w:trPr>
          <w:trHeight w:val="815" w:hRule="atLeast"/>
        </w:trPr>
        <w:tc>
          <w:tcPr>
            <w:tcW w:w="1522" w:type="dxa"/>
          </w:tcPr>
          <w:p>
            <w:pPr>
              <w:pStyle w:val="TableParagraph"/>
              <w:spacing w:before="3"/>
              <w:jc w:val="left"/>
              <w:rPr>
                <w:sz w:val="21"/>
              </w:rPr>
            </w:pPr>
          </w:p>
          <w:p>
            <w:pPr>
              <w:pStyle w:val="TableParagraph"/>
              <w:spacing w:before="0"/>
              <w:ind w:left="287"/>
              <w:jc w:val="left"/>
              <w:rPr>
                <w:sz w:val="21"/>
              </w:rPr>
            </w:pPr>
            <w:r>
              <w:rPr>
                <w:spacing w:val="-1"/>
                <w:sz w:val="21"/>
              </w:rPr>
              <w:t>单位名称</w:t>
            </w:r>
            <w:r>
              <w:rPr>
                <w:sz w:val="21"/>
              </w:rPr>
              <w:t> </w:t>
            </w:r>
          </w:p>
        </w:tc>
        <w:tc>
          <w:tcPr>
            <w:tcW w:w="1235" w:type="dxa"/>
          </w:tcPr>
          <w:p>
            <w:pPr>
              <w:pStyle w:val="TableParagraph"/>
              <w:spacing w:before="3"/>
              <w:jc w:val="left"/>
              <w:rPr>
                <w:sz w:val="21"/>
              </w:rPr>
            </w:pPr>
          </w:p>
          <w:p>
            <w:pPr>
              <w:pStyle w:val="TableParagraph"/>
              <w:spacing w:before="0"/>
              <w:ind w:left="160"/>
              <w:jc w:val="left"/>
              <w:rPr>
                <w:sz w:val="21"/>
              </w:rPr>
            </w:pPr>
            <w:r>
              <w:rPr>
                <w:spacing w:val="-1"/>
                <w:sz w:val="21"/>
              </w:rPr>
              <w:t>期末余额</w:t>
            </w:r>
            <w:r>
              <w:rPr>
                <w:sz w:val="21"/>
              </w:rPr>
              <w:t> </w:t>
            </w:r>
          </w:p>
        </w:tc>
        <w:tc>
          <w:tcPr>
            <w:tcW w:w="1748" w:type="dxa"/>
          </w:tcPr>
          <w:p>
            <w:pPr>
              <w:pStyle w:val="TableParagraph"/>
              <w:spacing w:line="242" w:lineRule="auto"/>
              <w:ind w:left="135" w:right="126"/>
              <w:jc w:val="left"/>
              <w:rPr>
                <w:sz w:val="21"/>
              </w:rPr>
            </w:pPr>
            <w:r>
              <w:rPr>
                <w:sz w:val="21"/>
              </w:rPr>
              <w:t>占其他应收款期末余额合计数的</w:t>
            </w:r>
          </w:p>
          <w:p>
            <w:pPr>
              <w:pStyle w:val="TableParagraph"/>
              <w:spacing w:line="250" w:lineRule="exact"/>
              <w:ind w:left="504"/>
              <w:jc w:val="left"/>
              <w:rPr>
                <w:sz w:val="21"/>
              </w:rPr>
            </w:pPr>
            <w:r>
              <w:rPr>
                <w:spacing w:val="-1"/>
                <w:sz w:val="21"/>
              </w:rPr>
              <w:t>比例(%)</w:t>
            </w:r>
            <w:r>
              <w:rPr>
                <w:sz w:val="21"/>
              </w:rPr>
              <w:t> </w:t>
            </w:r>
          </w:p>
        </w:tc>
        <w:tc>
          <w:tcPr>
            <w:tcW w:w="1344" w:type="dxa"/>
          </w:tcPr>
          <w:p>
            <w:pPr>
              <w:pStyle w:val="TableParagraph"/>
              <w:spacing w:before="3"/>
              <w:jc w:val="left"/>
              <w:rPr>
                <w:sz w:val="21"/>
              </w:rPr>
            </w:pPr>
          </w:p>
          <w:p>
            <w:pPr>
              <w:pStyle w:val="TableParagraph"/>
              <w:spacing w:before="0"/>
              <w:ind w:left="106"/>
              <w:jc w:val="left"/>
              <w:rPr>
                <w:sz w:val="21"/>
              </w:rPr>
            </w:pPr>
            <w:r>
              <w:rPr>
                <w:sz w:val="21"/>
              </w:rPr>
              <w:t>款项的性质 </w:t>
            </w:r>
          </w:p>
        </w:tc>
        <w:tc>
          <w:tcPr>
            <w:tcW w:w="1549" w:type="dxa"/>
          </w:tcPr>
          <w:p>
            <w:pPr>
              <w:pStyle w:val="TableParagraph"/>
              <w:spacing w:before="3"/>
              <w:jc w:val="left"/>
              <w:rPr>
                <w:sz w:val="21"/>
              </w:rPr>
            </w:pPr>
          </w:p>
          <w:p>
            <w:pPr>
              <w:pStyle w:val="TableParagraph"/>
              <w:spacing w:before="0"/>
              <w:ind w:left="526"/>
              <w:jc w:val="left"/>
              <w:rPr>
                <w:sz w:val="21"/>
              </w:rPr>
            </w:pPr>
            <w:r>
              <w:rPr>
                <w:sz w:val="21"/>
              </w:rPr>
              <w:t>账龄 </w:t>
            </w:r>
          </w:p>
        </w:tc>
        <w:tc>
          <w:tcPr>
            <w:tcW w:w="1428" w:type="dxa"/>
          </w:tcPr>
          <w:p>
            <w:pPr>
              <w:pStyle w:val="TableParagraph"/>
              <w:spacing w:line="244" w:lineRule="auto" w:before="135"/>
              <w:ind w:left="290" w:right="179"/>
              <w:jc w:val="left"/>
              <w:rPr>
                <w:sz w:val="21"/>
              </w:rPr>
            </w:pPr>
            <w:r>
              <w:rPr>
                <w:sz w:val="21"/>
              </w:rPr>
              <w:t>坏账准备期末余额 </w:t>
            </w:r>
          </w:p>
        </w:tc>
      </w:tr>
      <w:tr>
        <w:trPr>
          <w:trHeight w:val="273" w:hRule="atLeast"/>
        </w:trPr>
        <w:tc>
          <w:tcPr>
            <w:tcW w:w="1522" w:type="dxa"/>
          </w:tcPr>
          <w:p>
            <w:pPr>
              <w:pStyle w:val="TableParagraph"/>
              <w:spacing w:line="252" w:lineRule="exact"/>
              <w:ind w:left="107"/>
              <w:jc w:val="left"/>
              <w:rPr>
                <w:sz w:val="21"/>
              </w:rPr>
            </w:pPr>
            <w:r>
              <w:rPr>
                <w:sz w:val="21"/>
              </w:rPr>
              <w:t>王云 </w:t>
            </w:r>
          </w:p>
        </w:tc>
        <w:tc>
          <w:tcPr>
            <w:tcW w:w="1235" w:type="dxa"/>
          </w:tcPr>
          <w:p>
            <w:pPr>
              <w:pStyle w:val="TableParagraph"/>
              <w:spacing w:line="252" w:lineRule="exact"/>
              <w:ind w:right="63"/>
              <w:rPr>
                <w:sz w:val="21"/>
              </w:rPr>
            </w:pPr>
            <w:r>
              <w:rPr>
                <w:sz w:val="21"/>
              </w:rPr>
              <w:t>23,718.65 </w:t>
            </w:r>
          </w:p>
        </w:tc>
        <w:tc>
          <w:tcPr>
            <w:tcW w:w="1748" w:type="dxa"/>
          </w:tcPr>
          <w:p>
            <w:pPr>
              <w:pStyle w:val="TableParagraph"/>
              <w:spacing w:line="252" w:lineRule="exact"/>
              <w:ind w:right="-15"/>
              <w:rPr>
                <w:sz w:val="21"/>
              </w:rPr>
            </w:pPr>
            <w:r>
              <w:rPr>
                <w:sz w:val="21"/>
              </w:rPr>
              <w:t>23.36 </w:t>
            </w:r>
          </w:p>
        </w:tc>
        <w:tc>
          <w:tcPr>
            <w:tcW w:w="1344" w:type="dxa"/>
          </w:tcPr>
          <w:p>
            <w:pPr>
              <w:pStyle w:val="TableParagraph"/>
              <w:spacing w:line="252" w:lineRule="exact"/>
              <w:ind w:left="106"/>
              <w:jc w:val="left"/>
              <w:rPr>
                <w:sz w:val="21"/>
              </w:rPr>
            </w:pPr>
            <w:r>
              <w:rPr>
                <w:sz w:val="21"/>
              </w:rPr>
              <w:t>往来款 </w:t>
            </w:r>
          </w:p>
        </w:tc>
        <w:tc>
          <w:tcPr>
            <w:tcW w:w="1549" w:type="dxa"/>
          </w:tcPr>
          <w:p>
            <w:pPr>
              <w:pStyle w:val="TableParagraph"/>
              <w:spacing w:line="252" w:lineRule="exact"/>
              <w:ind w:left="106"/>
              <w:jc w:val="left"/>
              <w:rPr>
                <w:sz w:val="21"/>
              </w:rPr>
            </w:pPr>
            <w:r>
              <w:rPr>
                <w:spacing w:val="-1"/>
                <w:sz w:val="21"/>
              </w:rPr>
              <w:t>6</w:t>
            </w:r>
            <w:r>
              <w:rPr>
                <w:spacing w:val="-12"/>
                <w:sz w:val="21"/>
              </w:rPr>
              <w:t> 个月以内</w:t>
            </w:r>
            <w:r>
              <w:rPr>
                <w:sz w:val="21"/>
              </w:rPr>
              <w:t> </w:t>
            </w:r>
          </w:p>
        </w:tc>
        <w:tc>
          <w:tcPr>
            <w:tcW w:w="1428" w:type="dxa"/>
          </w:tcPr>
          <w:p>
            <w:pPr>
              <w:pStyle w:val="TableParagraph"/>
              <w:spacing w:line="252" w:lineRule="exact"/>
              <w:ind w:right="-15"/>
              <w:rPr>
                <w:sz w:val="21"/>
              </w:rPr>
            </w:pPr>
            <w:r>
              <w:rPr>
                <w:w w:val="100"/>
                <w:sz w:val="21"/>
              </w:rPr>
              <w:t> </w:t>
            </w:r>
          </w:p>
        </w:tc>
      </w:tr>
      <w:tr>
        <w:trPr>
          <w:trHeight w:val="270" w:hRule="atLeast"/>
        </w:trPr>
        <w:tc>
          <w:tcPr>
            <w:tcW w:w="1522" w:type="dxa"/>
          </w:tcPr>
          <w:p>
            <w:pPr>
              <w:pStyle w:val="TableParagraph"/>
              <w:spacing w:line="250" w:lineRule="exact"/>
              <w:ind w:left="107"/>
              <w:jc w:val="left"/>
              <w:rPr>
                <w:sz w:val="21"/>
              </w:rPr>
            </w:pPr>
            <w:r>
              <w:rPr>
                <w:sz w:val="21"/>
              </w:rPr>
              <w:t>王成媛 </w:t>
            </w:r>
          </w:p>
        </w:tc>
        <w:tc>
          <w:tcPr>
            <w:tcW w:w="1235" w:type="dxa"/>
          </w:tcPr>
          <w:p>
            <w:pPr>
              <w:pStyle w:val="TableParagraph"/>
              <w:spacing w:line="250" w:lineRule="exact"/>
              <w:ind w:right="63"/>
              <w:rPr>
                <w:sz w:val="21"/>
              </w:rPr>
            </w:pPr>
            <w:r>
              <w:rPr>
                <w:sz w:val="21"/>
              </w:rPr>
              <w:t>15,000.00 </w:t>
            </w:r>
          </w:p>
        </w:tc>
        <w:tc>
          <w:tcPr>
            <w:tcW w:w="1748" w:type="dxa"/>
          </w:tcPr>
          <w:p>
            <w:pPr>
              <w:pStyle w:val="TableParagraph"/>
              <w:spacing w:line="250" w:lineRule="exact"/>
              <w:ind w:right="-15"/>
              <w:rPr>
                <w:sz w:val="21"/>
              </w:rPr>
            </w:pPr>
            <w:r>
              <w:rPr>
                <w:sz w:val="21"/>
              </w:rPr>
              <w:t>14.78 </w:t>
            </w:r>
          </w:p>
        </w:tc>
        <w:tc>
          <w:tcPr>
            <w:tcW w:w="1344" w:type="dxa"/>
          </w:tcPr>
          <w:p>
            <w:pPr>
              <w:pStyle w:val="TableParagraph"/>
              <w:spacing w:line="250" w:lineRule="exact"/>
              <w:ind w:left="106"/>
              <w:jc w:val="left"/>
              <w:rPr>
                <w:sz w:val="21"/>
              </w:rPr>
            </w:pPr>
            <w:r>
              <w:rPr>
                <w:sz w:val="21"/>
              </w:rPr>
              <w:t>往来款 </w:t>
            </w:r>
          </w:p>
        </w:tc>
        <w:tc>
          <w:tcPr>
            <w:tcW w:w="1549" w:type="dxa"/>
          </w:tcPr>
          <w:p>
            <w:pPr>
              <w:pStyle w:val="TableParagraph"/>
              <w:spacing w:line="250" w:lineRule="exact"/>
              <w:ind w:left="106"/>
              <w:jc w:val="left"/>
              <w:rPr>
                <w:sz w:val="21"/>
              </w:rPr>
            </w:pPr>
            <w:r>
              <w:rPr>
                <w:spacing w:val="-1"/>
                <w:sz w:val="21"/>
              </w:rPr>
              <w:t>6</w:t>
            </w:r>
            <w:r>
              <w:rPr>
                <w:spacing w:val="-12"/>
                <w:sz w:val="21"/>
              </w:rPr>
              <w:t> 个月以内</w:t>
            </w:r>
            <w:r>
              <w:rPr>
                <w:sz w:val="21"/>
              </w:rPr>
              <w:t> </w:t>
            </w:r>
          </w:p>
        </w:tc>
        <w:tc>
          <w:tcPr>
            <w:tcW w:w="1428" w:type="dxa"/>
          </w:tcPr>
          <w:p>
            <w:pPr>
              <w:pStyle w:val="TableParagraph"/>
              <w:spacing w:line="250" w:lineRule="exact"/>
              <w:ind w:right="-15"/>
              <w:rPr>
                <w:sz w:val="21"/>
              </w:rPr>
            </w:pPr>
            <w:r>
              <w:rPr>
                <w:w w:val="100"/>
                <w:sz w:val="21"/>
              </w:rPr>
              <w:t> </w:t>
            </w:r>
          </w:p>
        </w:tc>
      </w:tr>
      <w:tr>
        <w:trPr>
          <w:trHeight w:val="273" w:hRule="atLeast"/>
        </w:trPr>
        <w:tc>
          <w:tcPr>
            <w:tcW w:w="1522" w:type="dxa"/>
          </w:tcPr>
          <w:p>
            <w:pPr>
              <w:pStyle w:val="TableParagraph"/>
              <w:spacing w:line="250" w:lineRule="exact" w:before="3"/>
              <w:ind w:left="107"/>
              <w:jc w:val="left"/>
              <w:rPr>
                <w:sz w:val="21"/>
              </w:rPr>
            </w:pPr>
            <w:r>
              <w:rPr>
                <w:sz w:val="21"/>
              </w:rPr>
              <w:t>黄家能 </w:t>
            </w:r>
          </w:p>
        </w:tc>
        <w:tc>
          <w:tcPr>
            <w:tcW w:w="1235" w:type="dxa"/>
          </w:tcPr>
          <w:p>
            <w:pPr>
              <w:pStyle w:val="TableParagraph"/>
              <w:spacing w:line="250" w:lineRule="exact" w:before="3"/>
              <w:ind w:right="63"/>
              <w:rPr>
                <w:sz w:val="21"/>
              </w:rPr>
            </w:pPr>
            <w:r>
              <w:rPr>
                <w:sz w:val="21"/>
              </w:rPr>
              <w:t>13,000.00 </w:t>
            </w:r>
          </w:p>
        </w:tc>
        <w:tc>
          <w:tcPr>
            <w:tcW w:w="1748" w:type="dxa"/>
          </w:tcPr>
          <w:p>
            <w:pPr>
              <w:pStyle w:val="TableParagraph"/>
              <w:spacing w:line="250" w:lineRule="exact" w:before="3"/>
              <w:ind w:right="-15"/>
              <w:rPr>
                <w:sz w:val="21"/>
              </w:rPr>
            </w:pPr>
            <w:r>
              <w:rPr>
                <w:sz w:val="21"/>
              </w:rPr>
              <w:t>12.81 </w:t>
            </w:r>
          </w:p>
        </w:tc>
        <w:tc>
          <w:tcPr>
            <w:tcW w:w="1344" w:type="dxa"/>
          </w:tcPr>
          <w:p>
            <w:pPr>
              <w:pStyle w:val="TableParagraph"/>
              <w:spacing w:line="250" w:lineRule="exact" w:before="3"/>
              <w:ind w:left="106"/>
              <w:jc w:val="left"/>
              <w:rPr>
                <w:sz w:val="21"/>
              </w:rPr>
            </w:pPr>
            <w:r>
              <w:rPr>
                <w:sz w:val="21"/>
              </w:rPr>
              <w:t>往来款 </w:t>
            </w:r>
          </w:p>
        </w:tc>
        <w:tc>
          <w:tcPr>
            <w:tcW w:w="1549" w:type="dxa"/>
          </w:tcPr>
          <w:p>
            <w:pPr>
              <w:pStyle w:val="TableParagraph"/>
              <w:spacing w:line="250" w:lineRule="exact" w:before="3"/>
              <w:ind w:left="106"/>
              <w:jc w:val="left"/>
              <w:rPr>
                <w:sz w:val="21"/>
              </w:rPr>
            </w:pPr>
            <w:r>
              <w:rPr>
                <w:spacing w:val="-1"/>
                <w:sz w:val="21"/>
              </w:rPr>
              <w:t>6</w:t>
            </w:r>
            <w:r>
              <w:rPr>
                <w:spacing w:val="-12"/>
                <w:sz w:val="21"/>
              </w:rPr>
              <w:t> 个月以内</w:t>
            </w:r>
            <w:r>
              <w:rPr>
                <w:sz w:val="21"/>
              </w:rPr>
              <w:t> </w:t>
            </w:r>
          </w:p>
        </w:tc>
        <w:tc>
          <w:tcPr>
            <w:tcW w:w="1428" w:type="dxa"/>
          </w:tcPr>
          <w:p>
            <w:pPr>
              <w:pStyle w:val="TableParagraph"/>
              <w:spacing w:line="250" w:lineRule="exact" w:before="3"/>
              <w:ind w:right="-15"/>
              <w:rPr>
                <w:sz w:val="21"/>
              </w:rPr>
            </w:pPr>
            <w:r>
              <w:rPr>
                <w:w w:val="100"/>
                <w:sz w:val="21"/>
              </w:rPr>
              <w:t> </w:t>
            </w:r>
          </w:p>
        </w:tc>
      </w:tr>
      <w:tr>
        <w:trPr>
          <w:trHeight w:val="544" w:hRule="atLeast"/>
        </w:trPr>
        <w:tc>
          <w:tcPr>
            <w:tcW w:w="1522" w:type="dxa"/>
          </w:tcPr>
          <w:p>
            <w:pPr>
              <w:pStyle w:val="TableParagraph"/>
              <w:ind w:left="107"/>
              <w:jc w:val="left"/>
              <w:rPr>
                <w:sz w:val="21"/>
              </w:rPr>
            </w:pPr>
            <w:r>
              <w:rPr>
                <w:sz w:val="21"/>
              </w:rPr>
              <w:t>贵州微化科</w:t>
            </w:r>
          </w:p>
          <w:p>
            <w:pPr>
              <w:pStyle w:val="TableParagraph"/>
              <w:spacing w:line="250" w:lineRule="exact" w:before="4"/>
              <w:ind w:left="107"/>
              <w:jc w:val="left"/>
              <w:rPr>
                <w:sz w:val="21"/>
              </w:rPr>
            </w:pPr>
            <w:r>
              <w:rPr>
                <w:sz w:val="21"/>
              </w:rPr>
              <w:t>技有限公司 </w:t>
            </w:r>
          </w:p>
        </w:tc>
        <w:tc>
          <w:tcPr>
            <w:tcW w:w="1235" w:type="dxa"/>
          </w:tcPr>
          <w:p>
            <w:pPr>
              <w:pStyle w:val="TableParagraph"/>
              <w:spacing w:before="138"/>
              <w:ind w:right="63"/>
              <w:rPr>
                <w:sz w:val="21"/>
              </w:rPr>
            </w:pPr>
            <w:r>
              <w:rPr>
                <w:sz w:val="21"/>
              </w:rPr>
              <w:t>6,205.10 </w:t>
            </w:r>
          </w:p>
        </w:tc>
        <w:tc>
          <w:tcPr>
            <w:tcW w:w="1748" w:type="dxa"/>
          </w:tcPr>
          <w:p>
            <w:pPr>
              <w:pStyle w:val="TableParagraph"/>
              <w:spacing w:before="138"/>
              <w:ind w:right="-15"/>
              <w:rPr>
                <w:sz w:val="21"/>
              </w:rPr>
            </w:pPr>
            <w:r>
              <w:rPr>
                <w:sz w:val="21"/>
              </w:rPr>
              <w:t>6.11 </w:t>
            </w:r>
          </w:p>
        </w:tc>
        <w:tc>
          <w:tcPr>
            <w:tcW w:w="1344" w:type="dxa"/>
          </w:tcPr>
          <w:p>
            <w:pPr>
              <w:pStyle w:val="TableParagraph"/>
              <w:spacing w:before="138"/>
              <w:ind w:left="106"/>
              <w:jc w:val="left"/>
              <w:rPr>
                <w:sz w:val="21"/>
              </w:rPr>
            </w:pPr>
            <w:r>
              <w:rPr>
                <w:sz w:val="21"/>
              </w:rPr>
              <w:t>往来款 </w:t>
            </w:r>
          </w:p>
        </w:tc>
        <w:tc>
          <w:tcPr>
            <w:tcW w:w="1549" w:type="dxa"/>
          </w:tcPr>
          <w:p>
            <w:pPr>
              <w:pStyle w:val="TableParagraph"/>
              <w:spacing w:before="138"/>
              <w:ind w:left="106"/>
              <w:jc w:val="left"/>
              <w:rPr>
                <w:sz w:val="21"/>
              </w:rPr>
            </w:pPr>
            <w:r>
              <w:rPr>
                <w:spacing w:val="-1"/>
                <w:sz w:val="21"/>
              </w:rPr>
              <w:t>6</w:t>
            </w:r>
            <w:r>
              <w:rPr>
                <w:spacing w:val="-12"/>
                <w:sz w:val="21"/>
              </w:rPr>
              <w:t> 个月以内</w:t>
            </w:r>
            <w:r>
              <w:rPr>
                <w:sz w:val="21"/>
              </w:rPr>
              <w:t> </w:t>
            </w:r>
          </w:p>
        </w:tc>
        <w:tc>
          <w:tcPr>
            <w:tcW w:w="1428" w:type="dxa"/>
          </w:tcPr>
          <w:p>
            <w:pPr>
              <w:pStyle w:val="TableParagraph"/>
              <w:ind w:right="-15"/>
              <w:rPr>
                <w:sz w:val="21"/>
              </w:rPr>
            </w:pPr>
            <w:r>
              <w:rPr>
                <w:w w:val="100"/>
                <w:sz w:val="21"/>
              </w:rPr>
              <w:t> </w:t>
            </w:r>
          </w:p>
        </w:tc>
      </w:tr>
      <w:tr>
        <w:trPr>
          <w:trHeight w:val="273" w:hRule="atLeast"/>
        </w:trPr>
        <w:tc>
          <w:tcPr>
            <w:tcW w:w="1522" w:type="dxa"/>
          </w:tcPr>
          <w:p>
            <w:pPr>
              <w:pStyle w:val="TableParagraph"/>
              <w:spacing w:line="252" w:lineRule="exact"/>
              <w:ind w:left="107"/>
              <w:jc w:val="left"/>
              <w:rPr>
                <w:sz w:val="21"/>
              </w:rPr>
            </w:pPr>
            <w:r>
              <w:rPr>
                <w:sz w:val="21"/>
              </w:rPr>
              <w:t>孙晓娅 </w:t>
            </w:r>
          </w:p>
        </w:tc>
        <w:tc>
          <w:tcPr>
            <w:tcW w:w="1235" w:type="dxa"/>
          </w:tcPr>
          <w:p>
            <w:pPr>
              <w:pStyle w:val="TableParagraph"/>
              <w:spacing w:line="252" w:lineRule="exact"/>
              <w:ind w:right="63"/>
              <w:rPr>
                <w:sz w:val="21"/>
              </w:rPr>
            </w:pPr>
            <w:r>
              <w:rPr>
                <w:sz w:val="21"/>
              </w:rPr>
              <w:t>6,100 </w:t>
            </w:r>
          </w:p>
        </w:tc>
        <w:tc>
          <w:tcPr>
            <w:tcW w:w="1748" w:type="dxa"/>
          </w:tcPr>
          <w:p>
            <w:pPr>
              <w:pStyle w:val="TableParagraph"/>
              <w:spacing w:line="252" w:lineRule="exact"/>
              <w:ind w:right="-15"/>
              <w:rPr>
                <w:sz w:val="21"/>
              </w:rPr>
            </w:pPr>
            <w:r>
              <w:rPr>
                <w:sz w:val="21"/>
              </w:rPr>
              <w:t>6.01 </w:t>
            </w:r>
          </w:p>
        </w:tc>
        <w:tc>
          <w:tcPr>
            <w:tcW w:w="1344" w:type="dxa"/>
          </w:tcPr>
          <w:p>
            <w:pPr>
              <w:pStyle w:val="TableParagraph"/>
              <w:spacing w:line="252" w:lineRule="exact"/>
              <w:ind w:left="106"/>
              <w:jc w:val="left"/>
              <w:rPr>
                <w:sz w:val="21"/>
              </w:rPr>
            </w:pPr>
            <w:r>
              <w:rPr>
                <w:sz w:val="21"/>
              </w:rPr>
              <w:t>往来款 </w:t>
            </w:r>
          </w:p>
        </w:tc>
        <w:tc>
          <w:tcPr>
            <w:tcW w:w="1549" w:type="dxa"/>
          </w:tcPr>
          <w:p>
            <w:pPr>
              <w:pStyle w:val="TableParagraph"/>
              <w:spacing w:line="252" w:lineRule="exact"/>
              <w:ind w:left="106"/>
              <w:jc w:val="left"/>
              <w:rPr>
                <w:sz w:val="21"/>
              </w:rPr>
            </w:pPr>
            <w:r>
              <w:rPr>
                <w:spacing w:val="-1"/>
                <w:sz w:val="21"/>
              </w:rPr>
              <w:t>1-3</w:t>
            </w:r>
            <w:r>
              <w:rPr>
                <w:spacing w:val="-26"/>
                <w:sz w:val="21"/>
              </w:rPr>
              <w:t> 年</w:t>
            </w:r>
            <w:r>
              <w:rPr>
                <w:sz w:val="21"/>
              </w:rPr>
              <w:t> </w:t>
            </w:r>
          </w:p>
        </w:tc>
        <w:tc>
          <w:tcPr>
            <w:tcW w:w="1428" w:type="dxa"/>
          </w:tcPr>
          <w:p>
            <w:pPr>
              <w:pStyle w:val="TableParagraph"/>
              <w:spacing w:line="252" w:lineRule="exact"/>
              <w:ind w:right="-15"/>
              <w:rPr>
                <w:sz w:val="21"/>
              </w:rPr>
            </w:pPr>
            <w:r>
              <w:rPr>
                <w:sz w:val="21"/>
              </w:rPr>
              <w:t>860.00 </w:t>
            </w:r>
          </w:p>
        </w:tc>
      </w:tr>
      <w:tr>
        <w:trPr>
          <w:trHeight w:val="273" w:hRule="atLeast"/>
        </w:trPr>
        <w:tc>
          <w:tcPr>
            <w:tcW w:w="1522" w:type="dxa"/>
          </w:tcPr>
          <w:p>
            <w:pPr>
              <w:pStyle w:val="TableParagraph"/>
              <w:spacing w:line="252" w:lineRule="exact"/>
              <w:ind w:left="496"/>
              <w:jc w:val="left"/>
              <w:rPr>
                <w:sz w:val="21"/>
              </w:rPr>
            </w:pPr>
            <w:r>
              <w:rPr>
                <w:sz w:val="21"/>
              </w:rPr>
              <w:t>合计 </w:t>
            </w:r>
          </w:p>
        </w:tc>
        <w:tc>
          <w:tcPr>
            <w:tcW w:w="1235" w:type="dxa"/>
          </w:tcPr>
          <w:p>
            <w:pPr>
              <w:pStyle w:val="TableParagraph"/>
              <w:spacing w:line="252" w:lineRule="exact"/>
              <w:ind w:right="63"/>
              <w:rPr>
                <w:sz w:val="21"/>
              </w:rPr>
            </w:pPr>
            <w:r>
              <w:rPr>
                <w:sz w:val="21"/>
              </w:rPr>
              <w:t>64,023.75 </w:t>
            </w:r>
          </w:p>
        </w:tc>
        <w:tc>
          <w:tcPr>
            <w:tcW w:w="1748" w:type="dxa"/>
          </w:tcPr>
          <w:p>
            <w:pPr>
              <w:pStyle w:val="TableParagraph"/>
              <w:spacing w:line="252" w:lineRule="exact"/>
              <w:ind w:right="-15"/>
              <w:rPr>
                <w:sz w:val="21"/>
              </w:rPr>
            </w:pPr>
            <w:r>
              <w:rPr>
                <w:sz w:val="21"/>
              </w:rPr>
              <w:t>63.07 </w:t>
            </w:r>
          </w:p>
        </w:tc>
        <w:tc>
          <w:tcPr>
            <w:tcW w:w="1344" w:type="dxa"/>
          </w:tcPr>
          <w:p>
            <w:pPr>
              <w:pStyle w:val="TableParagraph"/>
              <w:spacing w:line="252" w:lineRule="exact"/>
              <w:ind w:left="612" w:right="577"/>
              <w:jc w:val="center"/>
              <w:rPr>
                <w:sz w:val="21"/>
              </w:rPr>
            </w:pPr>
            <w:r>
              <w:rPr>
                <w:sz w:val="21"/>
              </w:rPr>
              <w:t>/ </w:t>
            </w:r>
          </w:p>
        </w:tc>
        <w:tc>
          <w:tcPr>
            <w:tcW w:w="1549" w:type="dxa"/>
          </w:tcPr>
          <w:p>
            <w:pPr>
              <w:pStyle w:val="TableParagraph"/>
              <w:spacing w:line="252" w:lineRule="exact"/>
              <w:ind w:left="36"/>
              <w:jc w:val="center"/>
              <w:rPr>
                <w:sz w:val="21"/>
              </w:rPr>
            </w:pPr>
            <w:r>
              <w:rPr>
                <w:w w:val="100"/>
                <w:sz w:val="21"/>
              </w:rPr>
              <w:t> </w:t>
            </w:r>
          </w:p>
        </w:tc>
        <w:tc>
          <w:tcPr>
            <w:tcW w:w="1428" w:type="dxa"/>
          </w:tcPr>
          <w:p>
            <w:pPr>
              <w:pStyle w:val="TableParagraph"/>
              <w:spacing w:line="252" w:lineRule="exact"/>
              <w:ind w:right="-15"/>
              <w:rPr>
                <w:sz w:val="21"/>
              </w:rPr>
            </w:pPr>
            <w:r>
              <w:rPr>
                <w:sz w:val="21"/>
              </w:rPr>
              <w:t>860.00 </w:t>
            </w:r>
          </w:p>
        </w:tc>
      </w:tr>
    </w:tbl>
    <w:p>
      <w:pPr>
        <w:spacing w:after="0" w:line="252" w:lineRule="exact"/>
        <w:rPr>
          <w:sz w:val="21"/>
        </w:rPr>
        <w:sectPr>
          <w:type w:val="continuous"/>
          <w:pgSz w:w="11910" w:h="16840"/>
          <w:pgMar w:top="780" w:bottom="280" w:left="680" w:right="300"/>
        </w:sectPr>
      </w:pPr>
    </w:p>
    <w:p>
      <w:pPr>
        <w:pStyle w:val="BodyText"/>
        <w:spacing w:before="5"/>
        <w:ind w:left="1118"/>
      </w:pPr>
      <w:r>
        <w:rPr>
          <w:w w:val="100"/>
        </w:rPr>
        <w:t> </w:t>
      </w:r>
    </w:p>
    <w:p>
      <w:pPr>
        <w:pStyle w:val="ListParagraph"/>
        <w:numPr>
          <w:ilvl w:val="0"/>
          <w:numId w:val="135"/>
        </w:numPr>
        <w:tabs>
          <w:tab w:pos="1663" w:val="left" w:leader="none"/>
        </w:tabs>
        <w:spacing w:line="240" w:lineRule="auto" w:before="63" w:after="0"/>
        <w:ind w:left="1662" w:right="0" w:hanging="440"/>
        <w:jc w:val="left"/>
        <w:rPr>
          <w:sz w:val="21"/>
        </w:rPr>
      </w:pPr>
      <w:r>
        <w:rPr>
          <w:sz w:val="21"/>
        </w:rPr>
        <w:t>因资金集中管理而列报于其他应收款</w:t>
      </w:r>
    </w:p>
    <w:p>
      <w:pPr>
        <w:pStyle w:val="BodyText"/>
        <w:spacing w:before="64"/>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spacing w:val="6"/>
        </w:rPr>
        <w:t>其他说明：□适用 √不适用</w:t>
      </w:r>
      <w:r>
        <w:rPr>
          <w:spacing w:val="-3"/>
        </w:rPr>
        <w:t> </w:t>
      </w:r>
      <w:r>
        <w:rPr/>
        <w:t> </w:t>
      </w:r>
    </w:p>
    <w:p>
      <w:pPr>
        <w:pStyle w:val="BodyText"/>
        <w:spacing w:before="2"/>
        <w:ind w:left="1118"/>
      </w:pPr>
      <w:r>
        <w:rPr>
          <w:w w:val="100"/>
        </w:rPr>
        <w:t> </w:t>
      </w:r>
    </w:p>
    <w:p>
      <w:pPr>
        <w:pStyle w:val="BodyText"/>
        <w:spacing w:before="64"/>
        <w:ind w:left="1118"/>
      </w:pPr>
      <w:r>
        <w:rPr/>
        <w:t>3、 长期股权投资 </w:t>
      </w:r>
    </w:p>
    <w:p>
      <w:pPr>
        <w:pStyle w:val="BodyText"/>
        <w:spacing w:before="63"/>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9"/>
        </w:rPr>
      </w:pPr>
    </w:p>
    <w:p>
      <w:pPr>
        <w:pStyle w:val="BodyText"/>
        <w:ind w:left="1118"/>
      </w:pPr>
      <w:r>
        <w:rPr>
          <w:spacing w:val="7"/>
        </w:rPr>
        <w:t>单位：元 币种：人民币</w:t>
      </w:r>
      <w:r>
        <w:rPr/>
        <w:t> </w:t>
      </w:r>
    </w:p>
    <w:p>
      <w:pPr>
        <w:spacing w:after="0"/>
        <w:sectPr>
          <w:type w:val="continuous"/>
          <w:pgSz w:w="11910" w:h="16840"/>
          <w:pgMar w:top="780" w:bottom="280" w:left="680" w:right="300"/>
          <w:cols w:num="2" w:equalWidth="0">
            <w:col w:w="5078" w:space="1444"/>
            <w:col w:w="4408"/>
          </w:cols>
        </w:sectPr>
      </w:pPr>
    </w:p>
    <w:tbl>
      <w:tblPr>
        <w:tblW w:w="0" w:type="auto"/>
        <w:jc w:val="left"/>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4115"/>
        <w:gridCol w:w="4112"/>
      </w:tblGrid>
      <w:tr>
        <w:trPr>
          <w:trHeight w:val="234" w:hRule="atLeast"/>
        </w:trPr>
        <w:tc>
          <w:tcPr>
            <w:tcW w:w="1421" w:type="dxa"/>
          </w:tcPr>
          <w:p>
            <w:pPr>
              <w:pStyle w:val="TableParagraph"/>
              <w:spacing w:line="215" w:lineRule="exact" w:before="0"/>
              <w:ind w:left="530"/>
              <w:jc w:val="left"/>
              <w:rPr>
                <w:sz w:val="18"/>
              </w:rPr>
            </w:pPr>
            <w:r>
              <w:rPr>
                <w:sz w:val="18"/>
              </w:rPr>
              <w:t>项目 </w:t>
            </w:r>
          </w:p>
        </w:tc>
        <w:tc>
          <w:tcPr>
            <w:tcW w:w="4115" w:type="dxa"/>
          </w:tcPr>
          <w:p>
            <w:pPr>
              <w:pStyle w:val="TableParagraph"/>
              <w:spacing w:line="215" w:lineRule="exact" w:before="0"/>
              <w:ind w:left="1721" w:right="1623"/>
              <w:jc w:val="center"/>
              <w:rPr>
                <w:sz w:val="18"/>
              </w:rPr>
            </w:pPr>
            <w:r>
              <w:rPr>
                <w:sz w:val="18"/>
              </w:rPr>
              <w:t>期末余额 </w:t>
            </w:r>
          </w:p>
        </w:tc>
        <w:tc>
          <w:tcPr>
            <w:tcW w:w="4112" w:type="dxa"/>
          </w:tcPr>
          <w:p>
            <w:pPr>
              <w:pStyle w:val="TableParagraph"/>
              <w:spacing w:line="215" w:lineRule="exact" w:before="0"/>
              <w:ind w:left="1718" w:right="1623"/>
              <w:jc w:val="center"/>
              <w:rPr>
                <w:sz w:val="18"/>
              </w:rPr>
            </w:pPr>
            <w:r>
              <w:rPr>
                <w:sz w:val="18"/>
              </w:rPr>
              <w:t>期初余额 </w:t>
            </w:r>
          </w:p>
        </w:tc>
      </w:tr>
    </w:tbl>
    <w:p>
      <w:pPr>
        <w:spacing w:after="0" w:line="215" w:lineRule="exact"/>
        <w:jc w:val="center"/>
        <w:rPr>
          <w:sz w:val="18"/>
        </w:rPr>
        <w:sectPr>
          <w:type w:val="continuous"/>
          <w:pgSz w:w="11910" w:h="16840"/>
          <w:pgMar w:top="780" w:bottom="280" w:left="680" w:right="300"/>
        </w:sectPr>
      </w:pPr>
    </w:p>
    <w:p>
      <w:pPr>
        <w:pStyle w:val="BodyText"/>
        <w:spacing w:before="12"/>
        <w:ind w:left="0"/>
        <w:rPr>
          <w:sz w:val="5"/>
        </w:rPr>
      </w:pPr>
    </w:p>
    <w:tbl>
      <w:tblPr>
        <w:tblW w:w="0" w:type="auto"/>
        <w:jc w:val="left"/>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705"/>
        <w:gridCol w:w="706"/>
        <w:gridCol w:w="1705"/>
        <w:gridCol w:w="1700"/>
        <w:gridCol w:w="712"/>
        <w:gridCol w:w="1703"/>
      </w:tblGrid>
      <w:tr>
        <w:trPr>
          <w:trHeight w:val="467" w:hRule="atLeast"/>
        </w:trPr>
        <w:tc>
          <w:tcPr>
            <w:tcW w:w="1421" w:type="dxa"/>
          </w:tcPr>
          <w:p>
            <w:pPr>
              <w:pStyle w:val="TableParagraph"/>
              <w:spacing w:before="0"/>
              <w:jc w:val="left"/>
              <w:rPr>
                <w:rFonts w:ascii="Times New Roman"/>
                <w:sz w:val="18"/>
              </w:rPr>
            </w:pPr>
          </w:p>
        </w:tc>
        <w:tc>
          <w:tcPr>
            <w:tcW w:w="1705" w:type="dxa"/>
          </w:tcPr>
          <w:p>
            <w:pPr>
              <w:pStyle w:val="TableParagraph"/>
              <w:spacing w:before="117"/>
              <w:ind w:left="491"/>
              <w:jc w:val="left"/>
              <w:rPr>
                <w:sz w:val="18"/>
              </w:rPr>
            </w:pPr>
            <w:r>
              <w:rPr>
                <w:sz w:val="18"/>
              </w:rPr>
              <w:t>账面余额 </w:t>
            </w:r>
          </w:p>
        </w:tc>
        <w:tc>
          <w:tcPr>
            <w:tcW w:w="706" w:type="dxa"/>
          </w:tcPr>
          <w:p>
            <w:pPr>
              <w:pStyle w:val="TableParagraph"/>
              <w:spacing w:before="2"/>
              <w:ind w:left="171"/>
              <w:jc w:val="left"/>
              <w:rPr>
                <w:sz w:val="18"/>
              </w:rPr>
            </w:pPr>
            <w:r>
              <w:rPr>
                <w:sz w:val="18"/>
              </w:rPr>
              <w:t>减值</w:t>
            </w:r>
          </w:p>
          <w:p>
            <w:pPr>
              <w:pStyle w:val="TableParagraph"/>
              <w:spacing w:line="213" w:lineRule="exact" w:before="2"/>
              <w:ind w:left="171"/>
              <w:jc w:val="left"/>
              <w:rPr>
                <w:sz w:val="18"/>
              </w:rPr>
            </w:pPr>
            <w:r>
              <w:rPr>
                <w:sz w:val="18"/>
              </w:rPr>
              <w:t>准备 </w:t>
            </w:r>
          </w:p>
        </w:tc>
        <w:tc>
          <w:tcPr>
            <w:tcW w:w="1705" w:type="dxa"/>
          </w:tcPr>
          <w:p>
            <w:pPr>
              <w:pStyle w:val="TableParagraph"/>
              <w:spacing w:before="117"/>
              <w:ind w:left="490"/>
              <w:jc w:val="left"/>
              <w:rPr>
                <w:sz w:val="18"/>
              </w:rPr>
            </w:pPr>
            <w:r>
              <w:rPr>
                <w:sz w:val="18"/>
              </w:rPr>
              <w:t>账面价值 </w:t>
            </w:r>
          </w:p>
        </w:tc>
        <w:tc>
          <w:tcPr>
            <w:tcW w:w="1700" w:type="dxa"/>
          </w:tcPr>
          <w:p>
            <w:pPr>
              <w:pStyle w:val="TableParagraph"/>
              <w:spacing w:before="117"/>
              <w:ind w:left="487"/>
              <w:jc w:val="left"/>
              <w:rPr>
                <w:sz w:val="18"/>
              </w:rPr>
            </w:pPr>
            <w:r>
              <w:rPr>
                <w:sz w:val="18"/>
              </w:rPr>
              <w:t>账面余额 </w:t>
            </w:r>
          </w:p>
        </w:tc>
        <w:tc>
          <w:tcPr>
            <w:tcW w:w="712" w:type="dxa"/>
          </w:tcPr>
          <w:p>
            <w:pPr>
              <w:pStyle w:val="TableParagraph"/>
              <w:spacing w:before="2"/>
              <w:ind w:left="172"/>
              <w:jc w:val="left"/>
              <w:rPr>
                <w:sz w:val="18"/>
              </w:rPr>
            </w:pPr>
            <w:r>
              <w:rPr>
                <w:sz w:val="18"/>
              </w:rPr>
              <w:t>减值</w:t>
            </w:r>
          </w:p>
          <w:p>
            <w:pPr>
              <w:pStyle w:val="TableParagraph"/>
              <w:spacing w:line="213" w:lineRule="exact" w:before="2"/>
              <w:ind w:left="172"/>
              <w:jc w:val="left"/>
              <w:rPr>
                <w:sz w:val="18"/>
              </w:rPr>
            </w:pPr>
            <w:r>
              <w:rPr>
                <w:sz w:val="18"/>
              </w:rPr>
              <w:t>准备 </w:t>
            </w:r>
          </w:p>
        </w:tc>
        <w:tc>
          <w:tcPr>
            <w:tcW w:w="1703" w:type="dxa"/>
          </w:tcPr>
          <w:p>
            <w:pPr>
              <w:pStyle w:val="TableParagraph"/>
              <w:spacing w:before="117"/>
              <w:ind w:left="485"/>
              <w:jc w:val="left"/>
              <w:rPr>
                <w:sz w:val="18"/>
              </w:rPr>
            </w:pPr>
            <w:r>
              <w:rPr>
                <w:sz w:val="18"/>
              </w:rPr>
              <w:t>账面价值 </w:t>
            </w:r>
          </w:p>
        </w:tc>
      </w:tr>
      <w:tr>
        <w:trPr>
          <w:trHeight w:val="234" w:hRule="atLeast"/>
        </w:trPr>
        <w:tc>
          <w:tcPr>
            <w:tcW w:w="1421" w:type="dxa"/>
          </w:tcPr>
          <w:p>
            <w:pPr>
              <w:pStyle w:val="TableParagraph"/>
              <w:spacing w:line="215" w:lineRule="exact" w:before="0"/>
              <w:ind w:left="107"/>
              <w:jc w:val="left"/>
              <w:rPr>
                <w:sz w:val="18"/>
              </w:rPr>
            </w:pPr>
            <w:r>
              <w:rPr>
                <w:spacing w:val="-1"/>
                <w:sz w:val="18"/>
              </w:rPr>
              <w:t>对子公司投资</w:t>
            </w:r>
            <w:r>
              <w:rPr>
                <w:sz w:val="18"/>
              </w:rPr>
              <w:t> </w:t>
            </w:r>
          </w:p>
        </w:tc>
        <w:tc>
          <w:tcPr>
            <w:tcW w:w="1705" w:type="dxa"/>
          </w:tcPr>
          <w:p>
            <w:pPr>
              <w:pStyle w:val="TableParagraph"/>
              <w:spacing w:line="215" w:lineRule="exact" w:before="0"/>
              <w:ind w:right="6"/>
              <w:rPr>
                <w:sz w:val="18"/>
              </w:rPr>
            </w:pPr>
            <w:r>
              <w:rPr>
                <w:sz w:val="18"/>
              </w:rPr>
              <w:t>838,443,364.87 </w:t>
            </w:r>
          </w:p>
        </w:tc>
        <w:tc>
          <w:tcPr>
            <w:tcW w:w="706" w:type="dxa"/>
          </w:tcPr>
          <w:p>
            <w:pPr>
              <w:pStyle w:val="TableParagraph"/>
              <w:spacing w:line="215" w:lineRule="exact" w:before="0"/>
              <w:ind w:right="7"/>
              <w:rPr>
                <w:sz w:val="18"/>
              </w:rPr>
            </w:pPr>
            <w:r>
              <w:rPr>
                <w:sz w:val="18"/>
              </w:rPr>
              <w:t> </w:t>
            </w:r>
          </w:p>
        </w:tc>
        <w:tc>
          <w:tcPr>
            <w:tcW w:w="1705" w:type="dxa"/>
          </w:tcPr>
          <w:p>
            <w:pPr>
              <w:pStyle w:val="TableParagraph"/>
              <w:spacing w:line="215" w:lineRule="exact" w:before="0"/>
              <w:ind w:right="7"/>
              <w:rPr>
                <w:sz w:val="18"/>
              </w:rPr>
            </w:pPr>
            <w:r>
              <w:rPr>
                <w:sz w:val="18"/>
              </w:rPr>
              <w:t>838,443,364.87 </w:t>
            </w:r>
          </w:p>
        </w:tc>
        <w:tc>
          <w:tcPr>
            <w:tcW w:w="1700" w:type="dxa"/>
          </w:tcPr>
          <w:p>
            <w:pPr>
              <w:pStyle w:val="TableParagraph"/>
              <w:spacing w:line="215" w:lineRule="exact" w:before="0"/>
              <w:ind w:right="8"/>
              <w:rPr>
                <w:sz w:val="18"/>
              </w:rPr>
            </w:pPr>
            <w:r>
              <w:rPr>
                <w:sz w:val="18"/>
              </w:rPr>
              <w:t>828,443,364.87 </w:t>
            </w:r>
          </w:p>
        </w:tc>
        <w:tc>
          <w:tcPr>
            <w:tcW w:w="712" w:type="dxa"/>
          </w:tcPr>
          <w:p>
            <w:pPr>
              <w:pStyle w:val="TableParagraph"/>
              <w:spacing w:line="215" w:lineRule="exact" w:before="0"/>
              <w:ind w:right="9"/>
              <w:rPr>
                <w:sz w:val="18"/>
              </w:rPr>
            </w:pPr>
            <w:r>
              <w:rPr>
                <w:sz w:val="18"/>
              </w:rPr>
              <w:t> </w:t>
            </w:r>
          </w:p>
        </w:tc>
        <w:tc>
          <w:tcPr>
            <w:tcW w:w="1703" w:type="dxa"/>
          </w:tcPr>
          <w:p>
            <w:pPr>
              <w:pStyle w:val="TableParagraph"/>
              <w:spacing w:line="215" w:lineRule="exact" w:before="0"/>
              <w:ind w:right="11"/>
              <w:rPr>
                <w:sz w:val="18"/>
              </w:rPr>
            </w:pPr>
            <w:r>
              <w:rPr>
                <w:sz w:val="18"/>
              </w:rPr>
              <w:t>828,443,364.87 </w:t>
            </w:r>
          </w:p>
        </w:tc>
      </w:tr>
      <w:tr>
        <w:trPr>
          <w:trHeight w:val="465" w:hRule="atLeast"/>
        </w:trPr>
        <w:tc>
          <w:tcPr>
            <w:tcW w:w="1421" w:type="dxa"/>
          </w:tcPr>
          <w:p>
            <w:pPr>
              <w:pStyle w:val="TableParagraph"/>
              <w:spacing w:before="0"/>
              <w:ind w:left="107"/>
              <w:jc w:val="left"/>
              <w:rPr>
                <w:sz w:val="18"/>
              </w:rPr>
            </w:pPr>
            <w:r>
              <w:rPr>
                <w:sz w:val="18"/>
              </w:rPr>
              <w:t>对联营、合营</w:t>
            </w:r>
          </w:p>
          <w:p>
            <w:pPr>
              <w:pStyle w:val="TableParagraph"/>
              <w:spacing w:line="213" w:lineRule="exact" w:before="2"/>
              <w:ind w:left="107"/>
              <w:jc w:val="left"/>
              <w:rPr>
                <w:sz w:val="18"/>
              </w:rPr>
            </w:pPr>
            <w:r>
              <w:rPr>
                <w:spacing w:val="-1"/>
                <w:sz w:val="18"/>
              </w:rPr>
              <w:t>企业投资</w:t>
            </w:r>
            <w:r>
              <w:rPr>
                <w:sz w:val="18"/>
              </w:rPr>
              <w:t> </w:t>
            </w:r>
          </w:p>
        </w:tc>
        <w:tc>
          <w:tcPr>
            <w:tcW w:w="1705" w:type="dxa"/>
          </w:tcPr>
          <w:p>
            <w:pPr>
              <w:pStyle w:val="TableParagraph"/>
              <w:spacing w:before="115"/>
              <w:ind w:right="6"/>
              <w:rPr>
                <w:sz w:val="18"/>
              </w:rPr>
            </w:pPr>
            <w:r>
              <w:rPr>
                <w:sz w:val="18"/>
              </w:rPr>
              <w:t>519,282,158.88 </w:t>
            </w:r>
          </w:p>
        </w:tc>
        <w:tc>
          <w:tcPr>
            <w:tcW w:w="706" w:type="dxa"/>
          </w:tcPr>
          <w:p>
            <w:pPr>
              <w:pStyle w:val="TableParagraph"/>
              <w:spacing w:before="115"/>
              <w:ind w:right="7"/>
              <w:rPr>
                <w:sz w:val="18"/>
              </w:rPr>
            </w:pPr>
            <w:r>
              <w:rPr>
                <w:sz w:val="18"/>
              </w:rPr>
              <w:t> </w:t>
            </w:r>
          </w:p>
        </w:tc>
        <w:tc>
          <w:tcPr>
            <w:tcW w:w="1705" w:type="dxa"/>
          </w:tcPr>
          <w:p>
            <w:pPr>
              <w:pStyle w:val="TableParagraph"/>
              <w:spacing w:before="115"/>
              <w:ind w:right="7"/>
              <w:rPr>
                <w:sz w:val="18"/>
              </w:rPr>
            </w:pPr>
            <w:r>
              <w:rPr>
                <w:sz w:val="18"/>
              </w:rPr>
              <w:t>519,282,158.88 </w:t>
            </w:r>
          </w:p>
        </w:tc>
        <w:tc>
          <w:tcPr>
            <w:tcW w:w="1700" w:type="dxa"/>
          </w:tcPr>
          <w:p>
            <w:pPr>
              <w:pStyle w:val="TableParagraph"/>
              <w:spacing w:before="115"/>
              <w:ind w:right="8"/>
              <w:rPr>
                <w:sz w:val="18"/>
              </w:rPr>
            </w:pPr>
            <w:r>
              <w:rPr>
                <w:sz w:val="18"/>
              </w:rPr>
              <w:t>487,107,063.24 </w:t>
            </w:r>
          </w:p>
        </w:tc>
        <w:tc>
          <w:tcPr>
            <w:tcW w:w="712" w:type="dxa"/>
          </w:tcPr>
          <w:p>
            <w:pPr>
              <w:pStyle w:val="TableParagraph"/>
              <w:spacing w:before="0"/>
              <w:ind w:right="9"/>
              <w:rPr>
                <w:sz w:val="18"/>
              </w:rPr>
            </w:pPr>
            <w:r>
              <w:rPr>
                <w:sz w:val="18"/>
              </w:rPr>
              <w:t> </w:t>
            </w:r>
          </w:p>
        </w:tc>
        <w:tc>
          <w:tcPr>
            <w:tcW w:w="1703" w:type="dxa"/>
          </w:tcPr>
          <w:p>
            <w:pPr>
              <w:pStyle w:val="TableParagraph"/>
              <w:spacing w:before="115"/>
              <w:ind w:right="11"/>
              <w:rPr>
                <w:sz w:val="18"/>
              </w:rPr>
            </w:pPr>
            <w:r>
              <w:rPr>
                <w:sz w:val="18"/>
              </w:rPr>
              <w:t>487,107,063.24 </w:t>
            </w:r>
          </w:p>
        </w:tc>
      </w:tr>
      <w:tr>
        <w:trPr>
          <w:trHeight w:val="234" w:hRule="atLeast"/>
        </w:trPr>
        <w:tc>
          <w:tcPr>
            <w:tcW w:w="1421" w:type="dxa"/>
          </w:tcPr>
          <w:p>
            <w:pPr>
              <w:pStyle w:val="TableParagraph"/>
              <w:spacing w:line="215" w:lineRule="exact" w:before="0"/>
              <w:ind w:left="530"/>
              <w:jc w:val="left"/>
              <w:rPr>
                <w:sz w:val="18"/>
              </w:rPr>
            </w:pPr>
            <w:r>
              <w:rPr>
                <w:sz w:val="18"/>
              </w:rPr>
              <w:t>合计 </w:t>
            </w:r>
          </w:p>
        </w:tc>
        <w:tc>
          <w:tcPr>
            <w:tcW w:w="1705" w:type="dxa"/>
          </w:tcPr>
          <w:p>
            <w:pPr>
              <w:pStyle w:val="TableParagraph"/>
              <w:spacing w:line="215" w:lineRule="exact" w:before="0"/>
              <w:ind w:right="6"/>
              <w:rPr>
                <w:sz w:val="18"/>
              </w:rPr>
            </w:pPr>
            <w:r>
              <w:rPr>
                <w:sz w:val="18"/>
              </w:rPr>
              <w:t>1,357,725,523.75 </w:t>
            </w:r>
          </w:p>
        </w:tc>
        <w:tc>
          <w:tcPr>
            <w:tcW w:w="706" w:type="dxa"/>
          </w:tcPr>
          <w:p>
            <w:pPr>
              <w:pStyle w:val="TableParagraph"/>
              <w:spacing w:line="215" w:lineRule="exact" w:before="0"/>
              <w:ind w:right="7"/>
              <w:rPr>
                <w:sz w:val="18"/>
              </w:rPr>
            </w:pPr>
            <w:r>
              <w:rPr>
                <w:sz w:val="18"/>
              </w:rPr>
              <w:t> </w:t>
            </w:r>
          </w:p>
        </w:tc>
        <w:tc>
          <w:tcPr>
            <w:tcW w:w="1705" w:type="dxa"/>
          </w:tcPr>
          <w:p>
            <w:pPr>
              <w:pStyle w:val="TableParagraph"/>
              <w:spacing w:line="215" w:lineRule="exact" w:before="0"/>
              <w:ind w:right="7"/>
              <w:rPr>
                <w:sz w:val="18"/>
              </w:rPr>
            </w:pPr>
            <w:r>
              <w:rPr>
                <w:sz w:val="18"/>
              </w:rPr>
              <w:t>1,357,725,523.75 </w:t>
            </w:r>
          </w:p>
        </w:tc>
        <w:tc>
          <w:tcPr>
            <w:tcW w:w="1700" w:type="dxa"/>
          </w:tcPr>
          <w:p>
            <w:pPr>
              <w:pStyle w:val="TableParagraph"/>
              <w:spacing w:line="215" w:lineRule="exact" w:before="0"/>
              <w:ind w:right="8"/>
              <w:rPr>
                <w:sz w:val="18"/>
              </w:rPr>
            </w:pPr>
            <w:r>
              <w:rPr>
                <w:sz w:val="18"/>
              </w:rPr>
              <w:t>1,315,550,428.11 </w:t>
            </w:r>
          </w:p>
        </w:tc>
        <w:tc>
          <w:tcPr>
            <w:tcW w:w="712" w:type="dxa"/>
          </w:tcPr>
          <w:p>
            <w:pPr>
              <w:pStyle w:val="TableParagraph"/>
              <w:spacing w:line="215" w:lineRule="exact" w:before="0"/>
              <w:ind w:right="9"/>
              <w:rPr>
                <w:sz w:val="18"/>
              </w:rPr>
            </w:pPr>
            <w:r>
              <w:rPr>
                <w:sz w:val="18"/>
              </w:rPr>
              <w:t> </w:t>
            </w:r>
          </w:p>
        </w:tc>
        <w:tc>
          <w:tcPr>
            <w:tcW w:w="1703" w:type="dxa"/>
          </w:tcPr>
          <w:p>
            <w:pPr>
              <w:pStyle w:val="TableParagraph"/>
              <w:spacing w:line="215" w:lineRule="exact" w:before="0"/>
              <w:ind w:right="11"/>
              <w:rPr>
                <w:sz w:val="18"/>
              </w:rPr>
            </w:pPr>
            <w:r>
              <w:rPr>
                <w:sz w:val="18"/>
              </w:rPr>
              <w:t>1,315,550,428.11 </w:t>
            </w:r>
          </w:p>
        </w:tc>
      </w:tr>
    </w:tbl>
    <w:p>
      <w:pPr>
        <w:spacing w:after="0" w:line="215" w:lineRule="exact"/>
        <w:rPr>
          <w:sz w:val="18"/>
        </w:rPr>
        <w:sectPr>
          <w:pgSz w:w="11910" w:h="16840"/>
          <w:pgMar w:header="882" w:footer="1191" w:top="1440" w:bottom="1380" w:left="680" w:right="300"/>
        </w:sectPr>
      </w:pPr>
    </w:p>
    <w:p>
      <w:pPr>
        <w:pStyle w:val="BodyText"/>
        <w:spacing w:before="1"/>
        <w:ind w:left="1118"/>
      </w:pPr>
      <w:r>
        <w:rPr>
          <w:w w:val="100"/>
        </w:rPr>
        <w:t> </w:t>
      </w:r>
    </w:p>
    <w:p>
      <w:pPr>
        <w:pStyle w:val="ListParagraph"/>
        <w:numPr>
          <w:ilvl w:val="0"/>
          <w:numId w:val="136"/>
        </w:numPr>
        <w:tabs>
          <w:tab w:pos="1542" w:val="left" w:leader="none"/>
        </w:tabs>
        <w:spacing w:line="240" w:lineRule="auto" w:before="62" w:after="0"/>
        <w:ind w:left="1541" w:right="0" w:hanging="424"/>
        <w:jc w:val="left"/>
        <w:rPr>
          <w:sz w:val="21"/>
        </w:rPr>
      </w:pPr>
      <w:r>
        <w:rPr>
          <w:sz w:val="21"/>
        </w:rPr>
        <w:t>对子公司投资 </w:t>
      </w:r>
    </w:p>
    <w:p>
      <w:pPr>
        <w:pStyle w:val="BodyText"/>
        <w:spacing w:before="65"/>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1118"/>
      </w:pPr>
      <w:r>
        <w:rPr>
          <w:spacing w:val="7"/>
        </w:rPr>
        <w:t>单位：元 币种：人民币</w:t>
      </w:r>
      <w:r>
        <w:rPr/>
        <w:t> </w:t>
      </w:r>
    </w:p>
    <w:p>
      <w:pPr>
        <w:spacing w:after="0"/>
        <w:sectPr>
          <w:type w:val="continuous"/>
          <w:pgSz w:w="11910" w:h="16840"/>
          <w:pgMar w:top="780" w:bottom="280" w:left="680" w:right="300"/>
          <w:cols w:num="2" w:equalWidth="0">
            <w:col w:w="3057" w:space="3465"/>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685"/>
        <w:gridCol w:w="1582"/>
        <w:gridCol w:w="821"/>
        <w:gridCol w:w="1686"/>
        <w:gridCol w:w="821"/>
        <w:gridCol w:w="819"/>
      </w:tblGrid>
      <w:tr>
        <w:trPr>
          <w:trHeight w:val="1089" w:hRule="atLeast"/>
        </w:trPr>
        <w:tc>
          <w:tcPr>
            <w:tcW w:w="1411" w:type="dxa"/>
          </w:tcPr>
          <w:p>
            <w:pPr>
              <w:pStyle w:val="TableParagraph"/>
              <w:spacing w:before="0"/>
              <w:jc w:val="left"/>
              <w:rPr>
                <w:sz w:val="20"/>
              </w:rPr>
            </w:pPr>
          </w:p>
          <w:p>
            <w:pPr>
              <w:pStyle w:val="TableParagraph"/>
              <w:spacing w:before="152"/>
              <w:ind w:left="177"/>
              <w:jc w:val="left"/>
              <w:rPr>
                <w:sz w:val="21"/>
              </w:rPr>
            </w:pPr>
            <w:r>
              <w:rPr>
                <w:sz w:val="21"/>
              </w:rPr>
              <w:t>被投资单位 </w:t>
            </w:r>
          </w:p>
        </w:tc>
        <w:tc>
          <w:tcPr>
            <w:tcW w:w="1685" w:type="dxa"/>
          </w:tcPr>
          <w:p>
            <w:pPr>
              <w:pStyle w:val="TableParagraph"/>
              <w:spacing w:before="0"/>
              <w:jc w:val="left"/>
              <w:rPr>
                <w:sz w:val="20"/>
              </w:rPr>
            </w:pPr>
          </w:p>
          <w:p>
            <w:pPr>
              <w:pStyle w:val="TableParagraph"/>
              <w:spacing w:before="152"/>
              <w:ind w:left="419"/>
              <w:jc w:val="left"/>
              <w:rPr>
                <w:sz w:val="21"/>
              </w:rPr>
            </w:pPr>
            <w:r>
              <w:rPr>
                <w:spacing w:val="-1"/>
                <w:sz w:val="21"/>
              </w:rPr>
              <w:t>期初余额</w:t>
            </w:r>
            <w:r>
              <w:rPr>
                <w:sz w:val="21"/>
              </w:rPr>
              <w:t> </w:t>
            </w:r>
          </w:p>
        </w:tc>
        <w:tc>
          <w:tcPr>
            <w:tcW w:w="1582" w:type="dxa"/>
          </w:tcPr>
          <w:p>
            <w:pPr>
              <w:pStyle w:val="TableParagraph"/>
              <w:spacing w:before="0"/>
              <w:jc w:val="left"/>
              <w:rPr>
                <w:sz w:val="20"/>
              </w:rPr>
            </w:pPr>
          </w:p>
          <w:p>
            <w:pPr>
              <w:pStyle w:val="TableParagraph"/>
              <w:spacing w:before="152"/>
              <w:ind w:left="369"/>
              <w:jc w:val="left"/>
              <w:rPr>
                <w:sz w:val="21"/>
              </w:rPr>
            </w:pPr>
            <w:r>
              <w:rPr>
                <w:spacing w:val="-1"/>
                <w:sz w:val="21"/>
              </w:rPr>
              <w:t>本期增加</w:t>
            </w:r>
            <w:r>
              <w:rPr>
                <w:sz w:val="21"/>
              </w:rPr>
              <w:t> </w:t>
            </w:r>
          </w:p>
        </w:tc>
        <w:tc>
          <w:tcPr>
            <w:tcW w:w="821" w:type="dxa"/>
          </w:tcPr>
          <w:p>
            <w:pPr>
              <w:pStyle w:val="TableParagraph"/>
              <w:spacing w:before="3"/>
              <w:jc w:val="left"/>
              <w:rPr>
                <w:sz w:val="21"/>
              </w:rPr>
            </w:pPr>
          </w:p>
          <w:p>
            <w:pPr>
              <w:pStyle w:val="TableParagraph"/>
              <w:spacing w:line="244" w:lineRule="auto" w:before="0"/>
              <w:ind w:left="199" w:right="83"/>
              <w:jc w:val="left"/>
              <w:rPr>
                <w:sz w:val="21"/>
              </w:rPr>
            </w:pPr>
            <w:r>
              <w:rPr>
                <w:sz w:val="21"/>
              </w:rPr>
              <w:t>本期减少 </w:t>
            </w:r>
          </w:p>
        </w:tc>
        <w:tc>
          <w:tcPr>
            <w:tcW w:w="1686" w:type="dxa"/>
          </w:tcPr>
          <w:p>
            <w:pPr>
              <w:pStyle w:val="TableParagraph"/>
              <w:spacing w:before="0"/>
              <w:jc w:val="left"/>
              <w:rPr>
                <w:sz w:val="20"/>
              </w:rPr>
            </w:pPr>
          </w:p>
          <w:p>
            <w:pPr>
              <w:pStyle w:val="TableParagraph"/>
              <w:spacing w:before="152"/>
              <w:ind w:left="420"/>
              <w:jc w:val="left"/>
              <w:rPr>
                <w:sz w:val="21"/>
              </w:rPr>
            </w:pPr>
            <w:r>
              <w:rPr>
                <w:spacing w:val="-1"/>
                <w:sz w:val="21"/>
              </w:rPr>
              <w:t>期末余额</w:t>
            </w:r>
            <w:r>
              <w:rPr>
                <w:sz w:val="21"/>
              </w:rPr>
              <w:t> </w:t>
            </w:r>
          </w:p>
        </w:tc>
        <w:tc>
          <w:tcPr>
            <w:tcW w:w="821" w:type="dxa"/>
          </w:tcPr>
          <w:p>
            <w:pPr>
              <w:pStyle w:val="TableParagraph"/>
              <w:spacing w:line="242" w:lineRule="auto"/>
              <w:ind w:left="198" w:right="187"/>
              <w:jc w:val="both"/>
              <w:rPr>
                <w:sz w:val="21"/>
              </w:rPr>
            </w:pPr>
            <w:r>
              <w:rPr>
                <w:spacing w:val="-1"/>
                <w:sz w:val="21"/>
              </w:rPr>
              <w:t>本期计提</w:t>
            </w:r>
            <w:r>
              <w:rPr>
                <w:spacing w:val="-7"/>
                <w:sz w:val="21"/>
              </w:rPr>
              <w:t>减值</w:t>
            </w:r>
          </w:p>
          <w:p>
            <w:pPr>
              <w:pStyle w:val="TableParagraph"/>
              <w:spacing w:line="252" w:lineRule="exact" w:before="0"/>
              <w:ind w:left="198"/>
              <w:jc w:val="left"/>
              <w:rPr>
                <w:sz w:val="21"/>
              </w:rPr>
            </w:pPr>
            <w:r>
              <w:rPr>
                <w:spacing w:val="-1"/>
                <w:sz w:val="21"/>
              </w:rPr>
              <w:t>准备</w:t>
            </w:r>
            <w:r>
              <w:rPr>
                <w:sz w:val="21"/>
              </w:rPr>
              <w:t> </w:t>
            </w:r>
          </w:p>
        </w:tc>
        <w:tc>
          <w:tcPr>
            <w:tcW w:w="819" w:type="dxa"/>
          </w:tcPr>
          <w:p>
            <w:pPr>
              <w:pStyle w:val="TableParagraph"/>
              <w:spacing w:line="242" w:lineRule="auto"/>
              <w:ind w:left="196" w:right="188"/>
              <w:jc w:val="both"/>
              <w:rPr>
                <w:sz w:val="21"/>
              </w:rPr>
            </w:pPr>
            <w:r>
              <w:rPr>
                <w:spacing w:val="-1"/>
                <w:sz w:val="21"/>
              </w:rPr>
              <w:t>减值准备</w:t>
            </w:r>
            <w:r>
              <w:rPr>
                <w:spacing w:val="-8"/>
                <w:sz w:val="21"/>
              </w:rPr>
              <w:t>期末</w:t>
            </w:r>
          </w:p>
          <w:p>
            <w:pPr>
              <w:pStyle w:val="TableParagraph"/>
              <w:spacing w:line="252" w:lineRule="exact" w:before="0"/>
              <w:ind w:left="196"/>
              <w:jc w:val="left"/>
              <w:rPr>
                <w:sz w:val="21"/>
              </w:rPr>
            </w:pPr>
            <w:r>
              <w:rPr>
                <w:spacing w:val="-1"/>
                <w:sz w:val="21"/>
              </w:rPr>
              <w:t>余额</w:t>
            </w:r>
            <w:r>
              <w:rPr>
                <w:sz w:val="21"/>
              </w:rPr>
              <w:t> </w:t>
            </w:r>
          </w:p>
        </w:tc>
      </w:tr>
      <w:tr>
        <w:trPr>
          <w:trHeight w:val="271" w:hRule="atLeast"/>
        </w:trPr>
        <w:tc>
          <w:tcPr>
            <w:tcW w:w="1411" w:type="dxa"/>
          </w:tcPr>
          <w:p>
            <w:pPr>
              <w:pStyle w:val="TableParagraph"/>
              <w:spacing w:line="250" w:lineRule="exact"/>
              <w:ind w:left="107"/>
              <w:jc w:val="left"/>
              <w:rPr>
                <w:sz w:val="21"/>
              </w:rPr>
            </w:pPr>
            <w:r>
              <w:rPr>
                <w:spacing w:val="-1"/>
                <w:sz w:val="21"/>
              </w:rPr>
              <w:t>华阳电工</w:t>
            </w:r>
            <w:r>
              <w:rPr>
                <w:sz w:val="21"/>
              </w:rPr>
              <w:t> </w:t>
            </w:r>
          </w:p>
        </w:tc>
        <w:tc>
          <w:tcPr>
            <w:tcW w:w="1685" w:type="dxa"/>
          </w:tcPr>
          <w:p>
            <w:pPr>
              <w:pStyle w:val="TableParagraph"/>
              <w:spacing w:line="250" w:lineRule="exact"/>
              <w:ind w:right="-15"/>
              <w:rPr>
                <w:sz w:val="21"/>
              </w:rPr>
            </w:pPr>
            <w:r>
              <w:rPr>
                <w:sz w:val="21"/>
              </w:rPr>
              <w:t>202,317,166.96 </w:t>
            </w:r>
          </w:p>
        </w:tc>
        <w:tc>
          <w:tcPr>
            <w:tcW w:w="1582" w:type="dxa"/>
          </w:tcPr>
          <w:p>
            <w:pPr>
              <w:pStyle w:val="TableParagraph"/>
              <w:spacing w:line="250" w:lineRule="exact"/>
              <w:ind w:right="-15"/>
              <w:rPr>
                <w:sz w:val="21"/>
              </w:rPr>
            </w:pPr>
            <w:r>
              <w:rPr>
                <w:w w:val="100"/>
                <w:sz w:val="21"/>
              </w:rPr>
              <w:t> </w:t>
            </w:r>
          </w:p>
        </w:tc>
        <w:tc>
          <w:tcPr>
            <w:tcW w:w="821" w:type="dxa"/>
          </w:tcPr>
          <w:p>
            <w:pPr>
              <w:pStyle w:val="TableParagraph"/>
              <w:spacing w:line="250" w:lineRule="exact"/>
              <w:ind w:right="-15"/>
              <w:rPr>
                <w:sz w:val="21"/>
              </w:rPr>
            </w:pPr>
            <w:r>
              <w:rPr>
                <w:w w:val="100"/>
                <w:sz w:val="21"/>
              </w:rPr>
              <w:t> </w:t>
            </w:r>
          </w:p>
        </w:tc>
        <w:tc>
          <w:tcPr>
            <w:tcW w:w="1686" w:type="dxa"/>
          </w:tcPr>
          <w:p>
            <w:pPr>
              <w:pStyle w:val="TableParagraph"/>
              <w:spacing w:line="250" w:lineRule="exact"/>
              <w:ind w:right="-15"/>
              <w:rPr>
                <w:sz w:val="21"/>
              </w:rPr>
            </w:pPr>
            <w:r>
              <w:rPr>
                <w:sz w:val="21"/>
              </w:rPr>
              <w:t>202,317,166.96 </w:t>
            </w:r>
          </w:p>
        </w:tc>
        <w:tc>
          <w:tcPr>
            <w:tcW w:w="821" w:type="dxa"/>
          </w:tcPr>
          <w:p>
            <w:pPr>
              <w:pStyle w:val="TableParagraph"/>
              <w:spacing w:line="250" w:lineRule="exact"/>
              <w:ind w:right="-15"/>
              <w:rPr>
                <w:sz w:val="21"/>
              </w:rPr>
            </w:pPr>
            <w:r>
              <w:rPr>
                <w:w w:val="100"/>
                <w:sz w:val="21"/>
              </w:rPr>
              <w:t> </w:t>
            </w:r>
          </w:p>
        </w:tc>
        <w:tc>
          <w:tcPr>
            <w:tcW w:w="819" w:type="dxa"/>
          </w:tcPr>
          <w:p>
            <w:pPr>
              <w:pStyle w:val="TableParagraph"/>
              <w:spacing w:line="250" w:lineRule="exact"/>
              <w:ind w:right="-15"/>
              <w:rPr>
                <w:sz w:val="21"/>
              </w:rPr>
            </w:pPr>
            <w:r>
              <w:rPr>
                <w:w w:val="100"/>
                <w:sz w:val="21"/>
              </w:rPr>
              <w:t> </w:t>
            </w:r>
          </w:p>
        </w:tc>
      </w:tr>
      <w:tr>
        <w:trPr>
          <w:trHeight w:val="273" w:hRule="atLeast"/>
        </w:trPr>
        <w:tc>
          <w:tcPr>
            <w:tcW w:w="1411" w:type="dxa"/>
          </w:tcPr>
          <w:p>
            <w:pPr>
              <w:pStyle w:val="TableParagraph"/>
              <w:spacing w:line="250" w:lineRule="exact" w:before="3"/>
              <w:ind w:left="107"/>
              <w:jc w:val="left"/>
              <w:rPr>
                <w:sz w:val="21"/>
              </w:rPr>
            </w:pPr>
            <w:r>
              <w:rPr>
                <w:spacing w:val="-1"/>
                <w:sz w:val="21"/>
              </w:rPr>
              <w:t>万江机电</w:t>
            </w:r>
            <w:r>
              <w:rPr>
                <w:sz w:val="21"/>
              </w:rPr>
              <w:t> </w:t>
            </w:r>
          </w:p>
        </w:tc>
        <w:tc>
          <w:tcPr>
            <w:tcW w:w="1685" w:type="dxa"/>
          </w:tcPr>
          <w:p>
            <w:pPr>
              <w:pStyle w:val="TableParagraph"/>
              <w:spacing w:line="250" w:lineRule="exact" w:before="3"/>
              <w:ind w:right="-15"/>
              <w:rPr>
                <w:sz w:val="21"/>
              </w:rPr>
            </w:pPr>
            <w:r>
              <w:rPr>
                <w:sz w:val="21"/>
              </w:rPr>
              <w:t>216,674,736.49 </w:t>
            </w:r>
          </w:p>
        </w:tc>
        <w:tc>
          <w:tcPr>
            <w:tcW w:w="1582" w:type="dxa"/>
          </w:tcPr>
          <w:p>
            <w:pPr>
              <w:pStyle w:val="TableParagraph"/>
              <w:spacing w:line="250" w:lineRule="exact" w:before="3"/>
              <w:ind w:right="-15"/>
              <w:rPr>
                <w:sz w:val="21"/>
              </w:rPr>
            </w:pPr>
            <w:r>
              <w:rPr>
                <w:w w:val="100"/>
                <w:sz w:val="21"/>
              </w:rPr>
              <w:t> </w:t>
            </w:r>
          </w:p>
        </w:tc>
        <w:tc>
          <w:tcPr>
            <w:tcW w:w="821" w:type="dxa"/>
          </w:tcPr>
          <w:p>
            <w:pPr>
              <w:pStyle w:val="TableParagraph"/>
              <w:spacing w:line="250" w:lineRule="exact" w:before="3"/>
              <w:ind w:right="-15"/>
              <w:rPr>
                <w:sz w:val="21"/>
              </w:rPr>
            </w:pPr>
            <w:r>
              <w:rPr>
                <w:w w:val="100"/>
                <w:sz w:val="21"/>
              </w:rPr>
              <w:t> </w:t>
            </w:r>
          </w:p>
        </w:tc>
        <w:tc>
          <w:tcPr>
            <w:tcW w:w="1686" w:type="dxa"/>
          </w:tcPr>
          <w:p>
            <w:pPr>
              <w:pStyle w:val="TableParagraph"/>
              <w:spacing w:line="250" w:lineRule="exact" w:before="3"/>
              <w:ind w:right="-15"/>
              <w:rPr>
                <w:sz w:val="21"/>
              </w:rPr>
            </w:pPr>
            <w:r>
              <w:rPr>
                <w:sz w:val="21"/>
              </w:rPr>
              <w:t>216,674,736.49 </w:t>
            </w:r>
          </w:p>
        </w:tc>
        <w:tc>
          <w:tcPr>
            <w:tcW w:w="821" w:type="dxa"/>
          </w:tcPr>
          <w:p>
            <w:pPr>
              <w:pStyle w:val="TableParagraph"/>
              <w:spacing w:line="250" w:lineRule="exact" w:before="3"/>
              <w:ind w:right="-15"/>
              <w:rPr>
                <w:sz w:val="21"/>
              </w:rPr>
            </w:pPr>
            <w:r>
              <w:rPr>
                <w:w w:val="100"/>
                <w:sz w:val="21"/>
              </w:rPr>
              <w:t> </w:t>
            </w:r>
          </w:p>
        </w:tc>
        <w:tc>
          <w:tcPr>
            <w:tcW w:w="819" w:type="dxa"/>
          </w:tcPr>
          <w:p>
            <w:pPr>
              <w:pStyle w:val="TableParagraph"/>
              <w:spacing w:line="250" w:lineRule="exact" w:before="3"/>
              <w:ind w:right="-15"/>
              <w:rPr>
                <w:sz w:val="21"/>
              </w:rPr>
            </w:pPr>
            <w:r>
              <w:rPr>
                <w:w w:val="100"/>
                <w:sz w:val="21"/>
              </w:rPr>
              <w:t> </w:t>
            </w:r>
          </w:p>
        </w:tc>
      </w:tr>
      <w:tr>
        <w:trPr>
          <w:trHeight w:val="273" w:hRule="atLeast"/>
        </w:trPr>
        <w:tc>
          <w:tcPr>
            <w:tcW w:w="1411" w:type="dxa"/>
          </w:tcPr>
          <w:p>
            <w:pPr>
              <w:pStyle w:val="TableParagraph"/>
              <w:spacing w:line="252" w:lineRule="exact"/>
              <w:ind w:left="107"/>
              <w:jc w:val="left"/>
              <w:rPr>
                <w:sz w:val="21"/>
              </w:rPr>
            </w:pPr>
            <w:r>
              <w:rPr>
                <w:spacing w:val="-1"/>
                <w:sz w:val="21"/>
              </w:rPr>
              <w:t>永红公司</w:t>
            </w:r>
            <w:r>
              <w:rPr>
                <w:sz w:val="21"/>
              </w:rPr>
              <w:t> </w:t>
            </w:r>
          </w:p>
        </w:tc>
        <w:tc>
          <w:tcPr>
            <w:tcW w:w="1685" w:type="dxa"/>
          </w:tcPr>
          <w:p>
            <w:pPr>
              <w:pStyle w:val="TableParagraph"/>
              <w:spacing w:line="252" w:lineRule="exact"/>
              <w:ind w:right="-15"/>
              <w:rPr>
                <w:sz w:val="21"/>
              </w:rPr>
            </w:pPr>
            <w:r>
              <w:rPr>
                <w:sz w:val="21"/>
              </w:rPr>
              <w:t>155,210,136.26 </w:t>
            </w:r>
          </w:p>
        </w:tc>
        <w:tc>
          <w:tcPr>
            <w:tcW w:w="1582" w:type="dxa"/>
          </w:tcPr>
          <w:p>
            <w:pPr>
              <w:pStyle w:val="TableParagraph"/>
              <w:spacing w:line="252" w:lineRule="exact"/>
              <w:ind w:right="-15"/>
              <w:rPr>
                <w:sz w:val="21"/>
              </w:rPr>
            </w:pPr>
            <w:r>
              <w:rPr>
                <w:sz w:val="21"/>
              </w:rPr>
              <w:t>10,000,000.00 </w:t>
            </w:r>
          </w:p>
        </w:tc>
        <w:tc>
          <w:tcPr>
            <w:tcW w:w="821"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sz w:val="21"/>
              </w:rPr>
              <w:t>165,210,136.26 </w:t>
            </w:r>
          </w:p>
        </w:tc>
        <w:tc>
          <w:tcPr>
            <w:tcW w:w="821" w:type="dxa"/>
          </w:tcPr>
          <w:p>
            <w:pPr>
              <w:pStyle w:val="TableParagraph"/>
              <w:spacing w:line="252" w:lineRule="exact"/>
              <w:ind w:right="-15"/>
              <w:rPr>
                <w:sz w:val="21"/>
              </w:rPr>
            </w:pPr>
            <w:r>
              <w:rPr>
                <w:w w:val="100"/>
                <w:sz w:val="21"/>
              </w:rPr>
              <w:t> </w:t>
            </w:r>
          </w:p>
        </w:tc>
        <w:tc>
          <w:tcPr>
            <w:tcW w:w="819" w:type="dxa"/>
          </w:tcPr>
          <w:p>
            <w:pPr>
              <w:pStyle w:val="TableParagraph"/>
              <w:spacing w:line="252" w:lineRule="exact"/>
              <w:ind w:right="-15"/>
              <w:rPr>
                <w:sz w:val="21"/>
              </w:rPr>
            </w:pPr>
            <w:r>
              <w:rPr>
                <w:w w:val="100"/>
                <w:sz w:val="21"/>
              </w:rPr>
              <w:t> </w:t>
            </w:r>
          </w:p>
        </w:tc>
      </w:tr>
      <w:tr>
        <w:trPr>
          <w:trHeight w:val="270" w:hRule="atLeast"/>
        </w:trPr>
        <w:tc>
          <w:tcPr>
            <w:tcW w:w="1411" w:type="dxa"/>
          </w:tcPr>
          <w:p>
            <w:pPr>
              <w:pStyle w:val="TableParagraph"/>
              <w:spacing w:line="250" w:lineRule="exact"/>
              <w:ind w:left="107"/>
              <w:jc w:val="left"/>
              <w:rPr>
                <w:sz w:val="21"/>
              </w:rPr>
            </w:pPr>
            <w:r>
              <w:rPr>
                <w:spacing w:val="-1"/>
                <w:sz w:val="21"/>
              </w:rPr>
              <w:t>上海万江</w:t>
            </w:r>
            <w:r>
              <w:rPr>
                <w:sz w:val="21"/>
              </w:rPr>
              <w:t> </w:t>
            </w:r>
          </w:p>
        </w:tc>
        <w:tc>
          <w:tcPr>
            <w:tcW w:w="1685" w:type="dxa"/>
          </w:tcPr>
          <w:p>
            <w:pPr>
              <w:pStyle w:val="TableParagraph"/>
              <w:spacing w:line="250" w:lineRule="exact"/>
              <w:ind w:right="-15"/>
              <w:rPr>
                <w:sz w:val="21"/>
              </w:rPr>
            </w:pPr>
            <w:r>
              <w:rPr>
                <w:sz w:val="21"/>
              </w:rPr>
              <w:t>3,794,135.79 </w:t>
            </w:r>
          </w:p>
        </w:tc>
        <w:tc>
          <w:tcPr>
            <w:tcW w:w="1582" w:type="dxa"/>
          </w:tcPr>
          <w:p>
            <w:pPr>
              <w:pStyle w:val="TableParagraph"/>
              <w:spacing w:line="250" w:lineRule="exact"/>
              <w:ind w:right="-15"/>
              <w:rPr>
                <w:sz w:val="21"/>
              </w:rPr>
            </w:pPr>
            <w:r>
              <w:rPr>
                <w:w w:val="100"/>
                <w:sz w:val="21"/>
              </w:rPr>
              <w:t> </w:t>
            </w:r>
          </w:p>
        </w:tc>
        <w:tc>
          <w:tcPr>
            <w:tcW w:w="821" w:type="dxa"/>
          </w:tcPr>
          <w:p>
            <w:pPr>
              <w:pStyle w:val="TableParagraph"/>
              <w:spacing w:line="250" w:lineRule="exact"/>
              <w:ind w:right="-15"/>
              <w:rPr>
                <w:sz w:val="21"/>
              </w:rPr>
            </w:pPr>
            <w:r>
              <w:rPr>
                <w:w w:val="100"/>
                <w:sz w:val="21"/>
              </w:rPr>
              <w:t> </w:t>
            </w:r>
          </w:p>
        </w:tc>
        <w:tc>
          <w:tcPr>
            <w:tcW w:w="1686" w:type="dxa"/>
          </w:tcPr>
          <w:p>
            <w:pPr>
              <w:pStyle w:val="TableParagraph"/>
              <w:spacing w:line="250" w:lineRule="exact"/>
              <w:ind w:right="-15"/>
              <w:rPr>
                <w:sz w:val="21"/>
              </w:rPr>
            </w:pPr>
            <w:r>
              <w:rPr>
                <w:sz w:val="21"/>
              </w:rPr>
              <w:t>3,794,135.79 </w:t>
            </w:r>
          </w:p>
        </w:tc>
        <w:tc>
          <w:tcPr>
            <w:tcW w:w="821" w:type="dxa"/>
          </w:tcPr>
          <w:p>
            <w:pPr>
              <w:pStyle w:val="TableParagraph"/>
              <w:spacing w:line="250" w:lineRule="exact"/>
              <w:ind w:right="-15"/>
              <w:rPr>
                <w:sz w:val="21"/>
              </w:rPr>
            </w:pPr>
            <w:r>
              <w:rPr>
                <w:w w:val="100"/>
                <w:sz w:val="21"/>
              </w:rPr>
              <w:t> </w:t>
            </w:r>
          </w:p>
        </w:tc>
        <w:tc>
          <w:tcPr>
            <w:tcW w:w="819" w:type="dxa"/>
          </w:tcPr>
          <w:p>
            <w:pPr>
              <w:pStyle w:val="TableParagraph"/>
              <w:spacing w:line="250" w:lineRule="exact"/>
              <w:ind w:right="-15"/>
              <w:rPr>
                <w:sz w:val="21"/>
              </w:rPr>
            </w:pPr>
            <w:r>
              <w:rPr>
                <w:w w:val="100"/>
                <w:sz w:val="21"/>
              </w:rPr>
              <w:t> </w:t>
            </w:r>
          </w:p>
        </w:tc>
      </w:tr>
      <w:tr>
        <w:trPr>
          <w:trHeight w:val="273" w:hRule="atLeast"/>
        </w:trPr>
        <w:tc>
          <w:tcPr>
            <w:tcW w:w="1411" w:type="dxa"/>
          </w:tcPr>
          <w:p>
            <w:pPr>
              <w:pStyle w:val="TableParagraph"/>
              <w:spacing w:line="250" w:lineRule="exact" w:before="3"/>
              <w:ind w:left="107"/>
              <w:jc w:val="left"/>
              <w:rPr>
                <w:sz w:val="21"/>
              </w:rPr>
            </w:pPr>
            <w:r>
              <w:rPr>
                <w:spacing w:val="-1"/>
                <w:sz w:val="21"/>
              </w:rPr>
              <w:t>红阳机械</w:t>
            </w:r>
            <w:r>
              <w:rPr>
                <w:sz w:val="21"/>
              </w:rPr>
              <w:t> </w:t>
            </w:r>
          </w:p>
        </w:tc>
        <w:tc>
          <w:tcPr>
            <w:tcW w:w="1685" w:type="dxa"/>
          </w:tcPr>
          <w:p>
            <w:pPr>
              <w:pStyle w:val="TableParagraph"/>
              <w:spacing w:line="250" w:lineRule="exact" w:before="3"/>
              <w:ind w:right="-15"/>
              <w:rPr>
                <w:sz w:val="21"/>
              </w:rPr>
            </w:pPr>
            <w:r>
              <w:rPr>
                <w:sz w:val="21"/>
              </w:rPr>
              <w:t>60,842,936.51 </w:t>
            </w:r>
          </w:p>
        </w:tc>
        <w:tc>
          <w:tcPr>
            <w:tcW w:w="1582" w:type="dxa"/>
          </w:tcPr>
          <w:p>
            <w:pPr>
              <w:pStyle w:val="TableParagraph"/>
              <w:spacing w:line="250" w:lineRule="exact" w:before="3"/>
              <w:ind w:right="-15"/>
              <w:rPr>
                <w:sz w:val="21"/>
              </w:rPr>
            </w:pPr>
            <w:r>
              <w:rPr>
                <w:w w:val="100"/>
                <w:sz w:val="21"/>
              </w:rPr>
              <w:t> </w:t>
            </w:r>
          </w:p>
        </w:tc>
        <w:tc>
          <w:tcPr>
            <w:tcW w:w="821" w:type="dxa"/>
          </w:tcPr>
          <w:p>
            <w:pPr>
              <w:pStyle w:val="TableParagraph"/>
              <w:spacing w:line="250" w:lineRule="exact" w:before="3"/>
              <w:ind w:right="-15"/>
              <w:rPr>
                <w:sz w:val="21"/>
              </w:rPr>
            </w:pPr>
            <w:r>
              <w:rPr>
                <w:w w:val="100"/>
                <w:sz w:val="21"/>
              </w:rPr>
              <w:t> </w:t>
            </w:r>
          </w:p>
        </w:tc>
        <w:tc>
          <w:tcPr>
            <w:tcW w:w="1686" w:type="dxa"/>
          </w:tcPr>
          <w:p>
            <w:pPr>
              <w:pStyle w:val="TableParagraph"/>
              <w:spacing w:line="250" w:lineRule="exact" w:before="3"/>
              <w:ind w:right="-15"/>
              <w:rPr>
                <w:sz w:val="21"/>
              </w:rPr>
            </w:pPr>
            <w:r>
              <w:rPr>
                <w:sz w:val="21"/>
              </w:rPr>
              <w:t>60,842,936.51 </w:t>
            </w:r>
          </w:p>
        </w:tc>
        <w:tc>
          <w:tcPr>
            <w:tcW w:w="821" w:type="dxa"/>
          </w:tcPr>
          <w:p>
            <w:pPr>
              <w:pStyle w:val="TableParagraph"/>
              <w:spacing w:line="250" w:lineRule="exact" w:before="3"/>
              <w:ind w:right="-15"/>
              <w:rPr>
                <w:sz w:val="21"/>
              </w:rPr>
            </w:pPr>
            <w:r>
              <w:rPr>
                <w:w w:val="100"/>
                <w:sz w:val="21"/>
              </w:rPr>
              <w:t> </w:t>
            </w:r>
          </w:p>
        </w:tc>
        <w:tc>
          <w:tcPr>
            <w:tcW w:w="819" w:type="dxa"/>
          </w:tcPr>
          <w:p>
            <w:pPr>
              <w:pStyle w:val="TableParagraph"/>
              <w:spacing w:line="250" w:lineRule="exact" w:before="3"/>
              <w:ind w:right="-15"/>
              <w:rPr>
                <w:sz w:val="21"/>
              </w:rPr>
            </w:pPr>
            <w:r>
              <w:rPr>
                <w:w w:val="100"/>
                <w:sz w:val="21"/>
              </w:rPr>
              <w:t> </w:t>
            </w:r>
          </w:p>
        </w:tc>
      </w:tr>
      <w:tr>
        <w:trPr>
          <w:trHeight w:val="273" w:hRule="atLeast"/>
        </w:trPr>
        <w:tc>
          <w:tcPr>
            <w:tcW w:w="1411" w:type="dxa"/>
          </w:tcPr>
          <w:p>
            <w:pPr>
              <w:pStyle w:val="TableParagraph"/>
              <w:spacing w:line="252" w:lineRule="exact"/>
              <w:ind w:left="107"/>
              <w:jc w:val="left"/>
              <w:rPr>
                <w:sz w:val="21"/>
              </w:rPr>
            </w:pPr>
            <w:r>
              <w:rPr>
                <w:spacing w:val="-1"/>
                <w:sz w:val="21"/>
              </w:rPr>
              <w:t>上海永红</w:t>
            </w:r>
            <w:r>
              <w:rPr>
                <w:sz w:val="21"/>
              </w:rPr>
              <w:t> </w:t>
            </w:r>
          </w:p>
        </w:tc>
        <w:tc>
          <w:tcPr>
            <w:tcW w:w="1685" w:type="dxa"/>
          </w:tcPr>
          <w:p>
            <w:pPr>
              <w:pStyle w:val="TableParagraph"/>
              <w:spacing w:line="252" w:lineRule="exact"/>
              <w:ind w:right="-15"/>
              <w:rPr>
                <w:sz w:val="21"/>
              </w:rPr>
            </w:pPr>
            <w:r>
              <w:rPr>
                <w:sz w:val="21"/>
              </w:rPr>
              <w:t>45,000,000.00 </w:t>
            </w:r>
          </w:p>
        </w:tc>
        <w:tc>
          <w:tcPr>
            <w:tcW w:w="1582" w:type="dxa"/>
          </w:tcPr>
          <w:p>
            <w:pPr>
              <w:pStyle w:val="TableParagraph"/>
              <w:spacing w:line="252" w:lineRule="exact"/>
              <w:ind w:right="-15"/>
              <w:rPr>
                <w:sz w:val="21"/>
              </w:rPr>
            </w:pPr>
            <w:r>
              <w:rPr>
                <w:w w:val="100"/>
                <w:sz w:val="21"/>
              </w:rPr>
              <w:t> </w:t>
            </w:r>
          </w:p>
        </w:tc>
        <w:tc>
          <w:tcPr>
            <w:tcW w:w="821"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sz w:val="21"/>
              </w:rPr>
              <w:t>45,000,000.00 </w:t>
            </w:r>
          </w:p>
        </w:tc>
        <w:tc>
          <w:tcPr>
            <w:tcW w:w="821" w:type="dxa"/>
          </w:tcPr>
          <w:p>
            <w:pPr>
              <w:pStyle w:val="TableParagraph"/>
              <w:spacing w:line="252" w:lineRule="exact"/>
              <w:ind w:right="-15"/>
              <w:rPr>
                <w:sz w:val="21"/>
              </w:rPr>
            </w:pPr>
            <w:r>
              <w:rPr>
                <w:w w:val="100"/>
                <w:sz w:val="21"/>
              </w:rPr>
              <w:t> </w:t>
            </w:r>
          </w:p>
        </w:tc>
        <w:tc>
          <w:tcPr>
            <w:tcW w:w="819" w:type="dxa"/>
          </w:tcPr>
          <w:p>
            <w:pPr>
              <w:pStyle w:val="TableParagraph"/>
              <w:spacing w:line="252" w:lineRule="exact"/>
              <w:ind w:right="-15"/>
              <w:rPr>
                <w:sz w:val="21"/>
              </w:rPr>
            </w:pPr>
            <w:r>
              <w:rPr>
                <w:w w:val="100"/>
                <w:sz w:val="21"/>
              </w:rPr>
              <w:t> </w:t>
            </w:r>
          </w:p>
        </w:tc>
      </w:tr>
      <w:tr>
        <w:trPr>
          <w:trHeight w:val="270" w:hRule="atLeast"/>
        </w:trPr>
        <w:tc>
          <w:tcPr>
            <w:tcW w:w="1411" w:type="dxa"/>
          </w:tcPr>
          <w:p>
            <w:pPr>
              <w:pStyle w:val="TableParagraph"/>
              <w:spacing w:line="250" w:lineRule="exact"/>
              <w:ind w:left="107"/>
              <w:jc w:val="left"/>
              <w:rPr>
                <w:sz w:val="21"/>
              </w:rPr>
            </w:pPr>
            <w:r>
              <w:rPr>
                <w:spacing w:val="-1"/>
                <w:sz w:val="21"/>
              </w:rPr>
              <w:t>贵州华昌</w:t>
            </w:r>
            <w:r>
              <w:rPr>
                <w:sz w:val="21"/>
              </w:rPr>
              <w:t> </w:t>
            </w:r>
          </w:p>
        </w:tc>
        <w:tc>
          <w:tcPr>
            <w:tcW w:w="1685" w:type="dxa"/>
          </w:tcPr>
          <w:p>
            <w:pPr>
              <w:pStyle w:val="TableParagraph"/>
              <w:spacing w:line="250" w:lineRule="exact"/>
              <w:ind w:right="-15"/>
              <w:rPr>
                <w:sz w:val="21"/>
              </w:rPr>
            </w:pPr>
            <w:r>
              <w:rPr>
                <w:sz w:val="21"/>
              </w:rPr>
              <w:t>19,125,000.00 </w:t>
            </w:r>
          </w:p>
        </w:tc>
        <w:tc>
          <w:tcPr>
            <w:tcW w:w="1582" w:type="dxa"/>
          </w:tcPr>
          <w:p>
            <w:pPr>
              <w:pStyle w:val="TableParagraph"/>
              <w:spacing w:line="250" w:lineRule="exact"/>
              <w:ind w:right="-15"/>
              <w:rPr>
                <w:sz w:val="21"/>
              </w:rPr>
            </w:pPr>
            <w:r>
              <w:rPr>
                <w:w w:val="100"/>
                <w:sz w:val="21"/>
              </w:rPr>
              <w:t> </w:t>
            </w:r>
          </w:p>
        </w:tc>
        <w:tc>
          <w:tcPr>
            <w:tcW w:w="821" w:type="dxa"/>
          </w:tcPr>
          <w:p>
            <w:pPr>
              <w:pStyle w:val="TableParagraph"/>
              <w:spacing w:line="250" w:lineRule="exact"/>
              <w:ind w:right="-15"/>
              <w:rPr>
                <w:sz w:val="21"/>
              </w:rPr>
            </w:pPr>
            <w:r>
              <w:rPr>
                <w:w w:val="100"/>
                <w:sz w:val="21"/>
              </w:rPr>
              <w:t> </w:t>
            </w:r>
          </w:p>
        </w:tc>
        <w:tc>
          <w:tcPr>
            <w:tcW w:w="1686" w:type="dxa"/>
          </w:tcPr>
          <w:p>
            <w:pPr>
              <w:pStyle w:val="TableParagraph"/>
              <w:spacing w:line="250" w:lineRule="exact"/>
              <w:ind w:right="-15"/>
              <w:rPr>
                <w:sz w:val="21"/>
              </w:rPr>
            </w:pPr>
            <w:r>
              <w:rPr>
                <w:sz w:val="21"/>
              </w:rPr>
              <w:t>19,125,000.00 </w:t>
            </w:r>
          </w:p>
        </w:tc>
        <w:tc>
          <w:tcPr>
            <w:tcW w:w="821" w:type="dxa"/>
          </w:tcPr>
          <w:p>
            <w:pPr>
              <w:pStyle w:val="TableParagraph"/>
              <w:spacing w:line="250" w:lineRule="exact"/>
              <w:ind w:right="-15"/>
              <w:rPr>
                <w:sz w:val="21"/>
              </w:rPr>
            </w:pPr>
            <w:r>
              <w:rPr>
                <w:w w:val="100"/>
                <w:sz w:val="21"/>
              </w:rPr>
              <w:t> </w:t>
            </w:r>
          </w:p>
        </w:tc>
        <w:tc>
          <w:tcPr>
            <w:tcW w:w="819" w:type="dxa"/>
          </w:tcPr>
          <w:p>
            <w:pPr>
              <w:pStyle w:val="TableParagraph"/>
              <w:spacing w:line="250" w:lineRule="exact"/>
              <w:ind w:right="-15"/>
              <w:rPr>
                <w:sz w:val="21"/>
              </w:rPr>
            </w:pPr>
            <w:r>
              <w:rPr>
                <w:w w:val="100"/>
                <w:sz w:val="21"/>
              </w:rPr>
              <w:t> </w:t>
            </w:r>
          </w:p>
        </w:tc>
      </w:tr>
      <w:tr>
        <w:trPr>
          <w:trHeight w:val="273" w:hRule="atLeast"/>
        </w:trPr>
        <w:tc>
          <w:tcPr>
            <w:tcW w:w="1411" w:type="dxa"/>
          </w:tcPr>
          <w:p>
            <w:pPr>
              <w:pStyle w:val="TableParagraph"/>
              <w:spacing w:line="252" w:lineRule="exact"/>
              <w:ind w:left="107"/>
              <w:jc w:val="left"/>
              <w:rPr>
                <w:sz w:val="21"/>
              </w:rPr>
            </w:pPr>
            <w:r>
              <w:rPr>
                <w:spacing w:val="-1"/>
                <w:sz w:val="21"/>
              </w:rPr>
              <w:t>华科电镀</w:t>
            </w:r>
            <w:r>
              <w:rPr>
                <w:sz w:val="21"/>
              </w:rPr>
              <w:t> </w:t>
            </w:r>
          </w:p>
        </w:tc>
        <w:tc>
          <w:tcPr>
            <w:tcW w:w="1685" w:type="dxa"/>
          </w:tcPr>
          <w:p>
            <w:pPr>
              <w:pStyle w:val="TableParagraph"/>
              <w:spacing w:line="252" w:lineRule="exact"/>
              <w:ind w:right="-15"/>
              <w:rPr>
                <w:sz w:val="21"/>
              </w:rPr>
            </w:pPr>
            <w:r>
              <w:rPr>
                <w:sz w:val="21"/>
              </w:rPr>
              <w:t>1,186,900.54 </w:t>
            </w:r>
          </w:p>
        </w:tc>
        <w:tc>
          <w:tcPr>
            <w:tcW w:w="1582" w:type="dxa"/>
          </w:tcPr>
          <w:p>
            <w:pPr>
              <w:pStyle w:val="TableParagraph"/>
              <w:spacing w:line="252" w:lineRule="exact"/>
              <w:ind w:right="-15"/>
              <w:rPr>
                <w:sz w:val="21"/>
              </w:rPr>
            </w:pPr>
            <w:r>
              <w:rPr>
                <w:w w:val="100"/>
                <w:sz w:val="21"/>
              </w:rPr>
              <w:t> </w:t>
            </w:r>
          </w:p>
        </w:tc>
        <w:tc>
          <w:tcPr>
            <w:tcW w:w="821"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sz w:val="21"/>
              </w:rPr>
              <w:t>1,186,900.54 </w:t>
            </w:r>
          </w:p>
        </w:tc>
        <w:tc>
          <w:tcPr>
            <w:tcW w:w="821" w:type="dxa"/>
          </w:tcPr>
          <w:p>
            <w:pPr>
              <w:pStyle w:val="TableParagraph"/>
              <w:spacing w:line="252" w:lineRule="exact"/>
              <w:ind w:right="-15"/>
              <w:rPr>
                <w:sz w:val="21"/>
              </w:rPr>
            </w:pPr>
            <w:r>
              <w:rPr>
                <w:w w:val="100"/>
                <w:sz w:val="21"/>
              </w:rPr>
              <w:t> </w:t>
            </w:r>
          </w:p>
        </w:tc>
        <w:tc>
          <w:tcPr>
            <w:tcW w:w="819" w:type="dxa"/>
          </w:tcPr>
          <w:p>
            <w:pPr>
              <w:pStyle w:val="TableParagraph"/>
              <w:spacing w:line="252" w:lineRule="exact"/>
              <w:ind w:right="-15"/>
              <w:rPr>
                <w:sz w:val="21"/>
              </w:rPr>
            </w:pPr>
            <w:r>
              <w:rPr>
                <w:w w:val="100"/>
                <w:sz w:val="21"/>
              </w:rPr>
              <w:t> </w:t>
            </w:r>
          </w:p>
        </w:tc>
      </w:tr>
      <w:tr>
        <w:trPr>
          <w:trHeight w:val="273" w:hRule="atLeast"/>
        </w:trPr>
        <w:tc>
          <w:tcPr>
            <w:tcW w:w="1411" w:type="dxa"/>
          </w:tcPr>
          <w:p>
            <w:pPr>
              <w:pStyle w:val="TableParagraph"/>
              <w:spacing w:line="252" w:lineRule="exact"/>
              <w:ind w:left="107"/>
              <w:jc w:val="left"/>
              <w:rPr>
                <w:sz w:val="21"/>
              </w:rPr>
            </w:pPr>
            <w:r>
              <w:rPr>
                <w:spacing w:val="-1"/>
                <w:sz w:val="21"/>
              </w:rPr>
              <w:t>天津大起</w:t>
            </w:r>
            <w:r>
              <w:rPr>
                <w:sz w:val="21"/>
              </w:rPr>
              <w:t> </w:t>
            </w:r>
          </w:p>
        </w:tc>
        <w:tc>
          <w:tcPr>
            <w:tcW w:w="1685" w:type="dxa"/>
          </w:tcPr>
          <w:p>
            <w:pPr>
              <w:pStyle w:val="TableParagraph"/>
              <w:spacing w:line="252" w:lineRule="exact"/>
              <w:ind w:right="-15"/>
              <w:rPr>
                <w:sz w:val="21"/>
              </w:rPr>
            </w:pPr>
            <w:r>
              <w:rPr>
                <w:sz w:val="21"/>
              </w:rPr>
              <w:t>92,937,172.98 </w:t>
            </w:r>
          </w:p>
        </w:tc>
        <w:tc>
          <w:tcPr>
            <w:tcW w:w="1582" w:type="dxa"/>
          </w:tcPr>
          <w:p>
            <w:pPr>
              <w:pStyle w:val="TableParagraph"/>
              <w:spacing w:line="252" w:lineRule="exact"/>
              <w:ind w:right="-15"/>
              <w:rPr>
                <w:sz w:val="21"/>
              </w:rPr>
            </w:pPr>
            <w:r>
              <w:rPr>
                <w:w w:val="100"/>
                <w:sz w:val="21"/>
              </w:rPr>
              <w:t> </w:t>
            </w:r>
          </w:p>
        </w:tc>
        <w:tc>
          <w:tcPr>
            <w:tcW w:w="821"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sz w:val="21"/>
              </w:rPr>
              <w:t>92,937,172.98 </w:t>
            </w:r>
          </w:p>
        </w:tc>
        <w:tc>
          <w:tcPr>
            <w:tcW w:w="821" w:type="dxa"/>
          </w:tcPr>
          <w:p>
            <w:pPr>
              <w:pStyle w:val="TableParagraph"/>
              <w:spacing w:line="252" w:lineRule="exact"/>
              <w:ind w:right="-15"/>
              <w:rPr>
                <w:sz w:val="21"/>
              </w:rPr>
            </w:pPr>
            <w:r>
              <w:rPr>
                <w:w w:val="100"/>
                <w:sz w:val="21"/>
              </w:rPr>
              <w:t> </w:t>
            </w:r>
          </w:p>
        </w:tc>
        <w:tc>
          <w:tcPr>
            <w:tcW w:w="819" w:type="dxa"/>
          </w:tcPr>
          <w:p>
            <w:pPr>
              <w:pStyle w:val="TableParagraph"/>
              <w:spacing w:line="252" w:lineRule="exact"/>
              <w:ind w:right="-15"/>
              <w:rPr>
                <w:sz w:val="21"/>
              </w:rPr>
            </w:pPr>
            <w:r>
              <w:rPr>
                <w:w w:val="100"/>
                <w:sz w:val="21"/>
              </w:rPr>
              <w:t> </w:t>
            </w:r>
          </w:p>
        </w:tc>
      </w:tr>
      <w:tr>
        <w:trPr>
          <w:trHeight w:val="270" w:hRule="atLeast"/>
        </w:trPr>
        <w:tc>
          <w:tcPr>
            <w:tcW w:w="1411" w:type="dxa"/>
          </w:tcPr>
          <w:p>
            <w:pPr>
              <w:pStyle w:val="TableParagraph"/>
              <w:spacing w:line="250" w:lineRule="exact"/>
              <w:ind w:left="107"/>
              <w:jc w:val="left"/>
              <w:rPr>
                <w:sz w:val="21"/>
              </w:rPr>
            </w:pPr>
            <w:r>
              <w:rPr>
                <w:spacing w:val="-1"/>
                <w:sz w:val="21"/>
              </w:rPr>
              <w:t>华阳汽零</w:t>
            </w:r>
            <w:r>
              <w:rPr>
                <w:sz w:val="21"/>
              </w:rPr>
              <w:t> </w:t>
            </w:r>
          </w:p>
        </w:tc>
        <w:tc>
          <w:tcPr>
            <w:tcW w:w="1685" w:type="dxa"/>
          </w:tcPr>
          <w:p>
            <w:pPr>
              <w:pStyle w:val="TableParagraph"/>
              <w:spacing w:line="250" w:lineRule="exact"/>
              <w:ind w:right="-15"/>
              <w:rPr>
                <w:sz w:val="21"/>
              </w:rPr>
            </w:pPr>
            <w:r>
              <w:rPr>
                <w:sz w:val="21"/>
              </w:rPr>
              <w:t>31,355,179.34 </w:t>
            </w:r>
          </w:p>
        </w:tc>
        <w:tc>
          <w:tcPr>
            <w:tcW w:w="1582" w:type="dxa"/>
          </w:tcPr>
          <w:p>
            <w:pPr>
              <w:pStyle w:val="TableParagraph"/>
              <w:spacing w:line="250" w:lineRule="exact"/>
              <w:ind w:right="-15"/>
              <w:rPr>
                <w:sz w:val="21"/>
              </w:rPr>
            </w:pPr>
            <w:r>
              <w:rPr>
                <w:w w:val="100"/>
                <w:sz w:val="21"/>
              </w:rPr>
              <w:t> </w:t>
            </w:r>
          </w:p>
        </w:tc>
        <w:tc>
          <w:tcPr>
            <w:tcW w:w="821" w:type="dxa"/>
          </w:tcPr>
          <w:p>
            <w:pPr>
              <w:pStyle w:val="TableParagraph"/>
              <w:spacing w:line="250" w:lineRule="exact"/>
              <w:ind w:right="-15"/>
              <w:rPr>
                <w:sz w:val="21"/>
              </w:rPr>
            </w:pPr>
            <w:r>
              <w:rPr>
                <w:w w:val="100"/>
                <w:sz w:val="21"/>
              </w:rPr>
              <w:t> </w:t>
            </w:r>
          </w:p>
        </w:tc>
        <w:tc>
          <w:tcPr>
            <w:tcW w:w="1686" w:type="dxa"/>
          </w:tcPr>
          <w:p>
            <w:pPr>
              <w:pStyle w:val="TableParagraph"/>
              <w:spacing w:line="250" w:lineRule="exact"/>
              <w:ind w:right="-15"/>
              <w:rPr>
                <w:sz w:val="21"/>
              </w:rPr>
            </w:pPr>
            <w:r>
              <w:rPr>
                <w:sz w:val="21"/>
              </w:rPr>
              <w:t>31,355,179.34 </w:t>
            </w:r>
          </w:p>
        </w:tc>
        <w:tc>
          <w:tcPr>
            <w:tcW w:w="821" w:type="dxa"/>
          </w:tcPr>
          <w:p>
            <w:pPr>
              <w:pStyle w:val="TableParagraph"/>
              <w:spacing w:line="250" w:lineRule="exact"/>
              <w:ind w:right="-15"/>
              <w:rPr>
                <w:sz w:val="21"/>
              </w:rPr>
            </w:pPr>
            <w:r>
              <w:rPr>
                <w:w w:val="100"/>
                <w:sz w:val="21"/>
              </w:rPr>
              <w:t> </w:t>
            </w:r>
          </w:p>
        </w:tc>
        <w:tc>
          <w:tcPr>
            <w:tcW w:w="819" w:type="dxa"/>
          </w:tcPr>
          <w:p>
            <w:pPr>
              <w:pStyle w:val="TableParagraph"/>
              <w:spacing w:line="250" w:lineRule="exact"/>
              <w:ind w:right="-15"/>
              <w:rPr>
                <w:sz w:val="21"/>
              </w:rPr>
            </w:pPr>
            <w:r>
              <w:rPr>
                <w:w w:val="100"/>
                <w:sz w:val="21"/>
              </w:rPr>
              <w:t> </w:t>
            </w:r>
          </w:p>
        </w:tc>
      </w:tr>
      <w:tr>
        <w:trPr>
          <w:trHeight w:val="273" w:hRule="atLeast"/>
        </w:trPr>
        <w:tc>
          <w:tcPr>
            <w:tcW w:w="1411" w:type="dxa"/>
          </w:tcPr>
          <w:p>
            <w:pPr>
              <w:pStyle w:val="TableParagraph"/>
              <w:spacing w:line="252" w:lineRule="exact"/>
              <w:ind w:left="494"/>
              <w:jc w:val="left"/>
              <w:rPr>
                <w:sz w:val="21"/>
              </w:rPr>
            </w:pPr>
            <w:r>
              <w:rPr>
                <w:sz w:val="21"/>
              </w:rPr>
              <w:t>合计 </w:t>
            </w:r>
          </w:p>
        </w:tc>
        <w:tc>
          <w:tcPr>
            <w:tcW w:w="1685" w:type="dxa"/>
          </w:tcPr>
          <w:p>
            <w:pPr>
              <w:pStyle w:val="TableParagraph"/>
              <w:spacing w:line="252" w:lineRule="exact"/>
              <w:ind w:right="-15"/>
              <w:rPr>
                <w:sz w:val="21"/>
              </w:rPr>
            </w:pPr>
            <w:r>
              <w:rPr>
                <w:sz w:val="21"/>
              </w:rPr>
              <w:t>828,443,364.87 </w:t>
            </w:r>
          </w:p>
        </w:tc>
        <w:tc>
          <w:tcPr>
            <w:tcW w:w="1582" w:type="dxa"/>
          </w:tcPr>
          <w:p>
            <w:pPr>
              <w:pStyle w:val="TableParagraph"/>
              <w:spacing w:line="252" w:lineRule="exact"/>
              <w:ind w:right="-15"/>
              <w:rPr>
                <w:sz w:val="21"/>
              </w:rPr>
            </w:pPr>
            <w:r>
              <w:rPr>
                <w:sz w:val="21"/>
              </w:rPr>
              <w:t>10,000,000.00 </w:t>
            </w:r>
          </w:p>
        </w:tc>
        <w:tc>
          <w:tcPr>
            <w:tcW w:w="821"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sz w:val="21"/>
              </w:rPr>
              <w:t>838,443,364.87 </w:t>
            </w:r>
          </w:p>
        </w:tc>
        <w:tc>
          <w:tcPr>
            <w:tcW w:w="821" w:type="dxa"/>
          </w:tcPr>
          <w:p>
            <w:pPr>
              <w:pStyle w:val="TableParagraph"/>
              <w:spacing w:line="252" w:lineRule="exact"/>
              <w:ind w:right="-15"/>
              <w:rPr>
                <w:sz w:val="21"/>
              </w:rPr>
            </w:pPr>
            <w:r>
              <w:rPr>
                <w:w w:val="100"/>
                <w:sz w:val="21"/>
              </w:rPr>
              <w:t> </w:t>
            </w:r>
          </w:p>
        </w:tc>
        <w:tc>
          <w:tcPr>
            <w:tcW w:w="819" w:type="dxa"/>
          </w:tcPr>
          <w:p>
            <w:pPr>
              <w:pStyle w:val="TableParagraph"/>
              <w:spacing w:line="252" w:lineRule="exact"/>
              <w:ind w:right="-15"/>
              <w:rPr>
                <w:sz w:val="21"/>
              </w:rPr>
            </w:pPr>
            <w:r>
              <w:rPr>
                <w:w w:val="100"/>
                <w:sz w:val="21"/>
              </w:rPr>
              <w:t> </w:t>
            </w:r>
          </w:p>
        </w:tc>
      </w:tr>
    </w:tbl>
    <w:p>
      <w:pPr>
        <w:spacing w:after="0" w:line="252" w:lineRule="exact"/>
        <w:rPr>
          <w:sz w:val="21"/>
        </w:rPr>
        <w:sectPr>
          <w:type w:val="continuous"/>
          <w:pgSz w:w="11910" w:h="16840"/>
          <w:pgMar w:top="780" w:bottom="280" w:left="680" w:right="300"/>
        </w:sectPr>
      </w:pPr>
    </w:p>
    <w:p>
      <w:pPr>
        <w:pStyle w:val="BodyText"/>
        <w:spacing w:before="5"/>
        <w:ind w:left="1118"/>
      </w:pPr>
      <w:r>
        <w:rPr>
          <w:w w:val="100"/>
        </w:rPr>
        <w:t> </w:t>
      </w:r>
    </w:p>
    <w:p>
      <w:pPr>
        <w:pStyle w:val="ListParagraph"/>
        <w:numPr>
          <w:ilvl w:val="0"/>
          <w:numId w:val="136"/>
        </w:numPr>
        <w:tabs>
          <w:tab w:pos="1542" w:val="left" w:leader="none"/>
        </w:tabs>
        <w:spacing w:line="240" w:lineRule="auto" w:before="65" w:after="0"/>
        <w:ind w:left="1541" w:right="0" w:hanging="424"/>
        <w:jc w:val="left"/>
        <w:rPr>
          <w:sz w:val="21"/>
        </w:rPr>
      </w:pPr>
      <w:r>
        <w:rPr>
          <w:sz w:val="21"/>
        </w:rPr>
        <w:t>对联营、合营企业投资 </w:t>
      </w:r>
    </w:p>
    <w:p>
      <w:pPr>
        <w:pStyle w:val="BodyText"/>
        <w:spacing w:before="62"/>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3"/>
        <w:ind w:left="1118"/>
      </w:pPr>
      <w:r>
        <w:rPr>
          <w:spacing w:val="7"/>
        </w:rPr>
        <w:t>单位：元 币种：人民币</w:t>
      </w:r>
      <w:r>
        <w:rPr/>
        <w:t> </w:t>
      </w:r>
    </w:p>
    <w:p>
      <w:pPr>
        <w:spacing w:after="0"/>
        <w:sectPr>
          <w:type w:val="continuous"/>
          <w:pgSz w:w="11910" w:h="16840"/>
          <w:pgMar w:top="780" w:bottom="280" w:left="680" w:right="300"/>
          <w:cols w:num="2" w:equalWidth="0">
            <w:col w:w="3900" w:space="2622"/>
            <w:col w:w="4408"/>
          </w:cols>
        </w:sectPr>
      </w:pPr>
    </w:p>
    <w:tbl>
      <w:tblPr>
        <w:tblW w:w="0" w:type="auto"/>
        <w:jc w:val="left"/>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9"/>
        <w:gridCol w:w="1320"/>
        <w:gridCol w:w="419"/>
        <w:gridCol w:w="633"/>
        <w:gridCol w:w="1209"/>
        <w:gridCol w:w="665"/>
        <w:gridCol w:w="667"/>
        <w:gridCol w:w="938"/>
        <w:gridCol w:w="725"/>
        <w:gridCol w:w="261"/>
        <w:gridCol w:w="1478"/>
        <w:gridCol w:w="689"/>
      </w:tblGrid>
      <w:tr>
        <w:trPr>
          <w:trHeight w:val="1089" w:hRule="atLeast"/>
        </w:trPr>
        <w:tc>
          <w:tcPr>
            <w:tcW w:w="1099" w:type="dxa"/>
            <w:vMerge w:val="restart"/>
          </w:tcPr>
          <w:p>
            <w:pPr>
              <w:pStyle w:val="TableParagraph"/>
              <w:spacing w:before="0"/>
              <w:jc w:val="left"/>
              <w:rPr>
                <w:sz w:val="20"/>
              </w:rPr>
            </w:pPr>
          </w:p>
          <w:p>
            <w:pPr>
              <w:pStyle w:val="TableParagraph"/>
              <w:spacing w:before="0"/>
              <w:jc w:val="left"/>
              <w:rPr>
                <w:sz w:val="20"/>
              </w:rPr>
            </w:pPr>
          </w:p>
          <w:p>
            <w:pPr>
              <w:pStyle w:val="TableParagraph"/>
              <w:spacing w:before="4"/>
              <w:jc w:val="left"/>
              <w:rPr>
                <w:sz w:val="24"/>
              </w:rPr>
            </w:pPr>
          </w:p>
          <w:p>
            <w:pPr>
              <w:pStyle w:val="TableParagraph"/>
              <w:spacing w:line="242" w:lineRule="auto" w:before="0"/>
              <w:ind w:left="338" w:right="223"/>
              <w:jc w:val="left"/>
              <w:rPr>
                <w:sz w:val="21"/>
              </w:rPr>
            </w:pPr>
            <w:r>
              <w:rPr>
                <w:sz w:val="21"/>
              </w:rPr>
              <w:t>投资单位 </w:t>
            </w:r>
          </w:p>
        </w:tc>
        <w:tc>
          <w:tcPr>
            <w:tcW w:w="1320" w:type="dxa"/>
            <w:vMerge w:val="restart"/>
          </w:tcPr>
          <w:p>
            <w:pPr>
              <w:pStyle w:val="TableParagraph"/>
              <w:spacing w:before="0"/>
              <w:jc w:val="left"/>
              <w:rPr>
                <w:sz w:val="20"/>
              </w:rPr>
            </w:pPr>
          </w:p>
          <w:p>
            <w:pPr>
              <w:pStyle w:val="TableParagraph"/>
              <w:spacing w:before="0"/>
              <w:jc w:val="left"/>
              <w:rPr>
                <w:sz w:val="20"/>
              </w:rPr>
            </w:pPr>
          </w:p>
          <w:p>
            <w:pPr>
              <w:pStyle w:val="TableParagraph"/>
              <w:spacing w:before="4"/>
              <w:jc w:val="left"/>
              <w:rPr>
                <w:sz w:val="24"/>
              </w:rPr>
            </w:pPr>
          </w:p>
          <w:p>
            <w:pPr>
              <w:pStyle w:val="TableParagraph"/>
              <w:spacing w:line="242" w:lineRule="auto" w:before="0"/>
              <w:ind w:left="446" w:right="336"/>
              <w:jc w:val="left"/>
              <w:rPr>
                <w:sz w:val="21"/>
              </w:rPr>
            </w:pPr>
            <w:r>
              <w:rPr>
                <w:sz w:val="21"/>
              </w:rPr>
              <w:t>期初余额 </w:t>
            </w:r>
          </w:p>
        </w:tc>
        <w:tc>
          <w:tcPr>
            <w:tcW w:w="5517" w:type="dxa"/>
            <w:gridSpan w:val="8"/>
          </w:tcPr>
          <w:p>
            <w:pPr>
              <w:pStyle w:val="TableParagraph"/>
              <w:spacing w:before="0"/>
              <w:jc w:val="left"/>
              <w:rPr>
                <w:sz w:val="20"/>
              </w:rPr>
            </w:pPr>
          </w:p>
          <w:p>
            <w:pPr>
              <w:pStyle w:val="TableParagraph"/>
              <w:spacing w:before="152"/>
              <w:ind w:left="2165" w:right="2048"/>
              <w:jc w:val="center"/>
              <w:rPr>
                <w:sz w:val="21"/>
              </w:rPr>
            </w:pPr>
            <w:r>
              <w:rPr>
                <w:spacing w:val="-1"/>
                <w:sz w:val="21"/>
              </w:rPr>
              <w:t>本期增减变动</w:t>
            </w:r>
            <w:r>
              <w:rPr>
                <w:sz w:val="21"/>
              </w:rPr>
              <w:t> </w:t>
            </w:r>
          </w:p>
        </w:tc>
        <w:tc>
          <w:tcPr>
            <w:tcW w:w="1478" w:type="dxa"/>
          </w:tcPr>
          <w:p>
            <w:pPr>
              <w:pStyle w:val="TableParagraph"/>
              <w:spacing w:before="5"/>
              <w:jc w:val="left"/>
              <w:rPr>
                <w:sz w:val="21"/>
              </w:rPr>
            </w:pPr>
          </w:p>
          <w:p>
            <w:pPr>
              <w:pStyle w:val="TableParagraph"/>
              <w:spacing w:line="242" w:lineRule="auto" w:before="0"/>
              <w:ind w:left="532" w:right="407"/>
              <w:jc w:val="left"/>
              <w:rPr>
                <w:sz w:val="21"/>
              </w:rPr>
            </w:pPr>
            <w:r>
              <w:rPr>
                <w:sz w:val="21"/>
              </w:rPr>
              <w:t>期末余额 </w:t>
            </w:r>
          </w:p>
        </w:tc>
        <w:tc>
          <w:tcPr>
            <w:tcW w:w="689" w:type="dxa"/>
          </w:tcPr>
          <w:p>
            <w:pPr>
              <w:pStyle w:val="TableParagraph"/>
              <w:spacing w:line="242" w:lineRule="auto"/>
              <w:ind w:left="139" w:right="115"/>
              <w:jc w:val="both"/>
              <w:rPr>
                <w:sz w:val="21"/>
              </w:rPr>
            </w:pPr>
            <w:r>
              <w:rPr>
                <w:spacing w:val="-1"/>
                <w:sz w:val="21"/>
              </w:rPr>
              <w:t>减值准备</w:t>
            </w:r>
            <w:r>
              <w:rPr>
                <w:spacing w:val="-8"/>
                <w:sz w:val="21"/>
              </w:rPr>
              <w:t>期末</w:t>
            </w:r>
          </w:p>
          <w:p>
            <w:pPr>
              <w:pStyle w:val="TableParagraph"/>
              <w:spacing w:line="250" w:lineRule="exact" w:before="3"/>
              <w:ind w:left="139"/>
              <w:jc w:val="left"/>
              <w:rPr>
                <w:sz w:val="21"/>
              </w:rPr>
            </w:pPr>
            <w:r>
              <w:rPr>
                <w:sz w:val="21"/>
              </w:rPr>
              <w:t>余额 </w:t>
            </w:r>
          </w:p>
        </w:tc>
      </w:tr>
      <w:tr>
        <w:trPr>
          <w:trHeight w:val="1089" w:hRule="atLeast"/>
        </w:trPr>
        <w:tc>
          <w:tcPr>
            <w:tcW w:w="1099" w:type="dxa"/>
            <w:vMerge/>
            <w:tcBorders>
              <w:top w:val="nil"/>
            </w:tcBorders>
          </w:tcPr>
          <w:p>
            <w:pPr>
              <w:rPr>
                <w:sz w:val="2"/>
                <w:szCs w:val="2"/>
              </w:rPr>
            </w:pPr>
          </w:p>
        </w:tc>
        <w:tc>
          <w:tcPr>
            <w:tcW w:w="1320" w:type="dxa"/>
            <w:vMerge/>
            <w:tcBorders>
              <w:top w:val="nil"/>
            </w:tcBorders>
          </w:tcPr>
          <w:p>
            <w:pPr>
              <w:rPr>
                <w:sz w:val="2"/>
                <w:szCs w:val="2"/>
              </w:rPr>
            </w:pPr>
          </w:p>
        </w:tc>
        <w:tc>
          <w:tcPr>
            <w:tcW w:w="419" w:type="dxa"/>
          </w:tcPr>
          <w:p>
            <w:pPr>
              <w:pStyle w:val="TableParagraph"/>
              <w:spacing w:line="242" w:lineRule="auto"/>
              <w:ind w:left="106" w:right="89"/>
              <w:jc w:val="both"/>
              <w:rPr>
                <w:sz w:val="21"/>
              </w:rPr>
            </w:pPr>
            <w:r>
              <w:rPr>
                <w:sz w:val="21"/>
              </w:rPr>
              <w:t>追加投</w:t>
            </w:r>
          </w:p>
          <w:p>
            <w:pPr>
              <w:pStyle w:val="TableParagraph"/>
              <w:spacing w:line="250" w:lineRule="exact" w:before="3"/>
              <w:ind w:left="106" w:right="-15"/>
              <w:jc w:val="left"/>
              <w:rPr>
                <w:sz w:val="21"/>
              </w:rPr>
            </w:pPr>
            <w:r>
              <w:rPr>
                <w:sz w:val="21"/>
              </w:rPr>
              <w:t>资 </w:t>
            </w:r>
          </w:p>
        </w:tc>
        <w:tc>
          <w:tcPr>
            <w:tcW w:w="633" w:type="dxa"/>
          </w:tcPr>
          <w:p>
            <w:pPr>
              <w:pStyle w:val="TableParagraph"/>
              <w:spacing w:line="242" w:lineRule="auto"/>
              <w:ind w:left="212" w:right="197"/>
              <w:jc w:val="both"/>
              <w:rPr>
                <w:sz w:val="21"/>
              </w:rPr>
            </w:pPr>
            <w:r>
              <w:rPr>
                <w:sz w:val="21"/>
              </w:rPr>
              <w:t>减少投</w:t>
            </w:r>
          </w:p>
          <w:p>
            <w:pPr>
              <w:pStyle w:val="TableParagraph"/>
              <w:spacing w:line="250" w:lineRule="exact" w:before="3"/>
              <w:ind w:left="212"/>
              <w:jc w:val="left"/>
              <w:rPr>
                <w:sz w:val="21"/>
              </w:rPr>
            </w:pPr>
            <w:r>
              <w:rPr>
                <w:sz w:val="21"/>
              </w:rPr>
              <w:t>资 </w:t>
            </w:r>
          </w:p>
        </w:tc>
        <w:tc>
          <w:tcPr>
            <w:tcW w:w="1209" w:type="dxa"/>
          </w:tcPr>
          <w:p>
            <w:pPr>
              <w:pStyle w:val="TableParagraph"/>
              <w:spacing w:line="242" w:lineRule="auto" w:before="137"/>
              <w:ind w:left="184" w:right="170"/>
              <w:jc w:val="both"/>
              <w:rPr>
                <w:sz w:val="21"/>
              </w:rPr>
            </w:pPr>
            <w:r>
              <w:rPr>
                <w:spacing w:val="-1"/>
                <w:sz w:val="21"/>
              </w:rPr>
              <w:t>权益法下确认的投</w:t>
            </w:r>
            <w:r>
              <w:rPr>
                <w:sz w:val="21"/>
              </w:rPr>
              <w:t>资损益 </w:t>
            </w:r>
          </w:p>
        </w:tc>
        <w:tc>
          <w:tcPr>
            <w:tcW w:w="665" w:type="dxa"/>
          </w:tcPr>
          <w:p>
            <w:pPr>
              <w:pStyle w:val="TableParagraph"/>
              <w:spacing w:line="242" w:lineRule="auto"/>
              <w:ind w:left="122" w:right="107"/>
              <w:jc w:val="both"/>
              <w:rPr>
                <w:sz w:val="21"/>
              </w:rPr>
            </w:pPr>
            <w:r>
              <w:rPr>
                <w:spacing w:val="-1"/>
                <w:sz w:val="21"/>
              </w:rPr>
              <w:t>其他综合</w:t>
            </w:r>
            <w:r>
              <w:rPr>
                <w:spacing w:val="-7"/>
                <w:sz w:val="21"/>
              </w:rPr>
              <w:t>收益</w:t>
            </w:r>
          </w:p>
          <w:p>
            <w:pPr>
              <w:pStyle w:val="TableParagraph"/>
              <w:spacing w:line="250" w:lineRule="exact" w:before="3"/>
              <w:ind w:left="122"/>
              <w:jc w:val="left"/>
              <w:rPr>
                <w:sz w:val="21"/>
              </w:rPr>
            </w:pPr>
            <w:r>
              <w:rPr>
                <w:sz w:val="21"/>
              </w:rPr>
              <w:t>调整 </w:t>
            </w:r>
          </w:p>
        </w:tc>
        <w:tc>
          <w:tcPr>
            <w:tcW w:w="667" w:type="dxa"/>
          </w:tcPr>
          <w:p>
            <w:pPr>
              <w:pStyle w:val="TableParagraph"/>
              <w:spacing w:line="242" w:lineRule="auto" w:before="137"/>
              <w:ind w:left="125" w:right="4"/>
              <w:jc w:val="both"/>
              <w:rPr>
                <w:sz w:val="21"/>
              </w:rPr>
            </w:pPr>
            <w:r>
              <w:rPr>
                <w:sz w:val="21"/>
              </w:rPr>
              <w:t>其他权益变动 </w:t>
            </w:r>
          </w:p>
        </w:tc>
        <w:tc>
          <w:tcPr>
            <w:tcW w:w="938" w:type="dxa"/>
          </w:tcPr>
          <w:p>
            <w:pPr>
              <w:pStyle w:val="TableParagraph"/>
              <w:spacing w:line="242" w:lineRule="auto"/>
              <w:ind w:left="154" w:right="138"/>
              <w:jc w:val="both"/>
              <w:rPr>
                <w:sz w:val="21"/>
              </w:rPr>
            </w:pPr>
            <w:r>
              <w:rPr>
                <w:spacing w:val="-1"/>
                <w:sz w:val="21"/>
              </w:rPr>
              <w:t>宣告发放现金</w:t>
            </w:r>
            <w:r>
              <w:rPr>
                <w:spacing w:val="-5"/>
                <w:sz w:val="21"/>
              </w:rPr>
              <w:t>股利或</w:t>
            </w:r>
          </w:p>
          <w:p>
            <w:pPr>
              <w:pStyle w:val="TableParagraph"/>
              <w:spacing w:line="250" w:lineRule="exact" w:before="3"/>
              <w:ind w:left="259"/>
              <w:jc w:val="left"/>
              <w:rPr>
                <w:sz w:val="21"/>
              </w:rPr>
            </w:pPr>
            <w:r>
              <w:rPr>
                <w:spacing w:val="-1"/>
                <w:sz w:val="21"/>
              </w:rPr>
              <w:t>利润</w:t>
            </w:r>
            <w:r>
              <w:rPr>
                <w:sz w:val="21"/>
              </w:rPr>
              <w:t> </w:t>
            </w:r>
          </w:p>
        </w:tc>
        <w:tc>
          <w:tcPr>
            <w:tcW w:w="725" w:type="dxa"/>
          </w:tcPr>
          <w:p>
            <w:pPr>
              <w:pStyle w:val="TableParagraph"/>
              <w:spacing w:line="242" w:lineRule="auto" w:before="137"/>
              <w:ind w:left="157" w:right="29"/>
              <w:jc w:val="both"/>
              <w:rPr>
                <w:sz w:val="21"/>
              </w:rPr>
            </w:pPr>
            <w:r>
              <w:rPr>
                <w:sz w:val="21"/>
              </w:rPr>
              <w:t>计提减值准备 </w:t>
            </w:r>
          </w:p>
        </w:tc>
        <w:tc>
          <w:tcPr>
            <w:tcW w:w="261" w:type="dxa"/>
          </w:tcPr>
          <w:p>
            <w:pPr>
              <w:pStyle w:val="TableParagraph"/>
              <w:spacing w:before="5"/>
              <w:jc w:val="left"/>
              <w:rPr>
                <w:sz w:val="21"/>
              </w:rPr>
            </w:pPr>
          </w:p>
          <w:p>
            <w:pPr>
              <w:pStyle w:val="TableParagraph"/>
              <w:spacing w:line="242" w:lineRule="auto" w:before="0"/>
              <w:ind w:left="111" w:right="-87"/>
              <w:jc w:val="left"/>
              <w:rPr>
                <w:sz w:val="21"/>
              </w:rPr>
            </w:pPr>
            <w:r>
              <w:rPr>
                <w:sz w:val="21"/>
              </w:rPr>
              <w:t>其他</w:t>
            </w:r>
          </w:p>
        </w:tc>
        <w:tc>
          <w:tcPr>
            <w:tcW w:w="1478" w:type="dxa"/>
          </w:tcPr>
          <w:p>
            <w:pPr>
              <w:pStyle w:val="TableParagraph"/>
              <w:ind w:left="125"/>
              <w:jc w:val="center"/>
              <w:rPr>
                <w:sz w:val="21"/>
              </w:rPr>
            </w:pPr>
            <w:r>
              <w:rPr>
                <w:w w:val="100"/>
                <w:sz w:val="21"/>
              </w:rPr>
              <w:t> </w:t>
            </w:r>
          </w:p>
        </w:tc>
        <w:tc>
          <w:tcPr>
            <w:tcW w:w="689" w:type="dxa"/>
          </w:tcPr>
          <w:p>
            <w:pPr>
              <w:pStyle w:val="TableParagraph"/>
              <w:ind w:left="348"/>
              <w:jc w:val="left"/>
              <w:rPr>
                <w:sz w:val="21"/>
              </w:rPr>
            </w:pPr>
            <w:r>
              <w:rPr>
                <w:w w:val="100"/>
                <w:sz w:val="21"/>
              </w:rPr>
              <w:t> </w:t>
            </w:r>
          </w:p>
        </w:tc>
      </w:tr>
      <w:tr>
        <w:trPr>
          <w:trHeight w:val="273" w:hRule="atLeast"/>
        </w:trPr>
        <w:tc>
          <w:tcPr>
            <w:tcW w:w="10103" w:type="dxa"/>
            <w:gridSpan w:val="12"/>
          </w:tcPr>
          <w:p>
            <w:pPr>
              <w:pStyle w:val="TableParagraph"/>
              <w:spacing w:line="252" w:lineRule="exact"/>
              <w:ind w:left="107"/>
              <w:jc w:val="left"/>
              <w:rPr>
                <w:sz w:val="21"/>
              </w:rPr>
            </w:pPr>
            <w:r>
              <w:rPr>
                <w:spacing w:val="-1"/>
                <w:sz w:val="21"/>
              </w:rPr>
              <w:t>一、合营企业</w:t>
            </w:r>
            <w:r>
              <w:rPr>
                <w:sz w:val="21"/>
              </w:rPr>
              <w:t> </w:t>
            </w:r>
          </w:p>
        </w:tc>
      </w:tr>
      <w:tr>
        <w:trPr>
          <w:trHeight w:val="270" w:hRule="atLeast"/>
        </w:trPr>
        <w:tc>
          <w:tcPr>
            <w:tcW w:w="1099" w:type="dxa"/>
          </w:tcPr>
          <w:p>
            <w:pPr>
              <w:pStyle w:val="TableParagraph"/>
              <w:spacing w:line="250" w:lineRule="exact"/>
              <w:ind w:left="107"/>
              <w:jc w:val="left"/>
              <w:rPr>
                <w:sz w:val="21"/>
              </w:rPr>
            </w:pPr>
            <w:r>
              <w:rPr>
                <w:sz w:val="21"/>
              </w:rPr>
              <w:t>小计 </w:t>
            </w:r>
          </w:p>
        </w:tc>
        <w:tc>
          <w:tcPr>
            <w:tcW w:w="1320" w:type="dxa"/>
          </w:tcPr>
          <w:p>
            <w:pPr>
              <w:pStyle w:val="TableParagraph"/>
              <w:spacing w:line="250" w:lineRule="exact"/>
              <w:ind w:right="-15"/>
              <w:rPr>
                <w:sz w:val="21"/>
              </w:rPr>
            </w:pPr>
            <w:r>
              <w:rPr>
                <w:w w:val="100"/>
                <w:sz w:val="21"/>
              </w:rPr>
              <w:t> </w:t>
            </w:r>
          </w:p>
        </w:tc>
        <w:tc>
          <w:tcPr>
            <w:tcW w:w="419" w:type="dxa"/>
          </w:tcPr>
          <w:p>
            <w:pPr>
              <w:pStyle w:val="TableParagraph"/>
              <w:spacing w:line="250" w:lineRule="exact"/>
              <w:ind w:right="-15"/>
              <w:rPr>
                <w:sz w:val="21"/>
              </w:rPr>
            </w:pPr>
            <w:r>
              <w:rPr>
                <w:w w:val="100"/>
                <w:sz w:val="21"/>
              </w:rPr>
              <w:t> </w:t>
            </w:r>
          </w:p>
        </w:tc>
        <w:tc>
          <w:tcPr>
            <w:tcW w:w="633" w:type="dxa"/>
          </w:tcPr>
          <w:p>
            <w:pPr>
              <w:pStyle w:val="TableParagraph"/>
              <w:spacing w:line="250" w:lineRule="exact"/>
              <w:ind w:right="-15"/>
              <w:rPr>
                <w:sz w:val="21"/>
              </w:rPr>
            </w:pPr>
            <w:r>
              <w:rPr>
                <w:w w:val="100"/>
                <w:sz w:val="21"/>
              </w:rPr>
              <w:t> </w:t>
            </w:r>
          </w:p>
        </w:tc>
        <w:tc>
          <w:tcPr>
            <w:tcW w:w="1209" w:type="dxa"/>
          </w:tcPr>
          <w:p>
            <w:pPr>
              <w:pStyle w:val="TableParagraph"/>
              <w:spacing w:line="250" w:lineRule="exact"/>
              <w:ind w:right="-15"/>
              <w:rPr>
                <w:sz w:val="21"/>
              </w:rPr>
            </w:pPr>
            <w:r>
              <w:rPr>
                <w:w w:val="100"/>
                <w:sz w:val="21"/>
              </w:rPr>
              <w:t> </w:t>
            </w:r>
          </w:p>
        </w:tc>
        <w:tc>
          <w:tcPr>
            <w:tcW w:w="665" w:type="dxa"/>
          </w:tcPr>
          <w:p>
            <w:pPr>
              <w:pStyle w:val="TableParagraph"/>
              <w:spacing w:line="250" w:lineRule="exact"/>
              <w:ind w:right="-15"/>
              <w:rPr>
                <w:sz w:val="21"/>
              </w:rPr>
            </w:pPr>
            <w:r>
              <w:rPr>
                <w:w w:val="100"/>
                <w:sz w:val="21"/>
              </w:rPr>
              <w:t> </w:t>
            </w:r>
          </w:p>
        </w:tc>
        <w:tc>
          <w:tcPr>
            <w:tcW w:w="667" w:type="dxa"/>
          </w:tcPr>
          <w:p>
            <w:pPr>
              <w:pStyle w:val="TableParagraph"/>
              <w:spacing w:line="250" w:lineRule="exact"/>
              <w:ind w:right="-15"/>
              <w:rPr>
                <w:sz w:val="21"/>
              </w:rPr>
            </w:pPr>
            <w:r>
              <w:rPr>
                <w:w w:val="100"/>
                <w:sz w:val="21"/>
              </w:rPr>
              <w:t> </w:t>
            </w:r>
          </w:p>
        </w:tc>
        <w:tc>
          <w:tcPr>
            <w:tcW w:w="938" w:type="dxa"/>
          </w:tcPr>
          <w:p>
            <w:pPr>
              <w:pStyle w:val="TableParagraph"/>
              <w:spacing w:line="250" w:lineRule="exact"/>
              <w:ind w:right="-15"/>
              <w:rPr>
                <w:sz w:val="21"/>
              </w:rPr>
            </w:pPr>
            <w:r>
              <w:rPr>
                <w:w w:val="100"/>
                <w:sz w:val="21"/>
              </w:rPr>
              <w:t> </w:t>
            </w:r>
          </w:p>
        </w:tc>
        <w:tc>
          <w:tcPr>
            <w:tcW w:w="725" w:type="dxa"/>
          </w:tcPr>
          <w:p>
            <w:pPr>
              <w:pStyle w:val="TableParagraph"/>
              <w:spacing w:line="250" w:lineRule="exact"/>
              <w:ind w:right="-15"/>
              <w:rPr>
                <w:sz w:val="21"/>
              </w:rPr>
            </w:pPr>
            <w:r>
              <w:rPr>
                <w:w w:val="100"/>
                <w:sz w:val="21"/>
              </w:rPr>
              <w:t> </w:t>
            </w:r>
          </w:p>
        </w:tc>
        <w:tc>
          <w:tcPr>
            <w:tcW w:w="261" w:type="dxa"/>
          </w:tcPr>
          <w:p>
            <w:pPr>
              <w:pStyle w:val="TableParagraph"/>
              <w:spacing w:line="250" w:lineRule="exact"/>
              <w:ind w:right="-15"/>
              <w:rPr>
                <w:sz w:val="21"/>
              </w:rPr>
            </w:pPr>
            <w:r>
              <w:rPr>
                <w:w w:val="100"/>
                <w:sz w:val="21"/>
              </w:rPr>
              <w:t> </w:t>
            </w:r>
          </w:p>
        </w:tc>
        <w:tc>
          <w:tcPr>
            <w:tcW w:w="1478" w:type="dxa"/>
          </w:tcPr>
          <w:p>
            <w:pPr>
              <w:pStyle w:val="TableParagraph"/>
              <w:spacing w:line="250" w:lineRule="exact"/>
              <w:ind w:right="-15"/>
              <w:rPr>
                <w:sz w:val="21"/>
              </w:rPr>
            </w:pPr>
            <w:r>
              <w:rPr>
                <w:w w:val="100"/>
                <w:sz w:val="21"/>
              </w:rPr>
              <w:t> </w:t>
            </w:r>
          </w:p>
        </w:tc>
        <w:tc>
          <w:tcPr>
            <w:tcW w:w="689" w:type="dxa"/>
          </w:tcPr>
          <w:p>
            <w:pPr>
              <w:pStyle w:val="TableParagraph"/>
              <w:spacing w:line="250" w:lineRule="exact"/>
              <w:ind w:right="-15"/>
              <w:rPr>
                <w:sz w:val="21"/>
              </w:rPr>
            </w:pPr>
            <w:r>
              <w:rPr>
                <w:w w:val="100"/>
                <w:sz w:val="21"/>
              </w:rPr>
              <w:t> </w:t>
            </w:r>
          </w:p>
        </w:tc>
      </w:tr>
      <w:tr>
        <w:trPr>
          <w:trHeight w:val="273" w:hRule="atLeast"/>
        </w:trPr>
        <w:tc>
          <w:tcPr>
            <w:tcW w:w="10103" w:type="dxa"/>
            <w:gridSpan w:val="12"/>
          </w:tcPr>
          <w:p>
            <w:pPr>
              <w:pStyle w:val="TableParagraph"/>
              <w:spacing w:line="250" w:lineRule="exact" w:before="4"/>
              <w:ind w:left="107"/>
              <w:jc w:val="left"/>
              <w:rPr>
                <w:sz w:val="21"/>
              </w:rPr>
            </w:pPr>
            <w:r>
              <w:rPr>
                <w:spacing w:val="-1"/>
                <w:sz w:val="21"/>
              </w:rPr>
              <w:t>二、联营企业</w:t>
            </w:r>
            <w:r>
              <w:rPr>
                <w:sz w:val="21"/>
              </w:rPr>
              <w:t> </w:t>
            </w:r>
          </w:p>
        </w:tc>
      </w:tr>
      <w:tr>
        <w:trPr>
          <w:trHeight w:val="273" w:hRule="atLeast"/>
        </w:trPr>
        <w:tc>
          <w:tcPr>
            <w:tcW w:w="1099" w:type="dxa"/>
          </w:tcPr>
          <w:p>
            <w:pPr>
              <w:pStyle w:val="TableParagraph"/>
              <w:spacing w:line="252" w:lineRule="exact"/>
              <w:ind w:left="107"/>
              <w:jc w:val="left"/>
              <w:rPr>
                <w:sz w:val="21"/>
              </w:rPr>
            </w:pPr>
            <w:r>
              <w:rPr>
                <w:spacing w:val="-1"/>
                <w:sz w:val="21"/>
              </w:rPr>
              <w:t>瀚德中国</w:t>
            </w:r>
            <w:r>
              <w:rPr>
                <w:sz w:val="21"/>
              </w:rPr>
              <w:t> </w:t>
            </w:r>
          </w:p>
        </w:tc>
        <w:tc>
          <w:tcPr>
            <w:tcW w:w="1320" w:type="dxa"/>
          </w:tcPr>
          <w:p>
            <w:pPr>
              <w:pStyle w:val="TableParagraph"/>
              <w:spacing w:before="39"/>
              <w:ind w:right="22"/>
              <w:rPr>
                <w:sz w:val="15"/>
              </w:rPr>
            </w:pPr>
            <w:r>
              <w:rPr>
                <w:sz w:val="15"/>
              </w:rPr>
              <w:t>487,107,063.24 </w:t>
            </w:r>
          </w:p>
        </w:tc>
        <w:tc>
          <w:tcPr>
            <w:tcW w:w="419" w:type="dxa"/>
          </w:tcPr>
          <w:p>
            <w:pPr>
              <w:pStyle w:val="TableParagraph"/>
              <w:spacing w:before="39"/>
              <w:ind w:right="18"/>
              <w:rPr>
                <w:sz w:val="15"/>
              </w:rPr>
            </w:pPr>
            <w:r>
              <w:rPr>
                <w:w w:val="100"/>
                <w:sz w:val="15"/>
              </w:rPr>
              <w:t> </w:t>
            </w:r>
          </w:p>
        </w:tc>
        <w:tc>
          <w:tcPr>
            <w:tcW w:w="633" w:type="dxa"/>
          </w:tcPr>
          <w:p>
            <w:pPr>
              <w:pStyle w:val="TableParagraph"/>
              <w:ind w:right="18"/>
              <w:rPr>
                <w:sz w:val="15"/>
              </w:rPr>
            </w:pPr>
            <w:r>
              <w:rPr>
                <w:w w:val="100"/>
                <w:sz w:val="15"/>
              </w:rPr>
              <w:t> </w:t>
            </w:r>
          </w:p>
        </w:tc>
        <w:tc>
          <w:tcPr>
            <w:tcW w:w="1209" w:type="dxa"/>
          </w:tcPr>
          <w:p>
            <w:pPr>
              <w:pStyle w:val="TableParagraph"/>
              <w:ind w:right="20"/>
              <w:rPr>
                <w:sz w:val="15"/>
              </w:rPr>
            </w:pPr>
            <w:r>
              <w:rPr>
                <w:sz w:val="15"/>
              </w:rPr>
              <w:t>32,175,095.64 </w:t>
            </w:r>
          </w:p>
        </w:tc>
        <w:tc>
          <w:tcPr>
            <w:tcW w:w="665" w:type="dxa"/>
          </w:tcPr>
          <w:p>
            <w:pPr>
              <w:pStyle w:val="TableParagraph"/>
              <w:ind w:right="19"/>
              <w:rPr>
                <w:sz w:val="15"/>
              </w:rPr>
            </w:pPr>
            <w:r>
              <w:rPr>
                <w:w w:val="100"/>
                <w:sz w:val="15"/>
              </w:rPr>
              <w:t> </w:t>
            </w:r>
          </w:p>
        </w:tc>
        <w:tc>
          <w:tcPr>
            <w:tcW w:w="667" w:type="dxa"/>
          </w:tcPr>
          <w:p>
            <w:pPr>
              <w:pStyle w:val="TableParagraph"/>
              <w:ind w:right="17"/>
              <w:rPr>
                <w:sz w:val="15"/>
              </w:rPr>
            </w:pPr>
            <w:r>
              <w:rPr>
                <w:w w:val="100"/>
                <w:sz w:val="15"/>
              </w:rPr>
              <w:t> </w:t>
            </w:r>
          </w:p>
        </w:tc>
        <w:tc>
          <w:tcPr>
            <w:tcW w:w="938" w:type="dxa"/>
          </w:tcPr>
          <w:p>
            <w:pPr>
              <w:pStyle w:val="TableParagraph"/>
              <w:ind w:right="19"/>
              <w:rPr>
                <w:sz w:val="15"/>
              </w:rPr>
            </w:pPr>
            <w:r>
              <w:rPr>
                <w:w w:val="100"/>
                <w:sz w:val="15"/>
              </w:rPr>
              <w:t> </w:t>
            </w:r>
          </w:p>
        </w:tc>
        <w:tc>
          <w:tcPr>
            <w:tcW w:w="725" w:type="dxa"/>
          </w:tcPr>
          <w:p>
            <w:pPr>
              <w:pStyle w:val="TableParagraph"/>
              <w:ind w:right="14"/>
              <w:rPr>
                <w:sz w:val="15"/>
              </w:rPr>
            </w:pPr>
            <w:r>
              <w:rPr>
                <w:w w:val="100"/>
                <w:sz w:val="15"/>
              </w:rPr>
              <w:t> </w:t>
            </w:r>
          </w:p>
        </w:tc>
        <w:tc>
          <w:tcPr>
            <w:tcW w:w="261" w:type="dxa"/>
          </w:tcPr>
          <w:p>
            <w:pPr>
              <w:pStyle w:val="TableParagraph"/>
              <w:ind w:right="15"/>
              <w:rPr>
                <w:sz w:val="15"/>
              </w:rPr>
            </w:pPr>
            <w:r>
              <w:rPr>
                <w:w w:val="100"/>
                <w:sz w:val="15"/>
              </w:rPr>
              <w:t> </w:t>
            </w:r>
          </w:p>
        </w:tc>
        <w:tc>
          <w:tcPr>
            <w:tcW w:w="1478" w:type="dxa"/>
          </w:tcPr>
          <w:p>
            <w:pPr>
              <w:pStyle w:val="TableParagraph"/>
              <w:ind w:right="15"/>
              <w:rPr>
                <w:sz w:val="15"/>
              </w:rPr>
            </w:pPr>
            <w:r>
              <w:rPr>
                <w:sz w:val="15"/>
              </w:rPr>
              <w:t>519,282,158.88 </w:t>
            </w:r>
          </w:p>
        </w:tc>
        <w:tc>
          <w:tcPr>
            <w:tcW w:w="689" w:type="dxa"/>
          </w:tcPr>
          <w:p>
            <w:pPr>
              <w:pStyle w:val="TableParagraph"/>
              <w:ind w:right="15"/>
              <w:rPr>
                <w:sz w:val="15"/>
              </w:rPr>
            </w:pPr>
            <w:r>
              <w:rPr>
                <w:w w:val="100"/>
                <w:sz w:val="15"/>
              </w:rPr>
              <w:t> </w:t>
            </w:r>
          </w:p>
        </w:tc>
      </w:tr>
      <w:tr>
        <w:trPr>
          <w:trHeight w:val="270" w:hRule="atLeast"/>
        </w:trPr>
        <w:tc>
          <w:tcPr>
            <w:tcW w:w="1099" w:type="dxa"/>
          </w:tcPr>
          <w:p>
            <w:pPr>
              <w:pStyle w:val="TableParagraph"/>
              <w:spacing w:line="250" w:lineRule="exact"/>
              <w:ind w:left="107"/>
              <w:jc w:val="left"/>
              <w:rPr>
                <w:sz w:val="21"/>
              </w:rPr>
            </w:pPr>
            <w:r>
              <w:rPr>
                <w:sz w:val="21"/>
              </w:rPr>
              <w:t>小计 </w:t>
            </w:r>
          </w:p>
        </w:tc>
        <w:tc>
          <w:tcPr>
            <w:tcW w:w="1320" w:type="dxa"/>
          </w:tcPr>
          <w:p>
            <w:pPr>
              <w:pStyle w:val="TableParagraph"/>
              <w:ind w:right="22"/>
              <w:rPr>
                <w:sz w:val="15"/>
              </w:rPr>
            </w:pPr>
            <w:r>
              <w:rPr>
                <w:sz w:val="15"/>
              </w:rPr>
              <w:t>487,107,063.24 </w:t>
            </w:r>
          </w:p>
        </w:tc>
        <w:tc>
          <w:tcPr>
            <w:tcW w:w="419" w:type="dxa"/>
          </w:tcPr>
          <w:p>
            <w:pPr>
              <w:pStyle w:val="TableParagraph"/>
              <w:ind w:right="18"/>
              <w:rPr>
                <w:sz w:val="15"/>
              </w:rPr>
            </w:pPr>
            <w:r>
              <w:rPr>
                <w:w w:val="100"/>
                <w:sz w:val="15"/>
              </w:rPr>
              <w:t> </w:t>
            </w:r>
          </w:p>
        </w:tc>
        <w:tc>
          <w:tcPr>
            <w:tcW w:w="633" w:type="dxa"/>
          </w:tcPr>
          <w:p>
            <w:pPr>
              <w:pStyle w:val="TableParagraph"/>
              <w:ind w:right="18"/>
              <w:rPr>
                <w:sz w:val="15"/>
              </w:rPr>
            </w:pPr>
            <w:r>
              <w:rPr>
                <w:w w:val="100"/>
                <w:sz w:val="15"/>
              </w:rPr>
              <w:t> </w:t>
            </w:r>
          </w:p>
        </w:tc>
        <w:tc>
          <w:tcPr>
            <w:tcW w:w="1209" w:type="dxa"/>
          </w:tcPr>
          <w:p>
            <w:pPr>
              <w:pStyle w:val="TableParagraph"/>
              <w:ind w:right="20"/>
              <w:rPr>
                <w:sz w:val="15"/>
              </w:rPr>
            </w:pPr>
            <w:r>
              <w:rPr>
                <w:sz w:val="15"/>
              </w:rPr>
              <w:t>32,175,095.64 </w:t>
            </w:r>
          </w:p>
        </w:tc>
        <w:tc>
          <w:tcPr>
            <w:tcW w:w="665" w:type="dxa"/>
          </w:tcPr>
          <w:p>
            <w:pPr>
              <w:pStyle w:val="TableParagraph"/>
              <w:ind w:right="19"/>
              <w:rPr>
                <w:sz w:val="15"/>
              </w:rPr>
            </w:pPr>
            <w:r>
              <w:rPr>
                <w:w w:val="100"/>
                <w:sz w:val="15"/>
              </w:rPr>
              <w:t> </w:t>
            </w:r>
          </w:p>
        </w:tc>
        <w:tc>
          <w:tcPr>
            <w:tcW w:w="667" w:type="dxa"/>
          </w:tcPr>
          <w:p>
            <w:pPr>
              <w:pStyle w:val="TableParagraph"/>
              <w:ind w:right="17"/>
              <w:rPr>
                <w:sz w:val="15"/>
              </w:rPr>
            </w:pPr>
            <w:r>
              <w:rPr>
                <w:w w:val="100"/>
                <w:sz w:val="15"/>
              </w:rPr>
              <w:t> </w:t>
            </w:r>
          </w:p>
        </w:tc>
        <w:tc>
          <w:tcPr>
            <w:tcW w:w="938" w:type="dxa"/>
          </w:tcPr>
          <w:p>
            <w:pPr>
              <w:pStyle w:val="TableParagraph"/>
              <w:ind w:right="19"/>
              <w:rPr>
                <w:sz w:val="15"/>
              </w:rPr>
            </w:pPr>
            <w:r>
              <w:rPr>
                <w:w w:val="100"/>
                <w:sz w:val="15"/>
              </w:rPr>
              <w:t> </w:t>
            </w:r>
          </w:p>
        </w:tc>
        <w:tc>
          <w:tcPr>
            <w:tcW w:w="725" w:type="dxa"/>
          </w:tcPr>
          <w:p>
            <w:pPr>
              <w:pStyle w:val="TableParagraph"/>
              <w:ind w:right="14"/>
              <w:rPr>
                <w:sz w:val="15"/>
              </w:rPr>
            </w:pPr>
            <w:r>
              <w:rPr>
                <w:w w:val="100"/>
                <w:sz w:val="15"/>
              </w:rPr>
              <w:t> </w:t>
            </w:r>
          </w:p>
        </w:tc>
        <w:tc>
          <w:tcPr>
            <w:tcW w:w="261" w:type="dxa"/>
          </w:tcPr>
          <w:p>
            <w:pPr>
              <w:pStyle w:val="TableParagraph"/>
              <w:ind w:right="15"/>
              <w:rPr>
                <w:sz w:val="15"/>
              </w:rPr>
            </w:pPr>
            <w:r>
              <w:rPr>
                <w:w w:val="100"/>
                <w:sz w:val="15"/>
              </w:rPr>
              <w:t> </w:t>
            </w:r>
          </w:p>
        </w:tc>
        <w:tc>
          <w:tcPr>
            <w:tcW w:w="1478" w:type="dxa"/>
          </w:tcPr>
          <w:p>
            <w:pPr>
              <w:pStyle w:val="TableParagraph"/>
              <w:ind w:right="15"/>
              <w:rPr>
                <w:sz w:val="15"/>
              </w:rPr>
            </w:pPr>
            <w:r>
              <w:rPr>
                <w:sz w:val="15"/>
              </w:rPr>
              <w:t>519,282,158.88 </w:t>
            </w:r>
          </w:p>
        </w:tc>
        <w:tc>
          <w:tcPr>
            <w:tcW w:w="689" w:type="dxa"/>
          </w:tcPr>
          <w:p>
            <w:pPr>
              <w:pStyle w:val="TableParagraph"/>
              <w:ind w:right="15"/>
              <w:rPr>
                <w:sz w:val="15"/>
              </w:rPr>
            </w:pPr>
            <w:r>
              <w:rPr>
                <w:w w:val="100"/>
                <w:sz w:val="15"/>
              </w:rPr>
              <w:t> </w:t>
            </w:r>
          </w:p>
        </w:tc>
      </w:tr>
      <w:tr>
        <w:trPr>
          <w:trHeight w:val="273" w:hRule="atLeast"/>
        </w:trPr>
        <w:tc>
          <w:tcPr>
            <w:tcW w:w="1099" w:type="dxa"/>
          </w:tcPr>
          <w:p>
            <w:pPr>
              <w:pStyle w:val="TableParagraph"/>
              <w:spacing w:line="250" w:lineRule="exact" w:before="3"/>
              <w:ind w:left="338"/>
              <w:jc w:val="left"/>
              <w:rPr>
                <w:sz w:val="21"/>
              </w:rPr>
            </w:pPr>
            <w:r>
              <w:rPr>
                <w:sz w:val="21"/>
              </w:rPr>
              <w:t>合计 </w:t>
            </w:r>
          </w:p>
        </w:tc>
        <w:tc>
          <w:tcPr>
            <w:tcW w:w="1320" w:type="dxa"/>
          </w:tcPr>
          <w:p>
            <w:pPr>
              <w:pStyle w:val="TableParagraph"/>
              <w:spacing w:before="3"/>
              <w:ind w:right="22"/>
              <w:rPr>
                <w:sz w:val="15"/>
              </w:rPr>
            </w:pPr>
            <w:r>
              <w:rPr>
                <w:sz w:val="15"/>
              </w:rPr>
              <w:t>487,107,063.24 </w:t>
            </w:r>
          </w:p>
        </w:tc>
        <w:tc>
          <w:tcPr>
            <w:tcW w:w="419" w:type="dxa"/>
          </w:tcPr>
          <w:p>
            <w:pPr>
              <w:pStyle w:val="TableParagraph"/>
              <w:spacing w:before="3"/>
              <w:ind w:right="18"/>
              <w:rPr>
                <w:sz w:val="15"/>
              </w:rPr>
            </w:pPr>
            <w:r>
              <w:rPr>
                <w:w w:val="100"/>
                <w:sz w:val="15"/>
              </w:rPr>
              <w:t> </w:t>
            </w:r>
          </w:p>
        </w:tc>
        <w:tc>
          <w:tcPr>
            <w:tcW w:w="633" w:type="dxa"/>
          </w:tcPr>
          <w:p>
            <w:pPr>
              <w:pStyle w:val="TableParagraph"/>
              <w:spacing w:before="3"/>
              <w:ind w:right="18"/>
              <w:rPr>
                <w:sz w:val="15"/>
              </w:rPr>
            </w:pPr>
            <w:r>
              <w:rPr>
                <w:w w:val="100"/>
                <w:sz w:val="15"/>
              </w:rPr>
              <w:t> </w:t>
            </w:r>
          </w:p>
        </w:tc>
        <w:tc>
          <w:tcPr>
            <w:tcW w:w="1209" w:type="dxa"/>
          </w:tcPr>
          <w:p>
            <w:pPr>
              <w:pStyle w:val="TableParagraph"/>
              <w:spacing w:before="3"/>
              <w:ind w:right="20"/>
              <w:rPr>
                <w:sz w:val="15"/>
              </w:rPr>
            </w:pPr>
            <w:r>
              <w:rPr>
                <w:sz w:val="15"/>
              </w:rPr>
              <w:t>32,175,095.64 </w:t>
            </w:r>
          </w:p>
        </w:tc>
        <w:tc>
          <w:tcPr>
            <w:tcW w:w="665" w:type="dxa"/>
          </w:tcPr>
          <w:p>
            <w:pPr>
              <w:pStyle w:val="TableParagraph"/>
              <w:spacing w:before="3"/>
              <w:ind w:right="19"/>
              <w:rPr>
                <w:sz w:val="15"/>
              </w:rPr>
            </w:pPr>
            <w:r>
              <w:rPr>
                <w:w w:val="100"/>
                <w:sz w:val="15"/>
              </w:rPr>
              <w:t> </w:t>
            </w:r>
          </w:p>
        </w:tc>
        <w:tc>
          <w:tcPr>
            <w:tcW w:w="667" w:type="dxa"/>
          </w:tcPr>
          <w:p>
            <w:pPr>
              <w:pStyle w:val="TableParagraph"/>
              <w:spacing w:before="3"/>
              <w:ind w:right="17"/>
              <w:rPr>
                <w:sz w:val="15"/>
              </w:rPr>
            </w:pPr>
            <w:r>
              <w:rPr>
                <w:w w:val="100"/>
                <w:sz w:val="15"/>
              </w:rPr>
              <w:t> </w:t>
            </w:r>
          </w:p>
        </w:tc>
        <w:tc>
          <w:tcPr>
            <w:tcW w:w="938" w:type="dxa"/>
          </w:tcPr>
          <w:p>
            <w:pPr>
              <w:pStyle w:val="TableParagraph"/>
              <w:spacing w:before="3"/>
              <w:ind w:right="19"/>
              <w:rPr>
                <w:sz w:val="15"/>
              </w:rPr>
            </w:pPr>
            <w:r>
              <w:rPr>
                <w:w w:val="100"/>
                <w:sz w:val="15"/>
              </w:rPr>
              <w:t> </w:t>
            </w:r>
          </w:p>
        </w:tc>
        <w:tc>
          <w:tcPr>
            <w:tcW w:w="725" w:type="dxa"/>
          </w:tcPr>
          <w:p>
            <w:pPr>
              <w:pStyle w:val="TableParagraph"/>
              <w:spacing w:before="3"/>
              <w:ind w:right="14"/>
              <w:rPr>
                <w:sz w:val="15"/>
              </w:rPr>
            </w:pPr>
            <w:r>
              <w:rPr>
                <w:w w:val="100"/>
                <w:sz w:val="15"/>
              </w:rPr>
              <w:t> </w:t>
            </w:r>
          </w:p>
        </w:tc>
        <w:tc>
          <w:tcPr>
            <w:tcW w:w="261" w:type="dxa"/>
          </w:tcPr>
          <w:p>
            <w:pPr>
              <w:pStyle w:val="TableParagraph"/>
              <w:spacing w:before="3"/>
              <w:ind w:right="15"/>
              <w:rPr>
                <w:sz w:val="15"/>
              </w:rPr>
            </w:pPr>
            <w:r>
              <w:rPr>
                <w:w w:val="100"/>
                <w:sz w:val="15"/>
              </w:rPr>
              <w:t> </w:t>
            </w:r>
          </w:p>
        </w:tc>
        <w:tc>
          <w:tcPr>
            <w:tcW w:w="1478" w:type="dxa"/>
          </w:tcPr>
          <w:p>
            <w:pPr>
              <w:pStyle w:val="TableParagraph"/>
              <w:spacing w:before="3"/>
              <w:ind w:right="15"/>
              <w:rPr>
                <w:sz w:val="15"/>
              </w:rPr>
            </w:pPr>
            <w:r>
              <w:rPr>
                <w:sz w:val="15"/>
              </w:rPr>
              <w:t>519,282,158.88 </w:t>
            </w:r>
          </w:p>
        </w:tc>
        <w:tc>
          <w:tcPr>
            <w:tcW w:w="689" w:type="dxa"/>
          </w:tcPr>
          <w:p>
            <w:pPr>
              <w:pStyle w:val="TableParagraph"/>
              <w:spacing w:before="3"/>
              <w:ind w:right="15"/>
              <w:rPr>
                <w:sz w:val="15"/>
              </w:rPr>
            </w:pPr>
            <w:r>
              <w:rPr>
                <w:w w:val="100"/>
                <w:sz w:val="15"/>
              </w:rPr>
              <w:t> </w:t>
            </w:r>
          </w:p>
        </w:tc>
      </w:tr>
    </w:tbl>
    <w:p>
      <w:pPr>
        <w:pStyle w:val="BodyText"/>
        <w:spacing w:before="4"/>
        <w:ind w:left="1118"/>
      </w:pPr>
      <w:r>
        <w:rPr>
          <w:w w:val="100"/>
        </w:rPr>
        <w:t> </w:t>
      </w:r>
    </w:p>
    <w:p>
      <w:pPr>
        <w:pStyle w:val="ListParagraph"/>
        <w:numPr>
          <w:ilvl w:val="0"/>
          <w:numId w:val="136"/>
        </w:numPr>
        <w:tabs>
          <w:tab w:pos="1558" w:val="left" w:leader="none"/>
        </w:tabs>
        <w:spacing w:line="240" w:lineRule="auto" w:before="65" w:after="0"/>
        <w:ind w:left="1557" w:right="0" w:hanging="440"/>
        <w:jc w:val="left"/>
        <w:rPr>
          <w:sz w:val="21"/>
        </w:rPr>
      </w:pPr>
      <w:r>
        <w:rPr>
          <w:sz w:val="21"/>
        </w:rPr>
        <w:t>长期股权投资的减值测试情况 </w:t>
      </w:r>
    </w:p>
    <w:p>
      <w:pPr>
        <w:pStyle w:val="BodyText"/>
        <w:spacing w:before="62"/>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spacing w:val="-1"/>
        </w:rPr>
        <w:t>其他说明：无</w:t>
      </w:r>
      <w:r>
        <w:rPr/>
        <w:t> </w:t>
      </w:r>
    </w:p>
    <w:p>
      <w:pPr>
        <w:pStyle w:val="BodyText"/>
        <w:spacing w:before="5"/>
        <w:ind w:left="1118"/>
      </w:pPr>
      <w:r>
        <w:rPr>
          <w:w w:val="100"/>
        </w:rPr>
        <w:t> </w:t>
      </w:r>
    </w:p>
    <w:p>
      <w:pPr>
        <w:spacing w:after="0"/>
        <w:sectPr>
          <w:type w:val="continuous"/>
          <w:pgSz w:w="11910" w:h="16840"/>
          <w:pgMar w:top="780" w:bottom="280" w:left="680" w:right="300"/>
        </w:sectPr>
      </w:pPr>
    </w:p>
    <w:p>
      <w:pPr>
        <w:pStyle w:val="BodyText"/>
        <w:spacing w:before="77"/>
        <w:ind w:left="1118"/>
      </w:pPr>
      <w:r>
        <w:rPr/>
        <w:t>4、 营业收入和营业成本</w:t>
      </w:r>
    </w:p>
    <w:p>
      <w:pPr>
        <w:pStyle w:val="ListParagraph"/>
        <w:numPr>
          <w:ilvl w:val="0"/>
          <w:numId w:val="137"/>
        </w:numPr>
        <w:tabs>
          <w:tab w:pos="1542" w:val="left" w:leader="none"/>
        </w:tabs>
        <w:spacing w:line="240" w:lineRule="auto" w:before="65" w:after="0"/>
        <w:ind w:left="1541" w:right="0" w:hanging="424"/>
        <w:jc w:val="left"/>
        <w:rPr>
          <w:sz w:val="21"/>
        </w:rPr>
      </w:pPr>
      <w:r>
        <w:rPr>
          <w:sz w:val="21"/>
        </w:rPr>
        <w:t>营业收入和营业成本情况 </w:t>
      </w:r>
    </w:p>
    <w:p>
      <w:pPr>
        <w:pStyle w:val="BodyText"/>
        <w:spacing w:before="62"/>
        <w:ind w:left="11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19"/>
        </w:rPr>
      </w:pPr>
    </w:p>
    <w:p>
      <w:pPr>
        <w:pStyle w:val="BodyText"/>
        <w:ind w:left="1118"/>
      </w:pPr>
      <w:r>
        <w:rPr>
          <w:spacing w:val="7"/>
        </w:rPr>
        <w:t>单位：元 币种：人民币</w:t>
      </w:r>
      <w:r>
        <w:rPr/>
        <w:t> </w:t>
      </w:r>
    </w:p>
    <w:p>
      <w:pPr>
        <w:spacing w:after="0"/>
        <w:sectPr>
          <w:pgSz w:w="11910" w:h="16840"/>
          <w:pgMar w:header="882" w:footer="1191" w:top="1440" w:bottom="1380" w:left="680" w:right="300"/>
          <w:cols w:num="2" w:equalWidth="0">
            <w:col w:w="4111" w:space="2411"/>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685"/>
        <w:gridCol w:w="1688"/>
        <w:gridCol w:w="1686"/>
        <w:gridCol w:w="1688"/>
      </w:tblGrid>
      <w:tr>
        <w:trPr>
          <w:trHeight w:val="273" w:hRule="atLeast"/>
        </w:trPr>
        <w:tc>
          <w:tcPr>
            <w:tcW w:w="2079" w:type="dxa"/>
            <w:vMerge w:val="restart"/>
          </w:tcPr>
          <w:p>
            <w:pPr>
              <w:pStyle w:val="TableParagraph"/>
              <w:spacing w:before="142"/>
              <w:ind w:left="860" w:right="748"/>
              <w:jc w:val="center"/>
              <w:rPr>
                <w:sz w:val="21"/>
              </w:rPr>
            </w:pPr>
            <w:r>
              <w:rPr>
                <w:sz w:val="21"/>
              </w:rPr>
              <w:t>项目 </w:t>
            </w:r>
          </w:p>
        </w:tc>
        <w:tc>
          <w:tcPr>
            <w:tcW w:w="3373" w:type="dxa"/>
            <w:gridSpan w:val="2"/>
          </w:tcPr>
          <w:p>
            <w:pPr>
              <w:pStyle w:val="TableParagraph"/>
              <w:spacing w:line="252" w:lineRule="exact"/>
              <w:ind w:left="1158"/>
              <w:jc w:val="left"/>
              <w:rPr>
                <w:sz w:val="21"/>
              </w:rPr>
            </w:pPr>
            <w:r>
              <w:rPr>
                <w:sz w:val="21"/>
              </w:rPr>
              <w:t>本期发生额 </w:t>
            </w:r>
          </w:p>
        </w:tc>
        <w:tc>
          <w:tcPr>
            <w:tcW w:w="3374" w:type="dxa"/>
            <w:gridSpan w:val="2"/>
          </w:tcPr>
          <w:p>
            <w:pPr>
              <w:pStyle w:val="TableParagraph"/>
              <w:spacing w:line="252" w:lineRule="exact"/>
              <w:ind w:left="1158"/>
              <w:jc w:val="left"/>
              <w:rPr>
                <w:sz w:val="21"/>
              </w:rPr>
            </w:pPr>
            <w:r>
              <w:rPr>
                <w:sz w:val="21"/>
              </w:rPr>
              <w:t>上期发生额 </w:t>
            </w:r>
          </w:p>
        </w:tc>
      </w:tr>
      <w:tr>
        <w:trPr>
          <w:trHeight w:val="273" w:hRule="atLeast"/>
        </w:trPr>
        <w:tc>
          <w:tcPr>
            <w:tcW w:w="2079" w:type="dxa"/>
            <w:vMerge/>
            <w:tcBorders>
              <w:top w:val="nil"/>
            </w:tcBorders>
          </w:tcPr>
          <w:p>
            <w:pPr>
              <w:rPr>
                <w:sz w:val="2"/>
                <w:szCs w:val="2"/>
              </w:rPr>
            </w:pPr>
          </w:p>
        </w:tc>
        <w:tc>
          <w:tcPr>
            <w:tcW w:w="1685" w:type="dxa"/>
          </w:tcPr>
          <w:p>
            <w:pPr>
              <w:pStyle w:val="TableParagraph"/>
              <w:spacing w:line="252" w:lineRule="exact"/>
              <w:ind w:left="633"/>
              <w:jc w:val="left"/>
              <w:rPr>
                <w:sz w:val="21"/>
              </w:rPr>
            </w:pPr>
            <w:r>
              <w:rPr>
                <w:sz w:val="21"/>
              </w:rPr>
              <w:t>收入 </w:t>
            </w:r>
          </w:p>
        </w:tc>
        <w:tc>
          <w:tcPr>
            <w:tcW w:w="1688" w:type="dxa"/>
          </w:tcPr>
          <w:p>
            <w:pPr>
              <w:pStyle w:val="TableParagraph"/>
              <w:spacing w:line="252" w:lineRule="exact"/>
              <w:ind w:left="633"/>
              <w:jc w:val="left"/>
              <w:rPr>
                <w:sz w:val="21"/>
              </w:rPr>
            </w:pPr>
            <w:r>
              <w:rPr>
                <w:sz w:val="21"/>
              </w:rPr>
              <w:t>成本 </w:t>
            </w:r>
          </w:p>
        </w:tc>
        <w:tc>
          <w:tcPr>
            <w:tcW w:w="1686" w:type="dxa"/>
          </w:tcPr>
          <w:p>
            <w:pPr>
              <w:pStyle w:val="TableParagraph"/>
              <w:spacing w:line="252" w:lineRule="exact"/>
              <w:ind w:left="632"/>
              <w:jc w:val="left"/>
              <w:rPr>
                <w:sz w:val="21"/>
              </w:rPr>
            </w:pPr>
            <w:r>
              <w:rPr>
                <w:sz w:val="21"/>
              </w:rPr>
              <w:t>收入 </w:t>
            </w:r>
          </w:p>
        </w:tc>
        <w:tc>
          <w:tcPr>
            <w:tcW w:w="1688" w:type="dxa"/>
          </w:tcPr>
          <w:p>
            <w:pPr>
              <w:pStyle w:val="TableParagraph"/>
              <w:spacing w:line="252" w:lineRule="exact"/>
              <w:ind w:left="632"/>
              <w:jc w:val="left"/>
              <w:rPr>
                <w:sz w:val="21"/>
              </w:rPr>
            </w:pPr>
            <w:r>
              <w:rPr>
                <w:sz w:val="21"/>
              </w:rPr>
              <w:t>成本 </w:t>
            </w:r>
          </w:p>
        </w:tc>
      </w:tr>
      <w:tr>
        <w:trPr>
          <w:trHeight w:val="270" w:hRule="atLeast"/>
        </w:trPr>
        <w:tc>
          <w:tcPr>
            <w:tcW w:w="2079" w:type="dxa"/>
          </w:tcPr>
          <w:p>
            <w:pPr>
              <w:pStyle w:val="TableParagraph"/>
              <w:spacing w:line="250" w:lineRule="exact"/>
              <w:ind w:left="107"/>
              <w:jc w:val="left"/>
              <w:rPr>
                <w:sz w:val="21"/>
              </w:rPr>
            </w:pPr>
            <w:r>
              <w:rPr>
                <w:spacing w:val="-1"/>
                <w:sz w:val="21"/>
              </w:rPr>
              <w:t>主营业务</w:t>
            </w:r>
            <w:r>
              <w:rPr>
                <w:sz w:val="21"/>
              </w:rPr>
              <w:t> </w:t>
            </w:r>
          </w:p>
        </w:tc>
        <w:tc>
          <w:tcPr>
            <w:tcW w:w="1685" w:type="dxa"/>
          </w:tcPr>
          <w:p>
            <w:pPr>
              <w:pStyle w:val="TableParagraph"/>
              <w:spacing w:line="250" w:lineRule="exact"/>
              <w:ind w:right="-15"/>
              <w:rPr>
                <w:sz w:val="21"/>
              </w:rPr>
            </w:pPr>
            <w:r>
              <w:rPr>
                <w:sz w:val="21"/>
              </w:rPr>
              <w:t>213,429,404.35 </w:t>
            </w:r>
          </w:p>
        </w:tc>
        <w:tc>
          <w:tcPr>
            <w:tcW w:w="1688" w:type="dxa"/>
          </w:tcPr>
          <w:p>
            <w:pPr>
              <w:pStyle w:val="TableParagraph"/>
              <w:spacing w:line="250" w:lineRule="exact"/>
              <w:ind w:right="-15"/>
              <w:rPr>
                <w:sz w:val="21"/>
              </w:rPr>
            </w:pPr>
            <w:r>
              <w:rPr>
                <w:sz w:val="21"/>
              </w:rPr>
              <w:t>193,202,877.79 </w:t>
            </w:r>
          </w:p>
        </w:tc>
        <w:tc>
          <w:tcPr>
            <w:tcW w:w="1686" w:type="dxa"/>
          </w:tcPr>
          <w:p>
            <w:pPr>
              <w:pStyle w:val="TableParagraph"/>
              <w:spacing w:line="250" w:lineRule="exact"/>
              <w:ind w:right="-15"/>
              <w:rPr>
                <w:sz w:val="21"/>
              </w:rPr>
            </w:pPr>
            <w:r>
              <w:rPr>
                <w:sz w:val="21"/>
              </w:rPr>
              <w:t>229,440,506.89 </w:t>
            </w:r>
          </w:p>
        </w:tc>
        <w:tc>
          <w:tcPr>
            <w:tcW w:w="1688" w:type="dxa"/>
          </w:tcPr>
          <w:p>
            <w:pPr>
              <w:pStyle w:val="TableParagraph"/>
              <w:spacing w:line="250" w:lineRule="exact"/>
              <w:ind w:right="-15"/>
              <w:rPr>
                <w:sz w:val="21"/>
              </w:rPr>
            </w:pPr>
            <w:r>
              <w:rPr>
                <w:sz w:val="21"/>
              </w:rPr>
              <w:t>214,665,656.35 </w:t>
            </w:r>
          </w:p>
        </w:tc>
      </w:tr>
      <w:tr>
        <w:trPr>
          <w:trHeight w:val="273" w:hRule="atLeast"/>
        </w:trPr>
        <w:tc>
          <w:tcPr>
            <w:tcW w:w="2079" w:type="dxa"/>
          </w:tcPr>
          <w:p>
            <w:pPr>
              <w:pStyle w:val="TableParagraph"/>
              <w:spacing w:line="252" w:lineRule="exact"/>
              <w:ind w:left="107"/>
              <w:jc w:val="left"/>
              <w:rPr>
                <w:sz w:val="21"/>
              </w:rPr>
            </w:pPr>
            <w:r>
              <w:rPr>
                <w:spacing w:val="-1"/>
                <w:sz w:val="21"/>
              </w:rPr>
              <w:t>其他业务</w:t>
            </w:r>
            <w:r>
              <w:rPr>
                <w:sz w:val="21"/>
              </w:rPr>
              <w:t> </w:t>
            </w:r>
          </w:p>
        </w:tc>
        <w:tc>
          <w:tcPr>
            <w:tcW w:w="1685" w:type="dxa"/>
          </w:tcPr>
          <w:p>
            <w:pPr>
              <w:pStyle w:val="TableParagraph"/>
              <w:spacing w:line="252" w:lineRule="exact"/>
              <w:ind w:right="-15"/>
              <w:rPr>
                <w:sz w:val="21"/>
              </w:rPr>
            </w:pPr>
            <w:r>
              <w:rPr>
                <w:sz w:val="21"/>
              </w:rPr>
              <w:t>11,016,554.67 </w:t>
            </w:r>
          </w:p>
        </w:tc>
        <w:tc>
          <w:tcPr>
            <w:tcW w:w="1688" w:type="dxa"/>
          </w:tcPr>
          <w:p>
            <w:pPr>
              <w:pStyle w:val="TableParagraph"/>
              <w:spacing w:line="252" w:lineRule="exact"/>
              <w:ind w:right="-15"/>
              <w:rPr>
                <w:sz w:val="21"/>
              </w:rPr>
            </w:pPr>
            <w:r>
              <w:rPr>
                <w:sz w:val="21"/>
              </w:rPr>
              <w:t>2,019,285.57 </w:t>
            </w:r>
          </w:p>
        </w:tc>
        <w:tc>
          <w:tcPr>
            <w:tcW w:w="1686" w:type="dxa"/>
          </w:tcPr>
          <w:p>
            <w:pPr>
              <w:pStyle w:val="TableParagraph"/>
              <w:spacing w:line="252" w:lineRule="exact"/>
              <w:ind w:right="-15"/>
              <w:rPr>
                <w:sz w:val="21"/>
              </w:rPr>
            </w:pPr>
            <w:r>
              <w:rPr>
                <w:sz w:val="21"/>
              </w:rPr>
              <w:t>15,893,173.98 </w:t>
            </w:r>
          </w:p>
        </w:tc>
        <w:tc>
          <w:tcPr>
            <w:tcW w:w="1688" w:type="dxa"/>
          </w:tcPr>
          <w:p>
            <w:pPr>
              <w:pStyle w:val="TableParagraph"/>
              <w:spacing w:line="252" w:lineRule="exact"/>
              <w:ind w:right="-15"/>
              <w:rPr>
                <w:sz w:val="21"/>
              </w:rPr>
            </w:pPr>
            <w:r>
              <w:rPr>
                <w:sz w:val="21"/>
              </w:rPr>
              <w:t>1,540,122.68 </w:t>
            </w:r>
          </w:p>
        </w:tc>
      </w:tr>
      <w:tr>
        <w:trPr>
          <w:trHeight w:val="273" w:hRule="atLeast"/>
        </w:trPr>
        <w:tc>
          <w:tcPr>
            <w:tcW w:w="2079" w:type="dxa"/>
          </w:tcPr>
          <w:p>
            <w:pPr>
              <w:pStyle w:val="TableParagraph"/>
              <w:spacing w:line="252" w:lineRule="exact"/>
              <w:ind w:left="860" w:right="748"/>
              <w:jc w:val="center"/>
              <w:rPr>
                <w:sz w:val="21"/>
              </w:rPr>
            </w:pPr>
            <w:r>
              <w:rPr>
                <w:sz w:val="21"/>
              </w:rPr>
              <w:t>合计 </w:t>
            </w:r>
          </w:p>
        </w:tc>
        <w:tc>
          <w:tcPr>
            <w:tcW w:w="1685"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c>
          <w:tcPr>
            <w:tcW w:w="1686" w:type="dxa"/>
          </w:tcPr>
          <w:p>
            <w:pPr>
              <w:pStyle w:val="TableParagraph"/>
              <w:spacing w:line="252" w:lineRule="exact"/>
              <w:ind w:right="-15"/>
              <w:rPr>
                <w:sz w:val="21"/>
              </w:rPr>
            </w:pPr>
            <w:r>
              <w:rPr>
                <w:sz w:val="21"/>
              </w:rPr>
              <w:t>245,333,680.87 </w:t>
            </w:r>
          </w:p>
        </w:tc>
        <w:tc>
          <w:tcPr>
            <w:tcW w:w="1688" w:type="dxa"/>
          </w:tcPr>
          <w:p>
            <w:pPr>
              <w:pStyle w:val="TableParagraph"/>
              <w:spacing w:line="252" w:lineRule="exact"/>
              <w:ind w:right="-15"/>
              <w:rPr>
                <w:sz w:val="21"/>
              </w:rPr>
            </w:pPr>
            <w:r>
              <w:rPr>
                <w:sz w:val="21"/>
              </w:rPr>
              <w:t>216,205,779.03 </w:t>
            </w:r>
          </w:p>
        </w:tc>
      </w:tr>
    </w:tbl>
    <w:p>
      <w:pPr>
        <w:spacing w:after="0" w:line="252" w:lineRule="exact"/>
        <w:rPr>
          <w:sz w:val="21"/>
        </w:rPr>
        <w:sectPr>
          <w:type w:val="continuous"/>
          <w:pgSz w:w="11910" w:h="16840"/>
          <w:pgMar w:top="780" w:bottom="280" w:left="680" w:right="300"/>
        </w:sectPr>
      </w:pPr>
    </w:p>
    <w:p>
      <w:pPr>
        <w:pStyle w:val="BodyText"/>
        <w:spacing w:before="1"/>
        <w:ind w:left="1118"/>
      </w:pPr>
      <w:r>
        <w:rPr>
          <w:w w:val="100"/>
        </w:rPr>
        <w:t> </w:t>
      </w:r>
    </w:p>
    <w:p>
      <w:pPr>
        <w:pStyle w:val="ListParagraph"/>
        <w:numPr>
          <w:ilvl w:val="0"/>
          <w:numId w:val="137"/>
        </w:numPr>
        <w:tabs>
          <w:tab w:pos="1542" w:val="left" w:leader="none"/>
        </w:tabs>
        <w:spacing w:line="240" w:lineRule="auto" w:before="62" w:after="0"/>
        <w:ind w:left="1541" w:right="0" w:hanging="424"/>
        <w:jc w:val="left"/>
        <w:rPr>
          <w:sz w:val="21"/>
        </w:rPr>
      </w:pPr>
      <w:r>
        <w:rPr>
          <w:sz w:val="21"/>
        </w:rPr>
        <w:t>营业收入、营业成本的分解信息</w:t>
      </w:r>
      <w:r>
        <w:rPr>
          <w:spacing w:val="-3"/>
          <w:sz w:val="21"/>
        </w:rPr>
        <w:t> </w:t>
      </w:r>
      <w:r>
        <w:rPr>
          <w:sz w:val="21"/>
        </w:rPr>
        <w:t> </w:t>
      </w:r>
    </w:p>
    <w:p>
      <w:pPr>
        <w:pStyle w:val="BodyText"/>
        <w:spacing w:before="65"/>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1118"/>
      </w:pPr>
      <w:r>
        <w:rPr>
          <w:spacing w:val="7"/>
        </w:rPr>
        <w:t>单位：元 币种：人民币</w:t>
      </w:r>
      <w:r>
        <w:rPr/>
        <w:t> </w:t>
      </w:r>
    </w:p>
    <w:p>
      <w:pPr>
        <w:spacing w:after="0"/>
        <w:sectPr>
          <w:type w:val="continuous"/>
          <w:pgSz w:w="11910" w:h="16840"/>
          <w:pgMar w:top="780" w:bottom="280" w:left="680" w:right="300"/>
          <w:cols w:num="2" w:equalWidth="0">
            <w:col w:w="4848" w:space="1674"/>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685"/>
        <w:gridCol w:w="1688"/>
        <w:gridCol w:w="1686"/>
        <w:gridCol w:w="1688"/>
      </w:tblGrid>
      <w:tr>
        <w:trPr>
          <w:trHeight w:val="270" w:hRule="atLeast"/>
        </w:trPr>
        <w:tc>
          <w:tcPr>
            <w:tcW w:w="2079" w:type="dxa"/>
            <w:vMerge w:val="restart"/>
          </w:tcPr>
          <w:p>
            <w:pPr>
              <w:pStyle w:val="TableParagraph"/>
              <w:spacing w:before="142"/>
              <w:ind w:left="618"/>
              <w:jc w:val="left"/>
              <w:rPr>
                <w:sz w:val="21"/>
              </w:rPr>
            </w:pPr>
            <w:r>
              <w:rPr>
                <w:spacing w:val="-1"/>
                <w:sz w:val="21"/>
              </w:rPr>
              <w:t>合同分类</w:t>
            </w:r>
            <w:r>
              <w:rPr>
                <w:sz w:val="21"/>
              </w:rPr>
              <w:t> </w:t>
            </w:r>
          </w:p>
        </w:tc>
        <w:tc>
          <w:tcPr>
            <w:tcW w:w="3373" w:type="dxa"/>
            <w:gridSpan w:val="2"/>
          </w:tcPr>
          <w:p>
            <w:pPr>
              <w:pStyle w:val="TableParagraph"/>
              <w:spacing w:line="250" w:lineRule="exact"/>
              <w:ind w:left="1299" w:right="1188"/>
              <w:jc w:val="center"/>
              <w:rPr>
                <w:sz w:val="21"/>
              </w:rPr>
            </w:pPr>
            <w:r>
              <w:rPr>
                <w:spacing w:val="-1"/>
                <w:sz w:val="21"/>
              </w:rPr>
              <w:t>西南分部</w:t>
            </w:r>
            <w:r>
              <w:rPr>
                <w:sz w:val="21"/>
              </w:rPr>
              <w:t> </w:t>
            </w:r>
          </w:p>
        </w:tc>
        <w:tc>
          <w:tcPr>
            <w:tcW w:w="3374" w:type="dxa"/>
            <w:gridSpan w:val="2"/>
          </w:tcPr>
          <w:p>
            <w:pPr>
              <w:pStyle w:val="TableParagraph"/>
              <w:spacing w:line="250" w:lineRule="exact"/>
              <w:ind w:left="1508" w:right="1396"/>
              <w:jc w:val="center"/>
              <w:rPr>
                <w:sz w:val="21"/>
              </w:rPr>
            </w:pPr>
            <w:r>
              <w:rPr>
                <w:sz w:val="21"/>
              </w:rPr>
              <w:t>合计 </w:t>
            </w:r>
          </w:p>
        </w:tc>
      </w:tr>
      <w:tr>
        <w:trPr>
          <w:trHeight w:val="273" w:hRule="atLeast"/>
        </w:trPr>
        <w:tc>
          <w:tcPr>
            <w:tcW w:w="2079" w:type="dxa"/>
            <w:vMerge/>
            <w:tcBorders>
              <w:top w:val="nil"/>
            </w:tcBorders>
          </w:tcPr>
          <w:p>
            <w:pPr>
              <w:rPr>
                <w:sz w:val="2"/>
                <w:szCs w:val="2"/>
              </w:rPr>
            </w:pPr>
          </w:p>
        </w:tc>
        <w:tc>
          <w:tcPr>
            <w:tcW w:w="1685" w:type="dxa"/>
          </w:tcPr>
          <w:p>
            <w:pPr>
              <w:pStyle w:val="TableParagraph"/>
              <w:spacing w:line="252" w:lineRule="exact"/>
              <w:ind w:left="422"/>
              <w:jc w:val="left"/>
              <w:rPr>
                <w:sz w:val="21"/>
              </w:rPr>
            </w:pPr>
            <w:r>
              <w:rPr>
                <w:spacing w:val="-1"/>
                <w:sz w:val="21"/>
              </w:rPr>
              <w:t>营业收入</w:t>
            </w:r>
            <w:r>
              <w:rPr>
                <w:sz w:val="21"/>
              </w:rPr>
              <w:t> </w:t>
            </w:r>
          </w:p>
        </w:tc>
        <w:tc>
          <w:tcPr>
            <w:tcW w:w="1688" w:type="dxa"/>
          </w:tcPr>
          <w:p>
            <w:pPr>
              <w:pStyle w:val="TableParagraph"/>
              <w:spacing w:line="252" w:lineRule="exact"/>
              <w:ind w:left="421"/>
              <w:jc w:val="left"/>
              <w:rPr>
                <w:sz w:val="21"/>
              </w:rPr>
            </w:pPr>
            <w:r>
              <w:rPr>
                <w:spacing w:val="-1"/>
                <w:sz w:val="21"/>
              </w:rPr>
              <w:t>营业成本</w:t>
            </w:r>
            <w:r>
              <w:rPr>
                <w:sz w:val="21"/>
              </w:rPr>
              <w:t> </w:t>
            </w:r>
          </w:p>
        </w:tc>
        <w:tc>
          <w:tcPr>
            <w:tcW w:w="1686" w:type="dxa"/>
          </w:tcPr>
          <w:p>
            <w:pPr>
              <w:pStyle w:val="TableParagraph"/>
              <w:spacing w:line="252" w:lineRule="exact"/>
              <w:ind w:left="421"/>
              <w:jc w:val="left"/>
              <w:rPr>
                <w:sz w:val="21"/>
              </w:rPr>
            </w:pPr>
            <w:r>
              <w:rPr>
                <w:spacing w:val="-1"/>
                <w:sz w:val="21"/>
              </w:rPr>
              <w:t>营业收入</w:t>
            </w:r>
            <w:r>
              <w:rPr>
                <w:sz w:val="21"/>
              </w:rPr>
              <w:t> </w:t>
            </w:r>
          </w:p>
        </w:tc>
        <w:tc>
          <w:tcPr>
            <w:tcW w:w="1688" w:type="dxa"/>
          </w:tcPr>
          <w:p>
            <w:pPr>
              <w:pStyle w:val="TableParagraph"/>
              <w:spacing w:line="252" w:lineRule="exact"/>
              <w:ind w:left="420"/>
              <w:jc w:val="left"/>
              <w:rPr>
                <w:sz w:val="21"/>
              </w:rPr>
            </w:pPr>
            <w:r>
              <w:rPr>
                <w:spacing w:val="-1"/>
                <w:sz w:val="21"/>
              </w:rPr>
              <w:t>营业成本</w:t>
            </w:r>
            <w:r>
              <w:rPr>
                <w:sz w:val="21"/>
              </w:rPr>
              <w:t> </w:t>
            </w:r>
          </w:p>
        </w:tc>
      </w:tr>
      <w:tr>
        <w:trPr>
          <w:trHeight w:val="273" w:hRule="atLeast"/>
        </w:trPr>
        <w:tc>
          <w:tcPr>
            <w:tcW w:w="2079" w:type="dxa"/>
          </w:tcPr>
          <w:p>
            <w:pPr>
              <w:pStyle w:val="TableParagraph"/>
              <w:spacing w:line="252" w:lineRule="exact"/>
              <w:ind w:left="107"/>
              <w:jc w:val="left"/>
              <w:rPr>
                <w:sz w:val="21"/>
              </w:rPr>
            </w:pPr>
            <w:r>
              <w:rPr>
                <w:spacing w:val="-1"/>
                <w:sz w:val="21"/>
              </w:rPr>
              <w:t>商品类型</w:t>
            </w:r>
            <w:r>
              <w:rPr>
                <w:sz w:val="21"/>
              </w:rPr>
              <w:t> </w:t>
            </w:r>
          </w:p>
        </w:tc>
        <w:tc>
          <w:tcPr>
            <w:tcW w:w="1685"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c>
          <w:tcPr>
            <w:tcW w:w="1686"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r>
      <w:tr>
        <w:trPr>
          <w:trHeight w:val="270" w:hRule="atLeast"/>
        </w:trPr>
        <w:tc>
          <w:tcPr>
            <w:tcW w:w="2079" w:type="dxa"/>
          </w:tcPr>
          <w:p>
            <w:pPr>
              <w:pStyle w:val="TableParagraph"/>
              <w:spacing w:line="250" w:lineRule="exact"/>
              <w:ind w:left="527"/>
              <w:jc w:val="left"/>
              <w:rPr>
                <w:sz w:val="21"/>
              </w:rPr>
            </w:pPr>
            <w:r>
              <w:rPr>
                <w:sz w:val="21"/>
              </w:rPr>
              <w:t>密封条 </w:t>
            </w:r>
          </w:p>
        </w:tc>
        <w:tc>
          <w:tcPr>
            <w:tcW w:w="1685" w:type="dxa"/>
          </w:tcPr>
          <w:p>
            <w:pPr>
              <w:pStyle w:val="TableParagraph"/>
              <w:spacing w:line="250" w:lineRule="exact"/>
              <w:ind w:right="-15"/>
              <w:rPr>
                <w:sz w:val="21"/>
              </w:rPr>
            </w:pPr>
            <w:r>
              <w:rPr>
                <w:w w:val="100"/>
                <w:sz w:val="21"/>
              </w:rPr>
              <w:t> </w:t>
            </w:r>
          </w:p>
        </w:tc>
        <w:tc>
          <w:tcPr>
            <w:tcW w:w="1688" w:type="dxa"/>
          </w:tcPr>
          <w:p>
            <w:pPr>
              <w:pStyle w:val="TableParagraph"/>
              <w:spacing w:line="250" w:lineRule="exact"/>
              <w:ind w:right="-15"/>
              <w:rPr>
                <w:sz w:val="21"/>
              </w:rPr>
            </w:pPr>
            <w:r>
              <w:rPr>
                <w:w w:val="100"/>
                <w:sz w:val="21"/>
              </w:rPr>
              <w:t> </w:t>
            </w:r>
          </w:p>
        </w:tc>
        <w:tc>
          <w:tcPr>
            <w:tcW w:w="1686" w:type="dxa"/>
          </w:tcPr>
          <w:p>
            <w:pPr>
              <w:pStyle w:val="TableParagraph"/>
              <w:spacing w:line="250" w:lineRule="exact"/>
              <w:ind w:right="-15"/>
              <w:rPr>
                <w:sz w:val="21"/>
              </w:rPr>
            </w:pPr>
            <w:r>
              <w:rPr>
                <w:w w:val="100"/>
                <w:sz w:val="21"/>
              </w:rPr>
              <w:t> </w:t>
            </w:r>
          </w:p>
        </w:tc>
        <w:tc>
          <w:tcPr>
            <w:tcW w:w="1688" w:type="dxa"/>
          </w:tcPr>
          <w:p>
            <w:pPr>
              <w:pStyle w:val="TableParagraph"/>
              <w:spacing w:line="250" w:lineRule="exact"/>
              <w:ind w:right="-15"/>
              <w:rPr>
                <w:sz w:val="21"/>
              </w:rPr>
            </w:pPr>
            <w:r>
              <w:rPr>
                <w:w w:val="100"/>
                <w:sz w:val="21"/>
              </w:rPr>
              <w:t> </w:t>
            </w:r>
          </w:p>
        </w:tc>
      </w:tr>
      <w:tr>
        <w:trPr>
          <w:trHeight w:val="273" w:hRule="atLeast"/>
        </w:trPr>
        <w:tc>
          <w:tcPr>
            <w:tcW w:w="2079" w:type="dxa"/>
          </w:tcPr>
          <w:p>
            <w:pPr>
              <w:pStyle w:val="TableParagraph"/>
              <w:spacing w:line="252" w:lineRule="exact"/>
              <w:ind w:left="527"/>
              <w:jc w:val="left"/>
              <w:rPr>
                <w:sz w:val="21"/>
              </w:rPr>
            </w:pPr>
            <w:r>
              <w:rPr>
                <w:sz w:val="21"/>
              </w:rPr>
              <w:t>车锁 </w:t>
            </w:r>
          </w:p>
        </w:tc>
        <w:tc>
          <w:tcPr>
            <w:tcW w:w="1685"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w w:val="100"/>
                <w:sz w:val="21"/>
              </w:rPr>
              <w:t> </w:t>
            </w:r>
          </w:p>
        </w:tc>
      </w:tr>
      <w:tr>
        <w:trPr>
          <w:trHeight w:val="270" w:hRule="atLeast"/>
        </w:trPr>
        <w:tc>
          <w:tcPr>
            <w:tcW w:w="2079" w:type="dxa"/>
          </w:tcPr>
          <w:p>
            <w:pPr>
              <w:pStyle w:val="TableParagraph"/>
              <w:spacing w:line="250" w:lineRule="exact"/>
              <w:ind w:left="527"/>
              <w:jc w:val="left"/>
              <w:rPr>
                <w:sz w:val="21"/>
              </w:rPr>
            </w:pPr>
            <w:r>
              <w:rPr>
                <w:sz w:val="21"/>
              </w:rPr>
              <w:t>汽车刮水器 </w:t>
            </w:r>
          </w:p>
        </w:tc>
        <w:tc>
          <w:tcPr>
            <w:tcW w:w="1685" w:type="dxa"/>
          </w:tcPr>
          <w:p>
            <w:pPr>
              <w:pStyle w:val="TableParagraph"/>
              <w:spacing w:line="250" w:lineRule="exact"/>
              <w:ind w:right="-15"/>
              <w:rPr>
                <w:sz w:val="21"/>
              </w:rPr>
            </w:pPr>
            <w:r>
              <w:rPr>
                <w:w w:val="100"/>
                <w:sz w:val="21"/>
              </w:rPr>
              <w:t> </w:t>
            </w:r>
          </w:p>
        </w:tc>
        <w:tc>
          <w:tcPr>
            <w:tcW w:w="1688" w:type="dxa"/>
          </w:tcPr>
          <w:p>
            <w:pPr>
              <w:pStyle w:val="TableParagraph"/>
              <w:spacing w:line="250" w:lineRule="exact"/>
              <w:ind w:right="-15"/>
              <w:rPr>
                <w:sz w:val="21"/>
              </w:rPr>
            </w:pPr>
            <w:r>
              <w:rPr>
                <w:w w:val="100"/>
                <w:sz w:val="21"/>
              </w:rPr>
              <w:t> </w:t>
            </w:r>
          </w:p>
        </w:tc>
        <w:tc>
          <w:tcPr>
            <w:tcW w:w="1686" w:type="dxa"/>
          </w:tcPr>
          <w:p>
            <w:pPr>
              <w:pStyle w:val="TableParagraph"/>
              <w:spacing w:line="250" w:lineRule="exact"/>
              <w:ind w:right="-15"/>
              <w:rPr>
                <w:sz w:val="21"/>
              </w:rPr>
            </w:pPr>
            <w:r>
              <w:rPr>
                <w:w w:val="100"/>
                <w:sz w:val="21"/>
              </w:rPr>
              <w:t> </w:t>
            </w:r>
          </w:p>
        </w:tc>
        <w:tc>
          <w:tcPr>
            <w:tcW w:w="1688" w:type="dxa"/>
          </w:tcPr>
          <w:p>
            <w:pPr>
              <w:pStyle w:val="TableParagraph"/>
              <w:spacing w:line="250" w:lineRule="exact"/>
              <w:ind w:right="-15"/>
              <w:rPr>
                <w:sz w:val="21"/>
              </w:rPr>
            </w:pPr>
            <w:r>
              <w:rPr>
                <w:w w:val="100"/>
                <w:sz w:val="21"/>
              </w:rPr>
              <w:t> </w:t>
            </w:r>
          </w:p>
        </w:tc>
      </w:tr>
      <w:tr>
        <w:trPr>
          <w:trHeight w:val="273" w:hRule="atLeast"/>
        </w:trPr>
        <w:tc>
          <w:tcPr>
            <w:tcW w:w="2079" w:type="dxa"/>
          </w:tcPr>
          <w:p>
            <w:pPr>
              <w:pStyle w:val="TableParagraph"/>
              <w:spacing w:line="250" w:lineRule="exact" w:before="3"/>
              <w:ind w:left="527"/>
              <w:jc w:val="left"/>
              <w:rPr>
                <w:sz w:val="21"/>
              </w:rPr>
            </w:pPr>
            <w:r>
              <w:rPr>
                <w:sz w:val="21"/>
              </w:rPr>
              <w:t>散热器 </w:t>
            </w:r>
          </w:p>
        </w:tc>
        <w:tc>
          <w:tcPr>
            <w:tcW w:w="1685" w:type="dxa"/>
          </w:tcPr>
          <w:p>
            <w:pPr>
              <w:pStyle w:val="TableParagraph"/>
              <w:spacing w:line="250" w:lineRule="exact" w:before="3"/>
              <w:ind w:right="-15"/>
              <w:rPr>
                <w:sz w:val="21"/>
              </w:rPr>
            </w:pPr>
            <w:r>
              <w:rPr>
                <w:sz w:val="21"/>
              </w:rPr>
              <w:t>70,766,191.01 </w:t>
            </w:r>
          </w:p>
        </w:tc>
        <w:tc>
          <w:tcPr>
            <w:tcW w:w="1688" w:type="dxa"/>
          </w:tcPr>
          <w:p>
            <w:pPr>
              <w:pStyle w:val="TableParagraph"/>
              <w:spacing w:line="250" w:lineRule="exact" w:before="3"/>
              <w:ind w:right="-15"/>
              <w:rPr>
                <w:sz w:val="21"/>
              </w:rPr>
            </w:pPr>
            <w:r>
              <w:rPr>
                <w:sz w:val="21"/>
              </w:rPr>
              <w:t>70,766,191.01 </w:t>
            </w:r>
          </w:p>
        </w:tc>
        <w:tc>
          <w:tcPr>
            <w:tcW w:w="1686" w:type="dxa"/>
          </w:tcPr>
          <w:p>
            <w:pPr>
              <w:pStyle w:val="TableParagraph"/>
              <w:spacing w:line="250" w:lineRule="exact" w:before="3"/>
              <w:ind w:right="-15"/>
              <w:rPr>
                <w:sz w:val="21"/>
              </w:rPr>
            </w:pPr>
            <w:r>
              <w:rPr>
                <w:sz w:val="21"/>
              </w:rPr>
              <w:t>70,766,191.01 </w:t>
            </w:r>
          </w:p>
        </w:tc>
        <w:tc>
          <w:tcPr>
            <w:tcW w:w="1688" w:type="dxa"/>
          </w:tcPr>
          <w:p>
            <w:pPr>
              <w:pStyle w:val="TableParagraph"/>
              <w:spacing w:line="250" w:lineRule="exact" w:before="3"/>
              <w:ind w:right="-15"/>
              <w:rPr>
                <w:sz w:val="21"/>
              </w:rPr>
            </w:pPr>
            <w:r>
              <w:rPr>
                <w:sz w:val="21"/>
              </w:rPr>
              <w:t>70,766,191.01 </w:t>
            </w:r>
          </w:p>
        </w:tc>
      </w:tr>
      <w:tr>
        <w:trPr>
          <w:trHeight w:val="273" w:hRule="atLeast"/>
        </w:trPr>
        <w:tc>
          <w:tcPr>
            <w:tcW w:w="2079" w:type="dxa"/>
          </w:tcPr>
          <w:p>
            <w:pPr>
              <w:pStyle w:val="TableParagraph"/>
              <w:spacing w:line="252" w:lineRule="exact"/>
              <w:ind w:left="527"/>
              <w:jc w:val="left"/>
              <w:rPr>
                <w:sz w:val="21"/>
              </w:rPr>
            </w:pPr>
            <w:r>
              <w:rPr>
                <w:sz w:val="21"/>
              </w:rPr>
              <w:t>空气滤清器 </w:t>
            </w:r>
          </w:p>
        </w:tc>
        <w:tc>
          <w:tcPr>
            <w:tcW w:w="1685"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w w:val="100"/>
                <w:sz w:val="21"/>
              </w:rPr>
              <w:t> </w:t>
            </w:r>
          </w:p>
        </w:tc>
      </w:tr>
      <w:tr>
        <w:trPr>
          <w:trHeight w:val="270" w:hRule="atLeast"/>
        </w:trPr>
        <w:tc>
          <w:tcPr>
            <w:tcW w:w="2079" w:type="dxa"/>
          </w:tcPr>
          <w:p>
            <w:pPr>
              <w:pStyle w:val="TableParagraph"/>
              <w:spacing w:line="250" w:lineRule="exact"/>
              <w:ind w:left="527"/>
              <w:jc w:val="left"/>
              <w:rPr>
                <w:sz w:val="21"/>
              </w:rPr>
            </w:pPr>
            <w:r>
              <w:rPr>
                <w:spacing w:val="-1"/>
                <w:sz w:val="21"/>
              </w:rPr>
              <w:t>电器开关</w:t>
            </w:r>
            <w:r>
              <w:rPr>
                <w:sz w:val="21"/>
              </w:rPr>
              <w:t> </w:t>
            </w:r>
          </w:p>
        </w:tc>
        <w:tc>
          <w:tcPr>
            <w:tcW w:w="1685" w:type="dxa"/>
          </w:tcPr>
          <w:p>
            <w:pPr>
              <w:pStyle w:val="TableParagraph"/>
              <w:spacing w:line="250" w:lineRule="exact"/>
              <w:ind w:right="-15"/>
              <w:rPr>
                <w:sz w:val="21"/>
              </w:rPr>
            </w:pPr>
            <w:r>
              <w:rPr>
                <w:sz w:val="21"/>
              </w:rPr>
              <w:t>142,663,213.34 </w:t>
            </w:r>
          </w:p>
        </w:tc>
        <w:tc>
          <w:tcPr>
            <w:tcW w:w="1688" w:type="dxa"/>
          </w:tcPr>
          <w:p>
            <w:pPr>
              <w:pStyle w:val="TableParagraph"/>
              <w:spacing w:line="250" w:lineRule="exact"/>
              <w:ind w:right="-15"/>
              <w:rPr>
                <w:sz w:val="21"/>
              </w:rPr>
            </w:pPr>
            <w:r>
              <w:rPr>
                <w:sz w:val="21"/>
              </w:rPr>
              <w:t>122,436,686.78 </w:t>
            </w:r>
          </w:p>
        </w:tc>
        <w:tc>
          <w:tcPr>
            <w:tcW w:w="1686" w:type="dxa"/>
          </w:tcPr>
          <w:p>
            <w:pPr>
              <w:pStyle w:val="TableParagraph"/>
              <w:spacing w:line="250" w:lineRule="exact"/>
              <w:ind w:right="-15"/>
              <w:rPr>
                <w:sz w:val="21"/>
              </w:rPr>
            </w:pPr>
            <w:r>
              <w:rPr>
                <w:sz w:val="21"/>
              </w:rPr>
              <w:t>142,663,213.34 </w:t>
            </w:r>
          </w:p>
        </w:tc>
        <w:tc>
          <w:tcPr>
            <w:tcW w:w="1688" w:type="dxa"/>
          </w:tcPr>
          <w:p>
            <w:pPr>
              <w:pStyle w:val="TableParagraph"/>
              <w:spacing w:line="250" w:lineRule="exact"/>
              <w:ind w:right="-15"/>
              <w:rPr>
                <w:sz w:val="21"/>
              </w:rPr>
            </w:pPr>
            <w:r>
              <w:rPr>
                <w:sz w:val="21"/>
              </w:rPr>
              <w:t>122,436,686.78 </w:t>
            </w:r>
          </w:p>
        </w:tc>
      </w:tr>
      <w:tr>
        <w:trPr>
          <w:trHeight w:val="273" w:hRule="atLeast"/>
        </w:trPr>
        <w:tc>
          <w:tcPr>
            <w:tcW w:w="2079" w:type="dxa"/>
          </w:tcPr>
          <w:p>
            <w:pPr>
              <w:pStyle w:val="TableParagraph"/>
              <w:spacing w:line="250" w:lineRule="exact" w:before="3"/>
              <w:ind w:left="527"/>
              <w:jc w:val="left"/>
              <w:rPr>
                <w:sz w:val="21"/>
              </w:rPr>
            </w:pPr>
            <w:r>
              <w:rPr>
                <w:sz w:val="21"/>
              </w:rPr>
              <w:t>汽车升降器 </w:t>
            </w:r>
          </w:p>
        </w:tc>
        <w:tc>
          <w:tcPr>
            <w:tcW w:w="1685" w:type="dxa"/>
          </w:tcPr>
          <w:p>
            <w:pPr>
              <w:pStyle w:val="TableParagraph"/>
              <w:spacing w:line="250" w:lineRule="exact" w:before="3"/>
              <w:ind w:right="-15"/>
              <w:rPr>
                <w:sz w:val="21"/>
              </w:rPr>
            </w:pPr>
            <w:r>
              <w:rPr>
                <w:w w:val="100"/>
                <w:sz w:val="21"/>
              </w:rPr>
              <w:t> </w:t>
            </w:r>
          </w:p>
        </w:tc>
        <w:tc>
          <w:tcPr>
            <w:tcW w:w="1688" w:type="dxa"/>
          </w:tcPr>
          <w:p>
            <w:pPr>
              <w:pStyle w:val="TableParagraph"/>
              <w:spacing w:line="250" w:lineRule="exact" w:before="3"/>
              <w:ind w:right="-15"/>
              <w:rPr>
                <w:sz w:val="21"/>
              </w:rPr>
            </w:pPr>
            <w:r>
              <w:rPr>
                <w:w w:val="100"/>
                <w:sz w:val="21"/>
              </w:rPr>
              <w:t> </w:t>
            </w:r>
          </w:p>
        </w:tc>
        <w:tc>
          <w:tcPr>
            <w:tcW w:w="1686" w:type="dxa"/>
          </w:tcPr>
          <w:p>
            <w:pPr>
              <w:pStyle w:val="TableParagraph"/>
              <w:spacing w:line="250" w:lineRule="exact" w:before="3"/>
              <w:ind w:right="-15"/>
              <w:rPr>
                <w:sz w:val="21"/>
              </w:rPr>
            </w:pPr>
            <w:r>
              <w:rPr>
                <w:w w:val="100"/>
                <w:sz w:val="21"/>
              </w:rPr>
              <w:t> </w:t>
            </w:r>
          </w:p>
        </w:tc>
        <w:tc>
          <w:tcPr>
            <w:tcW w:w="1688" w:type="dxa"/>
          </w:tcPr>
          <w:p>
            <w:pPr>
              <w:pStyle w:val="TableParagraph"/>
              <w:spacing w:line="250" w:lineRule="exact" w:before="3"/>
              <w:ind w:right="-15"/>
              <w:rPr>
                <w:sz w:val="21"/>
              </w:rPr>
            </w:pPr>
            <w:r>
              <w:rPr>
                <w:w w:val="100"/>
                <w:sz w:val="21"/>
              </w:rPr>
              <w:t> </w:t>
            </w:r>
          </w:p>
        </w:tc>
      </w:tr>
      <w:tr>
        <w:trPr>
          <w:trHeight w:val="273" w:hRule="atLeast"/>
        </w:trPr>
        <w:tc>
          <w:tcPr>
            <w:tcW w:w="2079" w:type="dxa"/>
          </w:tcPr>
          <w:p>
            <w:pPr>
              <w:pStyle w:val="TableParagraph"/>
              <w:spacing w:line="252" w:lineRule="exact"/>
              <w:ind w:left="527"/>
              <w:jc w:val="left"/>
              <w:rPr>
                <w:sz w:val="21"/>
              </w:rPr>
            </w:pPr>
            <w:r>
              <w:rPr>
                <w:spacing w:val="-1"/>
                <w:sz w:val="21"/>
              </w:rPr>
              <w:t>其他收入</w:t>
            </w:r>
            <w:r>
              <w:rPr>
                <w:sz w:val="21"/>
              </w:rPr>
              <w:t> </w:t>
            </w:r>
          </w:p>
        </w:tc>
        <w:tc>
          <w:tcPr>
            <w:tcW w:w="1685" w:type="dxa"/>
          </w:tcPr>
          <w:p>
            <w:pPr>
              <w:pStyle w:val="TableParagraph"/>
              <w:spacing w:line="252" w:lineRule="exact"/>
              <w:ind w:right="-15"/>
              <w:rPr>
                <w:sz w:val="21"/>
              </w:rPr>
            </w:pPr>
            <w:r>
              <w:rPr>
                <w:sz w:val="21"/>
              </w:rPr>
              <w:t>11,016,554.67 </w:t>
            </w:r>
          </w:p>
        </w:tc>
        <w:tc>
          <w:tcPr>
            <w:tcW w:w="1688" w:type="dxa"/>
          </w:tcPr>
          <w:p>
            <w:pPr>
              <w:pStyle w:val="TableParagraph"/>
              <w:spacing w:line="252" w:lineRule="exact"/>
              <w:ind w:right="-15"/>
              <w:rPr>
                <w:sz w:val="21"/>
              </w:rPr>
            </w:pPr>
            <w:r>
              <w:rPr>
                <w:sz w:val="21"/>
              </w:rPr>
              <w:t>2,019,285.57 </w:t>
            </w:r>
          </w:p>
        </w:tc>
        <w:tc>
          <w:tcPr>
            <w:tcW w:w="1686" w:type="dxa"/>
          </w:tcPr>
          <w:p>
            <w:pPr>
              <w:pStyle w:val="TableParagraph"/>
              <w:spacing w:line="252" w:lineRule="exact"/>
              <w:ind w:right="-15"/>
              <w:rPr>
                <w:sz w:val="21"/>
              </w:rPr>
            </w:pPr>
            <w:r>
              <w:rPr>
                <w:sz w:val="21"/>
              </w:rPr>
              <w:t>11,016,554.67 </w:t>
            </w:r>
          </w:p>
        </w:tc>
        <w:tc>
          <w:tcPr>
            <w:tcW w:w="1688" w:type="dxa"/>
          </w:tcPr>
          <w:p>
            <w:pPr>
              <w:pStyle w:val="TableParagraph"/>
              <w:spacing w:line="252" w:lineRule="exact"/>
              <w:ind w:right="-15"/>
              <w:rPr>
                <w:sz w:val="21"/>
              </w:rPr>
            </w:pPr>
            <w:r>
              <w:rPr>
                <w:sz w:val="21"/>
              </w:rPr>
              <w:t>2,019,285.57 </w:t>
            </w:r>
          </w:p>
        </w:tc>
      </w:tr>
      <w:tr>
        <w:trPr>
          <w:trHeight w:val="270" w:hRule="atLeast"/>
        </w:trPr>
        <w:tc>
          <w:tcPr>
            <w:tcW w:w="2079" w:type="dxa"/>
          </w:tcPr>
          <w:p>
            <w:pPr>
              <w:pStyle w:val="TableParagraph"/>
              <w:spacing w:line="250" w:lineRule="exact"/>
              <w:ind w:left="107"/>
              <w:jc w:val="left"/>
              <w:rPr>
                <w:sz w:val="21"/>
              </w:rPr>
            </w:pPr>
            <w:r>
              <w:rPr>
                <w:spacing w:val="-1"/>
                <w:sz w:val="21"/>
              </w:rPr>
              <w:t>按经营地区分类</w:t>
            </w:r>
            <w:r>
              <w:rPr>
                <w:sz w:val="21"/>
              </w:rPr>
              <w:t> </w:t>
            </w:r>
          </w:p>
        </w:tc>
        <w:tc>
          <w:tcPr>
            <w:tcW w:w="1685" w:type="dxa"/>
          </w:tcPr>
          <w:p>
            <w:pPr>
              <w:pStyle w:val="TableParagraph"/>
              <w:spacing w:line="250" w:lineRule="exact"/>
              <w:ind w:right="-15"/>
              <w:rPr>
                <w:sz w:val="21"/>
              </w:rPr>
            </w:pPr>
            <w:r>
              <w:rPr>
                <w:sz w:val="21"/>
              </w:rPr>
              <w:t>224,445,959.02 </w:t>
            </w:r>
          </w:p>
        </w:tc>
        <w:tc>
          <w:tcPr>
            <w:tcW w:w="1688" w:type="dxa"/>
          </w:tcPr>
          <w:p>
            <w:pPr>
              <w:pStyle w:val="TableParagraph"/>
              <w:spacing w:line="250" w:lineRule="exact"/>
              <w:ind w:right="-15"/>
              <w:rPr>
                <w:sz w:val="21"/>
              </w:rPr>
            </w:pPr>
            <w:r>
              <w:rPr>
                <w:sz w:val="21"/>
              </w:rPr>
              <w:t>195,222,163.36 </w:t>
            </w:r>
          </w:p>
        </w:tc>
        <w:tc>
          <w:tcPr>
            <w:tcW w:w="1686" w:type="dxa"/>
          </w:tcPr>
          <w:p>
            <w:pPr>
              <w:pStyle w:val="TableParagraph"/>
              <w:spacing w:line="250" w:lineRule="exact"/>
              <w:ind w:right="-15"/>
              <w:rPr>
                <w:sz w:val="21"/>
              </w:rPr>
            </w:pPr>
            <w:r>
              <w:rPr>
                <w:sz w:val="21"/>
              </w:rPr>
              <w:t>224,445,959.02 </w:t>
            </w:r>
          </w:p>
        </w:tc>
        <w:tc>
          <w:tcPr>
            <w:tcW w:w="1688" w:type="dxa"/>
          </w:tcPr>
          <w:p>
            <w:pPr>
              <w:pStyle w:val="TableParagraph"/>
              <w:spacing w:line="250" w:lineRule="exact"/>
              <w:ind w:right="-15"/>
              <w:rPr>
                <w:sz w:val="21"/>
              </w:rPr>
            </w:pPr>
            <w:r>
              <w:rPr>
                <w:sz w:val="21"/>
              </w:rPr>
              <w:t>195,222,163.36 </w:t>
            </w:r>
          </w:p>
        </w:tc>
      </w:tr>
      <w:tr>
        <w:trPr>
          <w:trHeight w:val="273" w:hRule="atLeast"/>
        </w:trPr>
        <w:tc>
          <w:tcPr>
            <w:tcW w:w="2079" w:type="dxa"/>
          </w:tcPr>
          <w:p>
            <w:pPr>
              <w:pStyle w:val="TableParagraph"/>
              <w:spacing w:line="252" w:lineRule="exact"/>
              <w:ind w:left="527"/>
              <w:jc w:val="left"/>
              <w:rPr>
                <w:sz w:val="21"/>
              </w:rPr>
            </w:pPr>
            <w:r>
              <w:rPr>
                <w:w w:val="100"/>
                <w:sz w:val="21"/>
              </w:rPr>
              <w:t> </w:t>
            </w:r>
            <w:r>
              <w:rPr>
                <w:sz w:val="21"/>
              </w:rPr>
              <w:t> </w:t>
            </w:r>
            <w:r>
              <w:rPr>
                <w:sz w:val="21"/>
              </w:rPr>
              <w:t>境内 </w:t>
            </w:r>
          </w:p>
        </w:tc>
        <w:tc>
          <w:tcPr>
            <w:tcW w:w="1685"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c>
          <w:tcPr>
            <w:tcW w:w="1686"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r>
      <w:tr>
        <w:trPr>
          <w:trHeight w:val="273" w:hRule="atLeast"/>
        </w:trPr>
        <w:tc>
          <w:tcPr>
            <w:tcW w:w="2079" w:type="dxa"/>
          </w:tcPr>
          <w:p>
            <w:pPr>
              <w:pStyle w:val="TableParagraph"/>
              <w:spacing w:line="252" w:lineRule="exact"/>
              <w:ind w:left="527"/>
              <w:jc w:val="left"/>
              <w:rPr>
                <w:sz w:val="21"/>
              </w:rPr>
            </w:pPr>
            <w:r>
              <w:rPr>
                <w:w w:val="100"/>
                <w:sz w:val="21"/>
              </w:rPr>
              <w:t> </w:t>
            </w:r>
            <w:r>
              <w:rPr>
                <w:sz w:val="21"/>
              </w:rPr>
              <w:t> </w:t>
            </w:r>
            <w:r>
              <w:rPr>
                <w:sz w:val="21"/>
              </w:rPr>
              <w:t>境外 </w:t>
            </w:r>
          </w:p>
        </w:tc>
        <w:tc>
          <w:tcPr>
            <w:tcW w:w="1685"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w w:val="100"/>
                <w:sz w:val="21"/>
              </w:rPr>
              <w:t> </w:t>
            </w:r>
          </w:p>
        </w:tc>
        <w:tc>
          <w:tcPr>
            <w:tcW w:w="1688" w:type="dxa"/>
          </w:tcPr>
          <w:p>
            <w:pPr>
              <w:pStyle w:val="TableParagraph"/>
              <w:spacing w:line="252" w:lineRule="exact"/>
              <w:ind w:right="-15"/>
              <w:rPr>
                <w:sz w:val="21"/>
              </w:rPr>
            </w:pPr>
            <w:r>
              <w:rPr>
                <w:w w:val="100"/>
                <w:sz w:val="21"/>
              </w:rPr>
              <w:t> </w:t>
            </w:r>
          </w:p>
        </w:tc>
      </w:tr>
      <w:tr>
        <w:trPr>
          <w:trHeight w:val="270" w:hRule="atLeast"/>
        </w:trPr>
        <w:tc>
          <w:tcPr>
            <w:tcW w:w="2079" w:type="dxa"/>
          </w:tcPr>
          <w:p>
            <w:pPr>
              <w:pStyle w:val="TableParagraph"/>
              <w:spacing w:line="250" w:lineRule="exact"/>
              <w:ind w:left="107"/>
              <w:jc w:val="left"/>
              <w:rPr>
                <w:sz w:val="21"/>
              </w:rPr>
            </w:pPr>
            <w:r>
              <w:rPr>
                <w:spacing w:val="-1"/>
                <w:sz w:val="21"/>
              </w:rPr>
              <w:t>市场或客户类型</w:t>
            </w:r>
            <w:r>
              <w:rPr>
                <w:sz w:val="21"/>
              </w:rPr>
              <w:t> </w:t>
            </w:r>
          </w:p>
        </w:tc>
        <w:tc>
          <w:tcPr>
            <w:tcW w:w="1685" w:type="dxa"/>
          </w:tcPr>
          <w:p>
            <w:pPr>
              <w:pStyle w:val="TableParagraph"/>
              <w:spacing w:line="250" w:lineRule="exact"/>
              <w:ind w:right="-15"/>
              <w:rPr>
                <w:sz w:val="21"/>
              </w:rPr>
            </w:pPr>
            <w:r>
              <w:rPr>
                <w:sz w:val="21"/>
              </w:rPr>
              <w:t>224,445,959.02 </w:t>
            </w:r>
          </w:p>
        </w:tc>
        <w:tc>
          <w:tcPr>
            <w:tcW w:w="1688" w:type="dxa"/>
          </w:tcPr>
          <w:p>
            <w:pPr>
              <w:pStyle w:val="TableParagraph"/>
              <w:spacing w:line="250" w:lineRule="exact"/>
              <w:ind w:right="-15"/>
              <w:rPr>
                <w:sz w:val="21"/>
              </w:rPr>
            </w:pPr>
            <w:r>
              <w:rPr>
                <w:sz w:val="21"/>
              </w:rPr>
              <w:t>195,222,163.36 </w:t>
            </w:r>
          </w:p>
        </w:tc>
        <w:tc>
          <w:tcPr>
            <w:tcW w:w="1686" w:type="dxa"/>
          </w:tcPr>
          <w:p>
            <w:pPr>
              <w:pStyle w:val="TableParagraph"/>
              <w:spacing w:line="250" w:lineRule="exact"/>
              <w:ind w:right="-15"/>
              <w:rPr>
                <w:sz w:val="21"/>
              </w:rPr>
            </w:pPr>
            <w:r>
              <w:rPr>
                <w:sz w:val="21"/>
              </w:rPr>
              <w:t>224,445,959.02 </w:t>
            </w:r>
          </w:p>
        </w:tc>
        <w:tc>
          <w:tcPr>
            <w:tcW w:w="1688" w:type="dxa"/>
          </w:tcPr>
          <w:p>
            <w:pPr>
              <w:pStyle w:val="TableParagraph"/>
              <w:spacing w:line="250" w:lineRule="exact"/>
              <w:ind w:right="-15"/>
              <w:rPr>
                <w:sz w:val="21"/>
              </w:rPr>
            </w:pPr>
            <w:r>
              <w:rPr>
                <w:sz w:val="21"/>
              </w:rPr>
              <w:t>195,222,163.36 </w:t>
            </w:r>
          </w:p>
        </w:tc>
      </w:tr>
      <w:tr>
        <w:trPr>
          <w:trHeight w:val="273" w:hRule="atLeast"/>
        </w:trPr>
        <w:tc>
          <w:tcPr>
            <w:tcW w:w="2079" w:type="dxa"/>
          </w:tcPr>
          <w:p>
            <w:pPr>
              <w:pStyle w:val="TableParagraph"/>
              <w:spacing w:line="252" w:lineRule="exact"/>
              <w:ind w:right="173"/>
              <w:rPr>
                <w:sz w:val="21"/>
              </w:rPr>
            </w:pPr>
            <w:r>
              <w:rPr>
                <w:spacing w:val="-1"/>
                <w:sz w:val="21"/>
              </w:rPr>
              <w:t>民用产品客户</w:t>
            </w:r>
            <w:r>
              <w:rPr>
                <w:sz w:val="21"/>
              </w:rPr>
              <w:t> </w:t>
            </w:r>
          </w:p>
        </w:tc>
        <w:tc>
          <w:tcPr>
            <w:tcW w:w="1685"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c>
          <w:tcPr>
            <w:tcW w:w="1686"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r>
      <w:tr>
        <w:trPr>
          <w:trHeight w:val="273" w:hRule="atLeast"/>
        </w:trPr>
        <w:tc>
          <w:tcPr>
            <w:tcW w:w="2079" w:type="dxa"/>
          </w:tcPr>
          <w:p>
            <w:pPr>
              <w:pStyle w:val="TableParagraph"/>
              <w:spacing w:line="252" w:lineRule="exact"/>
              <w:ind w:right="173"/>
              <w:rPr>
                <w:sz w:val="21"/>
              </w:rPr>
            </w:pPr>
            <w:r>
              <w:rPr>
                <w:spacing w:val="-1"/>
                <w:sz w:val="21"/>
              </w:rPr>
              <w:t>航空产品客户</w:t>
            </w:r>
            <w:r>
              <w:rPr>
                <w:sz w:val="21"/>
              </w:rPr>
              <w:t> </w:t>
            </w:r>
          </w:p>
        </w:tc>
        <w:tc>
          <w:tcPr>
            <w:tcW w:w="1685" w:type="dxa"/>
          </w:tcPr>
          <w:p>
            <w:pPr>
              <w:pStyle w:val="TableParagraph"/>
              <w:spacing w:line="252" w:lineRule="exact"/>
              <w:ind w:right="-15"/>
              <w:rPr>
                <w:sz w:val="21"/>
              </w:rPr>
            </w:pPr>
            <w:r>
              <w:rPr>
                <w:w w:val="100"/>
                <w:sz w:val="21"/>
              </w:rPr>
              <w:t> </w:t>
            </w:r>
            <w:r>
              <w:rPr>
                <w:sz w:val="21"/>
              </w:rPr>
              <w:t> </w:t>
            </w:r>
            <w:r>
              <w:rPr>
                <w:w w:val="100"/>
                <w:sz w:val="21"/>
              </w:rPr>
              <w:t> </w:t>
            </w:r>
          </w:p>
        </w:tc>
        <w:tc>
          <w:tcPr>
            <w:tcW w:w="1688" w:type="dxa"/>
          </w:tcPr>
          <w:p>
            <w:pPr>
              <w:pStyle w:val="TableParagraph"/>
              <w:spacing w:line="252" w:lineRule="exact"/>
              <w:ind w:right="-15"/>
              <w:rPr>
                <w:sz w:val="21"/>
              </w:rPr>
            </w:pPr>
            <w:r>
              <w:rPr>
                <w:w w:val="100"/>
                <w:sz w:val="21"/>
              </w:rPr>
              <w:t> </w:t>
            </w:r>
          </w:p>
        </w:tc>
        <w:tc>
          <w:tcPr>
            <w:tcW w:w="1686" w:type="dxa"/>
          </w:tcPr>
          <w:p>
            <w:pPr>
              <w:pStyle w:val="TableParagraph"/>
              <w:spacing w:line="252" w:lineRule="exact"/>
              <w:ind w:right="-15"/>
              <w:rPr>
                <w:sz w:val="21"/>
              </w:rPr>
            </w:pPr>
            <w:r>
              <w:rPr>
                <w:w w:val="100"/>
                <w:sz w:val="21"/>
              </w:rPr>
              <w:t> </w:t>
            </w:r>
            <w:r>
              <w:rPr>
                <w:spacing w:val="1"/>
                <w:sz w:val="21"/>
              </w:rPr>
              <w:t> </w:t>
            </w:r>
            <w:r>
              <w:rPr>
                <w:w w:val="100"/>
                <w:sz w:val="21"/>
              </w:rPr>
              <w:t> </w:t>
            </w:r>
          </w:p>
        </w:tc>
        <w:tc>
          <w:tcPr>
            <w:tcW w:w="1688" w:type="dxa"/>
          </w:tcPr>
          <w:p>
            <w:pPr>
              <w:pStyle w:val="TableParagraph"/>
              <w:spacing w:line="252" w:lineRule="exact"/>
              <w:ind w:right="-15"/>
              <w:rPr>
                <w:sz w:val="21"/>
              </w:rPr>
            </w:pPr>
            <w:r>
              <w:rPr>
                <w:w w:val="100"/>
                <w:sz w:val="21"/>
              </w:rPr>
              <w:t> </w:t>
            </w:r>
          </w:p>
        </w:tc>
      </w:tr>
      <w:tr>
        <w:trPr>
          <w:trHeight w:val="270" w:hRule="atLeast"/>
        </w:trPr>
        <w:tc>
          <w:tcPr>
            <w:tcW w:w="2079" w:type="dxa"/>
          </w:tcPr>
          <w:p>
            <w:pPr>
              <w:pStyle w:val="TableParagraph"/>
              <w:spacing w:line="250" w:lineRule="exact"/>
              <w:ind w:left="107"/>
              <w:jc w:val="left"/>
              <w:rPr>
                <w:sz w:val="21"/>
              </w:rPr>
            </w:pPr>
            <w:r>
              <w:rPr>
                <w:spacing w:val="-1"/>
                <w:sz w:val="21"/>
              </w:rPr>
              <w:t>合同类型</w:t>
            </w:r>
            <w:r>
              <w:rPr>
                <w:sz w:val="21"/>
              </w:rPr>
              <w:t> </w:t>
            </w:r>
          </w:p>
        </w:tc>
        <w:tc>
          <w:tcPr>
            <w:tcW w:w="1685" w:type="dxa"/>
          </w:tcPr>
          <w:p>
            <w:pPr>
              <w:pStyle w:val="TableParagraph"/>
              <w:spacing w:line="250" w:lineRule="exact"/>
              <w:ind w:right="-15"/>
              <w:rPr>
                <w:sz w:val="21"/>
              </w:rPr>
            </w:pPr>
            <w:r>
              <w:rPr>
                <w:sz w:val="21"/>
              </w:rPr>
              <w:t>224,445,959.02 </w:t>
            </w:r>
          </w:p>
        </w:tc>
        <w:tc>
          <w:tcPr>
            <w:tcW w:w="1688" w:type="dxa"/>
          </w:tcPr>
          <w:p>
            <w:pPr>
              <w:pStyle w:val="TableParagraph"/>
              <w:spacing w:line="250" w:lineRule="exact"/>
              <w:ind w:right="-15"/>
              <w:rPr>
                <w:sz w:val="21"/>
              </w:rPr>
            </w:pPr>
            <w:r>
              <w:rPr>
                <w:sz w:val="21"/>
              </w:rPr>
              <w:t>195,222,163.36 </w:t>
            </w:r>
          </w:p>
        </w:tc>
        <w:tc>
          <w:tcPr>
            <w:tcW w:w="1686" w:type="dxa"/>
          </w:tcPr>
          <w:p>
            <w:pPr>
              <w:pStyle w:val="TableParagraph"/>
              <w:spacing w:line="250" w:lineRule="exact"/>
              <w:ind w:right="-15"/>
              <w:rPr>
                <w:sz w:val="21"/>
              </w:rPr>
            </w:pPr>
            <w:r>
              <w:rPr>
                <w:sz w:val="21"/>
              </w:rPr>
              <w:t>224,445,959.02 </w:t>
            </w:r>
          </w:p>
        </w:tc>
        <w:tc>
          <w:tcPr>
            <w:tcW w:w="1688" w:type="dxa"/>
          </w:tcPr>
          <w:p>
            <w:pPr>
              <w:pStyle w:val="TableParagraph"/>
              <w:spacing w:line="250" w:lineRule="exact"/>
              <w:ind w:right="-15"/>
              <w:rPr>
                <w:sz w:val="21"/>
              </w:rPr>
            </w:pPr>
            <w:r>
              <w:rPr>
                <w:sz w:val="21"/>
              </w:rPr>
              <w:t>195,222,163.36 </w:t>
            </w:r>
          </w:p>
        </w:tc>
      </w:tr>
      <w:tr>
        <w:trPr>
          <w:trHeight w:val="273" w:hRule="atLeast"/>
        </w:trPr>
        <w:tc>
          <w:tcPr>
            <w:tcW w:w="2079" w:type="dxa"/>
          </w:tcPr>
          <w:p>
            <w:pPr>
              <w:pStyle w:val="TableParagraph"/>
              <w:spacing w:line="252" w:lineRule="exact"/>
              <w:ind w:right="173"/>
              <w:rPr>
                <w:sz w:val="21"/>
              </w:rPr>
            </w:pPr>
            <w:r>
              <w:rPr>
                <w:spacing w:val="-1"/>
                <w:sz w:val="21"/>
              </w:rPr>
              <w:t>销售商品合同</w:t>
            </w:r>
            <w:r>
              <w:rPr>
                <w:sz w:val="21"/>
              </w:rPr>
              <w:t> </w:t>
            </w:r>
          </w:p>
        </w:tc>
        <w:tc>
          <w:tcPr>
            <w:tcW w:w="1685"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194,507,916.11 </w:t>
            </w:r>
          </w:p>
        </w:tc>
        <w:tc>
          <w:tcPr>
            <w:tcW w:w="1686"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194,507,916.11 </w:t>
            </w:r>
          </w:p>
        </w:tc>
      </w:tr>
      <w:tr>
        <w:trPr>
          <w:trHeight w:val="270" w:hRule="atLeast"/>
        </w:trPr>
        <w:tc>
          <w:tcPr>
            <w:tcW w:w="2079" w:type="dxa"/>
          </w:tcPr>
          <w:p>
            <w:pPr>
              <w:pStyle w:val="TableParagraph"/>
              <w:spacing w:line="250" w:lineRule="exact"/>
              <w:ind w:right="173"/>
              <w:rPr>
                <w:sz w:val="21"/>
              </w:rPr>
            </w:pPr>
            <w:r>
              <w:rPr>
                <w:spacing w:val="-1"/>
                <w:sz w:val="21"/>
              </w:rPr>
              <w:t>提供劳务合同</w:t>
            </w:r>
            <w:r>
              <w:rPr>
                <w:sz w:val="21"/>
              </w:rPr>
              <w:t> </w:t>
            </w:r>
          </w:p>
        </w:tc>
        <w:tc>
          <w:tcPr>
            <w:tcW w:w="1685" w:type="dxa"/>
          </w:tcPr>
          <w:p>
            <w:pPr>
              <w:pStyle w:val="TableParagraph"/>
              <w:spacing w:line="250" w:lineRule="exact"/>
              <w:ind w:right="-15"/>
              <w:rPr>
                <w:sz w:val="21"/>
              </w:rPr>
            </w:pPr>
            <w:r>
              <w:rPr>
                <w:w w:val="100"/>
                <w:sz w:val="21"/>
              </w:rPr>
              <w:t> </w:t>
            </w:r>
          </w:p>
        </w:tc>
        <w:tc>
          <w:tcPr>
            <w:tcW w:w="1688" w:type="dxa"/>
          </w:tcPr>
          <w:p>
            <w:pPr>
              <w:pStyle w:val="TableParagraph"/>
              <w:spacing w:line="250" w:lineRule="exact"/>
              <w:ind w:right="-15"/>
              <w:rPr>
                <w:sz w:val="21"/>
              </w:rPr>
            </w:pPr>
            <w:r>
              <w:rPr>
                <w:w w:val="100"/>
                <w:sz w:val="21"/>
              </w:rPr>
              <w:t> </w:t>
            </w:r>
          </w:p>
        </w:tc>
        <w:tc>
          <w:tcPr>
            <w:tcW w:w="1686" w:type="dxa"/>
          </w:tcPr>
          <w:p>
            <w:pPr>
              <w:pStyle w:val="TableParagraph"/>
              <w:spacing w:line="250" w:lineRule="exact"/>
              <w:ind w:right="-15"/>
              <w:rPr>
                <w:sz w:val="21"/>
              </w:rPr>
            </w:pPr>
            <w:r>
              <w:rPr>
                <w:w w:val="100"/>
                <w:sz w:val="21"/>
              </w:rPr>
              <w:t> </w:t>
            </w:r>
          </w:p>
        </w:tc>
        <w:tc>
          <w:tcPr>
            <w:tcW w:w="1688" w:type="dxa"/>
          </w:tcPr>
          <w:p>
            <w:pPr>
              <w:pStyle w:val="TableParagraph"/>
              <w:spacing w:line="250" w:lineRule="exact"/>
              <w:ind w:right="-15"/>
              <w:rPr>
                <w:sz w:val="21"/>
              </w:rPr>
            </w:pPr>
            <w:r>
              <w:rPr>
                <w:w w:val="100"/>
                <w:sz w:val="21"/>
              </w:rPr>
              <w:t> </w:t>
            </w:r>
          </w:p>
        </w:tc>
      </w:tr>
      <w:tr>
        <w:trPr>
          <w:trHeight w:val="273" w:hRule="atLeast"/>
        </w:trPr>
        <w:tc>
          <w:tcPr>
            <w:tcW w:w="2079" w:type="dxa"/>
          </w:tcPr>
          <w:p>
            <w:pPr>
              <w:pStyle w:val="TableParagraph"/>
              <w:spacing w:line="250" w:lineRule="exact" w:before="3"/>
              <w:ind w:left="527"/>
              <w:jc w:val="left"/>
              <w:rPr>
                <w:sz w:val="21"/>
              </w:rPr>
            </w:pPr>
            <w:r>
              <w:rPr>
                <w:spacing w:val="-1"/>
                <w:sz w:val="21"/>
              </w:rPr>
              <w:t>其他合同</w:t>
            </w:r>
            <w:r>
              <w:rPr>
                <w:sz w:val="21"/>
              </w:rPr>
              <w:t> </w:t>
            </w:r>
          </w:p>
        </w:tc>
        <w:tc>
          <w:tcPr>
            <w:tcW w:w="1685" w:type="dxa"/>
          </w:tcPr>
          <w:p>
            <w:pPr>
              <w:pStyle w:val="TableParagraph"/>
              <w:spacing w:line="250" w:lineRule="exact" w:before="3"/>
              <w:ind w:right="-15"/>
              <w:rPr>
                <w:sz w:val="21"/>
              </w:rPr>
            </w:pPr>
            <w:r>
              <w:rPr>
                <w:w w:val="100"/>
                <w:sz w:val="21"/>
              </w:rPr>
              <w:t> </w:t>
            </w:r>
          </w:p>
        </w:tc>
        <w:tc>
          <w:tcPr>
            <w:tcW w:w="1688" w:type="dxa"/>
          </w:tcPr>
          <w:p>
            <w:pPr>
              <w:pStyle w:val="TableParagraph"/>
              <w:spacing w:line="250" w:lineRule="exact" w:before="3"/>
              <w:ind w:right="-15"/>
              <w:rPr>
                <w:sz w:val="21"/>
              </w:rPr>
            </w:pPr>
            <w:r>
              <w:rPr>
                <w:sz w:val="21"/>
              </w:rPr>
              <w:t>714,247.25 </w:t>
            </w:r>
          </w:p>
        </w:tc>
        <w:tc>
          <w:tcPr>
            <w:tcW w:w="1686" w:type="dxa"/>
          </w:tcPr>
          <w:p>
            <w:pPr>
              <w:pStyle w:val="TableParagraph"/>
              <w:spacing w:line="250" w:lineRule="exact" w:before="3"/>
              <w:ind w:right="-15"/>
              <w:rPr>
                <w:sz w:val="21"/>
              </w:rPr>
            </w:pPr>
            <w:r>
              <w:rPr>
                <w:w w:val="100"/>
                <w:sz w:val="21"/>
              </w:rPr>
              <w:t> </w:t>
            </w:r>
          </w:p>
        </w:tc>
        <w:tc>
          <w:tcPr>
            <w:tcW w:w="1688" w:type="dxa"/>
          </w:tcPr>
          <w:p>
            <w:pPr>
              <w:pStyle w:val="TableParagraph"/>
              <w:spacing w:line="250" w:lineRule="exact" w:before="3"/>
              <w:ind w:right="-15"/>
              <w:rPr>
                <w:sz w:val="21"/>
              </w:rPr>
            </w:pPr>
            <w:r>
              <w:rPr>
                <w:sz w:val="21"/>
              </w:rPr>
              <w:t>714,247.25 </w:t>
            </w:r>
          </w:p>
        </w:tc>
      </w:tr>
      <w:tr>
        <w:trPr>
          <w:trHeight w:val="544" w:hRule="atLeast"/>
        </w:trPr>
        <w:tc>
          <w:tcPr>
            <w:tcW w:w="2079" w:type="dxa"/>
          </w:tcPr>
          <w:p>
            <w:pPr>
              <w:pStyle w:val="TableParagraph"/>
              <w:ind w:left="107"/>
              <w:jc w:val="left"/>
              <w:rPr>
                <w:sz w:val="21"/>
              </w:rPr>
            </w:pPr>
            <w:r>
              <w:rPr>
                <w:sz w:val="21"/>
              </w:rPr>
              <w:t>按商品转让的时间</w:t>
            </w:r>
          </w:p>
          <w:p>
            <w:pPr>
              <w:pStyle w:val="TableParagraph"/>
              <w:spacing w:line="250" w:lineRule="exact" w:before="4"/>
              <w:ind w:left="107"/>
              <w:jc w:val="left"/>
              <w:rPr>
                <w:sz w:val="21"/>
              </w:rPr>
            </w:pPr>
            <w:r>
              <w:rPr>
                <w:sz w:val="21"/>
              </w:rPr>
              <w:t>分类 </w:t>
            </w:r>
          </w:p>
        </w:tc>
        <w:tc>
          <w:tcPr>
            <w:tcW w:w="1685" w:type="dxa"/>
          </w:tcPr>
          <w:p>
            <w:pPr>
              <w:pStyle w:val="TableParagraph"/>
              <w:ind w:right="-15"/>
              <w:rPr>
                <w:sz w:val="21"/>
              </w:rPr>
            </w:pPr>
            <w:r>
              <w:rPr>
                <w:sz w:val="21"/>
              </w:rPr>
              <w:t>224,445,959.02 </w:t>
            </w:r>
          </w:p>
        </w:tc>
        <w:tc>
          <w:tcPr>
            <w:tcW w:w="1688" w:type="dxa"/>
          </w:tcPr>
          <w:p>
            <w:pPr>
              <w:pStyle w:val="TableParagraph"/>
              <w:ind w:right="-15"/>
              <w:rPr>
                <w:sz w:val="21"/>
              </w:rPr>
            </w:pPr>
            <w:r>
              <w:rPr>
                <w:sz w:val="21"/>
              </w:rPr>
              <w:t>195,222,163.36 </w:t>
            </w:r>
          </w:p>
        </w:tc>
        <w:tc>
          <w:tcPr>
            <w:tcW w:w="1686" w:type="dxa"/>
          </w:tcPr>
          <w:p>
            <w:pPr>
              <w:pStyle w:val="TableParagraph"/>
              <w:ind w:right="-15"/>
              <w:rPr>
                <w:sz w:val="21"/>
              </w:rPr>
            </w:pPr>
            <w:r>
              <w:rPr>
                <w:sz w:val="21"/>
              </w:rPr>
              <w:t>224,445,959.02 </w:t>
            </w:r>
          </w:p>
        </w:tc>
        <w:tc>
          <w:tcPr>
            <w:tcW w:w="1688" w:type="dxa"/>
          </w:tcPr>
          <w:p>
            <w:pPr>
              <w:pStyle w:val="TableParagraph"/>
              <w:ind w:right="-15"/>
              <w:rPr>
                <w:sz w:val="21"/>
              </w:rPr>
            </w:pPr>
            <w:r>
              <w:rPr>
                <w:sz w:val="21"/>
              </w:rPr>
              <w:t>195,222,163.36 </w:t>
            </w:r>
          </w:p>
        </w:tc>
      </w:tr>
      <w:tr>
        <w:trPr>
          <w:trHeight w:val="544" w:hRule="atLeast"/>
        </w:trPr>
        <w:tc>
          <w:tcPr>
            <w:tcW w:w="2079" w:type="dxa"/>
          </w:tcPr>
          <w:p>
            <w:pPr>
              <w:pStyle w:val="TableParagraph"/>
              <w:ind w:left="527"/>
              <w:jc w:val="left"/>
              <w:rPr>
                <w:sz w:val="21"/>
              </w:rPr>
            </w:pPr>
            <w:r>
              <w:rPr>
                <w:sz w:val="21"/>
              </w:rPr>
              <w:t>在某一时点转</w:t>
            </w:r>
          </w:p>
          <w:p>
            <w:pPr>
              <w:pStyle w:val="TableParagraph"/>
              <w:spacing w:line="250" w:lineRule="exact" w:before="4"/>
              <w:ind w:left="107"/>
              <w:jc w:val="left"/>
              <w:rPr>
                <w:sz w:val="21"/>
              </w:rPr>
            </w:pPr>
            <w:r>
              <w:rPr>
                <w:sz w:val="21"/>
              </w:rPr>
              <w:t>让 </w:t>
            </w:r>
          </w:p>
        </w:tc>
        <w:tc>
          <w:tcPr>
            <w:tcW w:w="1685" w:type="dxa"/>
          </w:tcPr>
          <w:p>
            <w:pPr>
              <w:pStyle w:val="TableParagraph"/>
              <w:ind w:right="-15"/>
              <w:rPr>
                <w:sz w:val="21"/>
              </w:rPr>
            </w:pPr>
            <w:r>
              <w:rPr>
                <w:sz w:val="21"/>
              </w:rPr>
              <w:t>224,445,959.02 </w:t>
            </w:r>
          </w:p>
        </w:tc>
        <w:tc>
          <w:tcPr>
            <w:tcW w:w="1688" w:type="dxa"/>
          </w:tcPr>
          <w:p>
            <w:pPr>
              <w:pStyle w:val="TableParagraph"/>
              <w:ind w:right="-15"/>
              <w:rPr>
                <w:sz w:val="21"/>
              </w:rPr>
            </w:pPr>
            <w:r>
              <w:rPr>
                <w:sz w:val="21"/>
              </w:rPr>
              <w:t>195,222,163.36 </w:t>
            </w:r>
          </w:p>
        </w:tc>
        <w:tc>
          <w:tcPr>
            <w:tcW w:w="1686" w:type="dxa"/>
          </w:tcPr>
          <w:p>
            <w:pPr>
              <w:pStyle w:val="TableParagraph"/>
              <w:ind w:right="-15"/>
              <w:rPr>
                <w:sz w:val="21"/>
              </w:rPr>
            </w:pPr>
            <w:r>
              <w:rPr>
                <w:sz w:val="21"/>
              </w:rPr>
              <w:t>224,445,959.02 </w:t>
            </w:r>
          </w:p>
        </w:tc>
        <w:tc>
          <w:tcPr>
            <w:tcW w:w="1688" w:type="dxa"/>
          </w:tcPr>
          <w:p>
            <w:pPr>
              <w:pStyle w:val="TableParagraph"/>
              <w:ind w:right="-15"/>
              <w:rPr>
                <w:sz w:val="21"/>
              </w:rPr>
            </w:pPr>
            <w:r>
              <w:rPr>
                <w:sz w:val="21"/>
              </w:rPr>
              <w:t>195,222,163.36 </w:t>
            </w:r>
          </w:p>
        </w:tc>
      </w:tr>
      <w:tr>
        <w:trPr>
          <w:trHeight w:val="273" w:hRule="atLeast"/>
        </w:trPr>
        <w:tc>
          <w:tcPr>
            <w:tcW w:w="2079" w:type="dxa"/>
          </w:tcPr>
          <w:p>
            <w:pPr>
              <w:pStyle w:val="TableParagraph"/>
              <w:spacing w:line="250" w:lineRule="exact" w:before="4"/>
              <w:ind w:left="107"/>
              <w:jc w:val="left"/>
              <w:rPr>
                <w:sz w:val="21"/>
              </w:rPr>
            </w:pPr>
            <w:r>
              <w:rPr>
                <w:sz w:val="21"/>
              </w:rPr>
              <w:t>按合同期限分类 </w:t>
            </w:r>
          </w:p>
        </w:tc>
        <w:tc>
          <w:tcPr>
            <w:tcW w:w="1685" w:type="dxa"/>
          </w:tcPr>
          <w:p>
            <w:pPr>
              <w:pStyle w:val="TableParagraph"/>
              <w:spacing w:line="250" w:lineRule="exact" w:before="4"/>
              <w:ind w:right="-15"/>
              <w:rPr>
                <w:sz w:val="21"/>
              </w:rPr>
            </w:pPr>
            <w:r>
              <w:rPr>
                <w:w w:val="100"/>
                <w:sz w:val="21"/>
              </w:rPr>
              <w:t> </w:t>
            </w:r>
          </w:p>
        </w:tc>
        <w:tc>
          <w:tcPr>
            <w:tcW w:w="1688" w:type="dxa"/>
          </w:tcPr>
          <w:p>
            <w:pPr>
              <w:pStyle w:val="TableParagraph"/>
              <w:spacing w:line="250" w:lineRule="exact" w:before="4"/>
              <w:ind w:right="-15"/>
              <w:rPr>
                <w:sz w:val="21"/>
              </w:rPr>
            </w:pPr>
            <w:r>
              <w:rPr>
                <w:w w:val="100"/>
                <w:sz w:val="21"/>
              </w:rPr>
              <w:t> </w:t>
            </w:r>
          </w:p>
        </w:tc>
        <w:tc>
          <w:tcPr>
            <w:tcW w:w="1686" w:type="dxa"/>
          </w:tcPr>
          <w:p>
            <w:pPr>
              <w:pStyle w:val="TableParagraph"/>
              <w:spacing w:line="250" w:lineRule="exact" w:before="4"/>
              <w:ind w:right="-15"/>
              <w:rPr>
                <w:sz w:val="21"/>
              </w:rPr>
            </w:pPr>
            <w:r>
              <w:rPr>
                <w:w w:val="100"/>
                <w:sz w:val="21"/>
              </w:rPr>
              <w:t> </w:t>
            </w:r>
          </w:p>
        </w:tc>
        <w:tc>
          <w:tcPr>
            <w:tcW w:w="1688" w:type="dxa"/>
          </w:tcPr>
          <w:p>
            <w:pPr>
              <w:pStyle w:val="TableParagraph"/>
              <w:spacing w:line="250" w:lineRule="exact" w:before="4"/>
              <w:ind w:right="-15"/>
              <w:rPr>
                <w:sz w:val="21"/>
              </w:rPr>
            </w:pPr>
            <w:r>
              <w:rPr>
                <w:w w:val="100"/>
                <w:sz w:val="21"/>
              </w:rPr>
              <w:t> </w:t>
            </w:r>
          </w:p>
        </w:tc>
      </w:tr>
      <w:tr>
        <w:trPr>
          <w:trHeight w:val="273" w:hRule="atLeast"/>
        </w:trPr>
        <w:tc>
          <w:tcPr>
            <w:tcW w:w="2079" w:type="dxa"/>
          </w:tcPr>
          <w:p>
            <w:pPr>
              <w:pStyle w:val="TableParagraph"/>
              <w:spacing w:line="252" w:lineRule="exact"/>
              <w:ind w:left="860" w:right="748"/>
              <w:jc w:val="center"/>
              <w:rPr>
                <w:sz w:val="21"/>
              </w:rPr>
            </w:pPr>
            <w:r>
              <w:rPr>
                <w:sz w:val="21"/>
              </w:rPr>
              <w:t>合计 </w:t>
            </w:r>
          </w:p>
        </w:tc>
        <w:tc>
          <w:tcPr>
            <w:tcW w:w="1685"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c>
          <w:tcPr>
            <w:tcW w:w="1686" w:type="dxa"/>
          </w:tcPr>
          <w:p>
            <w:pPr>
              <w:pStyle w:val="TableParagraph"/>
              <w:spacing w:line="252" w:lineRule="exact"/>
              <w:ind w:right="-15"/>
              <w:rPr>
                <w:sz w:val="21"/>
              </w:rPr>
            </w:pPr>
            <w:r>
              <w:rPr>
                <w:sz w:val="21"/>
              </w:rPr>
              <w:t>224,445,959.02 </w:t>
            </w:r>
          </w:p>
        </w:tc>
        <w:tc>
          <w:tcPr>
            <w:tcW w:w="1688" w:type="dxa"/>
          </w:tcPr>
          <w:p>
            <w:pPr>
              <w:pStyle w:val="TableParagraph"/>
              <w:spacing w:line="252" w:lineRule="exact"/>
              <w:ind w:right="-15"/>
              <w:rPr>
                <w:sz w:val="21"/>
              </w:rPr>
            </w:pPr>
            <w:r>
              <w:rPr>
                <w:sz w:val="21"/>
              </w:rPr>
              <w:t>195,222,163.36 </w:t>
            </w:r>
          </w:p>
        </w:tc>
      </w:tr>
    </w:tbl>
    <w:p>
      <w:pPr>
        <w:pStyle w:val="BodyText"/>
        <w:spacing w:before="5"/>
        <w:ind w:left="1118"/>
      </w:pPr>
      <w:r>
        <w:rPr>
          <w:w w:val="100"/>
        </w:rPr>
        <w:t> </w:t>
      </w:r>
    </w:p>
    <w:p>
      <w:pPr>
        <w:pStyle w:val="BodyText"/>
        <w:spacing w:before="2"/>
        <w:ind w:left="1118"/>
      </w:pPr>
      <w:r>
        <w:rPr>
          <w:spacing w:val="-1"/>
        </w:rPr>
        <w:t>其他说明</w:t>
      </w:r>
      <w:r>
        <w:rPr/>
        <w:t> </w:t>
      </w:r>
    </w:p>
    <w:p>
      <w:pPr>
        <w:pStyle w:val="BodyText"/>
        <w:spacing w:line="295" w:lineRule="auto" w:before="5"/>
        <w:ind w:left="1118" w:right="7696"/>
      </w:pPr>
      <w:r>
        <w:rPr>
          <w:spacing w:val="14"/>
        </w:rPr>
        <w:t>√适用 □不适用</w:t>
      </w:r>
      <w:r>
        <w:rPr/>
        <w:t>(3). 履约义务的说明 </w:t>
      </w:r>
    </w:p>
    <w:p>
      <w:pPr>
        <w:pStyle w:val="BodyText"/>
        <w:spacing w:before="3"/>
        <w:ind w:left="1118"/>
      </w:pPr>
      <w:r>
        <w:rPr>
          <w:spacing w:val="-1"/>
        </w:rPr>
        <w:t>□适用 √不适用</w:t>
      </w:r>
      <w:r>
        <w:rPr>
          <w:spacing w:val="-3"/>
        </w:rPr>
        <w:t> </w:t>
      </w:r>
      <w:r>
        <w:rPr/>
        <w:t> </w:t>
      </w:r>
    </w:p>
    <w:p>
      <w:pPr>
        <w:pStyle w:val="BodyText"/>
        <w:spacing w:before="2"/>
        <w:ind w:left="1118"/>
      </w:pPr>
      <w:r>
        <w:rPr>
          <w:w w:val="100"/>
        </w:rPr>
        <w:t> </w:t>
      </w:r>
    </w:p>
    <w:p>
      <w:pPr>
        <w:pStyle w:val="ListParagraph"/>
        <w:numPr>
          <w:ilvl w:val="0"/>
          <w:numId w:val="138"/>
        </w:numPr>
        <w:tabs>
          <w:tab w:pos="1542" w:val="left" w:leader="none"/>
        </w:tabs>
        <w:spacing w:line="240" w:lineRule="auto" w:before="64" w:after="0"/>
        <w:ind w:left="1541" w:right="0" w:hanging="424"/>
        <w:jc w:val="left"/>
        <w:rPr>
          <w:sz w:val="21"/>
        </w:rPr>
      </w:pPr>
      <w:r>
        <w:rPr>
          <w:sz w:val="21"/>
        </w:rPr>
        <w:t>分摊至剩余履约义务的说明 </w:t>
      </w:r>
    </w:p>
    <w:p>
      <w:pPr>
        <w:pStyle w:val="BodyText"/>
        <w:spacing w:before="63"/>
        <w:ind w:left="1118"/>
      </w:pPr>
      <w:r>
        <w:rPr>
          <w:spacing w:val="-1"/>
        </w:rPr>
        <w:t>□适用 √不适用</w:t>
      </w:r>
      <w:r>
        <w:rPr>
          <w:spacing w:val="-3"/>
        </w:rPr>
        <w:t> </w:t>
      </w:r>
      <w:r>
        <w:rPr/>
        <w:t> </w:t>
      </w:r>
    </w:p>
    <w:p>
      <w:pPr>
        <w:spacing w:after="0"/>
        <w:sectPr>
          <w:type w:val="continuous"/>
          <w:pgSz w:w="11910" w:h="16840"/>
          <w:pgMar w:top="780" w:bottom="280" w:left="680" w:right="300"/>
        </w:sectPr>
      </w:pPr>
    </w:p>
    <w:p>
      <w:pPr>
        <w:pStyle w:val="BodyText"/>
        <w:spacing w:before="77"/>
        <w:ind w:left="1118"/>
      </w:pPr>
      <w:r>
        <w:rPr>
          <w:w w:val="100"/>
        </w:rPr>
        <w:t> </w:t>
      </w:r>
    </w:p>
    <w:p>
      <w:pPr>
        <w:pStyle w:val="ListParagraph"/>
        <w:numPr>
          <w:ilvl w:val="0"/>
          <w:numId w:val="138"/>
        </w:numPr>
        <w:tabs>
          <w:tab w:pos="1542" w:val="left" w:leader="none"/>
        </w:tabs>
        <w:spacing w:line="240" w:lineRule="auto" w:before="65" w:after="0"/>
        <w:ind w:left="1541" w:right="0" w:hanging="424"/>
        <w:jc w:val="left"/>
        <w:rPr>
          <w:sz w:val="21"/>
        </w:rPr>
      </w:pPr>
      <w:r>
        <w:rPr>
          <w:sz w:val="21"/>
        </w:rPr>
        <w:t>重大合同变更或重大交易价格调整 </w:t>
      </w:r>
    </w:p>
    <w:p>
      <w:pPr>
        <w:pStyle w:val="BodyText"/>
        <w:spacing w:line="297" w:lineRule="auto" w:before="62"/>
        <w:ind w:left="1118" w:right="2047"/>
      </w:pPr>
      <w:r>
        <w:rPr/>
        <w:t>□适用 √不适用其他说明：无 </w:t>
      </w:r>
    </w:p>
    <w:p>
      <w:pPr>
        <w:pStyle w:val="BodyText"/>
        <w:spacing w:line="267" w:lineRule="exact"/>
        <w:ind w:left="1118"/>
      </w:pPr>
      <w:r>
        <w:rPr>
          <w:w w:val="100"/>
        </w:rPr>
        <w:t> </w:t>
      </w:r>
    </w:p>
    <w:p>
      <w:pPr>
        <w:pStyle w:val="BodyText"/>
        <w:spacing w:before="65"/>
        <w:ind w:left="1118"/>
      </w:pPr>
      <w:r>
        <w:rPr/>
        <w:t>5、 投资收益 </w:t>
      </w:r>
    </w:p>
    <w:p>
      <w:pPr>
        <w:pStyle w:val="BodyText"/>
        <w:spacing w:before="62"/>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pStyle w:val="BodyText"/>
        <w:ind w:left="1118"/>
      </w:pPr>
      <w:r>
        <w:rPr>
          <w:spacing w:val="7"/>
        </w:rPr>
        <w:t>单位：元 币种：人民币</w:t>
      </w:r>
      <w:r>
        <w:rPr>
          <w:color w:val="FF0000"/>
        </w:rPr>
        <w:t> </w:t>
      </w:r>
    </w:p>
    <w:p>
      <w:pPr>
        <w:spacing w:after="0"/>
        <w:sectPr>
          <w:pgSz w:w="11910" w:h="16840"/>
          <w:pgMar w:header="882" w:footer="1191" w:top="1440" w:bottom="1380" w:left="680" w:right="300"/>
          <w:cols w:num="2" w:equalWidth="0">
            <w:col w:w="4954" w:space="1568"/>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3" w:hRule="atLeast"/>
        </w:trPr>
        <w:tc>
          <w:tcPr>
            <w:tcW w:w="3562" w:type="dxa"/>
          </w:tcPr>
          <w:p>
            <w:pPr>
              <w:pStyle w:val="TableParagraph"/>
              <w:spacing w:line="252" w:lineRule="exact"/>
              <w:ind w:left="1602" w:right="1490"/>
              <w:jc w:val="center"/>
              <w:rPr>
                <w:sz w:val="21"/>
              </w:rPr>
            </w:pPr>
            <w:r>
              <w:rPr>
                <w:sz w:val="21"/>
              </w:rPr>
              <w:t>项目 </w:t>
            </w:r>
          </w:p>
        </w:tc>
        <w:tc>
          <w:tcPr>
            <w:tcW w:w="2626" w:type="dxa"/>
          </w:tcPr>
          <w:p>
            <w:pPr>
              <w:pStyle w:val="TableParagraph"/>
              <w:spacing w:line="252" w:lineRule="exact"/>
              <w:ind w:left="787"/>
              <w:jc w:val="left"/>
              <w:rPr>
                <w:sz w:val="21"/>
              </w:rPr>
            </w:pPr>
            <w:r>
              <w:rPr>
                <w:sz w:val="21"/>
              </w:rPr>
              <w:t>本期发生额 </w:t>
            </w:r>
          </w:p>
        </w:tc>
        <w:tc>
          <w:tcPr>
            <w:tcW w:w="2636" w:type="dxa"/>
          </w:tcPr>
          <w:p>
            <w:pPr>
              <w:pStyle w:val="TableParagraph"/>
              <w:spacing w:line="252" w:lineRule="exact"/>
              <w:ind w:left="791"/>
              <w:jc w:val="left"/>
              <w:rPr>
                <w:sz w:val="21"/>
              </w:rPr>
            </w:pPr>
            <w:r>
              <w:rPr>
                <w:sz w:val="21"/>
              </w:rPr>
              <w:t>上期发生额 </w:t>
            </w:r>
          </w:p>
        </w:tc>
      </w:tr>
      <w:tr>
        <w:trPr>
          <w:trHeight w:val="273" w:hRule="atLeast"/>
        </w:trPr>
        <w:tc>
          <w:tcPr>
            <w:tcW w:w="3562" w:type="dxa"/>
          </w:tcPr>
          <w:p>
            <w:pPr>
              <w:pStyle w:val="TableParagraph"/>
              <w:spacing w:line="252" w:lineRule="exact"/>
              <w:ind w:left="107"/>
              <w:jc w:val="left"/>
              <w:rPr>
                <w:sz w:val="21"/>
              </w:rPr>
            </w:pPr>
            <w:r>
              <w:rPr>
                <w:spacing w:val="-1"/>
                <w:sz w:val="21"/>
              </w:rPr>
              <w:t>成本法核算的长期股权投资收益</w:t>
            </w:r>
            <w:r>
              <w:rPr>
                <w:sz w:val="21"/>
              </w:rPr>
              <w:t> </w:t>
            </w:r>
          </w:p>
        </w:tc>
        <w:tc>
          <w:tcPr>
            <w:tcW w:w="2626" w:type="dxa"/>
          </w:tcPr>
          <w:p>
            <w:pPr>
              <w:pStyle w:val="TableParagraph"/>
              <w:spacing w:line="252" w:lineRule="exact"/>
              <w:ind w:right="-15"/>
              <w:rPr>
                <w:sz w:val="21"/>
              </w:rPr>
            </w:pPr>
            <w:r>
              <w:rPr>
                <w:sz w:val="21"/>
              </w:rPr>
              <w:t>92,741,797.96 </w:t>
            </w:r>
          </w:p>
        </w:tc>
        <w:tc>
          <w:tcPr>
            <w:tcW w:w="2636" w:type="dxa"/>
          </w:tcPr>
          <w:p>
            <w:pPr>
              <w:pStyle w:val="TableParagraph"/>
              <w:spacing w:line="252" w:lineRule="exact"/>
              <w:ind w:right="-15"/>
              <w:rPr>
                <w:sz w:val="21"/>
              </w:rPr>
            </w:pPr>
            <w:r>
              <w:rPr>
                <w:sz w:val="21"/>
              </w:rPr>
              <w:t>99,354,174.94 </w:t>
            </w:r>
          </w:p>
        </w:tc>
      </w:tr>
      <w:tr>
        <w:trPr>
          <w:trHeight w:val="270" w:hRule="atLeast"/>
        </w:trPr>
        <w:tc>
          <w:tcPr>
            <w:tcW w:w="3562" w:type="dxa"/>
          </w:tcPr>
          <w:p>
            <w:pPr>
              <w:pStyle w:val="TableParagraph"/>
              <w:spacing w:line="250" w:lineRule="exact"/>
              <w:ind w:left="107"/>
              <w:jc w:val="left"/>
              <w:rPr>
                <w:sz w:val="21"/>
              </w:rPr>
            </w:pPr>
            <w:r>
              <w:rPr>
                <w:spacing w:val="-1"/>
                <w:sz w:val="21"/>
              </w:rPr>
              <w:t>权益法核算的长期股权投资收益</w:t>
            </w:r>
            <w:r>
              <w:rPr>
                <w:sz w:val="21"/>
              </w:rPr>
              <w:t> </w:t>
            </w:r>
          </w:p>
        </w:tc>
        <w:tc>
          <w:tcPr>
            <w:tcW w:w="2626" w:type="dxa"/>
          </w:tcPr>
          <w:p>
            <w:pPr>
              <w:pStyle w:val="TableParagraph"/>
              <w:spacing w:line="250" w:lineRule="exact"/>
              <w:ind w:right="-15"/>
              <w:rPr>
                <w:sz w:val="21"/>
              </w:rPr>
            </w:pPr>
            <w:r>
              <w:rPr>
                <w:sz w:val="21"/>
              </w:rPr>
              <w:t>32,175,095.64 </w:t>
            </w:r>
          </w:p>
        </w:tc>
        <w:tc>
          <w:tcPr>
            <w:tcW w:w="2636" w:type="dxa"/>
          </w:tcPr>
          <w:p>
            <w:pPr>
              <w:pStyle w:val="TableParagraph"/>
              <w:spacing w:line="250" w:lineRule="exact"/>
              <w:ind w:right="-15"/>
              <w:rPr>
                <w:sz w:val="21"/>
              </w:rPr>
            </w:pPr>
            <w:r>
              <w:rPr>
                <w:sz w:val="21"/>
              </w:rPr>
              <w:t>1,299,580.49 </w:t>
            </w:r>
          </w:p>
        </w:tc>
      </w:tr>
      <w:tr>
        <w:trPr>
          <w:trHeight w:val="273" w:hRule="atLeast"/>
        </w:trPr>
        <w:tc>
          <w:tcPr>
            <w:tcW w:w="3562" w:type="dxa"/>
          </w:tcPr>
          <w:p>
            <w:pPr>
              <w:pStyle w:val="TableParagraph"/>
              <w:spacing w:line="252" w:lineRule="exact"/>
              <w:ind w:left="107"/>
              <w:jc w:val="left"/>
              <w:rPr>
                <w:sz w:val="21"/>
              </w:rPr>
            </w:pPr>
            <w:r>
              <w:rPr>
                <w:spacing w:val="-1"/>
                <w:sz w:val="21"/>
              </w:rPr>
              <w:t>处置长期股权投资产生的投资收益</w:t>
            </w:r>
            <w:r>
              <w:rPr>
                <w:sz w:val="21"/>
              </w:rPr>
              <w:t> </w:t>
            </w:r>
          </w:p>
        </w:tc>
        <w:tc>
          <w:tcPr>
            <w:tcW w:w="2626" w:type="dxa"/>
          </w:tcPr>
          <w:p>
            <w:pPr>
              <w:pStyle w:val="TableParagraph"/>
              <w:spacing w:line="252" w:lineRule="exact"/>
              <w:ind w:right="-15"/>
              <w:rPr>
                <w:sz w:val="21"/>
              </w:rPr>
            </w:pPr>
            <w:r>
              <w:rPr>
                <w:w w:val="100"/>
                <w:sz w:val="21"/>
              </w:rPr>
              <w:t> </w:t>
            </w:r>
          </w:p>
        </w:tc>
        <w:tc>
          <w:tcPr>
            <w:tcW w:w="2636" w:type="dxa"/>
          </w:tcPr>
          <w:p>
            <w:pPr>
              <w:pStyle w:val="TableParagraph"/>
              <w:spacing w:line="252" w:lineRule="exact"/>
              <w:ind w:right="-15"/>
              <w:rPr>
                <w:sz w:val="21"/>
              </w:rPr>
            </w:pPr>
            <w:r>
              <w:rPr>
                <w:sz w:val="21"/>
              </w:rPr>
              <w:t>-302,201.58 </w:t>
            </w:r>
          </w:p>
        </w:tc>
      </w:tr>
      <w:tr>
        <w:trPr>
          <w:trHeight w:val="544" w:hRule="atLeast"/>
        </w:trPr>
        <w:tc>
          <w:tcPr>
            <w:tcW w:w="3562" w:type="dxa"/>
          </w:tcPr>
          <w:p>
            <w:pPr>
              <w:pStyle w:val="TableParagraph"/>
              <w:ind w:left="107"/>
              <w:jc w:val="left"/>
              <w:rPr>
                <w:sz w:val="21"/>
              </w:rPr>
            </w:pPr>
            <w:r>
              <w:rPr>
                <w:sz w:val="21"/>
              </w:rPr>
              <w:t>交易性金融资产在持有期间的投资</w:t>
            </w:r>
          </w:p>
          <w:p>
            <w:pPr>
              <w:pStyle w:val="TableParagraph"/>
              <w:spacing w:line="252" w:lineRule="exact" w:before="2"/>
              <w:ind w:left="107"/>
              <w:jc w:val="left"/>
              <w:rPr>
                <w:sz w:val="21"/>
              </w:rPr>
            </w:pPr>
            <w:r>
              <w:rPr>
                <w:sz w:val="21"/>
              </w:rPr>
              <w:t>收益 </w:t>
            </w:r>
          </w:p>
        </w:tc>
        <w:tc>
          <w:tcPr>
            <w:tcW w:w="2626" w:type="dxa"/>
          </w:tcPr>
          <w:p>
            <w:pPr>
              <w:pStyle w:val="TableParagraph"/>
              <w:ind w:right="-15"/>
              <w:rPr>
                <w:sz w:val="21"/>
              </w:rPr>
            </w:pPr>
            <w:r>
              <w:rPr>
                <w:sz w:val="21"/>
              </w:rPr>
              <w:t>3,724,325.62 </w:t>
            </w:r>
          </w:p>
        </w:tc>
        <w:tc>
          <w:tcPr>
            <w:tcW w:w="2636" w:type="dxa"/>
          </w:tcPr>
          <w:p>
            <w:pPr>
              <w:pStyle w:val="TableParagraph"/>
              <w:ind w:right="-15"/>
              <w:rPr>
                <w:sz w:val="21"/>
              </w:rPr>
            </w:pPr>
            <w:r>
              <w:rPr>
                <w:sz w:val="21"/>
              </w:rPr>
              <w:t>4,363,832.01 </w:t>
            </w:r>
          </w:p>
        </w:tc>
      </w:tr>
      <w:tr>
        <w:trPr>
          <w:trHeight w:val="544" w:hRule="atLeast"/>
        </w:trPr>
        <w:tc>
          <w:tcPr>
            <w:tcW w:w="3562" w:type="dxa"/>
          </w:tcPr>
          <w:p>
            <w:pPr>
              <w:pStyle w:val="TableParagraph"/>
              <w:ind w:left="107"/>
              <w:jc w:val="left"/>
              <w:rPr>
                <w:sz w:val="21"/>
              </w:rPr>
            </w:pPr>
            <w:r>
              <w:rPr>
                <w:sz w:val="21"/>
              </w:rPr>
              <w:t>其他权益工具投资在持有期间取得</w:t>
            </w:r>
          </w:p>
          <w:p>
            <w:pPr>
              <w:pStyle w:val="TableParagraph"/>
              <w:spacing w:line="250" w:lineRule="exact" w:before="4"/>
              <w:ind w:left="107"/>
              <w:jc w:val="left"/>
              <w:rPr>
                <w:sz w:val="21"/>
              </w:rPr>
            </w:pPr>
            <w:r>
              <w:rPr>
                <w:sz w:val="21"/>
              </w:rPr>
              <w:t>的股利收入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债权投资在持有期间取得的利息收</w:t>
            </w:r>
          </w:p>
          <w:p>
            <w:pPr>
              <w:pStyle w:val="TableParagraph"/>
              <w:spacing w:line="250" w:lineRule="exact" w:before="4"/>
              <w:ind w:left="107"/>
              <w:jc w:val="left"/>
              <w:rPr>
                <w:sz w:val="21"/>
              </w:rPr>
            </w:pPr>
            <w:r>
              <w:rPr>
                <w:sz w:val="21"/>
              </w:rPr>
              <w:t>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其他债权投资在持有期间取得的利</w:t>
            </w:r>
          </w:p>
          <w:p>
            <w:pPr>
              <w:pStyle w:val="TableParagraph"/>
              <w:spacing w:line="250" w:lineRule="exact" w:before="4"/>
              <w:ind w:left="107"/>
              <w:jc w:val="left"/>
              <w:rPr>
                <w:sz w:val="21"/>
              </w:rPr>
            </w:pPr>
            <w:r>
              <w:rPr>
                <w:sz w:val="21"/>
              </w:rPr>
              <w:t>息收入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处置交易性金融资产取得的投资收</w:t>
            </w:r>
          </w:p>
          <w:p>
            <w:pPr>
              <w:pStyle w:val="TableParagraph"/>
              <w:spacing w:line="250" w:lineRule="exact" w:before="4"/>
              <w:ind w:left="107"/>
              <w:jc w:val="left"/>
              <w:rPr>
                <w:sz w:val="21"/>
              </w:rPr>
            </w:pPr>
            <w:r>
              <w:rPr>
                <w:sz w:val="21"/>
              </w:rPr>
              <w:t>益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6" w:hRule="atLeast"/>
        </w:trPr>
        <w:tc>
          <w:tcPr>
            <w:tcW w:w="3562" w:type="dxa"/>
          </w:tcPr>
          <w:p>
            <w:pPr>
              <w:pStyle w:val="TableParagraph"/>
              <w:spacing w:line="270" w:lineRule="atLeast" w:before="0"/>
              <w:ind w:left="107" w:right="288"/>
              <w:jc w:val="left"/>
              <w:rPr>
                <w:sz w:val="21"/>
              </w:rPr>
            </w:pPr>
            <w:r>
              <w:rPr>
                <w:sz w:val="21"/>
              </w:rPr>
              <w:t>处置其他权益工具投资取得的投资收益 </w:t>
            </w:r>
          </w:p>
        </w:tc>
        <w:tc>
          <w:tcPr>
            <w:tcW w:w="2626" w:type="dxa"/>
          </w:tcPr>
          <w:p>
            <w:pPr>
              <w:pStyle w:val="TableParagraph"/>
              <w:spacing w:before="3"/>
              <w:ind w:right="-15"/>
              <w:rPr>
                <w:sz w:val="21"/>
              </w:rPr>
            </w:pPr>
            <w:r>
              <w:rPr>
                <w:w w:val="100"/>
                <w:sz w:val="21"/>
              </w:rPr>
              <w:t> </w:t>
            </w:r>
          </w:p>
        </w:tc>
        <w:tc>
          <w:tcPr>
            <w:tcW w:w="2636" w:type="dxa"/>
          </w:tcPr>
          <w:p>
            <w:pPr>
              <w:pStyle w:val="TableParagraph"/>
              <w:spacing w:before="3"/>
              <w:ind w:right="-15"/>
              <w:rPr>
                <w:sz w:val="21"/>
              </w:rPr>
            </w:pPr>
            <w:r>
              <w:rPr>
                <w:w w:val="100"/>
                <w:sz w:val="21"/>
              </w:rPr>
              <w:t> </w:t>
            </w:r>
          </w:p>
        </w:tc>
      </w:tr>
      <w:tr>
        <w:trPr>
          <w:trHeight w:val="270" w:hRule="atLeast"/>
        </w:trPr>
        <w:tc>
          <w:tcPr>
            <w:tcW w:w="3562" w:type="dxa"/>
          </w:tcPr>
          <w:p>
            <w:pPr>
              <w:pStyle w:val="TableParagraph"/>
              <w:spacing w:line="250" w:lineRule="exact"/>
              <w:ind w:left="107"/>
              <w:jc w:val="left"/>
              <w:rPr>
                <w:sz w:val="21"/>
              </w:rPr>
            </w:pPr>
            <w:r>
              <w:rPr>
                <w:spacing w:val="-1"/>
                <w:sz w:val="21"/>
              </w:rPr>
              <w:t>处置债权投资取得的投资收益</w:t>
            </w:r>
            <w:r>
              <w:rPr>
                <w:sz w:val="21"/>
              </w:rPr>
              <w:t> </w:t>
            </w:r>
          </w:p>
        </w:tc>
        <w:tc>
          <w:tcPr>
            <w:tcW w:w="2626" w:type="dxa"/>
          </w:tcPr>
          <w:p>
            <w:pPr>
              <w:pStyle w:val="TableParagraph"/>
              <w:spacing w:line="250" w:lineRule="exact"/>
              <w:ind w:right="-15"/>
              <w:rPr>
                <w:sz w:val="21"/>
              </w:rPr>
            </w:pPr>
            <w:r>
              <w:rPr>
                <w:w w:val="100"/>
                <w:sz w:val="21"/>
              </w:rPr>
              <w:t> </w:t>
            </w:r>
          </w:p>
        </w:tc>
        <w:tc>
          <w:tcPr>
            <w:tcW w:w="2636" w:type="dxa"/>
          </w:tcPr>
          <w:p>
            <w:pPr>
              <w:pStyle w:val="TableParagraph"/>
              <w:spacing w:line="250" w:lineRule="exact"/>
              <w:ind w:right="-15"/>
              <w:rPr>
                <w:sz w:val="21"/>
              </w:rPr>
            </w:pPr>
            <w:r>
              <w:rPr>
                <w:w w:val="100"/>
                <w:sz w:val="21"/>
              </w:rPr>
              <w:t> </w:t>
            </w:r>
          </w:p>
        </w:tc>
      </w:tr>
      <w:tr>
        <w:trPr>
          <w:trHeight w:val="273" w:hRule="atLeast"/>
        </w:trPr>
        <w:tc>
          <w:tcPr>
            <w:tcW w:w="3562" w:type="dxa"/>
          </w:tcPr>
          <w:p>
            <w:pPr>
              <w:pStyle w:val="TableParagraph"/>
              <w:spacing w:line="252" w:lineRule="exact"/>
              <w:ind w:left="107"/>
              <w:jc w:val="left"/>
              <w:rPr>
                <w:sz w:val="21"/>
              </w:rPr>
            </w:pPr>
            <w:r>
              <w:rPr>
                <w:spacing w:val="-1"/>
                <w:sz w:val="21"/>
              </w:rPr>
              <w:t>处置其他债权投资取得的投资收益</w:t>
            </w:r>
            <w:r>
              <w:rPr>
                <w:sz w:val="21"/>
              </w:rPr>
              <w:t> </w:t>
            </w:r>
          </w:p>
        </w:tc>
        <w:tc>
          <w:tcPr>
            <w:tcW w:w="2626" w:type="dxa"/>
          </w:tcPr>
          <w:p>
            <w:pPr>
              <w:pStyle w:val="TableParagraph"/>
              <w:spacing w:line="252" w:lineRule="exact"/>
              <w:ind w:right="-15"/>
              <w:rPr>
                <w:sz w:val="21"/>
              </w:rPr>
            </w:pPr>
            <w:r>
              <w:rPr>
                <w:w w:val="100"/>
                <w:sz w:val="21"/>
              </w:rPr>
              <w:t> </w:t>
            </w:r>
          </w:p>
        </w:tc>
        <w:tc>
          <w:tcPr>
            <w:tcW w:w="2636" w:type="dxa"/>
          </w:tcPr>
          <w:p>
            <w:pPr>
              <w:pStyle w:val="TableParagraph"/>
              <w:spacing w:line="252" w:lineRule="exact"/>
              <w:ind w:right="-15"/>
              <w:rPr>
                <w:sz w:val="21"/>
              </w:rPr>
            </w:pPr>
            <w:r>
              <w:rPr>
                <w:w w:val="100"/>
                <w:sz w:val="21"/>
              </w:rPr>
              <w:t> </w:t>
            </w:r>
          </w:p>
        </w:tc>
      </w:tr>
      <w:tr>
        <w:trPr>
          <w:trHeight w:val="270" w:hRule="atLeast"/>
        </w:trPr>
        <w:tc>
          <w:tcPr>
            <w:tcW w:w="3562" w:type="dxa"/>
          </w:tcPr>
          <w:p>
            <w:pPr>
              <w:pStyle w:val="TableParagraph"/>
              <w:spacing w:line="250" w:lineRule="exact"/>
              <w:ind w:left="107"/>
              <w:jc w:val="left"/>
              <w:rPr>
                <w:sz w:val="21"/>
              </w:rPr>
            </w:pPr>
            <w:r>
              <w:rPr>
                <w:spacing w:val="-1"/>
                <w:sz w:val="21"/>
              </w:rPr>
              <w:t>债务重组收益</w:t>
            </w:r>
            <w:r>
              <w:rPr>
                <w:sz w:val="21"/>
              </w:rPr>
              <w:t> </w:t>
            </w:r>
          </w:p>
        </w:tc>
        <w:tc>
          <w:tcPr>
            <w:tcW w:w="2626" w:type="dxa"/>
          </w:tcPr>
          <w:p>
            <w:pPr>
              <w:pStyle w:val="TableParagraph"/>
              <w:spacing w:line="250" w:lineRule="exact"/>
              <w:ind w:right="-15"/>
              <w:rPr>
                <w:sz w:val="21"/>
              </w:rPr>
            </w:pPr>
            <w:r>
              <w:rPr>
                <w:sz w:val="21"/>
              </w:rPr>
              <w:t>-8,598,630.18 </w:t>
            </w:r>
          </w:p>
        </w:tc>
        <w:tc>
          <w:tcPr>
            <w:tcW w:w="2636" w:type="dxa"/>
          </w:tcPr>
          <w:p>
            <w:pPr>
              <w:pStyle w:val="TableParagraph"/>
              <w:spacing w:line="250" w:lineRule="exact"/>
              <w:ind w:right="-15"/>
              <w:rPr>
                <w:sz w:val="21"/>
              </w:rPr>
            </w:pPr>
            <w:r>
              <w:rPr>
                <w:w w:val="100"/>
                <w:sz w:val="21"/>
              </w:rPr>
              <w:t> </w:t>
            </w:r>
          </w:p>
        </w:tc>
      </w:tr>
      <w:tr>
        <w:trPr>
          <w:trHeight w:val="273" w:hRule="atLeast"/>
        </w:trPr>
        <w:tc>
          <w:tcPr>
            <w:tcW w:w="3562" w:type="dxa"/>
          </w:tcPr>
          <w:p>
            <w:pPr>
              <w:pStyle w:val="TableParagraph"/>
              <w:spacing w:line="250" w:lineRule="exact" w:before="3"/>
              <w:ind w:left="107"/>
              <w:jc w:val="left"/>
              <w:rPr>
                <w:sz w:val="21"/>
              </w:rPr>
            </w:pPr>
            <w:r>
              <w:rPr>
                <w:sz w:val="21"/>
              </w:rPr>
              <w:t>其他 </w:t>
            </w:r>
          </w:p>
        </w:tc>
        <w:tc>
          <w:tcPr>
            <w:tcW w:w="2626" w:type="dxa"/>
          </w:tcPr>
          <w:p>
            <w:pPr>
              <w:pStyle w:val="TableParagraph"/>
              <w:spacing w:line="250" w:lineRule="exact" w:before="3"/>
              <w:ind w:right="-15"/>
              <w:rPr>
                <w:sz w:val="21"/>
              </w:rPr>
            </w:pPr>
            <w:r>
              <w:rPr>
                <w:w w:val="100"/>
                <w:sz w:val="21"/>
              </w:rPr>
              <w:t> </w:t>
            </w:r>
          </w:p>
        </w:tc>
        <w:tc>
          <w:tcPr>
            <w:tcW w:w="2636" w:type="dxa"/>
          </w:tcPr>
          <w:p>
            <w:pPr>
              <w:pStyle w:val="TableParagraph"/>
              <w:spacing w:line="250" w:lineRule="exact" w:before="3"/>
              <w:ind w:right="-15"/>
              <w:rPr>
                <w:sz w:val="21"/>
              </w:rPr>
            </w:pPr>
            <w:r>
              <w:rPr>
                <w:w w:val="100"/>
                <w:sz w:val="21"/>
              </w:rPr>
              <w:t> </w:t>
            </w:r>
          </w:p>
        </w:tc>
      </w:tr>
      <w:tr>
        <w:trPr>
          <w:trHeight w:val="273" w:hRule="atLeast"/>
        </w:trPr>
        <w:tc>
          <w:tcPr>
            <w:tcW w:w="3562" w:type="dxa"/>
          </w:tcPr>
          <w:p>
            <w:pPr>
              <w:pStyle w:val="TableParagraph"/>
              <w:spacing w:line="252" w:lineRule="exact"/>
              <w:ind w:left="1602" w:right="1490"/>
              <w:jc w:val="center"/>
              <w:rPr>
                <w:sz w:val="21"/>
              </w:rPr>
            </w:pPr>
            <w:r>
              <w:rPr>
                <w:sz w:val="21"/>
              </w:rPr>
              <w:t>合计 </w:t>
            </w:r>
          </w:p>
        </w:tc>
        <w:tc>
          <w:tcPr>
            <w:tcW w:w="2626" w:type="dxa"/>
          </w:tcPr>
          <w:p>
            <w:pPr>
              <w:pStyle w:val="TableParagraph"/>
              <w:spacing w:line="252" w:lineRule="exact"/>
              <w:ind w:right="-15"/>
              <w:rPr>
                <w:sz w:val="21"/>
              </w:rPr>
            </w:pPr>
            <w:r>
              <w:rPr>
                <w:sz w:val="21"/>
              </w:rPr>
              <w:t>120,042,589.04 </w:t>
            </w:r>
          </w:p>
        </w:tc>
        <w:tc>
          <w:tcPr>
            <w:tcW w:w="2636" w:type="dxa"/>
          </w:tcPr>
          <w:p>
            <w:pPr>
              <w:pStyle w:val="TableParagraph"/>
              <w:spacing w:line="252" w:lineRule="exact"/>
              <w:ind w:right="-15"/>
              <w:rPr>
                <w:sz w:val="21"/>
              </w:rPr>
            </w:pPr>
            <w:r>
              <w:rPr>
                <w:sz w:val="21"/>
              </w:rPr>
              <w:t>104,715,385.86 </w:t>
            </w:r>
          </w:p>
        </w:tc>
      </w:tr>
    </w:tbl>
    <w:p>
      <w:pPr>
        <w:pStyle w:val="BodyText"/>
        <w:spacing w:before="5"/>
        <w:ind w:left="0"/>
        <w:rPr>
          <w:sz w:val="5"/>
        </w:rPr>
      </w:pPr>
    </w:p>
    <w:p>
      <w:pPr>
        <w:spacing w:after="0"/>
        <w:rPr>
          <w:sz w:val="5"/>
        </w:rPr>
        <w:sectPr>
          <w:type w:val="continuous"/>
          <w:pgSz w:w="11910" w:h="16840"/>
          <w:pgMar w:top="780" w:bottom="280" w:left="680" w:right="300"/>
        </w:sectPr>
      </w:pPr>
    </w:p>
    <w:p>
      <w:pPr>
        <w:pStyle w:val="BodyText"/>
        <w:spacing w:line="307" w:lineRule="auto" w:before="9"/>
        <w:ind w:left="1118" w:right="1519"/>
      </w:pPr>
      <w:r>
        <w:rPr/>
        <w:t>其他说明：无</w:t>
      </w:r>
      <w:r>
        <w:rPr>
          <w:spacing w:val="1"/>
        </w:rPr>
        <w:t> </w:t>
      </w:r>
      <w:r>
        <w:rPr/>
        <w:t>6、 其他</w:t>
      </w:r>
    </w:p>
    <w:p>
      <w:pPr>
        <w:pStyle w:val="BodyText"/>
        <w:spacing w:line="255" w:lineRule="exact"/>
        <w:ind w:left="1118"/>
      </w:pPr>
      <w:r>
        <w:rPr>
          <w:spacing w:val="11"/>
        </w:rPr>
        <w:t>□适用 √不适用</w:t>
      </w:r>
      <w:r>
        <w:rPr>
          <w:spacing w:val="-3"/>
        </w:rPr>
        <w:t> </w:t>
      </w:r>
      <w:r>
        <w:rPr/>
        <w:t> </w:t>
      </w:r>
    </w:p>
    <w:p>
      <w:pPr>
        <w:pStyle w:val="BodyText"/>
        <w:spacing w:before="4"/>
        <w:ind w:left="1118"/>
      </w:pPr>
      <w:r>
        <w:rPr>
          <w:w w:val="100"/>
        </w:rPr>
        <w:t> </w:t>
      </w:r>
    </w:p>
    <w:p>
      <w:pPr>
        <w:pStyle w:val="BodyText"/>
        <w:spacing w:before="62"/>
        <w:ind w:left="1118"/>
      </w:pPr>
      <w:r>
        <w:rPr>
          <w:spacing w:val="11"/>
        </w:rPr>
        <w:t>二十、 补充资料</w:t>
      </w:r>
      <w:r>
        <w:rPr/>
        <w:t> </w:t>
      </w:r>
    </w:p>
    <w:p>
      <w:pPr>
        <w:pStyle w:val="BodyText"/>
        <w:spacing w:before="65"/>
        <w:ind w:left="1118"/>
      </w:pPr>
      <w:r>
        <w:rPr/>
        <w:t>1、 当期非经常性损益明细表 </w:t>
      </w:r>
    </w:p>
    <w:p>
      <w:pPr>
        <w:pStyle w:val="BodyText"/>
        <w:spacing w:before="62"/>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6"/>
        <w:ind w:left="1118"/>
      </w:pPr>
      <w:r>
        <w:rPr>
          <w:spacing w:val="7"/>
        </w:rPr>
        <w:t>单位：元 币种：人民币</w:t>
      </w:r>
      <w:r>
        <w:rPr/>
        <w:t> </w:t>
      </w:r>
    </w:p>
    <w:p>
      <w:pPr>
        <w:spacing w:after="0"/>
        <w:sectPr>
          <w:type w:val="continuous"/>
          <w:pgSz w:w="11910" w:h="16840"/>
          <w:pgMar w:top="780" w:bottom="280" w:left="680" w:right="300"/>
          <w:cols w:num="2" w:equalWidth="0">
            <w:col w:w="4006" w:space="2516"/>
            <w:col w:w="440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2134"/>
        <w:gridCol w:w="2319"/>
      </w:tblGrid>
      <w:tr>
        <w:trPr>
          <w:trHeight w:val="273" w:hRule="atLeast"/>
        </w:trPr>
        <w:tc>
          <w:tcPr>
            <w:tcW w:w="4371" w:type="dxa"/>
          </w:tcPr>
          <w:p>
            <w:pPr>
              <w:pStyle w:val="TableParagraph"/>
              <w:spacing w:line="252" w:lineRule="exact"/>
              <w:ind w:left="1953" w:right="1843"/>
              <w:jc w:val="center"/>
              <w:rPr>
                <w:sz w:val="21"/>
              </w:rPr>
            </w:pPr>
            <w:r>
              <w:rPr>
                <w:sz w:val="21"/>
              </w:rPr>
              <w:t>项目 </w:t>
            </w:r>
          </w:p>
        </w:tc>
        <w:tc>
          <w:tcPr>
            <w:tcW w:w="2134" w:type="dxa"/>
          </w:tcPr>
          <w:p>
            <w:pPr>
              <w:pStyle w:val="TableParagraph"/>
              <w:spacing w:line="252" w:lineRule="exact"/>
              <w:ind w:left="887" w:right="777"/>
              <w:jc w:val="center"/>
              <w:rPr>
                <w:sz w:val="21"/>
              </w:rPr>
            </w:pPr>
            <w:r>
              <w:rPr>
                <w:sz w:val="21"/>
              </w:rPr>
              <w:t>金额 </w:t>
            </w:r>
          </w:p>
        </w:tc>
        <w:tc>
          <w:tcPr>
            <w:tcW w:w="2319" w:type="dxa"/>
          </w:tcPr>
          <w:p>
            <w:pPr>
              <w:pStyle w:val="TableParagraph"/>
              <w:spacing w:line="252" w:lineRule="exact"/>
              <w:ind w:left="981" w:right="868"/>
              <w:jc w:val="center"/>
              <w:rPr>
                <w:sz w:val="21"/>
              </w:rPr>
            </w:pPr>
            <w:r>
              <w:rPr>
                <w:sz w:val="21"/>
              </w:rPr>
              <w:t>说明 </w:t>
            </w:r>
          </w:p>
        </w:tc>
      </w:tr>
      <w:tr>
        <w:trPr>
          <w:trHeight w:val="544" w:hRule="atLeast"/>
        </w:trPr>
        <w:tc>
          <w:tcPr>
            <w:tcW w:w="4371" w:type="dxa"/>
          </w:tcPr>
          <w:p>
            <w:pPr>
              <w:pStyle w:val="TableParagraph"/>
              <w:ind w:left="107"/>
              <w:jc w:val="left"/>
              <w:rPr>
                <w:sz w:val="21"/>
              </w:rPr>
            </w:pPr>
            <w:r>
              <w:rPr>
                <w:spacing w:val="-1"/>
                <w:sz w:val="21"/>
              </w:rPr>
              <w:t>非流动性资产处置损益，包括已计提资产减</w:t>
            </w:r>
          </w:p>
          <w:p>
            <w:pPr>
              <w:pStyle w:val="TableParagraph"/>
              <w:spacing w:line="250" w:lineRule="exact" w:before="4"/>
              <w:ind w:left="107"/>
              <w:jc w:val="left"/>
              <w:rPr>
                <w:sz w:val="21"/>
              </w:rPr>
            </w:pPr>
            <w:r>
              <w:rPr>
                <w:sz w:val="21"/>
              </w:rPr>
              <w:t>值准备的冲销部分</w:t>
            </w:r>
          </w:p>
        </w:tc>
        <w:tc>
          <w:tcPr>
            <w:tcW w:w="2134" w:type="dxa"/>
          </w:tcPr>
          <w:p>
            <w:pPr>
              <w:pStyle w:val="TableParagraph"/>
              <w:spacing w:before="138"/>
              <w:ind w:right="-15"/>
              <w:rPr>
                <w:sz w:val="21"/>
              </w:rPr>
            </w:pPr>
            <w:r>
              <w:rPr>
                <w:sz w:val="21"/>
              </w:rPr>
              <w:t>-3,342,289.44 </w:t>
            </w:r>
          </w:p>
        </w:tc>
        <w:tc>
          <w:tcPr>
            <w:tcW w:w="2319" w:type="dxa"/>
          </w:tcPr>
          <w:p>
            <w:pPr>
              <w:pStyle w:val="TableParagraph"/>
              <w:spacing w:before="138"/>
              <w:ind w:left="107"/>
              <w:jc w:val="left"/>
              <w:rPr>
                <w:sz w:val="21"/>
              </w:rPr>
            </w:pPr>
            <w:r>
              <w:rPr>
                <w:w w:val="100"/>
                <w:sz w:val="21"/>
              </w:rPr>
              <w:t> </w:t>
            </w:r>
            <w:r>
              <w:rPr>
                <w:sz w:val="21"/>
              </w:rPr>
              <w:t> </w:t>
            </w:r>
            <w:r>
              <w:rPr>
                <w:w w:val="100"/>
                <w:sz w:val="21"/>
              </w:rPr>
              <w:t> </w:t>
            </w:r>
          </w:p>
        </w:tc>
      </w:tr>
      <w:tr>
        <w:trPr>
          <w:trHeight w:val="1089" w:hRule="atLeast"/>
        </w:trPr>
        <w:tc>
          <w:tcPr>
            <w:tcW w:w="4371" w:type="dxa"/>
          </w:tcPr>
          <w:p>
            <w:pPr>
              <w:pStyle w:val="TableParagraph"/>
              <w:spacing w:line="242" w:lineRule="auto"/>
              <w:ind w:left="107" w:right="256"/>
              <w:jc w:val="both"/>
              <w:rPr>
                <w:sz w:val="21"/>
              </w:rPr>
            </w:pPr>
            <w:r>
              <w:rPr>
                <w:sz w:val="21"/>
              </w:rPr>
              <w:t>计入当期损益的政府补助，但与公司正常经营业务密切相关、符合国家政策规定、按照确定的标准享有、对公司损益产生持续影响</w:t>
            </w:r>
          </w:p>
          <w:p>
            <w:pPr>
              <w:pStyle w:val="TableParagraph"/>
              <w:spacing w:line="250" w:lineRule="exact" w:before="3"/>
              <w:ind w:left="107"/>
              <w:jc w:val="left"/>
              <w:rPr>
                <w:sz w:val="21"/>
              </w:rPr>
            </w:pPr>
            <w:r>
              <w:rPr>
                <w:sz w:val="21"/>
              </w:rPr>
              <w:t>的政府补助除外</w:t>
            </w:r>
          </w:p>
        </w:tc>
        <w:tc>
          <w:tcPr>
            <w:tcW w:w="2134" w:type="dxa"/>
          </w:tcPr>
          <w:p>
            <w:pPr>
              <w:pStyle w:val="TableParagraph"/>
              <w:spacing w:before="0"/>
              <w:jc w:val="left"/>
              <w:rPr>
                <w:sz w:val="20"/>
              </w:rPr>
            </w:pPr>
          </w:p>
          <w:p>
            <w:pPr>
              <w:pStyle w:val="TableParagraph"/>
              <w:spacing w:before="152"/>
              <w:ind w:right="-15"/>
              <w:rPr>
                <w:sz w:val="21"/>
              </w:rPr>
            </w:pPr>
            <w:r>
              <w:rPr>
                <w:sz w:val="21"/>
              </w:rPr>
              <w:t>8,272,601.43 </w:t>
            </w:r>
          </w:p>
        </w:tc>
        <w:tc>
          <w:tcPr>
            <w:tcW w:w="2319" w:type="dxa"/>
          </w:tcPr>
          <w:p>
            <w:pPr>
              <w:pStyle w:val="TableParagraph"/>
              <w:spacing w:before="0"/>
              <w:jc w:val="left"/>
              <w:rPr>
                <w:sz w:val="20"/>
              </w:rPr>
            </w:pPr>
          </w:p>
          <w:p>
            <w:pPr>
              <w:pStyle w:val="TableParagraph"/>
              <w:spacing w:before="152"/>
              <w:ind w:left="107"/>
              <w:jc w:val="left"/>
              <w:rPr>
                <w:sz w:val="21"/>
              </w:rPr>
            </w:pPr>
            <w:r>
              <w:rPr>
                <w:w w:val="100"/>
                <w:sz w:val="21"/>
              </w:rPr>
              <w:t> </w:t>
            </w:r>
            <w:r>
              <w:rPr>
                <w:sz w:val="21"/>
              </w:rPr>
              <w:t> </w:t>
            </w:r>
            <w:r>
              <w:rPr>
                <w:w w:val="100"/>
                <w:sz w:val="21"/>
              </w:rPr>
              <w:t> </w:t>
            </w:r>
          </w:p>
        </w:tc>
      </w:tr>
      <w:tr>
        <w:trPr>
          <w:trHeight w:val="817" w:hRule="atLeast"/>
        </w:trPr>
        <w:tc>
          <w:tcPr>
            <w:tcW w:w="4371" w:type="dxa"/>
          </w:tcPr>
          <w:p>
            <w:pPr>
              <w:pStyle w:val="TableParagraph"/>
              <w:ind w:left="107"/>
              <w:jc w:val="left"/>
              <w:rPr>
                <w:sz w:val="21"/>
              </w:rPr>
            </w:pPr>
            <w:r>
              <w:rPr>
                <w:spacing w:val="-1"/>
                <w:sz w:val="21"/>
              </w:rPr>
              <w:t>除同公司正常经营业务相关的有效套期保值</w:t>
            </w:r>
          </w:p>
          <w:p>
            <w:pPr>
              <w:pStyle w:val="TableParagraph"/>
              <w:spacing w:line="270" w:lineRule="atLeast" w:before="0"/>
              <w:ind w:left="107" w:right="256"/>
              <w:jc w:val="left"/>
              <w:rPr>
                <w:sz w:val="21"/>
              </w:rPr>
            </w:pPr>
            <w:r>
              <w:rPr>
                <w:sz w:val="21"/>
              </w:rPr>
              <w:t>业务外，非金融企业持有金融资产和金融负</w:t>
            </w:r>
            <w:r>
              <w:rPr>
                <w:spacing w:val="-1"/>
                <w:sz w:val="21"/>
              </w:rPr>
              <w:t>债产生的公允价值变动损益以及处置金融资</w:t>
            </w:r>
          </w:p>
        </w:tc>
        <w:tc>
          <w:tcPr>
            <w:tcW w:w="2134" w:type="dxa"/>
          </w:tcPr>
          <w:p>
            <w:pPr>
              <w:pStyle w:val="TableParagraph"/>
              <w:spacing w:before="5"/>
              <w:jc w:val="left"/>
              <w:rPr>
                <w:sz w:val="21"/>
              </w:rPr>
            </w:pPr>
          </w:p>
          <w:p>
            <w:pPr>
              <w:pStyle w:val="TableParagraph"/>
              <w:spacing w:before="0"/>
              <w:ind w:right="-15"/>
              <w:rPr>
                <w:sz w:val="21"/>
              </w:rPr>
            </w:pPr>
            <w:r>
              <w:rPr>
                <w:sz w:val="21"/>
              </w:rPr>
              <w:t>14,609,932.25 </w:t>
            </w:r>
          </w:p>
        </w:tc>
        <w:tc>
          <w:tcPr>
            <w:tcW w:w="2319" w:type="dxa"/>
          </w:tcPr>
          <w:p>
            <w:pPr>
              <w:pStyle w:val="TableParagraph"/>
              <w:spacing w:before="5"/>
              <w:jc w:val="left"/>
              <w:rPr>
                <w:sz w:val="21"/>
              </w:rPr>
            </w:pPr>
          </w:p>
          <w:p>
            <w:pPr>
              <w:pStyle w:val="TableParagraph"/>
              <w:spacing w:before="0"/>
              <w:ind w:left="107"/>
              <w:jc w:val="left"/>
              <w:rPr>
                <w:sz w:val="21"/>
              </w:rPr>
            </w:pPr>
            <w:r>
              <w:rPr>
                <w:w w:val="100"/>
                <w:sz w:val="21"/>
              </w:rPr>
              <w:t> </w:t>
            </w:r>
            <w:r>
              <w:rPr>
                <w:sz w:val="21"/>
              </w:rPr>
              <w:t> </w:t>
            </w:r>
            <w:r>
              <w:rPr>
                <w:w w:val="100"/>
                <w:sz w:val="21"/>
              </w:rPr>
              <w:t> </w:t>
            </w:r>
          </w:p>
        </w:tc>
      </w:tr>
    </w:tbl>
    <w:p>
      <w:pPr>
        <w:spacing w:after="0"/>
        <w:jc w:val="left"/>
        <w:rPr>
          <w:sz w:val="21"/>
        </w:rPr>
        <w:sectPr>
          <w:type w:val="continuous"/>
          <w:pgSz w:w="11910" w:h="16840"/>
          <w:pgMar w:top="780" w:bottom="280" w:left="680" w:right="300"/>
        </w:sectPr>
      </w:pPr>
    </w:p>
    <w:p>
      <w:pPr>
        <w:pStyle w:val="BodyText"/>
        <w:spacing w:before="12"/>
        <w:ind w:left="0"/>
        <w:rPr>
          <w:sz w:val="5"/>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2134"/>
        <w:gridCol w:w="2319"/>
      </w:tblGrid>
      <w:tr>
        <w:trPr>
          <w:trHeight w:val="273" w:hRule="atLeast"/>
        </w:trPr>
        <w:tc>
          <w:tcPr>
            <w:tcW w:w="4371" w:type="dxa"/>
          </w:tcPr>
          <w:p>
            <w:pPr>
              <w:pStyle w:val="TableParagraph"/>
              <w:spacing w:line="250" w:lineRule="exact" w:before="3"/>
              <w:ind w:left="107"/>
              <w:jc w:val="left"/>
              <w:rPr>
                <w:sz w:val="21"/>
              </w:rPr>
            </w:pPr>
            <w:r>
              <w:rPr>
                <w:sz w:val="21"/>
              </w:rPr>
              <w:t>产和金融负债产生的损益</w:t>
            </w:r>
          </w:p>
        </w:tc>
        <w:tc>
          <w:tcPr>
            <w:tcW w:w="2134" w:type="dxa"/>
          </w:tcPr>
          <w:p>
            <w:pPr>
              <w:pStyle w:val="TableParagraph"/>
              <w:spacing w:before="0"/>
              <w:jc w:val="left"/>
              <w:rPr>
                <w:rFonts w:ascii="Times New Roman"/>
                <w:sz w:val="20"/>
              </w:rPr>
            </w:pPr>
          </w:p>
        </w:tc>
        <w:tc>
          <w:tcPr>
            <w:tcW w:w="2319" w:type="dxa"/>
          </w:tcPr>
          <w:p>
            <w:pPr>
              <w:pStyle w:val="TableParagraph"/>
              <w:spacing w:before="0"/>
              <w:jc w:val="left"/>
              <w:rPr>
                <w:rFonts w:ascii="Times New Roman"/>
                <w:sz w:val="20"/>
              </w:rPr>
            </w:pPr>
          </w:p>
        </w:tc>
      </w:tr>
      <w:tr>
        <w:trPr>
          <w:trHeight w:val="544" w:hRule="atLeast"/>
        </w:trPr>
        <w:tc>
          <w:tcPr>
            <w:tcW w:w="4371" w:type="dxa"/>
          </w:tcPr>
          <w:p>
            <w:pPr>
              <w:pStyle w:val="TableParagraph"/>
              <w:ind w:left="107"/>
              <w:jc w:val="left"/>
              <w:rPr>
                <w:sz w:val="21"/>
              </w:rPr>
            </w:pPr>
            <w:r>
              <w:rPr>
                <w:spacing w:val="-1"/>
                <w:sz w:val="21"/>
              </w:rPr>
              <w:t>计入当期损益的对非金融企业收取的资金占</w:t>
            </w:r>
          </w:p>
          <w:p>
            <w:pPr>
              <w:pStyle w:val="TableParagraph"/>
              <w:spacing w:line="250" w:lineRule="exact" w:before="4"/>
              <w:ind w:left="107"/>
              <w:jc w:val="left"/>
              <w:rPr>
                <w:sz w:val="21"/>
              </w:rPr>
            </w:pPr>
            <w:r>
              <w:rPr>
                <w:sz w:val="21"/>
              </w:rPr>
              <w:t>用费</w:t>
            </w:r>
          </w:p>
        </w:tc>
        <w:tc>
          <w:tcPr>
            <w:tcW w:w="2134" w:type="dxa"/>
          </w:tcPr>
          <w:p>
            <w:pPr>
              <w:pStyle w:val="TableParagraph"/>
              <w:spacing w:before="138"/>
              <w:ind w:right="-15"/>
              <w:rPr>
                <w:sz w:val="21"/>
              </w:rPr>
            </w:pPr>
            <w:r>
              <w:rPr>
                <w:w w:val="100"/>
                <w:sz w:val="21"/>
              </w:rPr>
              <w:t> </w:t>
            </w:r>
          </w:p>
        </w:tc>
        <w:tc>
          <w:tcPr>
            <w:tcW w:w="2319" w:type="dxa"/>
          </w:tcPr>
          <w:p>
            <w:pPr>
              <w:pStyle w:val="TableParagraph"/>
              <w:spacing w:before="138"/>
              <w:ind w:left="107"/>
              <w:jc w:val="left"/>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ind w:left="107"/>
              <w:jc w:val="left"/>
              <w:rPr>
                <w:sz w:val="21"/>
              </w:rPr>
            </w:pPr>
            <w:r>
              <w:rPr>
                <w:sz w:val="21"/>
              </w:rPr>
              <w:t>委托他人投资或管理资产的损益</w:t>
            </w:r>
          </w:p>
        </w:tc>
        <w:tc>
          <w:tcPr>
            <w:tcW w:w="2134" w:type="dxa"/>
          </w:tcPr>
          <w:p>
            <w:pPr>
              <w:pStyle w:val="TableParagraph"/>
              <w:spacing w:line="252" w:lineRule="exact"/>
              <w:ind w:right="-15"/>
              <w:rPr>
                <w:sz w:val="21"/>
              </w:rPr>
            </w:pPr>
            <w:r>
              <w:rPr>
                <w:w w:val="100"/>
                <w:sz w:val="21"/>
              </w:rPr>
              <w:t> </w:t>
            </w:r>
          </w:p>
        </w:tc>
        <w:tc>
          <w:tcPr>
            <w:tcW w:w="2319" w:type="dxa"/>
          </w:tcPr>
          <w:p>
            <w:pPr>
              <w:pStyle w:val="TableParagraph"/>
              <w:spacing w:line="252" w:lineRule="exact"/>
              <w:ind w:left="107"/>
              <w:jc w:val="left"/>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ind w:left="107"/>
              <w:jc w:val="left"/>
              <w:rPr>
                <w:sz w:val="21"/>
              </w:rPr>
            </w:pPr>
            <w:r>
              <w:rPr>
                <w:sz w:val="21"/>
              </w:rPr>
              <w:t>对外委托贷款取得的损益</w:t>
            </w:r>
          </w:p>
        </w:tc>
        <w:tc>
          <w:tcPr>
            <w:tcW w:w="2134" w:type="dxa"/>
          </w:tcPr>
          <w:p>
            <w:pPr>
              <w:pStyle w:val="TableParagraph"/>
              <w:spacing w:line="250" w:lineRule="exact"/>
              <w:ind w:right="-15"/>
              <w:rPr>
                <w:sz w:val="21"/>
              </w:rPr>
            </w:pPr>
            <w:r>
              <w:rPr>
                <w:w w:val="100"/>
                <w:sz w:val="21"/>
              </w:rPr>
              <w:t> </w:t>
            </w:r>
          </w:p>
        </w:tc>
        <w:tc>
          <w:tcPr>
            <w:tcW w:w="2319" w:type="dxa"/>
          </w:tcPr>
          <w:p>
            <w:pPr>
              <w:pStyle w:val="TableParagraph"/>
              <w:spacing w:line="250" w:lineRule="exact"/>
              <w:ind w:left="107"/>
              <w:jc w:val="left"/>
              <w:rPr>
                <w:sz w:val="21"/>
              </w:rPr>
            </w:pPr>
            <w:r>
              <w:rPr>
                <w:w w:val="100"/>
                <w:sz w:val="21"/>
              </w:rPr>
              <w:t> </w:t>
            </w:r>
            <w:r>
              <w:rPr>
                <w:sz w:val="21"/>
              </w:rPr>
              <w:t> </w:t>
            </w:r>
            <w:r>
              <w:rPr>
                <w:w w:val="100"/>
                <w:sz w:val="21"/>
              </w:rPr>
              <w:t> </w:t>
            </w:r>
          </w:p>
        </w:tc>
      </w:tr>
      <w:tr>
        <w:trPr>
          <w:trHeight w:val="546" w:hRule="atLeast"/>
        </w:trPr>
        <w:tc>
          <w:tcPr>
            <w:tcW w:w="4371" w:type="dxa"/>
          </w:tcPr>
          <w:p>
            <w:pPr>
              <w:pStyle w:val="TableParagraph"/>
              <w:spacing w:line="270" w:lineRule="atLeast" w:before="0"/>
              <w:ind w:left="107" w:right="257"/>
              <w:jc w:val="left"/>
              <w:rPr>
                <w:sz w:val="21"/>
              </w:rPr>
            </w:pPr>
            <w:r>
              <w:rPr>
                <w:sz w:val="21"/>
              </w:rPr>
              <w:t>因不可抗力因素，如遭受自然灾害而产生的各项资产损失</w:t>
            </w:r>
          </w:p>
        </w:tc>
        <w:tc>
          <w:tcPr>
            <w:tcW w:w="2134" w:type="dxa"/>
          </w:tcPr>
          <w:p>
            <w:pPr>
              <w:pStyle w:val="TableParagraph"/>
              <w:spacing w:before="138"/>
              <w:ind w:right="-15"/>
              <w:rPr>
                <w:sz w:val="21"/>
              </w:rPr>
            </w:pPr>
            <w:r>
              <w:rPr>
                <w:w w:val="100"/>
                <w:sz w:val="21"/>
              </w:rPr>
              <w:t> </w:t>
            </w:r>
          </w:p>
        </w:tc>
        <w:tc>
          <w:tcPr>
            <w:tcW w:w="2319" w:type="dxa"/>
          </w:tcPr>
          <w:p>
            <w:pPr>
              <w:pStyle w:val="TableParagraph"/>
              <w:spacing w:before="138"/>
              <w:ind w:left="107"/>
              <w:jc w:val="left"/>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ind w:left="107"/>
              <w:jc w:val="left"/>
              <w:rPr>
                <w:sz w:val="21"/>
              </w:rPr>
            </w:pPr>
            <w:r>
              <w:rPr>
                <w:spacing w:val="-1"/>
                <w:sz w:val="21"/>
              </w:rPr>
              <w:t>单独进行减值测试的应收款项减值准备转回</w:t>
            </w:r>
          </w:p>
        </w:tc>
        <w:tc>
          <w:tcPr>
            <w:tcW w:w="2134" w:type="dxa"/>
          </w:tcPr>
          <w:p>
            <w:pPr>
              <w:pStyle w:val="TableParagraph"/>
              <w:spacing w:line="250" w:lineRule="exact"/>
              <w:ind w:right="-15"/>
              <w:rPr>
                <w:sz w:val="21"/>
              </w:rPr>
            </w:pPr>
            <w:r>
              <w:rPr>
                <w:sz w:val="21"/>
              </w:rPr>
              <w:t>99,000.00 </w:t>
            </w:r>
          </w:p>
        </w:tc>
        <w:tc>
          <w:tcPr>
            <w:tcW w:w="2319" w:type="dxa"/>
          </w:tcPr>
          <w:p>
            <w:pPr>
              <w:pStyle w:val="TableParagraph"/>
              <w:spacing w:line="250" w:lineRule="exact"/>
              <w:ind w:left="107"/>
              <w:jc w:val="left"/>
              <w:rPr>
                <w:sz w:val="21"/>
              </w:rPr>
            </w:pPr>
            <w:r>
              <w:rPr>
                <w:w w:val="100"/>
                <w:sz w:val="21"/>
              </w:rPr>
              <w:t> </w:t>
            </w:r>
            <w:r>
              <w:rPr>
                <w:sz w:val="21"/>
              </w:rPr>
              <w:t> </w:t>
            </w:r>
            <w:r>
              <w:rPr>
                <w:w w:val="100"/>
                <w:sz w:val="21"/>
              </w:rPr>
              <w:t> </w:t>
            </w:r>
          </w:p>
        </w:tc>
      </w:tr>
      <w:tr>
        <w:trPr>
          <w:trHeight w:val="817" w:hRule="atLeast"/>
        </w:trPr>
        <w:tc>
          <w:tcPr>
            <w:tcW w:w="4371" w:type="dxa"/>
          </w:tcPr>
          <w:p>
            <w:pPr>
              <w:pStyle w:val="TableParagraph"/>
              <w:ind w:left="107"/>
              <w:jc w:val="left"/>
              <w:rPr>
                <w:sz w:val="21"/>
              </w:rPr>
            </w:pPr>
            <w:r>
              <w:rPr>
                <w:spacing w:val="-1"/>
                <w:sz w:val="21"/>
              </w:rPr>
              <w:t>企业取得子公司、联营企业及合营企业的投</w:t>
            </w:r>
          </w:p>
          <w:p>
            <w:pPr>
              <w:pStyle w:val="TableParagraph"/>
              <w:spacing w:line="270" w:lineRule="atLeast" w:before="0"/>
              <w:ind w:left="107" w:right="256"/>
              <w:jc w:val="left"/>
              <w:rPr>
                <w:sz w:val="21"/>
              </w:rPr>
            </w:pPr>
            <w:r>
              <w:rPr>
                <w:sz w:val="21"/>
              </w:rPr>
              <w:t>资成本小于取得投资时应享有被投资单位可辨认净资产公允价值产生的收益</w:t>
            </w:r>
          </w:p>
        </w:tc>
        <w:tc>
          <w:tcPr>
            <w:tcW w:w="2134" w:type="dxa"/>
          </w:tcPr>
          <w:p>
            <w:pPr>
              <w:pStyle w:val="TableParagraph"/>
              <w:spacing w:before="5"/>
              <w:jc w:val="left"/>
              <w:rPr>
                <w:sz w:val="21"/>
              </w:rPr>
            </w:pPr>
          </w:p>
          <w:p>
            <w:pPr>
              <w:pStyle w:val="TableParagraph"/>
              <w:spacing w:before="0"/>
              <w:ind w:right="-15"/>
              <w:rPr>
                <w:sz w:val="21"/>
              </w:rPr>
            </w:pPr>
            <w:r>
              <w:rPr>
                <w:w w:val="100"/>
                <w:sz w:val="21"/>
              </w:rPr>
              <w:t> </w:t>
            </w:r>
          </w:p>
        </w:tc>
        <w:tc>
          <w:tcPr>
            <w:tcW w:w="2319" w:type="dxa"/>
          </w:tcPr>
          <w:p>
            <w:pPr>
              <w:pStyle w:val="TableParagraph"/>
              <w:spacing w:before="5"/>
              <w:jc w:val="left"/>
              <w:rPr>
                <w:sz w:val="21"/>
              </w:rPr>
            </w:pPr>
          </w:p>
          <w:p>
            <w:pPr>
              <w:pStyle w:val="TableParagraph"/>
              <w:spacing w:before="0"/>
              <w:ind w:left="107"/>
              <w:jc w:val="left"/>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ind w:left="107"/>
              <w:jc w:val="left"/>
              <w:rPr>
                <w:sz w:val="21"/>
              </w:rPr>
            </w:pPr>
            <w:r>
              <w:rPr>
                <w:spacing w:val="-1"/>
                <w:sz w:val="21"/>
              </w:rPr>
              <w:t>同一控制下企业合并产生的子公司期初至合</w:t>
            </w:r>
          </w:p>
          <w:p>
            <w:pPr>
              <w:pStyle w:val="TableParagraph"/>
              <w:spacing w:line="252" w:lineRule="exact" w:before="2"/>
              <w:ind w:left="107"/>
              <w:jc w:val="left"/>
              <w:rPr>
                <w:sz w:val="21"/>
              </w:rPr>
            </w:pPr>
            <w:r>
              <w:rPr>
                <w:sz w:val="21"/>
              </w:rPr>
              <w:t>并日的当期净损益</w:t>
            </w:r>
          </w:p>
        </w:tc>
        <w:tc>
          <w:tcPr>
            <w:tcW w:w="2134" w:type="dxa"/>
          </w:tcPr>
          <w:p>
            <w:pPr>
              <w:pStyle w:val="TableParagraph"/>
              <w:spacing w:before="137"/>
              <w:ind w:right="-15"/>
              <w:rPr>
                <w:sz w:val="21"/>
              </w:rPr>
            </w:pPr>
            <w:r>
              <w:rPr>
                <w:w w:val="100"/>
                <w:sz w:val="21"/>
              </w:rPr>
              <w:t> </w:t>
            </w:r>
          </w:p>
        </w:tc>
        <w:tc>
          <w:tcPr>
            <w:tcW w:w="2319" w:type="dxa"/>
          </w:tcPr>
          <w:p>
            <w:pPr>
              <w:pStyle w:val="TableParagraph"/>
              <w:spacing w:before="137"/>
              <w:ind w:left="107"/>
              <w:jc w:val="left"/>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ind w:left="107"/>
              <w:jc w:val="left"/>
              <w:rPr>
                <w:sz w:val="21"/>
              </w:rPr>
            </w:pPr>
            <w:r>
              <w:rPr>
                <w:sz w:val="21"/>
              </w:rPr>
              <w:t>非货币性资产交换损益</w:t>
            </w:r>
          </w:p>
        </w:tc>
        <w:tc>
          <w:tcPr>
            <w:tcW w:w="2134" w:type="dxa"/>
          </w:tcPr>
          <w:p>
            <w:pPr>
              <w:pStyle w:val="TableParagraph"/>
              <w:spacing w:line="252" w:lineRule="exact"/>
              <w:ind w:right="-15"/>
              <w:rPr>
                <w:sz w:val="21"/>
              </w:rPr>
            </w:pPr>
            <w:r>
              <w:rPr>
                <w:w w:val="100"/>
                <w:sz w:val="21"/>
              </w:rPr>
              <w:t> </w:t>
            </w:r>
          </w:p>
        </w:tc>
        <w:tc>
          <w:tcPr>
            <w:tcW w:w="2319" w:type="dxa"/>
          </w:tcPr>
          <w:p>
            <w:pPr>
              <w:pStyle w:val="TableParagraph"/>
              <w:spacing w:line="252" w:lineRule="exact"/>
              <w:ind w:left="107"/>
              <w:jc w:val="left"/>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ind w:left="107"/>
              <w:jc w:val="left"/>
              <w:rPr>
                <w:sz w:val="21"/>
              </w:rPr>
            </w:pPr>
            <w:r>
              <w:rPr>
                <w:sz w:val="21"/>
              </w:rPr>
              <w:t>债务重组损益</w:t>
            </w:r>
          </w:p>
        </w:tc>
        <w:tc>
          <w:tcPr>
            <w:tcW w:w="2134" w:type="dxa"/>
          </w:tcPr>
          <w:p>
            <w:pPr>
              <w:pStyle w:val="TableParagraph"/>
              <w:spacing w:line="250" w:lineRule="exact"/>
              <w:ind w:right="-15"/>
              <w:rPr>
                <w:sz w:val="21"/>
              </w:rPr>
            </w:pPr>
            <w:r>
              <w:rPr>
                <w:sz w:val="21"/>
              </w:rPr>
              <w:t>-8,598,630.18 </w:t>
            </w:r>
          </w:p>
        </w:tc>
        <w:tc>
          <w:tcPr>
            <w:tcW w:w="2319" w:type="dxa"/>
          </w:tcPr>
          <w:p>
            <w:pPr>
              <w:pStyle w:val="TableParagraph"/>
              <w:spacing w:line="250" w:lineRule="exact"/>
              <w:ind w:left="107"/>
              <w:jc w:val="left"/>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ind w:left="107"/>
              <w:jc w:val="left"/>
              <w:rPr>
                <w:sz w:val="21"/>
              </w:rPr>
            </w:pPr>
            <w:r>
              <w:rPr>
                <w:sz w:val="21"/>
              </w:rPr>
              <w:t>企业因相关经营活动不再持续而发生的一次</w:t>
            </w:r>
          </w:p>
          <w:p>
            <w:pPr>
              <w:pStyle w:val="TableParagraph"/>
              <w:spacing w:line="250" w:lineRule="exact" w:before="4"/>
              <w:ind w:left="107"/>
              <w:jc w:val="left"/>
              <w:rPr>
                <w:sz w:val="21"/>
              </w:rPr>
            </w:pPr>
            <w:r>
              <w:rPr>
                <w:sz w:val="21"/>
              </w:rPr>
              <w:t>性费用，如安置职工的支出等</w:t>
            </w:r>
          </w:p>
        </w:tc>
        <w:tc>
          <w:tcPr>
            <w:tcW w:w="2134" w:type="dxa"/>
          </w:tcPr>
          <w:p>
            <w:pPr>
              <w:pStyle w:val="TableParagraph"/>
              <w:spacing w:before="137"/>
              <w:ind w:right="-15"/>
              <w:rPr>
                <w:sz w:val="21"/>
              </w:rPr>
            </w:pPr>
            <w:r>
              <w:rPr>
                <w:w w:val="100"/>
                <w:sz w:val="21"/>
              </w:rPr>
              <w:t> </w:t>
            </w:r>
          </w:p>
        </w:tc>
        <w:tc>
          <w:tcPr>
            <w:tcW w:w="2319" w:type="dxa"/>
          </w:tcPr>
          <w:p>
            <w:pPr>
              <w:pStyle w:val="TableParagraph"/>
              <w:spacing w:before="137"/>
              <w:ind w:left="107"/>
              <w:jc w:val="left"/>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spacing w:line="270" w:lineRule="atLeast" w:before="0"/>
              <w:ind w:left="107" w:right="256"/>
              <w:jc w:val="left"/>
              <w:rPr>
                <w:sz w:val="21"/>
              </w:rPr>
            </w:pPr>
            <w:r>
              <w:rPr>
                <w:sz w:val="21"/>
              </w:rPr>
              <w:t>因税收、会计等法律、法规的调整对当期损益产生的一次性影响</w:t>
            </w:r>
          </w:p>
        </w:tc>
        <w:tc>
          <w:tcPr>
            <w:tcW w:w="2134" w:type="dxa"/>
          </w:tcPr>
          <w:p>
            <w:pPr>
              <w:pStyle w:val="TableParagraph"/>
              <w:spacing w:before="137"/>
              <w:ind w:right="-15"/>
              <w:rPr>
                <w:sz w:val="21"/>
              </w:rPr>
            </w:pPr>
            <w:r>
              <w:rPr>
                <w:w w:val="100"/>
                <w:sz w:val="21"/>
              </w:rPr>
              <w:t> </w:t>
            </w:r>
          </w:p>
        </w:tc>
        <w:tc>
          <w:tcPr>
            <w:tcW w:w="2319" w:type="dxa"/>
          </w:tcPr>
          <w:p>
            <w:pPr>
              <w:pStyle w:val="TableParagraph"/>
              <w:spacing w:before="137"/>
              <w:ind w:left="107"/>
              <w:jc w:val="left"/>
              <w:rPr>
                <w:sz w:val="21"/>
              </w:rPr>
            </w:pPr>
            <w:r>
              <w:rPr>
                <w:w w:val="100"/>
                <w:sz w:val="21"/>
              </w:rPr>
              <w:t> </w:t>
            </w:r>
            <w:r>
              <w:rPr>
                <w:sz w:val="21"/>
              </w:rPr>
              <w:t> </w:t>
            </w:r>
            <w:r>
              <w:rPr>
                <w:w w:val="100"/>
                <w:sz w:val="21"/>
              </w:rPr>
              <w:t> </w:t>
            </w:r>
          </w:p>
        </w:tc>
      </w:tr>
      <w:tr>
        <w:trPr>
          <w:trHeight w:val="546" w:hRule="atLeast"/>
        </w:trPr>
        <w:tc>
          <w:tcPr>
            <w:tcW w:w="4371" w:type="dxa"/>
          </w:tcPr>
          <w:p>
            <w:pPr>
              <w:pStyle w:val="TableParagraph"/>
              <w:spacing w:line="270" w:lineRule="atLeast" w:before="0"/>
              <w:ind w:left="107" w:right="256"/>
              <w:jc w:val="left"/>
              <w:rPr>
                <w:sz w:val="21"/>
              </w:rPr>
            </w:pPr>
            <w:r>
              <w:rPr>
                <w:sz w:val="21"/>
              </w:rPr>
              <w:t>因取消、修改股权激励计划一次性确认的股份支付费用</w:t>
            </w:r>
          </w:p>
        </w:tc>
        <w:tc>
          <w:tcPr>
            <w:tcW w:w="2134" w:type="dxa"/>
          </w:tcPr>
          <w:p>
            <w:pPr>
              <w:pStyle w:val="TableParagraph"/>
              <w:spacing w:before="137"/>
              <w:ind w:right="-15"/>
              <w:rPr>
                <w:sz w:val="21"/>
              </w:rPr>
            </w:pPr>
            <w:r>
              <w:rPr>
                <w:w w:val="100"/>
                <w:sz w:val="21"/>
              </w:rPr>
              <w:t> </w:t>
            </w:r>
          </w:p>
        </w:tc>
        <w:tc>
          <w:tcPr>
            <w:tcW w:w="2319" w:type="dxa"/>
          </w:tcPr>
          <w:p>
            <w:pPr>
              <w:pStyle w:val="TableParagraph"/>
              <w:spacing w:before="137"/>
              <w:ind w:left="107"/>
              <w:jc w:val="left"/>
              <w:rPr>
                <w:sz w:val="21"/>
              </w:rPr>
            </w:pPr>
            <w:r>
              <w:rPr>
                <w:w w:val="100"/>
                <w:sz w:val="21"/>
              </w:rPr>
              <w:t> </w:t>
            </w:r>
          </w:p>
        </w:tc>
      </w:tr>
      <w:tr>
        <w:trPr>
          <w:trHeight w:val="815" w:hRule="atLeast"/>
        </w:trPr>
        <w:tc>
          <w:tcPr>
            <w:tcW w:w="4371" w:type="dxa"/>
          </w:tcPr>
          <w:p>
            <w:pPr>
              <w:pStyle w:val="TableParagraph"/>
              <w:spacing w:line="242" w:lineRule="auto"/>
              <w:ind w:left="107" w:right="256"/>
              <w:jc w:val="left"/>
              <w:rPr>
                <w:sz w:val="21"/>
              </w:rPr>
            </w:pPr>
            <w:r>
              <w:rPr>
                <w:sz w:val="21"/>
              </w:rPr>
              <w:t>对于现金结算的股份支付，在可行权日之</w:t>
            </w:r>
            <w:r>
              <w:rPr>
                <w:spacing w:val="1"/>
                <w:sz w:val="21"/>
              </w:rPr>
              <w:t> </w:t>
            </w:r>
            <w:r>
              <w:rPr>
                <w:sz w:val="21"/>
              </w:rPr>
              <w:t>后，应付职工薪酬的公允价值变动产生的损</w:t>
            </w:r>
          </w:p>
          <w:p>
            <w:pPr>
              <w:pStyle w:val="TableParagraph"/>
              <w:spacing w:line="250" w:lineRule="exact"/>
              <w:ind w:left="107"/>
              <w:jc w:val="left"/>
              <w:rPr>
                <w:sz w:val="21"/>
              </w:rPr>
            </w:pPr>
            <w:r>
              <w:rPr>
                <w:w w:val="100"/>
                <w:sz w:val="21"/>
              </w:rPr>
              <w:t>益</w:t>
            </w:r>
          </w:p>
        </w:tc>
        <w:tc>
          <w:tcPr>
            <w:tcW w:w="2134" w:type="dxa"/>
          </w:tcPr>
          <w:p>
            <w:pPr>
              <w:pStyle w:val="TableParagraph"/>
              <w:spacing w:before="3"/>
              <w:jc w:val="left"/>
              <w:rPr>
                <w:sz w:val="21"/>
              </w:rPr>
            </w:pPr>
          </w:p>
          <w:p>
            <w:pPr>
              <w:pStyle w:val="TableParagraph"/>
              <w:spacing w:before="0"/>
              <w:ind w:right="-15"/>
              <w:rPr>
                <w:sz w:val="21"/>
              </w:rPr>
            </w:pPr>
            <w:r>
              <w:rPr>
                <w:w w:val="100"/>
                <w:sz w:val="21"/>
              </w:rPr>
              <w:t> </w:t>
            </w:r>
          </w:p>
        </w:tc>
        <w:tc>
          <w:tcPr>
            <w:tcW w:w="2319" w:type="dxa"/>
          </w:tcPr>
          <w:p>
            <w:pPr>
              <w:pStyle w:val="TableParagraph"/>
              <w:spacing w:before="3"/>
              <w:jc w:val="left"/>
              <w:rPr>
                <w:sz w:val="21"/>
              </w:rPr>
            </w:pPr>
          </w:p>
          <w:p>
            <w:pPr>
              <w:pStyle w:val="TableParagraph"/>
              <w:spacing w:before="0"/>
              <w:ind w:left="107"/>
              <w:jc w:val="left"/>
              <w:rPr>
                <w:sz w:val="21"/>
              </w:rPr>
            </w:pPr>
            <w:r>
              <w:rPr>
                <w:w w:val="100"/>
                <w:sz w:val="21"/>
              </w:rPr>
              <w:t> </w:t>
            </w:r>
          </w:p>
        </w:tc>
      </w:tr>
      <w:tr>
        <w:trPr>
          <w:trHeight w:val="544" w:hRule="atLeast"/>
        </w:trPr>
        <w:tc>
          <w:tcPr>
            <w:tcW w:w="4371" w:type="dxa"/>
          </w:tcPr>
          <w:p>
            <w:pPr>
              <w:pStyle w:val="TableParagraph"/>
              <w:ind w:left="107"/>
              <w:jc w:val="left"/>
              <w:rPr>
                <w:sz w:val="21"/>
              </w:rPr>
            </w:pPr>
            <w:r>
              <w:rPr>
                <w:spacing w:val="-1"/>
                <w:sz w:val="21"/>
              </w:rPr>
              <w:t>采用公允价值模式进行后续计量的投资性房</w:t>
            </w:r>
          </w:p>
          <w:p>
            <w:pPr>
              <w:pStyle w:val="TableParagraph"/>
              <w:spacing w:line="250" w:lineRule="exact" w:before="4"/>
              <w:ind w:left="107"/>
              <w:jc w:val="left"/>
              <w:rPr>
                <w:sz w:val="21"/>
              </w:rPr>
            </w:pPr>
            <w:r>
              <w:rPr>
                <w:sz w:val="21"/>
              </w:rPr>
              <w:t>地产公允价值变动产生的损益</w:t>
            </w:r>
          </w:p>
        </w:tc>
        <w:tc>
          <w:tcPr>
            <w:tcW w:w="2134" w:type="dxa"/>
          </w:tcPr>
          <w:p>
            <w:pPr>
              <w:pStyle w:val="TableParagraph"/>
              <w:spacing w:before="137"/>
              <w:ind w:right="-15"/>
              <w:rPr>
                <w:sz w:val="21"/>
              </w:rPr>
            </w:pPr>
            <w:r>
              <w:rPr>
                <w:w w:val="100"/>
                <w:sz w:val="21"/>
              </w:rPr>
              <w:t> </w:t>
            </w:r>
          </w:p>
        </w:tc>
        <w:tc>
          <w:tcPr>
            <w:tcW w:w="2319" w:type="dxa"/>
          </w:tcPr>
          <w:p>
            <w:pPr>
              <w:pStyle w:val="TableParagraph"/>
              <w:spacing w:before="137"/>
              <w:ind w:left="107"/>
              <w:jc w:val="left"/>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ind w:left="107"/>
              <w:jc w:val="left"/>
              <w:rPr>
                <w:sz w:val="21"/>
              </w:rPr>
            </w:pPr>
            <w:r>
              <w:rPr>
                <w:sz w:val="21"/>
              </w:rPr>
              <w:t>交易价格显失公允的交易产生的收益</w:t>
            </w:r>
          </w:p>
        </w:tc>
        <w:tc>
          <w:tcPr>
            <w:tcW w:w="2134" w:type="dxa"/>
          </w:tcPr>
          <w:p>
            <w:pPr>
              <w:pStyle w:val="TableParagraph"/>
              <w:spacing w:line="252" w:lineRule="exact"/>
              <w:ind w:right="-15"/>
              <w:rPr>
                <w:sz w:val="21"/>
              </w:rPr>
            </w:pPr>
            <w:r>
              <w:rPr>
                <w:w w:val="100"/>
                <w:sz w:val="21"/>
              </w:rPr>
              <w:t> </w:t>
            </w:r>
          </w:p>
        </w:tc>
        <w:tc>
          <w:tcPr>
            <w:tcW w:w="2319" w:type="dxa"/>
          </w:tcPr>
          <w:p>
            <w:pPr>
              <w:pStyle w:val="TableParagraph"/>
              <w:spacing w:line="252" w:lineRule="exact"/>
              <w:ind w:left="107"/>
              <w:jc w:val="left"/>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ind w:left="107"/>
              <w:jc w:val="left"/>
              <w:rPr>
                <w:sz w:val="21"/>
              </w:rPr>
            </w:pPr>
            <w:r>
              <w:rPr>
                <w:spacing w:val="-1"/>
                <w:sz w:val="21"/>
              </w:rPr>
              <w:t>与公司正常经营业务无关的或有事项产生的</w:t>
            </w:r>
          </w:p>
          <w:p>
            <w:pPr>
              <w:pStyle w:val="TableParagraph"/>
              <w:spacing w:line="250" w:lineRule="exact" w:before="4"/>
              <w:ind w:left="107"/>
              <w:jc w:val="left"/>
              <w:rPr>
                <w:sz w:val="21"/>
              </w:rPr>
            </w:pPr>
            <w:r>
              <w:rPr>
                <w:sz w:val="21"/>
              </w:rPr>
              <w:t>损益</w:t>
            </w:r>
          </w:p>
        </w:tc>
        <w:tc>
          <w:tcPr>
            <w:tcW w:w="2134" w:type="dxa"/>
          </w:tcPr>
          <w:p>
            <w:pPr>
              <w:pStyle w:val="TableParagraph"/>
              <w:spacing w:before="138"/>
              <w:ind w:right="-15"/>
              <w:rPr>
                <w:sz w:val="21"/>
              </w:rPr>
            </w:pPr>
            <w:r>
              <w:rPr>
                <w:w w:val="100"/>
                <w:sz w:val="21"/>
              </w:rPr>
              <w:t> </w:t>
            </w:r>
          </w:p>
        </w:tc>
        <w:tc>
          <w:tcPr>
            <w:tcW w:w="2319" w:type="dxa"/>
          </w:tcPr>
          <w:p>
            <w:pPr>
              <w:pStyle w:val="TableParagraph"/>
              <w:spacing w:before="138"/>
              <w:ind w:left="107"/>
              <w:jc w:val="left"/>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ind w:left="107"/>
              <w:jc w:val="left"/>
              <w:rPr>
                <w:sz w:val="21"/>
              </w:rPr>
            </w:pPr>
            <w:r>
              <w:rPr>
                <w:spacing w:val="-1"/>
                <w:sz w:val="21"/>
              </w:rPr>
              <w:t>受托经营取得的托管费收入</w:t>
            </w:r>
          </w:p>
        </w:tc>
        <w:tc>
          <w:tcPr>
            <w:tcW w:w="2134" w:type="dxa"/>
          </w:tcPr>
          <w:p>
            <w:pPr>
              <w:pStyle w:val="TableParagraph"/>
              <w:spacing w:line="252" w:lineRule="exact"/>
              <w:ind w:right="-15"/>
              <w:rPr>
                <w:sz w:val="21"/>
              </w:rPr>
            </w:pPr>
            <w:r>
              <w:rPr>
                <w:w w:val="100"/>
                <w:sz w:val="21"/>
              </w:rPr>
              <w:t> </w:t>
            </w:r>
          </w:p>
        </w:tc>
        <w:tc>
          <w:tcPr>
            <w:tcW w:w="2319" w:type="dxa"/>
          </w:tcPr>
          <w:p>
            <w:pPr>
              <w:pStyle w:val="TableParagraph"/>
              <w:spacing w:line="252" w:lineRule="exact"/>
              <w:ind w:left="107"/>
              <w:jc w:val="left"/>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ind w:left="107"/>
              <w:jc w:val="left"/>
              <w:rPr>
                <w:sz w:val="21"/>
              </w:rPr>
            </w:pPr>
            <w:r>
              <w:rPr>
                <w:sz w:val="21"/>
              </w:rPr>
              <w:t>除上述各项之外的其他营业外收入和支出</w:t>
            </w:r>
          </w:p>
        </w:tc>
        <w:tc>
          <w:tcPr>
            <w:tcW w:w="2134" w:type="dxa"/>
          </w:tcPr>
          <w:p>
            <w:pPr>
              <w:pStyle w:val="TableParagraph"/>
              <w:spacing w:line="250" w:lineRule="exact"/>
              <w:ind w:right="-15"/>
              <w:rPr>
                <w:sz w:val="21"/>
              </w:rPr>
            </w:pPr>
            <w:r>
              <w:rPr>
                <w:sz w:val="21"/>
              </w:rPr>
              <w:t>-852,106.23 </w:t>
            </w:r>
          </w:p>
        </w:tc>
        <w:tc>
          <w:tcPr>
            <w:tcW w:w="2319" w:type="dxa"/>
          </w:tcPr>
          <w:p>
            <w:pPr>
              <w:pStyle w:val="TableParagraph"/>
              <w:spacing w:line="250" w:lineRule="exact"/>
              <w:ind w:left="107"/>
              <w:jc w:val="left"/>
              <w:rPr>
                <w:sz w:val="21"/>
              </w:rPr>
            </w:pPr>
            <w:r>
              <w:rPr>
                <w:w w:val="100"/>
                <w:sz w:val="21"/>
              </w:rPr>
              <w:t> </w:t>
            </w:r>
          </w:p>
        </w:tc>
      </w:tr>
      <w:tr>
        <w:trPr>
          <w:trHeight w:val="273" w:hRule="atLeast"/>
        </w:trPr>
        <w:tc>
          <w:tcPr>
            <w:tcW w:w="4371" w:type="dxa"/>
          </w:tcPr>
          <w:p>
            <w:pPr>
              <w:pStyle w:val="TableParagraph"/>
              <w:spacing w:line="250" w:lineRule="exact" w:before="3"/>
              <w:ind w:left="107"/>
              <w:jc w:val="left"/>
              <w:rPr>
                <w:sz w:val="21"/>
              </w:rPr>
            </w:pPr>
            <w:r>
              <w:rPr>
                <w:spacing w:val="-1"/>
                <w:sz w:val="21"/>
              </w:rPr>
              <w:t>其他符合非经常性损益定义的损益项目</w:t>
            </w:r>
          </w:p>
        </w:tc>
        <w:tc>
          <w:tcPr>
            <w:tcW w:w="2134" w:type="dxa"/>
          </w:tcPr>
          <w:p>
            <w:pPr>
              <w:pStyle w:val="TableParagraph"/>
              <w:spacing w:line="250" w:lineRule="exact" w:before="3"/>
              <w:ind w:right="-15"/>
              <w:rPr>
                <w:sz w:val="21"/>
              </w:rPr>
            </w:pPr>
            <w:r>
              <w:rPr>
                <w:sz w:val="21"/>
              </w:rPr>
              <w:t>278,799.25 </w:t>
            </w:r>
          </w:p>
        </w:tc>
        <w:tc>
          <w:tcPr>
            <w:tcW w:w="2319" w:type="dxa"/>
          </w:tcPr>
          <w:p>
            <w:pPr>
              <w:pStyle w:val="TableParagraph"/>
              <w:spacing w:line="250" w:lineRule="exact" w:before="3"/>
              <w:ind w:left="107"/>
              <w:jc w:val="left"/>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ind w:left="107"/>
              <w:jc w:val="left"/>
              <w:rPr>
                <w:sz w:val="21"/>
              </w:rPr>
            </w:pPr>
            <w:r>
              <w:rPr>
                <w:sz w:val="21"/>
              </w:rPr>
              <w:t>减：所得税影响额</w:t>
            </w:r>
          </w:p>
        </w:tc>
        <w:tc>
          <w:tcPr>
            <w:tcW w:w="2134" w:type="dxa"/>
          </w:tcPr>
          <w:p>
            <w:pPr>
              <w:pStyle w:val="TableParagraph"/>
              <w:spacing w:line="252" w:lineRule="exact"/>
              <w:ind w:right="-15"/>
              <w:rPr>
                <w:sz w:val="21"/>
              </w:rPr>
            </w:pPr>
            <w:r>
              <w:rPr>
                <w:sz w:val="21"/>
              </w:rPr>
              <w:t>1,524,768.58 </w:t>
            </w:r>
          </w:p>
        </w:tc>
        <w:tc>
          <w:tcPr>
            <w:tcW w:w="2319" w:type="dxa"/>
          </w:tcPr>
          <w:p>
            <w:pPr>
              <w:pStyle w:val="TableParagraph"/>
              <w:spacing w:line="252" w:lineRule="exact"/>
              <w:ind w:left="107"/>
              <w:jc w:val="left"/>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ind w:left="527"/>
              <w:jc w:val="left"/>
              <w:rPr>
                <w:sz w:val="21"/>
              </w:rPr>
            </w:pPr>
            <w:r>
              <w:rPr>
                <w:sz w:val="21"/>
              </w:rPr>
              <w:t>少数股东权益影响额（税后）</w:t>
            </w:r>
          </w:p>
        </w:tc>
        <w:tc>
          <w:tcPr>
            <w:tcW w:w="2134" w:type="dxa"/>
          </w:tcPr>
          <w:p>
            <w:pPr>
              <w:pStyle w:val="TableParagraph"/>
              <w:spacing w:line="250" w:lineRule="exact"/>
              <w:ind w:right="-15"/>
              <w:rPr>
                <w:sz w:val="21"/>
              </w:rPr>
            </w:pPr>
            <w:r>
              <w:rPr>
                <w:sz w:val="21"/>
              </w:rPr>
              <w:t>180,050.75 </w:t>
            </w:r>
          </w:p>
        </w:tc>
        <w:tc>
          <w:tcPr>
            <w:tcW w:w="2319" w:type="dxa"/>
          </w:tcPr>
          <w:p>
            <w:pPr>
              <w:pStyle w:val="TableParagraph"/>
              <w:spacing w:line="250" w:lineRule="exact"/>
              <w:ind w:left="107"/>
              <w:jc w:val="left"/>
              <w:rPr>
                <w:sz w:val="21"/>
              </w:rPr>
            </w:pPr>
            <w:r>
              <w:rPr>
                <w:w w:val="100"/>
                <w:sz w:val="21"/>
              </w:rPr>
              <w:t> </w:t>
            </w:r>
          </w:p>
        </w:tc>
      </w:tr>
      <w:tr>
        <w:trPr>
          <w:trHeight w:val="273" w:hRule="atLeast"/>
        </w:trPr>
        <w:tc>
          <w:tcPr>
            <w:tcW w:w="4371" w:type="dxa"/>
          </w:tcPr>
          <w:p>
            <w:pPr>
              <w:pStyle w:val="TableParagraph"/>
              <w:spacing w:line="252" w:lineRule="exact"/>
              <w:ind w:left="1901" w:right="1895"/>
              <w:jc w:val="center"/>
              <w:rPr>
                <w:sz w:val="21"/>
              </w:rPr>
            </w:pPr>
            <w:r>
              <w:rPr>
                <w:sz w:val="21"/>
              </w:rPr>
              <w:t>合计</w:t>
            </w:r>
          </w:p>
        </w:tc>
        <w:tc>
          <w:tcPr>
            <w:tcW w:w="2134" w:type="dxa"/>
          </w:tcPr>
          <w:p>
            <w:pPr>
              <w:pStyle w:val="TableParagraph"/>
              <w:spacing w:line="252" w:lineRule="exact"/>
              <w:ind w:right="-15"/>
              <w:rPr>
                <w:sz w:val="21"/>
              </w:rPr>
            </w:pPr>
            <w:r>
              <w:rPr>
                <w:sz w:val="21"/>
              </w:rPr>
              <w:t>8,762,487.75 </w:t>
            </w:r>
          </w:p>
        </w:tc>
        <w:tc>
          <w:tcPr>
            <w:tcW w:w="2319" w:type="dxa"/>
          </w:tcPr>
          <w:p>
            <w:pPr>
              <w:pStyle w:val="TableParagraph"/>
              <w:spacing w:line="252" w:lineRule="exact"/>
              <w:ind w:left="107"/>
              <w:jc w:val="left"/>
              <w:rPr>
                <w:sz w:val="21"/>
              </w:rPr>
            </w:pPr>
            <w:r>
              <w:rPr>
                <w:w w:val="100"/>
                <w:sz w:val="21"/>
              </w:rPr>
              <w:t> </w:t>
            </w:r>
          </w:p>
        </w:tc>
      </w:tr>
    </w:tbl>
    <w:p>
      <w:pPr>
        <w:pStyle w:val="BodyText"/>
        <w:spacing w:before="1"/>
        <w:ind w:left="1118"/>
      </w:pPr>
      <w:r>
        <w:rPr>
          <w:w w:val="100"/>
        </w:rPr>
        <w:t> </w:t>
      </w:r>
    </w:p>
    <w:p>
      <w:pPr>
        <w:pStyle w:val="BodyText"/>
        <w:spacing w:before="5"/>
        <w:ind w:left="1118"/>
      </w:pPr>
      <w:r>
        <w:rPr>
          <w:spacing w:val="-4"/>
        </w:rPr>
        <w:t>对公司将《公开发行证券的公司信息披露解释性公告第 </w:t>
      </w:r>
      <w:r>
        <w:rPr/>
        <w:t>1</w:t>
      </w:r>
      <w:r>
        <w:rPr>
          <w:spacing w:val="-8"/>
        </w:rPr>
        <w:t> 号——非经常性损益》未列举的项目认</w:t>
      </w:r>
    </w:p>
    <w:p>
      <w:pPr>
        <w:pStyle w:val="BodyText"/>
        <w:spacing w:line="244" w:lineRule="auto" w:before="2"/>
        <w:ind w:left="1118" w:right="1030"/>
      </w:pPr>
      <w:r>
        <w:rPr>
          <w:spacing w:val="-3"/>
        </w:rPr>
        <w:t>定为的非经常性损益项目且金额重大的，以及将《公开发行证券的公司信息披露解释性公告第 </w:t>
      </w:r>
      <w:r>
        <w:rPr/>
        <w:t>1</w:t>
      </w:r>
      <w:r>
        <w:rPr>
          <w:spacing w:val="-102"/>
        </w:rPr>
        <w:t> </w:t>
      </w:r>
      <w:r>
        <w:rPr/>
        <w:t>号——非经常性损益》中列举的非经常性损益项目界定为经常性损益的项目，应说明原因。 </w:t>
      </w:r>
    </w:p>
    <w:p>
      <w:pPr>
        <w:pStyle w:val="BodyText"/>
        <w:spacing w:line="309" w:lineRule="auto"/>
        <w:ind w:left="1118" w:right="8020"/>
      </w:pPr>
      <w:r>
        <w:rPr/>
        <w:t>□适用 √不适用其他说明 </w:t>
      </w:r>
    </w:p>
    <w:p>
      <w:pPr>
        <w:pStyle w:val="BodyText"/>
        <w:spacing w:line="206" w:lineRule="exact"/>
        <w:ind w:left="1118"/>
      </w:pPr>
      <w:r>
        <w:rPr>
          <w:spacing w:val="-1"/>
        </w:rPr>
        <w:t>□适用 √不适用</w:t>
      </w:r>
      <w:r>
        <w:rPr>
          <w:spacing w:val="-3"/>
        </w:rPr>
        <w:t> </w:t>
      </w:r>
      <w:r>
        <w:rPr/>
        <w:t> </w:t>
      </w:r>
    </w:p>
    <w:p>
      <w:pPr>
        <w:pStyle w:val="BodyText"/>
        <w:spacing w:before="1"/>
        <w:ind w:left="1118"/>
      </w:pPr>
      <w:r>
        <w:rPr>
          <w:w w:val="100"/>
        </w:rPr>
        <w:t> </w:t>
      </w:r>
    </w:p>
    <w:p>
      <w:pPr>
        <w:pStyle w:val="BodyText"/>
        <w:spacing w:before="62"/>
        <w:ind w:left="1118"/>
      </w:pPr>
      <w:r>
        <w:rPr/>
        <w:t>2、 净资产收益率及每股收益</w:t>
      </w:r>
    </w:p>
    <w:p>
      <w:pPr>
        <w:pStyle w:val="BodyText"/>
        <w:spacing w:before="65"/>
        <w:ind w:left="1118"/>
      </w:pPr>
      <w:r>
        <w:rPr>
          <w:spacing w:val="-1"/>
        </w:rPr>
        <w:t>√适用 □不适用</w:t>
      </w:r>
      <w:r>
        <w:rPr>
          <w:spacing w:val="-3"/>
        </w:rPr>
        <w:t> </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273" w:hRule="atLeast"/>
        </w:trPr>
        <w:tc>
          <w:tcPr>
            <w:tcW w:w="2840" w:type="dxa"/>
            <w:vMerge w:val="restart"/>
          </w:tcPr>
          <w:p>
            <w:pPr>
              <w:pStyle w:val="TableParagraph"/>
              <w:spacing w:before="8"/>
              <w:jc w:val="left"/>
              <w:rPr>
                <w:sz w:val="14"/>
              </w:rPr>
            </w:pPr>
          </w:p>
          <w:p>
            <w:pPr>
              <w:pStyle w:val="TableParagraph"/>
              <w:ind w:left="892"/>
              <w:jc w:val="left"/>
              <w:rPr>
                <w:sz w:val="21"/>
              </w:rPr>
            </w:pPr>
            <w:r>
              <w:rPr>
                <w:sz w:val="21"/>
              </w:rPr>
              <w:t>报告期利润 </w:t>
            </w:r>
          </w:p>
        </w:tc>
        <w:tc>
          <w:tcPr>
            <w:tcW w:w="1796" w:type="dxa"/>
            <w:vMerge w:val="restart"/>
          </w:tcPr>
          <w:p>
            <w:pPr>
              <w:pStyle w:val="TableParagraph"/>
              <w:spacing w:line="242" w:lineRule="auto" w:before="51"/>
              <w:ind w:left="318" w:right="149" w:hanging="159"/>
              <w:jc w:val="left"/>
              <w:rPr>
                <w:sz w:val="21"/>
              </w:rPr>
            </w:pPr>
            <w:r>
              <w:rPr>
                <w:sz w:val="21"/>
              </w:rPr>
              <w:t>加权平均净资产收益率（%） </w:t>
            </w:r>
          </w:p>
        </w:tc>
        <w:tc>
          <w:tcPr>
            <w:tcW w:w="4189" w:type="dxa"/>
            <w:gridSpan w:val="2"/>
          </w:tcPr>
          <w:p>
            <w:pPr>
              <w:pStyle w:val="TableParagraph"/>
              <w:spacing w:line="250" w:lineRule="exact" w:before="3"/>
              <w:ind w:left="1707" w:right="1596"/>
              <w:jc w:val="center"/>
              <w:rPr>
                <w:sz w:val="21"/>
              </w:rPr>
            </w:pPr>
            <w:r>
              <w:rPr>
                <w:spacing w:val="-1"/>
                <w:sz w:val="21"/>
              </w:rPr>
              <w:t>每股收益</w:t>
            </w:r>
            <w:r>
              <w:rPr>
                <w:sz w:val="21"/>
              </w:rPr>
              <w:t> </w:t>
            </w:r>
          </w:p>
        </w:tc>
      </w:tr>
      <w:tr>
        <w:trPr>
          <w:trHeight w:val="359" w:hRule="atLeast"/>
        </w:trPr>
        <w:tc>
          <w:tcPr>
            <w:tcW w:w="2840" w:type="dxa"/>
            <w:vMerge/>
            <w:tcBorders>
              <w:top w:val="nil"/>
            </w:tcBorders>
          </w:tcPr>
          <w:p>
            <w:pPr>
              <w:rPr>
                <w:sz w:val="2"/>
                <w:szCs w:val="2"/>
              </w:rPr>
            </w:pPr>
          </w:p>
        </w:tc>
        <w:tc>
          <w:tcPr>
            <w:tcW w:w="1796" w:type="dxa"/>
            <w:vMerge/>
            <w:tcBorders>
              <w:top w:val="nil"/>
            </w:tcBorders>
          </w:tcPr>
          <w:p>
            <w:pPr>
              <w:rPr>
                <w:sz w:val="2"/>
                <w:szCs w:val="2"/>
              </w:rPr>
            </w:pPr>
          </w:p>
        </w:tc>
        <w:tc>
          <w:tcPr>
            <w:tcW w:w="2093" w:type="dxa"/>
          </w:tcPr>
          <w:p>
            <w:pPr>
              <w:pStyle w:val="TableParagraph"/>
              <w:spacing w:before="44"/>
              <w:ind w:left="414"/>
              <w:jc w:val="left"/>
              <w:rPr>
                <w:sz w:val="21"/>
              </w:rPr>
            </w:pPr>
            <w:r>
              <w:rPr>
                <w:spacing w:val="-1"/>
                <w:sz w:val="21"/>
              </w:rPr>
              <w:t>基本每股收益</w:t>
            </w:r>
            <w:r>
              <w:rPr>
                <w:sz w:val="21"/>
              </w:rPr>
              <w:t> </w:t>
            </w:r>
          </w:p>
        </w:tc>
        <w:tc>
          <w:tcPr>
            <w:tcW w:w="2096" w:type="dxa"/>
          </w:tcPr>
          <w:p>
            <w:pPr>
              <w:pStyle w:val="TableParagraph"/>
              <w:spacing w:before="44"/>
              <w:ind w:left="417"/>
              <w:jc w:val="left"/>
              <w:rPr>
                <w:sz w:val="21"/>
              </w:rPr>
            </w:pPr>
            <w:r>
              <w:rPr>
                <w:spacing w:val="-1"/>
                <w:sz w:val="21"/>
              </w:rPr>
              <w:t>稀释每股收益</w:t>
            </w:r>
            <w:r>
              <w:rPr>
                <w:sz w:val="21"/>
              </w:rPr>
              <w:t> </w:t>
            </w:r>
          </w:p>
        </w:tc>
      </w:tr>
    </w:tbl>
    <w:p>
      <w:pPr>
        <w:spacing w:after="0"/>
        <w:jc w:val="left"/>
        <w:rPr>
          <w:sz w:val="21"/>
        </w:rPr>
        <w:sectPr>
          <w:pgSz w:w="11910" w:h="16840"/>
          <w:pgMar w:header="882" w:footer="1191" w:top="1440" w:bottom="1380" w:left="680" w:right="300"/>
        </w:sectPr>
      </w:pPr>
    </w:p>
    <w:p>
      <w:pPr>
        <w:pStyle w:val="BodyText"/>
        <w:spacing w:before="12"/>
        <w:ind w:left="0"/>
        <w:rPr>
          <w:sz w:val="5"/>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547" w:hRule="atLeast"/>
        </w:trPr>
        <w:tc>
          <w:tcPr>
            <w:tcW w:w="2840" w:type="dxa"/>
          </w:tcPr>
          <w:p>
            <w:pPr>
              <w:pStyle w:val="TableParagraph"/>
              <w:spacing w:line="270" w:lineRule="atLeast" w:before="0"/>
              <w:ind w:left="107" w:right="197"/>
              <w:jc w:val="left"/>
              <w:rPr>
                <w:sz w:val="21"/>
              </w:rPr>
            </w:pPr>
            <w:r>
              <w:rPr>
                <w:spacing w:val="-1"/>
                <w:sz w:val="21"/>
              </w:rPr>
              <w:t>归属于公司普通股股东的净</w:t>
            </w:r>
            <w:r>
              <w:rPr>
                <w:sz w:val="21"/>
              </w:rPr>
              <w:t>利润 </w:t>
            </w:r>
          </w:p>
        </w:tc>
        <w:tc>
          <w:tcPr>
            <w:tcW w:w="1796" w:type="dxa"/>
          </w:tcPr>
          <w:p>
            <w:pPr>
              <w:pStyle w:val="TableParagraph"/>
              <w:spacing w:before="138"/>
              <w:ind w:right="-15"/>
              <w:rPr>
                <w:sz w:val="21"/>
              </w:rPr>
            </w:pPr>
            <w:r>
              <w:rPr>
                <w:sz w:val="21"/>
              </w:rPr>
              <w:t>5.71 </w:t>
            </w:r>
          </w:p>
        </w:tc>
        <w:tc>
          <w:tcPr>
            <w:tcW w:w="2093" w:type="dxa"/>
          </w:tcPr>
          <w:p>
            <w:pPr>
              <w:pStyle w:val="TableParagraph"/>
              <w:spacing w:before="138"/>
              <w:ind w:right="-15"/>
              <w:rPr>
                <w:sz w:val="21"/>
              </w:rPr>
            </w:pPr>
            <w:r>
              <w:rPr>
                <w:sz w:val="21"/>
              </w:rPr>
              <w:t>0.41 </w:t>
            </w:r>
          </w:p>
        </w:tc>
        <w:tc>
          <w:tcPr>
            <w:tcW w:w="2096" w:type="dxa"/>
          </w:tcPr>
          <w:p>
            <w:pPr>
              <w:pStyle w:val="TableParagraph"/>
              <w:spacing w:before="138"/>
              <w:ind w:right="-15"/>
              <w:rPr>
                <w:sz w:val="21"/>
              </w:rPr>
            </w:pPr>
            <w:r>
              <w:rPr>
                <w:sz w:val="21"/>
              </w:rPr>
              <w:t>0.41 </w:t>
            </w:r>
          </w:p>
        </w:tc>
      </w:tr>
      <w:tr>
        <w:trPr>
          <w:trHeight w:val="544" w:hRule="atLeast"/>
        </w:trPr>
        <w:tc>
          <w:tcPr>
            <w:tcW w:w="2840" w:type="dxa"/>
          </w:tcPr>
          <w:p>
            <w:pPr>
              <w:pStyle w:val="TableParagraph"/>
              <w:ind w:left="107"/>
              <w:jc w:val="left"/>
              <w:rPr>
                <w:sz w:val="21"/>
              </w:rPr>
            </w:pPr>
            <w:r>
              <w:rPr>
                <w:spacing w:val="-1"/>
                <w:sz w:val="21"/>
              </w:rPr>
              <w:t>扣除非经常性损益后归属于</w:t>
            </w:r>
          </w:p>
          <w:p>
            <w:pPr>
              <w:pStyle w:val="TableParagraph"/>
              <w:spacing w:line="252" w:lineRule="exact" w:before="2"/>
              <w:ind w:left="107"/>
              <w:jc w:val="left"/>
              <w:rPr>
                <w:sz w:val="21"/>
              </w:rPr>
            </w:pPr>
            <w:r>
              <w:rPr>
                <w:spacing w:val="-1"/>
                <w:sz w:val="21"/>
              </w:rPr>
              <w:t>公司普通股股东的净利润</w:t>
            </w:r>
            <w:r>
              <w:rPr>
                <w:sz w:val="21"/>
              </w:rPr>
              <w:t> </w:t>
            </w:r>
          </w:p>
        </w:tc>
        <w:tc>
          <w:tcPr>
            <w:tcW w:w="1796" w:type="dxa"/>
          </w:tcPr>
          <w:p>
            <w:pPr>
              <w:pStyle w:val="TableParagraph"/>
              <w:spacing w:before="135"/>
              <w:ind w:right="-15"/>
              <w:rPr>
                <w:sz w:val="21"/>
              </w:rPr>
            </w:pPr>
            <w:r>
              <w:rPr>
                <w:sz w:val="21"/>
              </w:rPr>
              <w:t>5.41 </w:t>
            </w:r>
          </w:p>
        </w:tc>
        <w:tc>
          <w:tcPr>
            <w:tcW w:w="2093" w:type="dxa"/>
          </w:tcPr>
          <w:p>
            <w:pPr>
              <w:pStyle w:val="TableParagraph"/>
              <w:spacing w:before="135"/>
              <w:ind w:right="-15"/>
              <w:rPr>
                <w:sz w:val="21"/>
              </w:rPr>
            </w:pPr>
            <w:r>
              <w:rPr>
                <w:sz w:val="21"/>
              </w:rPr>
              <w:t>0.38 </w:t>
            </w:r>
          </w:p>
        </w:tc>
        <w:tc>
          <w:tcPr>
            <w:tcW w:w="2096" w:type="dxa"/>
          </w:tcPr>
          <w:p>
            <w:pPr>
              <w:pStyle w:val="TableParagraph"/>
              <w:spacing w:before="135"/>
              <w:ind w:right="-15"/>
              <w:rPr>
                <w:sz w:val="21"/>
              </w:rPr>
            </w:pPr>
            <w:r>
              <w:rPr>
                <w:sz w:val="21"/>
              </w:rPr>
              <w:t>0.38 </w:t>
            </w:r>
          </w:p>
        </w:tc>
      </w:tr>
    </w:tbl>
    <w:p>
      <w:pPr>
        <w:spacing w:after="0"/>
        <w:rPr>
          <w:sz w:val="21"/>
        </w:rPr>
        <w:sectPr>
          <w:pgSz w:w="11910" w:h="16840"/>
          <w:pgMar w:header="882" w:footer="1191" w:top="1440" w:bottom="1380" w:left="680" w:right="300"/>
        </w:sectPr>
      </w:pPr>
    </w:p>
    <w:p>
      <w:pPr>
        <w:pStyle w:val="BodyText"/>
        <w:spacing w:before="1"/>
        <w:ind w:left="1118"/>
      </w:pPr>
      <w:r>
        <w:rPr>
          <w:w w:val="100"/>
        </w:rPr>
        <w:t> </w:t>
      </w:r>
    </w:p>
    <w:p>
      <w:pPr>
        <w:pStyle w:val="BodyText"/>
        <w:spacing w:before="62"/>
        <w:ind w:left="1118"/>
      </w:pPr>
      <w:r>
        <w:rPr/>
        <w:t>3、 境内外会计准则下会计数据差异 </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65"/>
        <w:ind w:left="1118"/>
      </w:pPr>
      <w:r>
        <w:rPr/>
        <w:t>4、 其他</w:t>
      </w:r>
    </w:p>
    <w:p>
      <w:pPr>
        <w:pStyle w:val="BodyText"/>
        <w:spacing w:before="62"/>
        <w:ind w:left="1118"/>
      </w:pPr>
      <w:r>
        <w:rPr>
          <w:spacing w:val="11"/>
        </w:rPr>
        <w:t>□适用 √不适用</w:t>
      </w:r>
      <w:r>
        <w:rPr>
          <w:spacing w:val="-3"/>
        </w:rPr>
        <w:t> </w:t>
      </w:r>
      <w:r>
        <w:rPr/>
        <w:t> </w:t>
      </w:r>
    </w:p>
    <w:p>
      <w:pPr>
        <w:pStyle w:val="BodyText"/>
        <w:spacing w:before="4"/>
        <w:ind w:left="1118"/>
      </w:pPr>
      <w:r>
        <w:rPr>
          <w:w w:val="100"/>
        </w:rPr>
        <w:t> </w:t>
      </w:r>
    </w:p>
    <w:p>
      <w:pPr>
        <w:pStyle w:val="BodyText"/>
        <w:ind w:left="0"/>
        <w:rPr>
          <w:sz w:val="20"/>
        </w:rPr>
      </w:pPr>
    </w:p>
    <w:p>
      <w:pPr>
        <w:pStyle w:val="BodyText"/>
        <w:ind w:left="0"/>
        <w:rPr>
          <w:sz w:val="20"/>
        </w:rPr>
      </w:pPr>
    </w:p>
    <w:p>
      <w:pPr>
        <w:pStyle w:val="BodyText"/>
        <w:spacing w:before="5"/>
        <w:ind w:left="0"/>
        <w:rPr>
          <w:sz w:val="22"/>
        </w:rPr>
      </w:pPr>
    </w:p>
    <w:p>
      <w:pPr>
        <w:pStyle w:val="BodyText"/>
        <w:ind w:left="1118"/>
      </w:pPr>
      <w:r>
        <w:rPr>
          <w:w w:val="100"/>
        </w:rPr>
        <w:t> </w:t>
      </w:r>
    </w:p>
    <w:p>
      <w:pPr>
        <w:pStyle w:val="Heading3"/>
        <w:spacing w:before="61"/>
        <w:ind w:left="1118"/>
      </w:pPr>
      <w:r>
        <w:rPr/>
        <w:t>修订信息 </w:t>
      </w:r>
    </w:p>
    <w:p>
      <w:pPr>
        <w:pStyle w:val="BodyText"/>
        <w:spacing w:before="6"/>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line="321" w:lineRule="auto" w:before="174"/>
        <w:ind w:left="1118" w:right="764" w:firstLine="2155"/>
      </w:pPr>
      <w:r>
        <w:rPr/>
        <w:t>董事长：丁峰涛</w:t>
      </w:r>
      <w:r>
        <w:rPr>
          <w:spacing w:val="7"/>
        </w:rPr>
        <w:t> </w:t>
      </w:r>
      <w:r>
        <w:rPr>
          <w:spacing w:val="-1"/>
        </w:rPr>
        <w:t>董事会批准报送日期</w:t>
      </w:r>
      <w:r>
        <w:rPr/>
        <w:t>：2024</w:t>
      </w:r>
      <w:r>
        <w:rPr>
          <w:spacing w:val="-36"/>
        </w:rPr>
        <w:t> 年 </w:t>
      </w:r>
      <w:r>
        <w:rPr/>
        <w:t>3</w:t>
      </w:r>
      <w:r>
        <w:rPr>
          <w:spacing w:val="-37"/>
        </w:rPr>
        <w:t> 月 </w:t>
      </w:r>
      <w:r>
        <w:rPr/>
        <w:t>13</w:t>
      </w:r>
      <w:r>
        <w:rPr>
          <w:spacing w:val="-27"/>
        </w:rPr>
        <w:t> 日</w:t>
      </w:r>
      <w:r>
        <w:rPr>
          <w:spacing w:val="-3"/>
        </w:rPr>
        <w:t> </w:t>
      </w:r>
      <w:r>
        <w:rPr/>
        <w:t> </w:t>
      </w:r>
    </w:p>
    <w:sectPr>
      <w:type w:val="continuous"/>
      <w:pgSz w:w="11910" w:h="16840"/>
      <w:pgMar w:top="780" w:bottom="280" w:left="680" w:right="300"/>
      <w:cols w:num="2" w:equalWidth="0">
        <w:col w:w="4639" w:space="464"/>
        <w:col w:w="582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730011pt;margin-top:771.145996pt;width:32.8pt;height:11pt;mso-position-horizontal-relative:page;mso-position-vertical-relative:page;z-index:-395791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95642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9563776" type="#_x0000_t202" filled="false" stroked="false">
          <v:textbox inset="0,0,0,0">
            <w:txbxContent>
              <w:p>
                <w:pPr>
                  <w:spacing w:line="203" w:lineRule="exact" w:before="0"/>
                  <w:ind w:left="20" w:right="0" w:firstLine="0"/>
                  <w:jc w:val="left"/>
                  <w:rPr>
                    <w:rFonts w:ascii="Calibri"/>
                    <w:b/>
                    <w:sz w:val="18"/>
                  </w:rPr>
                </w:pPr>
                <w:r>
                  <w:rPr>
                    <w:rFonts w:ascii="Calibri"/>
                    <w:b/>
                    <w:sz w:val="18"/>
                  </w:rPr>
                  <w:t>132</w:t>
                </w:r>
                <w:r>
                  <w:rPr>
                    <w:rFonts w:ascii="Calibri"/>
                    <w:b/>
                    <w:spacing w:val="-2"/>
                    <w:sz w:val="18"/>
                  </w:rPr>
                  <w:t> </w:t>
                </w:r>
                <w:r>
                  <w:rPr>
                    <w:rFonts w:ascii="Calibri"/>
                    <w:sz w:val="18"/>
                  </w:rPr>
                  <w:t>/</w:t>
                </w:r>
                <w:r>
                  <w:rPr>
                    <w:rFonts w:ascii="Calibri"/>
                    <w:spacing w:val="-2"/>
                    <w:sz w:val="18"/>
                  </w:rPr>
                  <w:t> </w:t>
                </w:r>
                <w:r>
                  <w:rPr>
                    <w:rFonts w:ascii="Calibri"/>
                    <w:b/>
                    <w:sz w:val="18"/>
                  </w:rPr>
                  <w:t>191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95622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9561728" type="#_x0000_t202" filled="false" stroked="false">
          <v:textbox inset="0,0,0,0">
            <w:txbxContent>
              <w:p>
                <w:pPr>
                  <w:spacing w:line="203" w:lineRule="exact" w:before="0"/>
                  <w:ind w:left="20" w:right="0" w:firstLine="0"/>
                  <w:jc w:val="left"/>
                  <w:rPr>
                    <w:rFonts w:ascii="Calibri"/>
                    <w:b/>
                    <w:sz w:val="18"/>
                  </w:rPr>
                </w:pPr>
                <w:r>
                  <w:rPr>
                    <w:rFonts w:ascii="Calibri"/>
                    <w:b/>
                    <w:sz w:val="18"/>
                  </w:rPr>
                  <w:t>149</w:t>
                </w:r>
                <w:r>
                  <w:rPr>
                    <w:rFonts w:ascii="Calibri"/>
                    <w:b/>
                    <w:spacing w:val="-2"/>
                    <w:sz w:val="18"/>
                  </w:rPr>
                  <w:t> </w:t>
                </w:r>
                <w:r>
                  <w:rPr>
                    <w:rFonts w:ascii="Calibri"/>
                    <w:sz w:val="18"/>
                  </w:rPr>
                  <w:t>/</w:t>
                </w:r>
                <w:r>
                  <w:rPr>
                    <w:rFonts w:ascii="Calibri"/>
                    <w:spacing w:val="-2"/>
                    <w:sz w:val="18"/>
                  </w:rPr>
                  <w:t> </w:t>
                </w:r>
                <w:r>
                  <w:rPr>
                    <w:rFonts w:ascii="Calibri"/>
                    <w:b/>
                    <w:sz w:val="18"/>
                  </w:rPr>
                  <w:t>191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95601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155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39559680" type="#_x0000_t202" filled="false" stroked="false">
          <v:textbox inset="0,0,0,0">
            <w:txbxContent>
              <w:p>
                <w:pPr>
                  <w:spacing w:line="203" w:lineRule="exact" w:before="0"/>
                  <w:ind w:left="20" w:right="0" w:firstLine="0"/>
                  <w:jc w:val="left"/>
                  <w:rPr>
                    <w:rFonts w:ascii="Calibri"/>
                    <w:b/>
                    <w:sz w:val="18"/>
                  </w:rPr>
                </w:pPr>
                <w:r>
                  <w:rPr>
                    <w:rFonts w:ascii="Calibri"/>
                    <w:b/>
                    <w:sz w:val="18"/>
                  </w:rPr>
                  <w:t>164</w:t>
                </w:r>
                <w:r>
                  <w:rPr>
                    <w:rFonts w:ascii="Calibri"/>
                    <w:b/>
                    <w:spacing w:val="-2"/>
                    <w:sz w:val="18"/>
                  </w:rPr>
                  <w:t> </w:t>
                </w:r>
                <w:r>
                  <w:rPr>
                    <w:rFonts w:ascii="Calibri"/>
                    <w:sz w:val="18"/>
                  </w:rPr>
                  <w:t>/</w:t>
                </w:r>
                <w:r>
                  <w:rPr>
                    <w:rFonts w:ascii="Calibri"/>
                    <w:spacing w:val="-2"/>
                    <w:sz w:val="18"/>
                  </w:rPr>
                  <w:t> </w:t>
                </w:r>
                <w:r>
                  <w:rPr>
                    <w:rFonts w:ascii="Calibri"/>
                    <w:b/>
                    <w:sz w:val="18"/>
                  </w:rPr>
                  <w:t>191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95581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188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2.489990pt;margin-top:771.145996pt;width:37.4pt;height:11pt;mso-position-horizontal-relative:page;mso-position-vertical-relative:page;z-index:-395776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957606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2.489990pt;margin-top:771.145996pt;width:37.4pt;height:11pt;mso-position-horizontal-relative:page;mso-position-vertical-relative:page;z-index:-395745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809998pt;margin-top:524.546021pt;width:37.4pt;height:11pt;mso-position-horizontal-relative:page;mso-position-vertical-relative:page;z-index:-395729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957145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95699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118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2.863998pt;margin-top:751.180969pt;width:7.3pt;height:12.6pt;mso-position-horizontal-relative:page;mso-position-vertical-relative:page;z-index:-39568384"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64.170013pt;margin-top:771.145996pt;width:41.95pt;height:11pt;mso-position-horizontal-relative:page;mso-position-vertical-relative:page;z-index:-395678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2.863998pt;margin-top:738.820984pt;width:91.3pt;height:26.15pt;mso-position-horizontal-relative:page;mso-position-vertical-relative:page;z-index:-39566336" type="#_x0000_t202" filled="false" stroked="false">
          <v:textbox inset="0,0,0,0">
            <w:txbxContent>
              <w:p>
                <w:pPr>
                  <w:pStyle w:val="BodyText"/>
                  <w:spacing w:line="261" w:lineRule="exact"/>
                  <w:ind w:left="20"/>
                </w:pPr>
                <w:r>
                  <w:rPr>
                    <w:spacing w:val="-1"/>
                  </w:rPr>
                  <w:t>□适用 √不适用</w:t>
                </w:r>
                <w:r>
                  <w:rPr>
                    <w:spacing w:val="-3"/>
                  </w:rPr>
                  <w:t> </w:t>
                </w:r>
                <w:r>
                  <w:rPr/>
                  <w:t> </w:t>
                </w:r>
              </w:p>
              <w:p>
                <w:pPr>
                  <w:pStyle w:val="BodyText"/>
                  <w:spacing w:line="260" w:lineRule="exact" w:before="2"/>
                  <w:ind w:left="20"/>
                </w:pPr>
                <w:r>
                  <w:rPr>
                    <w:w w:val="100"/>
                  </w:rPr>
                  <w:t> </w:t>
                </w:r>
              </w:p>
            </w:txbxContent>
          </v:textbox>
          <w10:wrap type="none"/>
        </v:shape>
      </w:pict>
    </w:r>
    <w:r>
      <w:rPr/>
      <w:pict>
        <v:shape style="position:absolute;margin-left:264.170013pt;margin-top:771.145996pt;width:41.95pt;height:11pt;mso-position-horizontal-relative:page;mso-position-vertical-relative:page;z-index:-395658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958016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3957964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565312" filled="true" fillcolor="#000000" stroked="false">
          <v:fill type="solid"/>
          <w10:wrap type="none"/>
        </v:rect>
      </w:pict>
    </w:r>
    <w:r>
      <w:rPr/>
      <w:pict>
        <v:shape style="position:absolute;margin-left:250.449997pt;margin-top:43.105606pt;width:67.55pt;height:12pt;mso-position-horizontal-relative:page;mso-position-vertical-relative:page;z-index:-3956480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563264" filled="true" fillcolor="#000000" stroked="false">
          <v:fill type="solid"/>
          <w10:wrap type="none"/>
        </v:rect>
      </w:pict>
    </w:r>
    <w:r>
      <w:rPr/>
      <w:pict>
        <v:shape style="position:absolute;margin-left:250.449997pt;margin-top:43.105606pt;width:67.55pt;height:12pt;mso-position-horizontal-relative:page;mso-position-vertical-relative:page;z-index:-3956275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9561216" filled="true" fillcolor="#000000" stroked="false">
          <v:fill type="solid"/>
          <w10:wrap type="none"/>
        </v:rect>
      </w:pict>
    </w:r>
    <w:r>
      <w:rPr/>
      <w:pict>
        <v:shape style="position:absolute;margin-left:276.489990pt;margin-top:43.105606pt;width:67.55pt;height:12pt;mso-position-horizontal-relative:page;mso-position-vertical-relative:page;z-index:-3956070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9559168" filled="true" fillcolor="#000000" stroked="false">
          <v:fill type="solid"/>
          <w10:wrap type="none"/>
        </v:rect>
      </w:pict>
    </w:r>
    <w:r>
      <w:rPr/>
      <w:pict>
        <v:shape style="position:absolute;margin-left:276.489990pt;margin-top:43.105606pt;width:67.55pt;height:12pt;mso-position-horizontal-relative:page;mso-position-vertical-relative:page;z-index:-3955865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9578624" filled="true" fillcolor="#000000" stroked="false">
          <v:fill type="solid"/>
          <w10:wrap type="none"/>
        </v:rect>
      </w:pict>
    </w:r>
    <w:r>
      <w:rPr/>
      <w:pict>
        <v:shape style="position:absolute;margin-left:276.489990pt;margin-top:42.985607pt;width:67.55pt;height:12pt;mso-position-horizontal-relative:page;mso-position-vertical-relative:page;z-index:-3957811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9577088" filled="true" fillcolor="#000000" stroked="false">
          <v:fill type="solid"/>
          <w10:wrap type="none"/>
        </v:rect>
      </w:pict>
    </w:r>
    <w:r>
      <w:rPr/>
      <w:pict>
        <v:shape style="position:absolute;margin-left:384.609985pt;margin-top:42.985634pt;width:67.55pt;height:12pt;mso-position-horizontal-relative:page;mso-position-vertical-relative:page;z-index:-3957657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9575552" filled="true" fillcolor="#000000" stroked="false">
          <v:fill type="solid"/>
          <w10:wrap type="none"/>
        </v:rect>
      </w:pict>
    </w:r>
    <w:r>
      <w:rPr/>
      <w:pict>
        <v:shape style="position:absolute;margin-left:276.489990pt;margin-top:43.105606pt;width:67.55pt;height:12pt;mso-position-horizontal-relative:page;mso-position-vertical-relative:page;z-index:-3957504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9574016" filled="true" fillcolor="#000000" stroked="false">
          <v:fill type="solid"/>
          <w10:wrap type="none"/>
        </v:rect>
      </w:pict>
    </w:r>
    <w:r>
      <w:rPr/>
      <w:pict>
        <v:shape style="position:absolute;margin-left:388.809998pt;margin-top:43.105633pt;width:67.55pt;height:12pt;mso-position-horizontal-relative:page;mso-position-vertical-relative:page;z-index:-3957350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572480" filled="true" fillcolor="#000000" stroked="false">
          <v:fill type="solid"/>
          <w10:wrap type="none"/>
        </v:rect>
      </w:pict>
    </w:r>
    <w:r>
      <w:rPr/>
      <w:pict>
        <v:shape style="position:absolute;margin-left:250.449997pt;margin-top:43.105606pt;width:67.55pt;height:12pt;mso-position-horizontal-relative:page;mso-position-vertical-relative:page;z-index:-3957196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570944" filled="true" fillcolor="#000000" stroked="false">
          <v:fill type="solid"/>
          <w10:wrap type="none"/>
        </v:rect>
      </w:pict>
    </w:r>
    <w:r>
      <w:rPr/>
      <w:pict>
        <v:shape style="position:absolute;margin-left:250.449997pt;margin-top:43.105606pt;width:67.55pt;height:12pt;mso-position-horizontal-relative:page;mso-position-vertical-relative:page;z-index:-3957043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569408" filled="true" fillcolor="#000000" stroked="false">
          <v:fill type="solid"/>
          <w10:wrap type="none"/>
        </v:rect>
      </w:pict>
    </w:r>
    <w:r>
      <w:rPr/>
      <w:pict>
        <v:shape style="position:absolute;margin-left:250.449997pt;margin-top:43.105606pt;width:67.55pt;height:12pt;mso-position-horizontal-relative:page;mso-position-vertical-relative:page;z-index:-3956889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567360" filled="true" fillcolor="#000000" stroked="false">
          <v:fill type="solid"/>
          <w10:wrap type="none"/>
        </v:rect>
      </w:pict>
    </w:r>
    <w:r>
      <w:rPr/>
      <w:pict>
        <v:shape style="position:absolute;margin-left:250.449997pt;margin-top:43.105606pt;width:67.55pt;height:12pt;mso-position-horizontal-relative:page;mso-position-vertical-relative:page;z-index:-3956684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1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766" w:hanging="529"/>
      </w:pPr>
      <w:rPr>
        <w:rFonts w:hint="default"/>
        <w:lang w:val="en-US" w:eastAsia="zh-CN" w:bidi="ar-SA"/>
      </w:rPr>
    </w:lvl>
    <w:lvl w:ilvl="2">
      <w:start w:val="0"/>
      <w:numFmt w:val="bullet"/>
      <w:lvlText w:val="•"/>
      <w:lvlJc w:val="left"/>
      <w:pPr>
        <w:ind w:left="2713" w:hanging="529"/>
      </w:pPr>
      <w:rPr>
        <w:rFonts w:hint="default"/>
        <w:lang w:val="en-US" w:eastAsia="zh-CN" w:bidi="ar-SA"/>
      </w:rPr>
    </w:lvl>
    <w:lvl w:ilvl="3">
      <w:start w:val="0"/>
      <w:numFmt w:val="bullet"/>
      <w:lvlText w:val="•"/>
      <w:lvlJc w:val="left"/>
      <w:pPr>
        <w:ind w:left="3659" w:hanging="529"/>
      </w:pPr>
      <w:rPr>
        <w:rFonts w:hint="default"/>
        <w:lang w:val="en-US" w:eastAsia="zh-CN" w:bidi="ar-SA"/>
      </w:rPr>
    </w:lvl>
    <w:lvl w:ilvl="4">
      <w:start w:val="0"/>
      <w:numFmt w:val="bullet"/>
      <w:lvlText w:val="•"/>
      <w:lvlJc w:val="left"/>
      <w:pPr>
        <w:ind w:left="4606" w:hanging="529"/>
      </w:pPr>
      <w:rPr>
        <w:rFonts w:hint="default"/>
        <w:lang w:val="en-US" w:eastAsia="zh-CN" w:bidi="ar-SA"/>
      </w:rPr>
    </w:lvl>
    <w:lvl w:ilvl="5">
      <w:start w:val="0"/>
      <w:numFmt w:val="bullet"/>
      <w:lvlText w:val="•"/>
      <w:lvlJc w:val="left"/>
      <w:pPr>
        <w:ind w:left="5553" w:hanging="529"/>
      </w:pPr>
      <w:rPr>
        <w:rFonts w:hint="default"/>
        <w:lang w:val="en-US" w:eastAsia="zh-CN" w:bidi="ar-SA"/>
      </w:rPr>
    </w:lvl>
    <w:lvl w:ilvl="6">
      <w:start w:val="0"/>
      <w:numFmt w:val="bullet"/>
      <w:lvlText w:val="•"/>
      <w:lvlJc w:val="left"/>
      <w:pPr>
        <w:ind w:left="6499" w:hanging="529"/>
      </w:pPr>
      <w:rPr>
        <w:rFonts w:hint="default"/>
        <w:lang w:val="en-US" w:eastAsia="zh-CN" w:bidi="ar-SA"/>
      </w:rPr>
    </w:lvl>
    <w:lvl w:ilvl="7">
      <w:start w:val="0"/>
      <w:numFmt w:val="bullet"/>
      <w:lvlText w:val="•"/>
      <w:lvlJc w:val="left"/>
      <w:pPr>
        <w:ind w:left="7446" w:hanging="529"/>
      </w:pPr>
      <w:rPr>
        <w:rFonts w:hint="default"/>
        <w:lang w:val="en-US" w:eastAsia="zh-CN" w:bidi="ar-SA"/>
      </w:rPr>
    </w:lvl>
    <w:lvl w:ilvl="8">
      <w:start w:val="0"/>
      <w:numFmt w:val="bullet"/>
      <w:lvlText w:val="•"/>
      <w:lvlJc w:val="left"/>
      <w:pPr>
        <w:ind w:left="8393" w:hanging="529"/>
      </w:pPr>
      <w:rPr>
        <w:rFonts w:hint="default"/>
        <w:lang w:val="en-US" w:eastAsia="zh-CN" w:bidi="ar-SA"/>
      </w:rPr>
    </w:lvl>
  </w:abstractNum>
  <w:abstractNum w:abstractNumId="137">
    <w:multiLevelType w:val="hybridMultilevel"/>
    <w:lvl w:ilvl="0">
      <w:start w:val="4"/>
      <w:numFmt w:val="decimal"/>
      <w:lvlText w:val="(%1)."/>
      <w:lvlJc w:val="left"/>
      <w:pPr>
        <w:ind w:left="15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478" w:hanging="424"/>
      </w:pPr>
      <w:rPr>
        <w:rFonts w:hint="default"/>
        <w:lang w:val="en-US" w:eastAsia="zh-CN" w:bidi="ar-SA"/>
      </w:rPr>
    </w:lvl>
    <w:lvl w:ilvl="2">
      <w:start w:val="0"/>
      <w:numFmt w:val="bullet"/>
      <w:lvlText w:val="•"/>
      <w:lvlJc w:val="left"/>
      <w:pPr>
        <w:ind w:left="3417" w:hanging="424"/>
      </w:pPr>
      <w:rPr>
        <w:rFonts w:hint="default"/>
        <w:lang w:val="en-US" w:eastAsia="zh-CN" w:bidi="ar-SA"/>
      </w:rPr>
    </w:lvl>
    <w:lvl w:ilvl="3">
      <w:start w:val="0"/>
      <w:numFmt w:val="bullet"/>
      <w:lvlText w:val="•"/>
      <w:lvlJc w:val="left"/>
      <w:pPr>
        <w:ind w:left="4355" w:hanging="424"/>
      </w:pPr>
      <w:rPr>
        <w:rFonts w:hint="default"/>
        <w:lang w:val="en-US" w:eastAsia="zh-CN" w:bidi="ar-SA"/>
      </w:rPr>
    </w:lvl>
    <w:lvl w:ilvl="4">
      <w:start w:val="0"/>
      <w:numFmt w:val="bullet"/>
      <w:lvlText w:val="•"/>
      <w:lvlJc w:val="left"/>
      <w:pPr>
        <w:ind w:left="5294" w:hanging="424"/>
      </w:pPr>
      <w:rPr>
        <w:rFonts w:hint="default"/>
        <w:lang w:val="en-US" w:eastAsia="zh-CN" w:bidi="ar-SA"/>
      </w:rPr>
    </w:lvl>
    <w:lvl w:ilvl="5">
      <w:start w:val="0"/>
      <w:numFmt w:val="bullet"/>
      <w:lvlText w:val="•"/>
      <w:lvlJc w:val="left"/>
      <w:pPr>
        <w:ind w:left="6233" w:hanging="424"/>
      </w:pPr>
      <w:rPr>
        <w:rFonts w:hint="default"/>
        <w:lang w:val="en-US" w:eastAsia="zh-CN" w:bidi="ar-SA"/>
      </w:rPr>
    </w:lvl>
    <w:lvl w:ilvl="6">
      <w:start w:val="0"/>
      <w:numFmt w:val="bullet"/>
      <w:lvlText w:val="•"/>
      <w:lvlJc w:val="left"/>
      <w:pPr>
        <w:ind w:left="7171" w:hanging="424"/>
      </w:pPr>
      <w:rPr>
        <w:rFonts w:hint="default"/>
        <w:lang w:val="en-US" w:eastAsia="zh-CN" w:bidi="ar-SA"/>
      </w:rPr>
    </w:lvl>
    <w:lvl w:ilvl="7">
      <w:start w:val="0"/>
      <w:numFmt w:val="bullet"/>
      <w:lvlText w:val="•"/>
      <w:lvlJc w:val="left"/>
      <w:pPr>
        <w:ind w:left="8110" w:hanging="424"/>
      </w:pPr>
      <w:rPr>
        <w:rFonts w:hint="default"/>
        <w:lang w:val="en-US" w:eastAsia="zh-CN" w:bidi="ar-SA"/>
      </w:rPr>
    </w:lvl>
    <w:lvl w:ilvl="8">
      <w:start w:val="0"/>
      <w:numFmt w:val="bullet"/>
      <w:lvlText w:val="•"/>
      <w:lvlJc w:val="left"/>
      <w:pPr>
        <w:ind w:left="9049" w:hanging="424"/>
      </w:pPr>
      <w:rPr>
        <w:rFonts w:hint="default"/>
        <w:lang w:val="en-US" w:eastAsia="zh-CN" w:bidi="ar-SA"/>
      </w:rPr>
    </w:lvl>
  </w:abstractNum>
  <w:abstractNum w:abstractNumId="136">
    <w:multiLevelType w:val="hybridMultilevel"/>
    <w:lvl w:ilvl="0">
      <w:start w:val="1"/>
      <w:numFmt w:val="decimal"/>
      <w:lvlText w:val="(%1)."/>
      <w:lvlJc w:val="left"/>
      <w:pPr>
        <w:ind w:left="15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797" w:hanging="424"/>
      </w:pPr>
      <w:rPr>
        <w:rFonts w:hint="default"/>
        <w:lang w:val="en-US" w:eastAsia="zh-CN" w:bidi="ar-SA"/>
      </w:rPr>
    </w:lvl>
    <w:lvl w:ilvl="2">
      <w:start w:val="0"/>
      <w:numFmt w:val="bullet"/>
      <w:lvlText w:val="•"/>
      <w:lvlJc w:val="left"/>
      <w:pPr>
        <w:ind w:left="2054" w:hanging="424"/>
      </w:pPr>
      <w:rPr>
        <w:rFonts w:hint="default"/>
        <w:lang w:val="en-US" w:eastAsia="zh-CN" w:bidi="ar-SA"/>
      </w:rPr>
    </w:lvl>
    <w:lvl w:ilvl="3">
      <w:start w:val="0"/>
      <w:numFmt w:val="bullet"/>
      <w:lvlText w:val="•"/>
      <w:lvlJc w:val="left"/>
      <w:pPr>
        <w:ind w:left="2311" w:hanging="424"/>
      </w:pPr>
      <w:rPr>
        <w:rFonts w:hint="default"/>
        <w:lang w:val="en-US" w:eastAsia="zh-CN" w:bidi="ar-SA"/>
      </w:rPr>
    </w:lvl>
    <w:lvl w:ilvl="4">
      <w:start w:val="0"/>
      <w:numFmt w:val="bullet"/>
      <w:lvlText w:val="•"/>
      <w:lvlJc w:val="left"/>
      <w:pPr>
        <w:ind w:left="2568" w:hanging="424"/>
      </w:pPr>
      <w:rPr>
        <w:rFonts w:hint="default"/>
        <w:lang w:val="en-US" w:eastAsia="zh-CN" w:bidi="ar-SA"/>
      </w:rPr>
    </w:lvl>
    <w:lvl w:ilvl="5">
      <w:start w:val="0"/>
      <w:numFmt w:val="bullet"/>
      <w:lvlText w:val="•"/>
      <w:lvlJc w:val="left"/>
      <w:pPr>
        <w:ind w:left="2825" w:hanging="424"/>
      </w:pPr>
      <w:rPr>
        <w:rFonts w:hint="default"/>
        <w:lang w:val="en-US" w:eastAsia="zh-CN" w:bidi="ar-SA"/>
      </w:rPr>
    </w:lvl>
    <w:lvl w:ilvl="6">
      <w:start w:val="0"/>
      <w:numFmt w:val="bullet"/>
      <w:lvlText w:val="•"/>
      <w:lvlJc w:val="left"/>
      <w:pPr>
        <w:ind w:left="3082" w:hanging="424"/>
      </w:pPr>
      <w:rPr>
        <w:rFonts w:hint="default"/>
        <w:lang w:val="en-US" w:eastAsia="zh-CN" w:bidi="ar-SA"/>
      </w:rPr>
    </w:lvl>
    <w:lvl w:ilvl="7">
      <w:start w:val="0"/>
      <w:numFmt w:val="bullet"/>
      <w:lvlText w:val="•"/>
      <w:lvlJc w:val="left"/>
      <w:pPr>
        <w:ind w:left="3339" w:hanging="424"/>
      </w:pPr>
      <w:rPr>
        <w:rFonts w:hint="default"/>
        <w:lang w:val="en-US" w:eastAsia="zh-CN" w:bidi="ar-SA"/>
      </w:rPr>
    </w:lvl>
    <w:lvl w:ilvl="8">
      <w:start w:val="0"/>
      <w:numFmt w:val="bullet"/>
      <w:lvlText w:val="•"/>
      <w:lvlJc w:val="left"/>
      <w:pPr>
        <w:ind w:left="3596" w:hanging="424"/>
      </w:pPr>
      <w:rPr>
        <w:rFonts w:hint="default"/>
        <w:lang w:val="en-US" w:eastAsia="zh-CN" w:bidi="ar-SA"/>
      </w:rPr>
    </w:lvl>
  </w:abstractNum>
  <w:abstractNum w:abstractNumId="135">
    <w:multiLevelType w:val="hybridMultilevel"/>
    <w:lvl w:ilvl="0">
      <w:start w:val="1"/>
      <w:numFmt w:val="decimal"/>
      <w:lvlText w:val="(%1)."/>
      <w:lvlJc w:val="left"/>
      <w:pPr>
        <w:ind w:left="15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691" w:hanging="424"/>
      </w:pPr>
      <w:rPr>
        <w:rFonts w:hint="default"/>
        <w:lang w:val="en-US" w:eastAsia="zh-CN" w:bidi="ar-SA"/>
      </w:rPr>
    </w:lvl>
    <w:lvl w:ilvl="2">
      <w:start w:val="0"/>
      <w:numFmt w:val="bullet"/>
      <w:lvlText w:val="•"/>
      <w:lvlJc w:val="left"/>
      <w:pPr>
        <w:ind w:left="1843" w:hanging="424"/>
      </w:pPr>
      <w:rPr>
        <w:rFonts w:hint="default"/>
        <w:lang w:val="en-US" w:eastAsia="zh-CN" w:bidi="ar-SA"/>
      </w:rPr>
    </w:lvl>
    <w:lvl w:ilvl="3">
      <w:start w:val="0"/>
      <w:numFmt w:val="bullet"/>
      <w:lvlText w:val="•"/>
      <w:lvlJc w:val="left"/>
      <w:pPr>
        <w:ind w:left="1994" w:hanging="424"/>
      </w:pPr>
      <w:rPr>
        <w:rFonts w:hint="default"/>
        <w:lang w:val="en-US" w:eastAsia="zh-CN" w:bidi="ar-SA"/>
      </w:rPr>
    </w:lvl>
    <w:lvl w:ilvl="4">
      <w:start w:val="0"/>
      <w:numFmt w:val="bullet"/>
      <w:lvlText w:val="•"/>
      <w:lvlJc w:val="left"/>
      <w:pPr>
        <w:ind w:left="2146" w:hanging="424"/>
      </w:pPr>
      <w:rPr>
        <w:rFonts w:hint="default"/>
        <w:lang w:val="en-US" w:eastAsia="zh-CN" w:bidi="ar-SA"/>
      </w:rPr>
    </w:lvl>
    <w:lvl w:ilvl="5">
      <w:start w:val="0"/>
      <w:numFmt w:val="bullet"/>
      <w:lvlText w:val="•"/>
      <w:lvlJc w:val="left"/>
      <w:pPr>
        <w:ind w:left="2298" w:hanging="424"/>
      </w:pPr>
      <w:rPr>
        <w:rFonts w:hint="default"/>
        <w:lang w:val="en-US" w:eastAsia="zh-CN" w:bidi="ar-SA"/>
      </w:rPr>
    </w:lvl>
    <w:lvl w:ilvl="6">
      <w:start w:val="0"/>
      <w:numFmt w:val="bullet"/>
      <w:lvlText w:val="•"/>
      <w:lvlJc w:val="left"/>
      <w:pPr>
        <w:ind w:left="2449" w:hanging="424"/>
      </w:pPr>
      <w:rPr>
        <w:rFonts w:hint="default"/>
        <w:lang w:val="en-US" w:eastAsia="zh-CN" w:bidi="ar-SA"/>
      </w:rPr>
    </w:lvl>
    <w:lvl w:ilvl="7">
      <w:start w:val="0"/>
      <w:numFmt w:val="bullet"/>
      <w:lvlText w:val="•"/>
      <w:lvlJc w:val="left"/>
      <w:pPr>
        <w:ind w:left="2601" w:hanging="424"/>
      </w:pPr>
      <w:rPr>
        <w:rFonts w:hint="default"/>
        <w:lang w:val="en-US" w:eastAsia="zh-CN" w:bidi="ar-SA"/>
      </w:rPr>
    </w:lvl>
    <w:lvl w:ilvl="8">
      <w:start w:val="0"/>
      <w:numFmt w:val="bullet"/>
      <w:lvlText w:val="•"/>
      <w:lvlJc w:val="left"/>
      <w:pPr>
        <w:ind w:left="2753" w:hanging="424"/>
      </w:pPr>
      <w:rPr>
        <w:rFonts w:hint="default"/>
        <w:lang w:val="en-US" w:eastAsia="zh-CN" w:bidi="ar-SA"/>
      </w:rPr>
    </w:lvl>
  </w:abstractNum>
  <w:abstractNum w:abstractNumId="134">
    <w:multiLevelType w:val="hybridMultilevel"/>
    <w:lvl w:ilvl="0">
      <w:start w:val="2"/>
      <w:numFmt w:val="decimal"/>
      <w:lvlText w:val="(%1)."/>
      <w:lvlJc w:val="left"/>
      <w:pPr>
        <w:ind w:left="16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854" w:hanging="440"/>
      </w:pPr>
      <w:rPr>
        <w:rFonts w:hint="default"/>
        <w:lang w:val="en-US" w:eastAsia="zh-CN" w:bidi="ar-SA"/>
      </w:rPr>
    </w:lvl>
    <w:lvl w:ilvl="2">
      <w:start w:val="0"/>
      <w:numFmt w:val="bullet"/>
      <w:lvlText w:val="•"/>
      <w:lvlJc w:val="left"/>
      <w:pPr>
        <w:ind w:left="2048" w:hanging="440"/>
      </w:pPr>
      <w:rPr>
        <w:rFonts w:hint="default"/>
        <w:lang w:val="en-US" w:eastAsia="zh-CN" w:bidi="ar-SA"/>
      </w:rPr>
    </w:lvl>
    <w:lvl w:ilvl="3">
      <w:start w:val="0"/>
      <w:numFmt w:val="bullet"/>
      <w:lvlText w:val="•"/>
      <w:lvlJc w:val="left"/>
      <w:pPr>
        <w:ind w:left="2243" w:hanging="440"/>
      </w:pPr>
      <w:rPr>
        <w:rFonts w:hint="default"/>
        <w:lang w:val="en-US" w:eastAsia="zh-CN" w:bidi="ar-SA"/>
      </w:rPr>
    </w:lvl>
    <w:lvl w:ilvl="4">
      <w:start w:val="0"/>
      <w:numFmt w:val="bullet"/>
      <w:lvlText w:val="•"/>
      <w:lvlJc w:val="left"/>
      <w:pPr>
        <w:ind w:left="2437" w:hanging="440"/>
      </w:pPr>
      <w:rPr>
        <w:rFonts w:hint="default"/>
        <w:lang w:val="en-US" w:eastAsia="zh-CN" w:bidi="ar-SA"/>
      </w:rPr>
    </w:lvl>
    <w:lvl w:ilvl="5">
      <w:start w:val="0"/>
      <w:numFmt w:val="bullet"/>
      <w:lvlText w:val="•"/>
      <w:lvlJc w:val="left"/>
      <w:pPr>
        <w:ind w:left="2631" w:hanging="440"/>
      </w:pPr>
      <w:rPr>
        <w:rFonts w:hint="default"/>
        <w:lang w:val="en-US" w:eastAsia="zh-CN" w:bidi="ar-SA"/>
      </w:rPr>
    </w:lvl>
    <w:lvl w:ilvl="6">
      <w:start w:val="0"/>
      <w:numFmt w:val="bullet"/>
      <w:lvlText w:val="•"/>
      <w:lvlJc w:val="left"/>
      <w:pPr>
        <w:ind w:left="2826" w:hanging="440"/>
      </w:pPr>
      <w:rPr>
        <w:rFonts w:hint="default"/>
        <w:lang w:val="en-US" w:eastAsia="zh-CN" w:bidi="ar-SA"/>
      </w:rPr>
    </w:lvl>
    <w:lvl w:ilvl="7">
      <w:start w:val="0"/>
      <w:numFmt w:val="bullet"/>
      <w:lvlText w:val="•"/>
      <w:lvlJc w:val="left"/>
      <w:pPr>
        <w:ind w:left="3020" w:hanging="440"/>
      </w:pPr>
      <w:rPr>
        <w:rFonts w:hint="default"/>
        <w:lang w:val="en-US" w:eastAsia="zh-CN" w:bidi="ar-SA"/>
      </w:rPr>
    </w:lvl>
    <w:lvl w:ilvl="8">
      <w:start w:val="0"/>
      <w:numFmt w:val="bullet"/>
      <w:lvlText w:val="•"/>
      <w:lvlJc w:val="left"/>
      <w:pPr>
        <w:ind w:left="3214" w:hanging="440"/>
      </w:pPr>
      <w:rPr>
        <w:rFonts w:hint="default"/>
        <w:lang w:val="en-US" w:eastAsia="zh-CN" w:bidi="ar-SA"/>
      </w:rPr>
    </w:lvl>
  </w:abstractNum>
  <w:abstractNum w:abstractNumId="133">
    <w:multiLevelType w:val="hybridMultilevel"/>
    <w:lvl w:ilvl="0">
      <w:start w:val="2"/>
      <w:numFmt w:val="decimal"/>
      <w:lvlText w:val="(%1)."/>
      <w:lvlJc w:val="left"/>
      <w:pPr>
        <w:ind w:left="16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586" w:hanging="440"/>
      </w:pPr>
      <w:rPr>
        <w:rFonts w:hint="default"/>
        <w:lang w:val="en-US" w:eastAsia="zh-CN" w:bidi="ar-SA"/>
      </w:rPr>
    </w:lvl>
    <w:lvl w:ilvl="2">
      <w:start w:val="0"/>
      <w:numFmt w:val="bullet"/>
      <w:lvlText w:val="•"/>
      <w:lvlJc w:val="left"/>
      <w:pPr>
        <w:ind w:left="3513" w:hanging="440"/>
      </w:pPr>
      <w:rPr>
        <w:rFonts w:hint="default"/>
        <w:lang w:val="en-US" w:eastAsia="zh-CN" w:bidi="ar-SA"/>
      </w:rPr>
    </w:lvl>
    <w:lvl w:ilvl="3">
      <w:start w:val="0"/>
      <w:numFmt w:val="bullet"/>
      <w:lvlText w:val="•"/>
      <w:lvlJc w:val="left"/>
      <w:pPr>
        <w:ind w:left="4439" w:hanging="440"/>
      </w:pPr>
      <w:rPr>
        <w:rFonts w:hint="default"/>
        <w:lang w:val="en-US" w:eastAsia="zh-CN" w:bidi="ar-SA"/>
      </w:rPr>
    </w:lvl>
    <w:lvl w:ilvl="4">
      <w:start w:val="0"/>
      <w:numFmt w:val="bullet"/>
      <w:lvlText w:val="•"/>
      <w:lvlJc w:val="left"/>
      <w:pPr>
        <w:ind w:left="5366" w:hanging="440"/>
      </w:pPr>
      <w:rPr>
        <w:rFonts w:hint="default"/>
        <w:lang w:val="en-US" w:eastAsia="zh-CN" w:bidi="ar-SA"/>
      </w:rPr>
    </w:lvl>
    <w:lvl w:ilvl="5">
      <w:start w:val="0"/>
      <w:numFmt w:val="bullet"/>
      <w:lvlText w:val="•"/>
      <w:lvlJc w:val="left"/>
      <w:pPr>
        <w:ind w:left="6293" w:hanging="440"/>
      </w:pPr>
      <w:rPr>
        <w:rFonts w:hint="default"/>
        <w:lang w:val="en-US" w:eastAsia="zh-CN" w:bidi="ar-SA"/>
      </w:rPr>
    </w:lvl>
    <w:lvl w:ilvl="6">
      <w:start w:val="0"/>
      <w:numFmt w:val="bullet"/>
      <w:lvlText w:val="•"/>
      <w:lvlJc w:val="left"/>
      <w:pPr>
        <w:ind w:left="7219" w:hanging="440"/>
      </w:pPr>
      <w:rPr>
        <w:rFonts w:hint="default"/>
        <w:lang w:val="en-US" w:eastAsia="zh-CN" w:bidi="ar-SA"/>
      </w:rPr>
    </w:lvl>
    <w:lvl w:ilvl="7">
      <w:start w:val="0"/>
      <w:numFmt w:val="bullet"/>
      <w:lvlText w:val="•"/>
      <w:lvlJc w:val="left"/>
      <w:pPr>
        <w:ind w:left="8146" w:hanging="440"/>
      </w:pPr>
      <w:rPr>
        <w:rFonts w:hint="default"/>
        <w:lang w:val="en-US" w:eastAsia="zh-CN" w:bidi="ar-SA"/>
      </w:rPr>
    </w:lvl>
    <w:lvl w:ilvl="8">
      <w:start w:val="0"/>
      <w:numFmt w:val="bullet"/>
      <w:lvlText w:val="•"/>
      <w:lvlJc w:val="left"/>
      <w:pPr>
        <w:ind w:left="9073" w:hanging="440"/>
      </w:pPr>
      <w:rPr>
        <w:rFonts w:hint="default"/>
        <w:lang w:val="en-US" w:eastAsia="zh-CN" w:bidi="ar-SA"/>
      </w:rPr>
    </w:lvl>
  </w:abstractNum>
  <w:abstractNum w:abstractNumId="132">
    <w:multiLevelType w:val="hybridMultilevel"/>
    <w:lvl w:ilvl="0">
      <w:start w:val="4"/>
      <w:numFmt w:val="decimal"/>
      <w:lvlText w:val="(%1)."/>
      <w:lvlJc w:val="left"/>
      <w:pPr>
        <w:ind w:left="154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66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2267" w:hanging="440"/>
      </w:pPr>
      <w:rPr>
        <w:rFonts w:hint="default"/>
        <w:lang w:val="en-US" w:eastAsia="zh-CN" w:bidi="ar-SA"/>
      </w:rPr>
    </w:lvl>
    <w:lvl w:ilvl="3">
      <w:start w:val="0"/>
      <w:numFmt w:val="bullet"/>
      <w:lvlText w:val="•"/>
      <w:lvlJc w:val="left"/>
      <w:pPr>
        <w:ind w:left="2875" w:hanging="440"/>
      </w:pPr>
      <w:rPr>
        <w:rFonts w:hint="default"/>
        <w:lang w:val="en-US" w:eastAsia="zh-CN" w:bidi="ar-SA"/>
      </w:rPr>
    </w:lvl>
    <w:lvl w:ilvl="4">
      <w:start w:val="0"/>
      <w:numFmt w:val="bullet"/>
      <w:lvlText w:val="•"/>
      <w:lvlJc w:val="left"/>
      <w:pPr>
        <w:ind w:left="3483" w:hanging="440"/>
      </w:pPr>
      <w:rPr>
        <w:rFonts w:hint="default"/>
        <w:lang w:val="en-US" w:eastAsia="zh-CN" w:bidi="ar-SA"/>
      </w:rPr>
    </w:lvl>
    <w:lvl w:ilvl="5">
      <w:start w:val="0"/>
      <w:numFmt w:val="bullet"/>
      <w:lvlText w:val="•"/>
      <w:lvlJc w:val="left"/>
      <w:pPr>
        <w:ind w:left="4091" w:hanging="440"/>
      </w:pPr>
      <w:rPr>
        <w:rFonts w:hint="default"/>
        <w:lang w:val="en-US" w:eastAsia="zh-CN" w:bidi="ar-SA"/>
      </w:rPr>
    </w:lvl>
    <w:lvl w:ilvl="6">
      <w:start w:val="0"/>
      <w:numFmt w:val="bullet"/>
      <w:lvlText w:val="•"/>
      <w:lvlJc w:val="left"/>
      <w:pPr>
        <w:ind w:left="4699" w:hanging="440"/>
      </w:pPr>
      <w:rPr>
        <w:rFonts w:hint="default"/>
        <w:lang w:val="en-US" w:eastAsia="zh-CN" w:bidi="ar-SA"/>
      </w:rPr>
    </w:lvl>
    <w:lvl w:ilvl="7">
      <w:start w:val="0"/>
      <w:numFmt w:val="bullet"/>
      <w:lvlText w:val="•"/>
      <w:lvlJc w:val="left"/>
      <w:pPr>
        <w:ind w:left="5307" w:hanging="440"/>
      </w:pPr>
      <w:rPr>
        <w:rFonts w:hint="default"/>
        <w:lang w:val="en-US" w:eastAsia="zh-CN" w:bidi="ar-SA"/>
      </w:rPr>
    </w:lvl>
    <w:lvl w:ilvl="8">
      <w:start w:val="0"/>
      <w:numFmt w:val="bullet"/>
      <w:lvlText w:val="•"/>
      <w:lvlJc w:val="left"/>
      <w:pPr>
        <w:ind w:left="5915" w:hanging="440"/>
      </w:pPr>
      <w:rPr>
        <w:rFonts w:hint="default"/>
        <w:lang w:val="en-US" w:eastAsia="zh-CN" w:bidi="ar-SA"/>
      </w:rPr>
    </w:lvl>
  </w:abstractNum>
  <w:abstractNum w:abstractNumId="131">
    <w:multiLevelType w:val="hybridMultilevel"/>
    <w:lvl w:ilvl="0">
      <w:start w:val="1"/>
      <w:numFmt w:val="decimal"/>
      <w:lvlText w:val="(%1)."/>
      <w:lvlJc w:val="left"/>
      <w:pPr>
        <w:ind w:left="15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478" w:hanging="428"/>
      </w:pPr>
      <w:rPr>
        <w:rFonts w:hint="default"/>
        <w:lang w:val="en-US" w:eastAsia="zh-CN" w:bidi="ar-SA"/>
      </w:rPr>
    </w:lvl>
    <w:lvl w:ilvl="2">
      <w:start w:val="0"/>
      <w:numFmt w:val="bullet"/>
      <w:lvlText w:val="•"/>
      <w:lvlJc w:val="left"/>
      <w:pPr>
        <w:ind w:left="3417" w:hanging="428"/>
      </w:pPr>
      <w:rPr>
        <w:rFonts w:hint="default"/>
        <w:lang w:val="en-US" w:eastAsia="zh-CN" w:bidi="ar-SA"/>
      </w:rPr>
    </w:lvl>
    <w:lvl w:ilvl="3">
      <w:start w:val="0"/>
      <w:numFmt w:val="bullet"/>
      <w:lvlText w:val="•"/>
      <w:lvlJc w:val="left"/>
      <w:pPr>
        <w:ind w:left="4355" w:hanging="428"/>
      </w:pPr>
      <w:rPr>
        <w:rFonts w:hint="default"/>
        <w:lang w:val="en-US" w:eastAsia="zh-CN" w:bidi="ar-SA"/>
      </w:rPr>
    </w:lvl>
    <w:lvl w:ilvl="4">
      <w:start w:val="0"/>
      <w:numFmt w:val="bullet"/>
      <w:lvlText w:val="•"/>
      <w:lvlJc w:val="left"/>
      <w:pPr>
        <w:ind w:left="5294" w:hanging="428"/>
      </w:pPr>
      <w:rPr>
        <w:rFonts w:hint="default"/>
        <w:lang w:val="en-US" w:eastAsia="zh-CN" w:bidi="ar-SA"/>
      </w:rPr>
    </w:lvl>
    <w:lvl w:ilvl="5">
      <w:start w:val="0"/>
      <w:numFmt w:val="bullet"/>
      <w:lvlText w:val="•"/>
      <w:lvlJc w:val="left"/>
      <w:pPr>
        <w:ind w:left="6233" w:hanging="428"/>
      </w:pPr>
      <w:rPr>
        <w:rFonts w:hint="default"/>
        <w:lang w:val="en-US" w:eastAsia="zh-CN" w:bidi="ar-SA"/>
      </w:rPr>
    </w:lvl>
    <w:lvl w:ilvl="6">
      <w:start w:val="0"/>
      <w:numFmt w:val="bullet"/>
      <w:lvlText w:val="•"/>
      <w:lvlJc w:val="left"/>
      <w:pPr>
        <w:ind w:left="7171" w:hanging="428"/>
      </w:pPr>
      <w:rPr>
        <w:rFonts w:hint="default"/>
        <w:lang w:val="en-US" w:eastAsia="zh-CN" w:bidi="ar-SA"/>
      </w:rPr>
    </w:lvl>
    <w:lvl w:ilvl="7">
      <w:start w:val="0"/>
      <w:numFmt w:val="bullet"/>
      <w:lvlText w:val="•"/>
      <w:lvlJc w:val="left"/>
      <w:pPr>
        <w:ind w:left="8110" w:hanging="428"/>
      </w:pPr>
      <w:rPr>
        <w:rFonts w:hint="default"/>
        <w:lang w:val="en-US" w:eastAsia="zh-CN" w:bidi="ar-SA"/>
      </w:rPr>
    </w:lvl>
    <w:lvl w:ilvl="8">
      <w:start w:val="0"/>
      <w:numFmt w:val="bullet"/>
      <w:lvlText w:val="•"/>
      <w:lvlJc w:val="left"/>
      <w:pPr>
        <w:ind w:left="9049" w:hanging="428"/>
      </w:pPr>
      <w:rPr>
        <w:rFonts w:hint="default"/>
        <w:lang w:val="en-US" w:eastAsia="zh-CN" w:bidi="ar-SA"/>
      </w:rPr>
    </w:lvl>
  </w:abstractNum>
  <w:abstractNum w:abstractNumId="130">
    <w:multiLevelType w:val="hybridMultilevel"/>
    <w:lvl w:ilvl="0">
      <w:start w:val="1"/>
      <w:numFmt w:val="decimal"/>
      <w:lvlText w:val="（%1）"/>
      <w:lvlJc w:val="left"/>
      <w:pPr>
        <w:ind w:left="2057" w:hanging="520"/>
        <w:jc w:val="left"/>
      </w:pPr>
      <w:rPr>
        <w:rFonts w:hint="default" w:ascii="SimSun" w:hAnsi="SimSun" w:eastAsia="SimSun" w:cs="SimSun"/>
        <w:spacing w:val="-3"/>
        <w:w w:val="82"/>
        <w:sz w:val="19"/>
        <w:szCs w:val="19"/>
        <w:lang w:val="en-US" w:eastAsia="zh-CN" w:bidi="ar-SA"/>
      </w:rPr>
    </w:lvl>
    <w:lvl w:ilvl="1">
      <w:start w:val="0"/>
      <w:numFmt w:val="bullet"/>
      <w:lvlText w:val="•"/>
      <w:lvlJc w:val="left"/>
      <w:pPr>
        <w:ind w:left="2946" w:hanging="520"/>
      </w:pPr>
      <w:rPr>
        <w:rFonts w:hint="default"/>
        <w:lang w:val="en-US" w:eastAsia="zh-CN" w:bidi="ar-SA"/>
      </w:rPr>
    </w:lvl>
    <w:lvl w:ilvl="2">
      <w:start w:val="0"/>
      <w:numFmt w:val="bullet"/>
      <w:lvlText w:val="•"/>
      <w:lvlJc w:val="left"/>
      <w:pPr>
        <w:ind w:left="3833" w:hanging="520"/>
      </w:pPr>
      <w:rPr>
        <w:rFonts w:hint="default"/>
        <w:lang w:val="en-US" w:eastAsia="zh-CN" w:bidi="ar-SA"/>
      </w:rPr>
    </w:lvl>
    <w:lvl w:ilvl="3">
      <w:start w:val="0"/>
      <w:numFmt w:val="bullet"/>
      <w:lvlText w:val="•"/>
      <w:lvlJc w:val="left"/>
      <w:pPr>
        <w:ind w:left="4719" w:hanging="520"/>
      </w:pPr>
      <w:rPr>
        <w:rFonts w:hint="default"/>
        <w:lang w:val="en-US" w:eastAsia="zh-CN" w:bidi="ar-SA"/>
      </w:rPr>
    </w:lvl>
    <w:lvl w:ilvl="4">
      <w:start w:val="0"/>
      <w:numFmt w:val="bullet"/>
      <w:lvlText w:val="•"/>
      <w:lvlJc w:val="left"/>
      <w:pPr>
        <w:ind w:left="5606" w:hanging="520"/>
      </w:pPr>
      <w:rPr>
        <w:rFonts w:hint="default"/>
        <w:lang w:val="en-US" w:eastAsia="zh-CN" w:bidi="ar-SA"/>
      </w:rPr>
    </w:lvl>
    <w:lvl w:ilvl="5">
      <w:start w:val="0"/>
      <w:numFmt w:val="bullet"/>
      <w:lvlText w:val="•"/>
      <w:lvlJc w:val="left"/>
      <w:pPr>
        <w:ind w:left="6493" w:hanging="520"/>
      </w:pPr>
      <w:rPr>
        <w:rFonts w:hint="default"/>
        <w:lang w:val="en-US" w:eastAsia="zh-CN" w:bidi="ar-SA"/>
      </w:rPr>
    </w:lvl>
    <w:lvl w:ilvl="6">
      <w:start w:val="0"/>
      <w:numFmt w:val="bullet"/>
      <w:lvlText w:val="•"/>
      <w:lvlJc w:val="left"/>
      <w:pPr>
        <w:ind w:left="7379" w:hanging="520"/>
      </w:pPr>
      <w:rPr>
        <w:rFonts w:hint="default"/>
        <w:lang w:val="en-US" w:eastAsia="zh-CN" w:bidi="ar-SA"/>
      </w:rPr>
    </w:lvl>
    <w:lvl w:ilvl="7">
      <w:start w:val="0"/>
      <w:numFmt w:val="bullet"/>
      <w:lvlText w:val="•"/>
      <w:lvlJc w:val="left"/>
      <w:pPr>
        <w:ind w:left="8266" w:hanging="520"/>
      </w:pPr>
      <w:rPr>
        <w:rFonts w:hint="default"/>
        <w:lang w:val="en-US" w:eastAsia="zh-CN" w:bidi="ar-SA"/>
      </w:rPr>
    </w:lvl>
    <w:lvl w:ilvl="8">
      <w:start w:val="0"/>
      <w:numFmt w:val="bullet"/>
      <w:lvlText w:val="•"/>
      <w:lvlJc w:val="left"/>
      <w:pPr>
        <w:ind w:left="9153" w:hanging="520"/>
      </w:pPr>
      <w:rPr>
        <w:rFonts w:hint="default"/>
        <w:lang w:val="en-US" w:eastAsia="zh-CN" w:bidi="ar-SA"/>
      </w:rPr>
    </w:lvl>
  </w:abstractNum>
  <w:abstractNum w:abstractNumId="129">
    <w:multiLevelType w:val="hybridMultilevel"/>
    <w:lvl w:ilvl="0">
      <w:start w:val="1"/>
      <w:numFmt w:val="decimal"/>
      <w:lvlText w:val="（%1）"/>
      <w:lvlJc w:val="left"/>
      <w:pPr>
        <w:ind w:left="2057" w:hanging="520"/>
        <w:jc w:val="left"/>
      </w:pPr>
      <w:rPr>
        <w:rFonts w:hint="default" w:ascii="SimSun" w:hAnsi="SimSun" w:eastAsia="SimSun" w:cs="SimSun"/>
        <w:spacing w:val="-1"/>
        <w:w w:val="82"/>
        <w:sz w:val="19"/>
        <w:szCs w:val="19"/>
        <w:lang w:val="en-US" w:eastAsia="zh-CN" w:bidi="ar-SA"/>
      </w:rPr>
    </w:lvl>
    <w:lvl w:ilvl="1">
      <w:start w:val="0"/>
      <w:numFmt w:val="bullet"/>
      <w:lvlText w:val="•"/>
      <w:lvlJc w:val="left"/>
      <w:pPr>
        <w:ind w:left="2946" w:hanging="520"/>
      </w:pPr>
      <w:rPr>
        <w:rFonts w:hint="default"/>
        <w:lang w:val="en-US" w:eastAsia="zh-CN" w:bidi="ar-SA"/>
      </w:rPr>
    </w:lvl>
    <w:lvl w:ilvl="2">
      <w:start w:val="0"/>
      <w:numFmt w:val="bullet"/>
      <w:lvlText w:val="•"/>
      <w:lvlJc w:val="left"/>
      <w:pPr>
        <w:ind w:left="3833" w:hanging="520"/>
      </w:pPr>
      <w:rPr>
        <w:rFonts w:hint="default"/>
        <w:lang w:val="en-US" w:eastAsia="zh-CN" w:bidi="ar-SA"/>
      </w:rPr>
    </w:lvl>
    <w:lvl w:ilvl="3">
      <w:start w:val="0"/>
      <w:numFmt w:val="bullet"/>
      <w:lvlText w:val="•"/>
      <w:lvlJc w:val="left"/>
      <w:pPr>
        <w:ind w:left="4719" w:hanging="520"/>
      </w:pPr>
      <w:rPr>
        <w:rFonts w:hint="default"/>
        <w:lang w:val="en-US" w:eastAsia="zh-CN" w:bidi="ar-SA"/>
      </w:rPr>
    </w:lvl>
    <w:lvl w:ilvl="4">
      <w:start w:val="0"/>
      <w:numFmt w:val="bullet"/>
      <w:lvlText w:val="•"/>
      <w:lvlJc w:val="left"/>
      <w:pPr>
        <w:ind w:left="5606" w:hanging="520"/>
      </w:pPr>
      <w:rPr>
        <w:rFonts w:hint="default"/>
        <w:lang w:val="en-US" w:eastAsia="zh-CN" w:bidi="ar-SA"/>
      </w:rPr>
    </w:lvl>
    <w:lvl w:ilvl="5">
      <w:start w:val="0"/>
      <w:numFmt w:val="bullet"/>
      <w:lvlText w:val="•"/>
      <w:lvlJc w:val="left"/>
      <w:pPr>
        <w:ind w:left="6493" w:hanging="520"/>
      </w:pPr>
      <w:rPr>
        <w:rFonts w:hint="default"/>
        <w:lang w:val="en-US" w:eastAsia="zh-CN" w:bidi="ar-SA"/>
      </w:rPr>
    </w:lvl>
    <w:lvl w:ilvl="6">
      <w:start w:val="0"/>
      <w:numFmt w:val="bullet"/>
      <w:lvlText w:val="•"/>
      <w:lvlJc w:val="left"/>
      <w:pPr>
        <w:ind w:left="7379" w:hanging="520"/>
      </w:pPr>
      <w:rPr>
        <w:rFonts w:hint="default"/>
        <w:lang w:val="en-US" w:eastAsia="zh-CN" w:bidi="ar-SA"/>
      </w:rPr>
    </w:lvl>
    <w:lvl w:ilvl="7">
      <w:start w:val="0"/>
      <w:numFmt w:val="bullet"/>
      <w:lvlText w:val="•"/>
      <w:lvlJc w:val="left"/>
      <w:pPr>
        <w:ind w:left="8266" w:hanging="520"/>
      </w:pPr>
      <w:rPr>
        <w:rFonts w:hint="default"/>
        <w:lang w:val="en-US" w:eastAsia="zh-CN" w:bidi="ar-SA"/>
      </w:rPr>
    </w:lvl>
    <w:lvl w:ilvl="8">
      <w:start w:val="0"/>
      <w:numFmt w:val="bullet"/>
      <w:lvlText w:val="•"/>
      <w:lvlJc w:val="left"/>
      <w:pPr>
        <w:ind w:left="9153" w:hanging="520"/>
      </w:pPr>
      <w:rPr>
        <w:rFonts w:hint="default"/>
        <w:lang w:val="en-US" w:eastAsia="zh-CN" w:bidi="ar-SA"/>
      </w:rPr>
    </w:lvl>
  </w:abstractNum>
  <w:abstractNum w:abstractNumId="128">
    <w:multiLevelType w:val="hybridMultilevel"/>
    <w:lvl w:ilvl="0">
      <w:start w:val="1"/>
      <w:numFmt w:val="decimal"/>
      <w:lvlText w:val="（%1）"/>
      <w:lvlJc w:val="left"/>
      <w:pPr>
        <w:ind w:left="2268" w:hanging="520"/>
        <w:jc w:val="left"/>
      </w:pPr>
      <w:rPr>
        <w:rFonts w:hint="default" w:ascii="SimSun" w:hAnsi="SimSun" w:eastAsia="SimSun" w:cs="SimSun"/>
        <w:spacing w:val="-3"/>
        <w:w w:val="82"/>
        <w:sz w:val="19"/>
        <w:szCs w:val="19"/>
        <w:lang w:val="en-US" w:eastAsia="zh-CN" w:bidi="ar-SA"/>
      </w:rPr>
    </w:lvl>
    <w:lvl w:ilvl="1">
      <w:start w:val="0"/>
      <w:numFmt w:val="bullet"/>
      <w:lvlText w:val="•"/>
      <w:lvlJc w:val="left"/>
      <w:pPr>
        <w:ind w:left="3126" w:hanging="520"/>
      </w:pPr>
      <w:rPr>
        <w:rFonts w:hint="default"/>
        <w:lang w:val="en-US" w:eastAsia="zh-CN" w:bidi="ar-SA"/>
      </w:rPr>
    </w:lvl>
    <w:lvl w:ilvl="2">
      <w:start w:val="0"/>
      <w:numFmt w:val="bullet"/>
      <w:lvlText w:val="•"/>
      <w:lvlJc w:val="left"/>
      <w:pPr>
        <w:ind w:left="3993" w:hanging="520"/>
      </w:pPr>
      <w:rPr>
        <w:rFonts w:hint="default"/>
        <w:lang w:val="en-US" w:eastAsia="zh-CN" w:bidi="ar-SA"/>
      </w:rPr>
    </w:lvl>
    <w:lvl w:ilvl="3">
      <w:start w:val="0"/>
      <w:numFmt w:val="bullet"/>
      <w:lvlText w:val="•"/>
      <w:lvlJc w:val="left"/>
      <w:pPr>
        <w:ind w:left="4859" w:hanging="520"/>
      </w:pPr>
      <w:rPr>
        <w:rFonts w:hint="default"/>
        <w:lang w:val="en-US" w:eastAsia="zh-CN" w:bidi="ar-SA"/>
      </w:rPr>
    </w:lvl>
    <w:lvl w:ilvl="4">
      <w:start w:val="0"/>
      <w:numFmt w:val="bullet"/>
      <w:lvlText w:val="•"/>
      <w:lvlJc w:val="left"/>
      <w:pPr>
        <w:ind w:left="5726" w:hanging="520"/>
      </w:pPr>
      <w:rPr>
        <w:rFonts w:hint="default"/>
        <w:lang w:val="en-US" w:eastAsia="zh-CN" w:bidi="ar-SA"/>
      </w:rPr>
    </w:lvl>
    <w:lvl w:ilvl="5">
      <w:start w:val="0"/>
      <w:numFmt w:val="bullet"/>
      <w:lvlText w:val="•"/>
      <w:lvlJc w:val="left"/>
      <w:pPr>
        <w:ind w:left="6593" w:hanging="520"/>
      </w:pPr>
      <w:rPr>
        <w:rFonts w:hint="default"/>
        <w:lang w:val="en-US" w:eastAsia="zh-CN" w:bidi="ar-SA"/>
      </w:rPr>
    </w:lvl>
    <w:lvl w:ilvl="6">
      <w:start w:val="0"/>
      <w:numFmt w:val="bullet"/>
      <w:lvlText w:val="•"/>
      <w:lvlJc w:val="left"/>
      <w:pPr>
        <w:ind w:left="7459" w:hanging="520"/>
      </w:pPr>
      <w:rPr>
        <w:rFonts w:hint="default"/>
        <w:lang w:val="en-US" w:eastAsia="zh-CN" w:bidi="ar-SA"/>
      </w:rPr>
    </w:lvl>
    <w:lvl w:ilvl="7">
      <w:start w:val="0"/>
      <w:numFmt w:val="bullet"/>
      <w:lvlText w:val="•"/>
      <w:lvlJc w:val="left"/>
      <w:pPr>
        <w:ind w:left="8326" w:hanging="520"/>
      </w:pPr>
      <w:rPr>
        <w:rFonts w:hint="default"/>
        <w:lang w:val="en-US" w:eastAsia="zh-CN" w:bidi="ar-SA"/>
      </w:rPr>
    </w:lvl>
    <w:lvl w:ilvl="8">
      <w:start w:val="0"/>
      <w:numFmt w:val="bullet"/>
      <w:lvlText w:val="•"/>
      <w:lvlJc w:val="left"/>
      <w:pPr>
        <w:ind w:left="9193" w:hanging="520"/>
      </w:pPr>
      <w:rPr>
        <w:rFonts w:hint="default"/>
        <w:lang w:val="en-US" w:eastAsia="zh-CN" w:bidi="ar-SA"/>
      </w:rPr>
    </w:lvl>
  </w:abstractNum>
  <w:abstractNum w:abstractNumId="127">
    <w:multiLevelType w:val="hybridMultilevel"/>
    <w:lvl w:ilvl="0">
      <w:start w:val="1"/>
      <w:numFmt w:val="decimal"/>
      <w:lvlText w:val="(%1)."/>
      <w:lvlJc w:val="left"/>
      <w:pPr>
        <w:ind w:left="154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2268" w:hanging="520"/>
        <w:jc w:val="left"/>
      </w:pPr>
      <w:rPr>
        <w:rFonts w:hint="default" w:ascii="SimSun" w:hAnsi="SimSun" w:eastAsia="SimSun" w:cs="SimSun"/>
        <w:spacing w:val="-3"/>
        <w:w w:val="82"/>
        <w:sz w:val="19"/>
        <w:szCs w:val="19"/>
        <w:lang w:val="en-US" w:eastAsia="zh-CN" w:bidi="ar-SA"/>
      </w:rPr>
    </w:lvl>
    <w:lvl w:ilvl="2">
      <w:start w:val="0"/>
      <w:numFmt w:val="bullet"/>
      <w:lvlText w:val="•"/>
      <w:lvlJc w:val="left"/>
      <w:pPr>
        <w:ind w:left="3222" w:hanging="520"/>
      </w:pPr>
      <w:rPr>
        <w:rFonts w:hint="default"/>
        <w:lang w:val="en-US" w:eastAsia="zh-CN" w:bidi="ar-SA"/>
      </w:rPr>
    </w:lvl>
    <w:lvl w:ilvl="3">
      <w:start w:val="0"/>
      <w:numFmt w:val="bullet"/>
      <w:lvlText w:val="•"/>
      <w:lvlJc w:val="left"/>
      <w:pPr>
        <w:ind w:left="4185" w:hanging="520"/>
      </w:pPr>
      <w:rPr>
        <w:rFonts w:hint="default"/>
        <w:lang w:val="en-US" w:eastAsia="zh-CN" w:bidi="ar-SA"/>
      </w:rPr>
    </w:lvl>
    <w:lvl w:ilvl="4">
      <w:start w:val="0"/>
      <w:numFmt w:val="bullet"/>
      <w:lvlText w:val="•"/>
      <w:lvlJc w:val="left"/>
      <w:pPr>
        <w:ind w:left="5148" w:hanging="520"/>
      </w:pPr>
      <w:rPr>
        <w:rFonts w:hint="default"/>
        <w:lang w:val="en-US" w:eastAsia="zh-CN" w:bidi="ar-SA"/>
      </w:rPr>
    </w:lvl>
    <w:lvl w:ilvl="5">
      <w:start w:val="0"/>
      <w:numFmt w:val="bullet"/>
      <w:lvlText w:val="•"/>
      <w:lvlJc w:val="left"/>
      <w:pPr>
        <w:ind w:left="6111" w:hanging="520"/>
      </w:pPr>
      <w:rPr>
        <w:rFonts w:hint="default"/>
        <w:lang w:val="en-US" w:eastAsia="zh-CN" w:bidi="ar-SA"/>
      </w:rPr>
    </w:lvl>
    <w:lvl w:ilvl="6">
      <w:start w:val="0"/>
      <w:numFmt w:val="bullet"/>
      <w:lvlText w:val="•"/>
      <w:lvlJc w:val="left"/>
      <w:pPr>
        <w:ind w:left="7074" w:hanging="520"/>
      </w:pPr>
      <w:rPr>
        <w:rFonts w:hint="default"/>
        <w:lang w:val="en-US" w:eastAsia="zh-CN" w:bidi="ar-SA"/>
      </w:rPr>
    </w:lvl>
    <w:lvl w:ilvl="7">
      <w:start w:val="0"/>
      <w:numFmt w:val="bullet"/>
      <w:lvlText w:val="•"/>
      <w:lvlJc w:val="left"/>
      <w:pPr>
        <w:ind w:left="8037" w:hanging="520"/>
      </w:pPr>
      <w:rPr>
        <w:rFonts w:hint="default"/>
        <w:lang w:val="en-US" w:eastAsia="zh-CN" w:bidi="ar-SA"/>
      </w:rPr>
    </w:lvl>
    <w:lvl w:ilvl="8">
      <w:start w:val="0"/>
      <w:numFmt w:val="bullet"/>
      <w:lvlText w:val="•"/>
      <w:lvlJc w:val="left"/>
      <w:pPr>
        <w:ind w:left="9000" w:hanging="520"/>
      </w:pPr>
      <w:rPr>
        <w:rFonts w:hint="default"/>
        <w:lang w:val="en-US" w:eastAsia="zh-CN" w:bidi="ar-SA"/>
      </w:rPr>
    </w:lvl>
  </w:abstractNum>
  <w:abstractNum w:abstractNumId="126">
    <w:multiLevelType w:val="hybridMultilevel"/>
    <w:lvl w:ilvl="0">
      <w:start w:val="1"/>
      <w:numFmt w:val="decimal"/>
      <w:lvlText w:val="(%1)."/>
      <w:lvlJc w:val="left"/>
      <w:pPr>
        <w:ind w:left="15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478" w:hanging="428"/>
      </w:pPr>
      <w:rPr>
        <w:rFonts w:hint="default"/>
        <w:lang w:val="en-US" w:eastAsia="zh-CN" w:bidi="ar-SA"/>
      </w:rPr>
    </w:lvl>
    <w:lvl w:ilvl="2">
      <w:start w:val="0"/>
      <w:numFmt w:val="bullet"/>
      <w:lvlText w:val="•"/>
      <w:lvlJc w:val="left"/>
      <w:pPr>
        <w:ind w:left="3417" w:hanging="428"/>
      </w:pPr>
      <w:rPr>
        <w:rFonts w:hint="default"/>
        <w:lang w:val="en-US" w:eastAsia="zh-CN" w:bidi="ar-SA"/>
      </w:rPr>
    </w:lvl>
    <w:lvl w:ilvl="3">
      <w:start w:val="0"/>
      <w:numFmt w:val="bullet"/>
      <w:lvlText w:val="•"/>
      <w:lvlJc w:val="left"/>
      <w:pPr>
        <w:ind w:left="4355" w:hanging="428"/>
      </w:pPr>
      <w:rPr>
        <w:rFonts w:hint="default"/>
        <w:lang w:val="en-US" w:eastAsia="zh-CN" w:bidi="ar-SA"/>
      </w:rPr>
    </w:lvl>
    <w:lvl w:ilvl="4">
      <w:start w:val="0"/>
      <w:numFmt w:val="bullet"/>
      <w:lvlText w:val="•"/>
      <w:lvlJc w:val="left"/>
      <w:pPr>
        <w:ind w:left="5294" w:hanging="428"/>
      </w:pPr>
      <w:rPr>
        <w:rFonts w:hint="default"/>
        <w:lang w:val="en-US" w:eastAsia="zh-CN" w:bidi="ar-SA"/>
      </w:rPr>
    </w:lvl>
    <w:lvl w:ilvl="5">
      <w:start w:val="0"/>
      <w:numFmt w:val="bullet"/>
      <w:lvlText w:val="•"/>
      <w:lvlJc w:val="left"/>
      <w:pPr>
        <w:ind w:left="6233" w:hanging="428"/>
      </w:pPr>
      <w:rPr>
        <w:rFonts w:hint="default"/>
        <w:lang w:val="en-US" w:eastAsia="zh-CN" w:bidi="ar-SA"/>
      </w:rPr>
    </w:lvl>
    <w:lvl w:ilvl="6">
      <w:start w:val="0"/>
      <w:numFmt w:val="bullet"/>
      <w:lvlText w:val="•"/>
      <w:lvlJc w:val="left"/>
      <w:pPr>
        <w:ind w:left="7171" w:hanging="428"/>
      </w:pPr>
      <w:rPr>
        <w:rFonts w:hint="default"/>
        <w:lang w:val="en-US" w:eastAsia="zh-CN" w:bidi="ar-SA"/>
      </w:rPr>
    </w:lvl>
    <w:lvl w:ilvl="7">
      <w:start w:val="0"/>
      <w:numFmt w:val="bullet"/>
      <w:lvlText w:val="•"/>
      <w:lvlJc w:val="left"/>
      <w:pPr>
        <w:ind w:left="8110" w:hanging="428"/>
      </w:pPr>
      <w:rPr>
        <w:rFonts w:hint="default"/>
        <w:lang w:val="en-US" w:eastAsia="zh-CN" w:bidi="ar-SA"/>
      </w:rPr>
    </w:lvl>
    <w:lvl w:ilvl="8">
      <w:start w:val="0"/>
      <w:numFmt w:val="bullet"/>
      <w:lvlText w:val="•"/>
      <w:lvlJc w:val="left"/>
      <w:pPr>
        <w:ind w:left="9049" w:hanging="428"/>
      </w:pPr>
      <w:rPr>
        <w:rFonts w:hint="default"/>
        <w:lang w:val="en-US" w:eastAsia="zh-CN" w:bidi="ar-SA"/>
      </w:rPr>
    </w:lvl>
  </w:abstractNum>
  <w:abstractNum w:abstractNumId="125">
    <w:multiLevelType w:val="hybridMultilevel"/>
    <w:lvl w:ilvl="0">
      <w:start w:val="2"/>
      <w:numFmt w:val="decimal"/>
      <w:lvlText w:val="(%1)."/>
      <w:lvlJc w:val="left"/>
      <w:pPr>
        <w:ind w:left="15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478" w:hanging="428"/>
      </w:pPr>
      <w:rPr>
        <w:rFonts w:hint="default"/>
        <w:lang w:val="en-US" w:eastAsia="zh-CN" w:bidi="ar-SA"/>
      </w:rPr>
    </w:lvl>
    <w:lvl w:ilvl="2">
      <w:start w:val="0"/>
      <w:numFmt w:val="bullet"/>
      <w:lvlText w:val="•"/>
      <w:lvlJc w:val="left"/>
      <w:pPr>
        <w:ind w:left="3417" w:hanging="428"/>
      </w:pPr>
      <w:rPr>
        <w:rFonts w:hint="default"/>
        <w:lang w:val="en-US" w:eastAsia="zh-CN" w:bidi="ar-SA"/>
      </w:rPr>
    </w:lvl>
    <w:lvl w:ilvl="3">
      <w:start w:val="0"/>
      <w:numFmt w:val="bullet"/>
      <w:lvlText w:val="•"/>
      <w:lvlJc w:val="left"/>
      <w:pPr>
        <w:ind w:left="4355" w:hanging="428"/>
      </w:pPr>
      <w:rPr>
        <w:rFonts w:hint="default"/>
        <w:lang w:val="en-US" w:eastAsia="zh-CN" w:bidi="ar-SA"/>
      </w:rPr>
    </w:lvl>
    <w:lvl w:ilvl="4">
      <w:start w:val="0"/>
      <w:numFmt w:val="bullet"/>
      <w:lvlText w:val="•"/>
      <w:lvlJc w:val="left"/>
      <w:pPr>
        <w:ind w:left="5294" w:hanging="428"/>
      </w:pPr>
      <w:rPr>
        <w:rFonts w:hint="default"/>
        <w:lang w:val="en-US" w:eastAsia="zh-CN" w:bidi="ar-SA"/>
      </w:rPr>
    </w:lvl>
    <w:lvl w:ilvl="5">
      <w:start w:val="0"/>
      <w:numFmt w:val="bullet"/>
      <w:lvlText w:val="•"/>
      <w:lvlJc w:val="left"/>
      <w:pPr>
        <w:ind w:left="6233" w:hanging="428"/>
      </w:pPr>
      <w:rPr>
        <w:rFonts w:hint="default"/>
        <w:lang w:val="en-US" w:eastAsia="zh-CN" w:bidi="ar-SA"/>
      </w:rPr>
    </w:lvl>
    <w:lvl w:ilvl="6">
      <w:start w:val="0"/>
      <w:numFmt w:val="bullet"/>
      <w:lvlText w:val="•"/>
      <w:lvlJc w:val="left"/>
      <w:pPr>
        <w:ind w:left="7171" w:hanging="428"/>
      </w:pPr>
      <w:rPr>
        <w:rFonts w:hint="default"/>
        <w:lang w:val="en-US" w:eastAsia="zh-CN" w:bidi="ar-SA"/>
      </w:rPr>
    </w:lvl>
    <w:lvl w:ilvl="7">
      <w:start w:val="0"/>
      <w:numFmt w:val="bullet"/>
      <w:lvlText w:val="•"/>
      <w:lvlJc w:val="left"/>
      <w:pPr>
        <w:ind w:left="8110" w:hanging="428"/>
      </w:pPr>
      <w:rPr>
        <w:rFonts w:hint="default"/>
        <w:lang w:val="en-US" w:eastAsia="zh-CN" w:bidi="ar-SA"/>
      </w:rPr>
    </w:lvl>
    <w:lvl w:ilvl="8">
      <w:start w:val="0"/>
      <w:numFmt w:val="bullet"/>
      <w:lvlText w:val="•"/>
      <w:lvlJc w:val="left"/>
      <w:pPr>
        <w:ind w:left="9049" w:hanging="428"/>
      </w:pPr>
      <w:rPr>
        <w:rFonts w:hint="default"/>
        <w:lang w:val="en-US" w:eastAsia="zh-CN" w:bidi="ar-SA"/>
      </w:rPr>
    </w:lvl>
  </w:abstractNum>
  <w:abstractNum w:abstractNumId="124">
    <w:multiLevelType w:val="hybridMultilevel"/>
    <w:lvl w:ilvl="0">
      <w:start w:val="1"/>
      <w:numFmt w:val="decimal"/>
      <w:lvlText w:val="(%1)."/>
      <w:lvlJc w:val="left"/>
      <w:pPr>
        <w:ind w:left="1118"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060" w:hanging="425"/>
      </w:pPr>
      <w:rPr>
        <w:rFonts w:hint="default"/>
        <w:lang w:val="en-US" w:eastAsia="zh-CN" w:bidi="ar-SA"/>
      </w:rPr>
    </w:lvl>
    <w:lvl w:ilvl="2">
      <w:start w:val="0"/>
      <w:numFmt w:val="bullet"/>
      <w:lvlText w:val="•"/>
      <w:lvlJc w:val="left"/>
      <w:pPr>
        <w:ind w:left="2416" w:hanging="425"/>
      </w:pPr>
      <w:rPr>
        <w:rFonts w:hint="default"/>
        <w:lang w:val="en-US" w:eastAsia="zh-CN" w:bidi="ar-SA"/>
      </w:rPr>
    </w:lvl>
    <w:lvl w:ilvl="3">
      <w:start w:val="0"/>
      <w:numFmt w:val="bullet"/>
      <w:lvlText w:val="•"/>
      <w:lvlJc w:val="left"/>
      <w:pPr>
        <w:ind w:left="2773" w:hanging="425"/>
      </w:pPr>
      <w:rPr>
        <w:rFonts w:hint="default"/>
        <w:lang w:val="en-US" w:eastAsia="zh-CN" w:bidi="ar-SA"/>
      </w:rPr>
    </w:lvl>
    <w:lvl w:ilvl="4">
      <w:start w:val="0"/>
      <w:numFmt w:val="bullet"/>
      <w:lvlText w:val="•"/>
      <w:lvlJc w:val="left"/>
      <w:pPr>
        <w:ind w:left="3130" w:hanging="425"/>
      </w:pPr>
      <w:rPr>
        <w:rFonts w:hint="default"/>
        <w:lang w:val="en-US" w:eastAsia="zh-CN" w:bidi="ar-SA"/>
      </w:rPr>
    </w:lvl>
    <w:lvl w:ilvl="5">
      <w:start w:val="0"/>
      <w:numFmt w:val="bullet"/>
      <w:lvlText w:val="•"/>
      <w:lvlJc w:val="left"/>
      <w:pPr>
        <w:ind w:left="3487" w:hanging="425"/>
      </w:pPr>
      <w:rPr>
        <w:rFonts w:hint="default"/>
        <w:lang w:val="en-US" w:eastAsia="zh-CN" w:bidi="ar-SA"/>
      </w:rPr>
    </w:lvl>
    <w:lvl w:ilvl="6">
      <w:start w:val="0"/>
      <w:numFmt w:val="bullet"/>
      <w:lvlText w:val="•"/>
      <w:lvlJc w:val="left"/>
      <w:pPr>
        <w:ind w:left="3844" w:hanging="425"/>
      </w:pPr>
      <w:rPr>
        <w:rFonts w:hint="default"/>
        <w:lang w:val="en-US" w:eastAsia="zh-CN" w:bidi="ar-SA"/>
      </w:rPr>
    </w:lvl>
    <w:lvl w:ilvl="7">
      <w:start w:val="0"/>
      <w:numFmt w:val="bullet"/>
      <w:lvlText w:val="•"/>
      <w:lvlJc w:val="left"/>
      <w:pPr>
        <w:ind w:left="4201" w:hanging="425"/>
      </w:pPr>
      <w:rPr>
        <w:rFonts w:hint="default"/>
        <w:lang w:val="en-US" w:eastAsia="zh-CN" w:bidi="ar-SA"/>
      </w:rPr>
    </w:lvl>
    <w:lvl w:ilvl="8">
      <w:start w:val="0"/>
      <w:numFmt w:val="bullet"/>
      <w:lvlText w:val="•"/>
      <w:lvlJc w:val="left"/>
      <w:pPr>
        <w:ind w:left="4558" w:hanging="425"/>
      </w:pPr>
      <w:rPr>
        <w:rFonts w:hint="default"/>
        <w:lang w:val="en-US" w:eastAsia="zh-CN" w:bidi="ar-SA"/>
      </w:rPr>
    </w:lvl>
  </w:abstractNum>
  <w:abstractNum w:abstractNumId="123">
    <w:multiLevelType w:val="hybridMultilevel"/>
    <w:lvl w:ilvl="0">
      <w:start w:val="1"/>
      <w:numFmt w:val="decimal"/>
      <w:lvlText w:val="(%1)"/>
      <w:lvlJc w:val="left"/>
      <w:pPr>
        <w:ind w:left="15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118" w:hanging="146"/>
        <w:jc w:val="left"/>
      </w:pPr>
      <w:rPr>
        <w:rFonts w:hint="default" w:ascii="Arial MT" w:hAnsi="Arial MT" w:eastAsia="Arial MT" w:cs="Arial MT"/>
        <w:spacing w:val="-1"/>
        <w:w w:val="82"/>
        <w:sz w:val="19"/>
        <w:szCs w:val="19"/>
        <w:lang w:val="en-US" w:eastAsia="zh-CN" w:bidi="ar-SA"/>
      </w:rPr>
    </w:lvl>
    <w:lvl w:ilvl="2">
      <w:start w:val="0"/>
      <w:numFmt w:val="bullet"/>
      <w:lvlText w:val="•"/>
      <w:lvlJc w:val="left"/>
      <w:pPr>
        <w:ind w:left="2582" w:hanging="146"/>
      </w:pPr>
      <w:rPr>
        <w:rFonts w:hint="default"/>
        <w:lang w:val="en-US" w:eastAsia="zh-CN" w:bidi="ar-SA"/>
      </w:rPr>
    </w:lvl>
    <w:lvl w:ilvl="3">
      <w:start w:val="0"/>
      <w:numFmt w:val="bullet"/>
      <w:lvlText w:val="•"/>
      <w:lvlJc w:val="left"/>
      <w:pPr>
        <w:ind w:left="3625" w:hanging="146"/>
      </w:pPr>
      <w:rPr>
        <w:rFonts w:hint="default"/>
        <w:lang w:val="en-US" w:eastAsia="zh-CN" w:bidi="ar-SA"/>
      </w:rPr>
    </w:lvl>
    <w:lvl w:ilvl="4">
      <w:start w:val="0"/>
      <w:numFmt w:val="bullet"/>
      <w:lvlText w:val="•"/>
      <w:lvlJc w:val="left"/>
      <w:pPr>
        <w:ind w:left="4668" w:hanging="146"/>
      </w:pPr>
      <w:rPr>
        <w:rFonts w:hint="default"/>
        <w:lang w:val="en-US" w:eastAsia="zh-CN" w:bidi="ar-SA"/>
      </w:rPr>
    </w:lvl>
    <w:lvl w:ilvl="5">
      <w:start w:val="0"/>
      <w:numFmt w:val="bullet"/>
      <w:lvlText w:val="•"/>
      <w:lvlJc w:val="left"/>
      <w:pPr>
        <w:ind w:left="5711" w:hanging="146"/>
      </w:pPr>
      <w:rPr>
        <w:rFonts w:hint="default"/>
        <w:lang w:val="en-US" w:eastAsia="zh-CN" w:bidi="ar-SA"/>
      </w:rPr>
    </w:lvl>
    <w:lvl w:ilvl="6">
      <w:start w:val="0"/>
      <w:numFmt w:val="bullet"/>
      <w:lvlText w:val="•"/>
      <w:lvlJc w:val="left"/>
      <w:pPr>
        <w:ind w:left="6754" w:hanging="146"/>
      </w:pPr>
      <w:rPr>
        <w:rFonts w:hint="default"/>
        <w:lang w:val="en-US" w:eastAsia="zh-CN" w:bidi="ar-SA"/>
      </w:rPr>
    </w:lvl>
    <w:lvl w:ilvl="7">
      <w:start w:val="0"/>
      <w:numFmt w:val="bullet"/>
      <w:lvlText w:val="•"/>
      <w:lvlJc w:val="left"/>
      <w:pPr>
        <w:ind w:left="7797" w:hanging="146"/>
      </w:pPr>
      <w:rPr>
        <w:rFonts w:hint="default"/>
        <w:lang w:val="en-US" w:eastAsia="zh-CN" w:bidi="ar-SA"/>
      </w:rPr>
    </w:lvl>
    <w:lvl w:ilvl="8">
      <w:start w:val="0"/>
      <w:numFmt w:val="bullet"/>
      <w:lvlText w:val="•"/>
      <w:lvlJc w:val="left"/>
      <w:pPr>
        <w:ind w:left="8840" w:hanging="146"/>
      </w:pPr>
      <w:rPr>
        <w:rFonts w:hint="default"/>
        <w:lang w:val="en-US" w:eastAsia="zh-CN" w:bidi="ar-SA"/>
      </w:rPr>
    </w:lvl>
  </w:abstractNum>
  <w:abstractNum w:abstractNumId="122">
    <w:multiLevelType w:val="hybridMultilevel"/>
    <w:lvl w:ilvl="0">
      <w:start w:val="1"/>
      <w:numFmt w:val="decimal"/>
      <w:lvlText w:val="(%1)"/>
      <w:lvlJc w:val="left"/>
      <w:pPr>
        <w:ind w:left="15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478" w:hanging="420"/>
      </w:pPr>
      <w:rPr>
        <w:rFonts w:hint="default"/>
        <w:lang w:val="en-US" w:eastAsia="zh-CN" w:bidi="ar-SA"/>
      </w:rPr>
    </w:lvl>
    <w:lvl w:ilvl="2">
      <w:start w:val="0"/>
      <w:numFmt w:val="bullet"/>
      <w:lvlText w:val="•"/>
      <w:lvlJc w:val="left"/>
      <w:pPr>
        <w:ind w:left="3417" w:hanging="420"/>
      </w:pPr>
      <w:rPr>
        <w:rFonts w:hint="default"/>
        <w:lang w:val="en-US" w:eastAsia="zh-CN" w:bidi="ar-SA"/>
      </w:rPr>
    </w:lvl>
    <w:lvl w:ilvl="3">
      <w:start w:val="0"/>
      <w:numFmt w:val="bullet"/>
      <w:lvlText w:val="•"/>
      <w:lvlJc w:val="left"/>
      <w:pPr>
        <w:ind w:left="4355" w:hanging="420"/>
      </w:pPr>
      <w:rPr>
        <w:rFonts w:hint="default"/>
        <w:lang w:val="en-US" w:eastAsia="zh-CN" w:bidi="ar-SA"/>
      </w:rPr>
    </w:lvl>
    <w:lvl w:ilvl="4">
      <w:start w:val="0"/>
      <w:numFmt w:val="bullet"/>
      <w:lvlText w:val="•"/>
      <w:lvlJc w:val="left"/>
      <w:pPr>
        <w:ind w:left="5294" w:hanging="420"/>
      </w:pPr>
      <w:rPr>
        <w:rFonts w:hint="default"/>
        <w:lang w:val="en-US" w:eastAsia="zh-CN" w:bidi="ar-SA"/>
      </w:rPr>
    </w:lvl>
    <w:lvl w:ilvl="5">
      <w:start w:val="0"/>
      <w:numFmt w:val="bullet"/>
      <w:lvlText w:val="•"/>
      <w:lvlJc w:val="left"/>
      <w:pPr>
        <w:ind w:left="6233" w:hanging="420"/>
      </w:pPr>
      <w:rPr>
        <w:rFonts w:hint="default"/>
        <w:lang w:val="en-US" w:eastAsia="zh-CN" w:bidi="ar-SA"/>
      </w:rPr>
    </w:lvl>
    <w:lvl w:ilvl="6">
      <w:start w:val="0"/>
      <w:numFmt w:val="bullet"/>
      <w:lvlText w:val="•"/>
      <w:lvlJc w:val="left"/>
      <w:pPr>
        <w:ind w:left="7171" w:hanging="420"/>
      </w:pPr>
      <w:rPr>
        <w:rFonts w:hint="default"/>
        <w:lang w:val="en-US" w:eastAsia="zh-CN" w:bidi="ar-SA"/>
      </w:rPr>
    </w:lvl>
    <w:lvl w:ilvl="7">
      <w:start w:val="0"/>
      <w:numFmt w:val="bullet"/>
      <w:lvlText w:val="•"/>
      <w:lvlJc w:val="left"/>
      <w:pPr>
        <w:ind w:left="8110" w:hanging="420"/>
      </w:pPr>
      <w:rPr>
        <w:rFonts w:hint="default"/>
        <w:lang w:val="en-US" w:eastAsia="zh-CN" w:bidi="ar-SA"/>
      </w:rPr>
    </w:lvl>
    <w:lvl w:ilvl="8">
      <w:start w:val="0"/>
      <w:numFmt w:val="bullet"/>
      <w:lvlText w:val="•"/>
      <w:lvlJc w:val="left"/>
      <w:pPr>
        <w:ind w:left="9049" w:hanging="420"/>
      </w:pPr>
      <w:rPr>
        <w:rFonts w:hint="default"/>
        <w:lang w:val="en-US" w:eastAsia="zh-CN" w:bidi="ar-SA"/>
      </w:rPr>
    </w:lvl>
  </w:abstractNum>
  <w:abstractNum w:abstractNumId="121">
    <w:multiLevelType w:val="hybridMultilevel"/>
    <w:lvl w:ilvl="0">
      <w:start w:val="1"/>
      <w:numFmt w:val="decimal"/>
      <w:lvlText w:val="（%1）"/>
      <w:lvlJc w:val="left"/>
      <w:pPr>
        <w:ind w:left="2057" w:hanging="520"/>
        <w:jc w:val="left"/>
      </w:pPr>
      <w:rPr>
        <w:rFonts w:hint="default" w:ascii="SimSun" w:hAnsi="SimSun" w:eastAsia="SimSun" w:cs="SimSun"/>
        <w:spacing w:val="-3"/>
        <w:w w:val="82"/>
        <w:sz w:val="19"/>
        <w:szCs w:val="19"/>
        <w:lang w:val="en-US" w:eastAsia="zh-CN" w:bidi="ar-SA"/>
      </w:rPr>
    </w:lvl>
    <w:lvl w:ilvl="1">
      <w:start w:val="0"/>
      <w:numFmt w:val="bullet"/>
      <w:lvlText w:val="•"/>
      <w:lvlJc w:val="left"/>
      <w:pPr>
        <w:ind w:left="2946" w:hanging="520"/>
      </w:pPr>
      <w:rPr>
        <w:rFonts w:hint="default"/>
        <w:lang w:val="en-US" w:eastAsia="zh-CN" w:bidi="ar-SA"/>
      </w:rPr>
    </w:lvl>
    <w:lvl w:ilvl="2">
      <w:start w:val="0"/>
      <w:numFmt w:val="bullet"/>
      <w:lvlText w:val="•"/>
      <w:lvlJc w:val="left"/>
      <w:pPr>
        <w:ind w:left="3833" w:hanging="520"/>
      </w:pPr>
      <w:rPr>
        <w:rFonts w:hint="default"/>
        <w:lang w:val="en-US" w:eastAsia="zh-CN" w:bidi="ar-SA"/>
      </w:rPr>
    </w:lvl>
    <w:lvl w:ilvl="3">
      <w:start w:val="0"/>
      <w:numFmt w:val="bullet"/>
      <w:lvlText w:val="•"/>
      <w:lvlJc w:val="left"/>
      <w:pPr>
        <w:ind w:left="4719" w:hanging="520"/>
      </w:pPr>
      <w:rPr>
        <w:rFonts w:hint="default"/>
        <w:lang w:val="en-US" w:eastAsia="zh-CN" w:bidi="ar-SA"/>
      </w:rPr>
    </w:lvl>
    <w:lvl w:ilvl="4">
      <w:start w:val="0"/>
      <w:numFmt w:val="bullet"/>
      <w:lvlText w:val="•"/>
      <w:lvlJc w:val="left"/>
      <w:pPr>
        <w:ind w:left="5606" w:hanging="520"/>
      </w:pPr>
      <w:rPr>
        <w:rFonts w:hint="default"/>
        <w:lang w:val="en-US" w:eastAsia="zh-CN" w:bidi="ar-SA"/>
      </w:rPr>
    </w:lvl>
    <w:lvl w:ilvl="5">
      <w:start w:val="0"/>
      <w:numFmt w:val="bullet"/>
      <w:lvlText w:val="•"/>
      <w:lvlJc w:val="left"/>
      <w:pPr>
        <w:ind w:left="6493" w:hanging="520"/>
      </w:pPr>
      <w:rPr>
        <w:rFonts w:hint="default"/>
        <w:lang w:val="en-US" w:eastAsia="zh-CN" w:bidi="ar-SA"/>
      </w:rPr>
    </w:lvl>
    <w:lvl w:ilvl="6">
      <w:start w:val="0"/>
      <w:numFmt w:val="bullet"/>
      <w:lvlText w:val="•"/>
      <w:lvlJc w:val="left"/>
      <w:pPr>
        <w:ind w:left="7379" w:hanging="520"/>
      </w:pPr>
      <w:rPr>
        <w:rFonts w:hint="default"/>
        <w:lang w:val="en-US" w:eastAsia="zh-CN" w:bidi="ar-SA"/>
      </w:rPr>
    </w:lvl>
    <w:lvl w:ilvl="7">
      <w:start w:val="0"/>
      <w:numFmt w:val="bullet"/>
      <w:lvlText w:val="•"/>
      <w:lvlJc w:val="left"/>
      <w:pPr>
        <w:ind w:left="8266" w:hanging="520"/>
      </w:pPr>
      <w:rPr>
        <w:rFonts w:hint="default"/>
        <w:lang w:val="en-US" w:eastAsia="zh-CN" w:bidi="ar-SA"/>
      </w:rPr>
    </w:lvl>
    <w:lvl w:ilvl="8">
      <w:start w:val="0"/>
      <w:numFmt w:val="bullet"/>
      <w:lvlText w:val="•"/>
      <w:lvlJc w:val="left"/>
      <w:pPr>
        <w:ind w:left="9153" w:hanging="520"/>
      </w:pPr>
      <w:rPr>
        <w:rFonts w:hint="default"/>
        <w:lang w:val="en-US" w:eastAsia="zh-CN" w:bidi="ar-SA"/>
      </w:rPr>
    </w:lvl>
  </w:abstractNum>
  <w:abstractNum w:abstractNumId="120">
    <w:multiLevelType w:val="hybridMultilevel"/>
    <w:lvl w:ilvl="0">
      <w:start w:val="1"/>
      <w:numFmt w:val="decimal"/>
      <w:lvlText w:val="(%1)."/>
      <w:lvlJc w:val="left"/>
      <w:pPr>
        <w:ind w:left="154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958" w:hanging="420"/>
        <w:jc w:val="left"/>
      </w:pPr>
      <w:rPr>
        <w:rFonts w:hint="default" w:ascii="Arial" w:hAnsi="Arial" w:eastAsia="Arial" w:cs="Arial"/>
        <w:b/>
        <w:bCs/>
        <w:spacing w:val="-1"/>
        <w:w w:val="82"/>
        <w:sz w:val="21"/>
        <w:szCs w:val="21"/>
        <w:lang w:val="en-US" w:eastAsia="zh-CN" w:bidi="ar-SA"/>
      </w:rPr>
    </w:lvl>
    <w:lvl w:ilvl="2">
      <w:start w:val="0"/>
      <w:numFmt w:val="bullet"/>
      <w:lvlText w:val="•"/>
      <w:lvlJc w:val="left"/>
      <w:pPr>
        <w:ind w:left="2956" w:hanging="420"/>
      </w:pPr>
      <w:rPr>
        <w:rFonts w:hint="default"/>
        <w:lang w:val="en-US" w:eastAsia="zh-CN" w:bidi="ar-SA"/>
      </w:rPr>
    </w:lvl>
    <w:lvl w:ilvl="3">
      <w:start w:val="0"/>
      <w:numFmt w:val="bullet"/>
      <w:lvlText w:val="•"/>
      <w:lvlJc w:val="left"/>
      <w:pPr>
        <w:ind w:left="3952" w:hanging="420"/>
      </w:pPr>
      <w:rPr>
        <w:rFonts w:hint="default"/>
        <w:lang w:val="en-US" w:eastAsia="zh-CN" w:bidi="ar-SA"/>
      </w:rPr>
    </w:lvl>
    <w:lvl w:ilvl="4">
      <w:start w:val="0"/>
      <w:numFmt w:val="bullet"/>
      <w:lvlText w:val="•"/>
      <w:lvlJc w:val="left"/>
      <w:pPr>
        <w:ind w:left="4948" w:hanging="420"/>
      </w:pPr>
      <w:rPr>
        <w:rFonts w:hint="default"/>
        <w:lang w:val="en-US" w:eastAsia="zh-CN" w:bidi="ar-SA"/>
      </w:rPr>
    </w:lvl>
    <w:lvl w:ilvl="5">
      <w:start w:val="0"/>
      <w:numFmt w:val="bullet"/>
      <w:lvlText w:val="•"/>
      <w:lvlJc w:val="left"/>
      <w:pPr>
        <w:ind w:left="5945" w:hanging="420"/>
      </w:pPr>
      <w:rPr>
        <w:rFonts w:hint="default"/>
        <w:lang w:val="en-US" w:eastAsia="zh-CN" w:bidi="ar-SA"/>
      </w:rPr>
    </w:lvl>
    <w:lvl w:ilvl="6">
      <w:start w:val="0"/>
      <w:numFmt w:val="bullet"/>
      <w:lvlText w:val="•"/>
      <w:lvlJc w:val="left"/>
      <w:pPr>
        <w:ind w:left="6941" w:hanging="420"/>
      </w:pPr>
      <w:rPr>
        <w:rFonts w:hint="default"/>
        <w:lang w:val="en-US" w:eastAsia="zh-CN" w:bidi="ar-SA"/>
      </w:rPr>
    </w:lvl>
    <w:lvl w:ilvl="7">
      <w:start w:val="0"/>
      <w:numFmt w:val="bullet"/>
      <w:lvlText w:val="•"/>
      <w:lvlJc w:val="left"/>
      <w:pPr>
        <w:ind w:left="7937" w:hanging="420"/>
      </w:pPr>
      <w:rPr>
        <w:rFonts w:hint="default"/>
        <w:lang w:val="en-US" w:eastAsia="zh-CN" w:bidi="ar-SA"/>
      </w:rPr>
    </w:lvl>
    <w:lvl w:ilvl="8">
      <w:start w:val="0"/>
      <w:numFmt w:val="bullet"/>
      <w:lvlText w:val="•"/>
      <w:lvlJc w:val="left"/>
      <w:pPr>
        <w:ind w:left="8933" w:hanging="420"/>
      </w:pPr>
      <w:rPr>
        <w:rFonts w:hint="default"/>
        <w:lang w:val="en-US" w:eastAsia="zh-CN" w:bidi="ar-SA"/>
      </w:rPr>
    </w:lvl>
  </w:abstractNum>
  <w:abstractNum w:abstractNumId="119">
    <w:multiLevelType w:val="hybridMultilevel"/>
    <w:lvl w:ilvl="0">
      <w:start w:val="2"/>
      <w:numFmt w:val="decimal"/>
      <w:lvlText w:val="(%1)."/>
      <w:lvlJc w:val="left"/>
      <w:pPr>
        <w:ind w:left="565" w:hanging="428"/>
        <w:jc w:val="left"/>
      </w:pPr>
      <w:rPr>
        <w:rFonts w:hint="default" w:ascii="SimSun" w:hAnsi="SimSun" w:eastAsia="SimSun" w:cs="SimSun"/>
        <w:w w:val="100"/>
        <w:sz w:val="19"/>
        <w:szCs w:val="19"/>
        <w:lang w:val="en-US" w:eastAsia="zh-CN" w:bidi="ar-SA"/>
      </w:rPr>
    </w:lvl>
    <w:lvl w:ilvl="1">
      <w:start w:val="3"/>
      <w:numFmt w:val="decimal"/>
      <w:lvlText w:val="(%2)."/>
      <w:lvlJc w:val="left"/>
      <w:pPr>
        <w:ind w:left="1387" w:hanging="428"/>
        <w:jc w:val="left"/>
      </w:pPr>
      <w:rPr>
        <w:rFonts w:hint="default" w:ascii="SimSun" w:hAnsi="SimSun" w:eastAsia="SimSun" w:cs="SimSun"/>
        <w:w w:val="100"/>
        <w:sz w:val="19"/>
        <w:szCs w:val="19"/>
        <w:lang w:val="en-US" w:eastAsia="zh-CN" w:bidi="ar-SA"/>
      </w:rPr>
    </w:lvl>
    <w:lvl w:ilvl="2">
      <w:start w:val="4"/>
      <w:numFmt w:val="decimal"/>
      <w:lvlText w:val="(%3)."/>
      <w:lvlJc w:val="left"/>
      <w:pPr>
        <w:ind w:left="1545" w:hanging="428"/>
        <w:jc w:val="left"/>
      </w:pPr>
      <w:rPr>
        <w:rFonts w:hint="default" w:ascii="SimSun" w:hAnsi="SimSun" w:eastAsia="SimSun" w:cs="SimSun"/>
        <w:w w:val="100"/>
        <w:sz w:val="19"/>
        <w:szCs w:val="19"/>
        <w:lang w:val="en-US" w:eastAsia="zh-CN" w:bidi="ar-SA"/>
      </w:rPr>
    </w:lvl>
    <w:lvl w:ilvl="3">
      <w:start w:val="0"/>
      <w:numFmt w:val="bullet"/>
      <w:lvlText w:val="•"/>
      <w:lvlJc w:val="left"/>
      <w:pPr>
        <w:ind w:left="2508" w:hanging="428"/>
      </w:pPr>
      <w:rPr>
        <w:rFonts w:hint="default"/>
        <w:lang w:val="en-US" w:eastAsia="zh-CN" w:bidi="ar-SA"/>
      </w:rPr>
    </w:lvl>
    <w:lvl w:ilvl="4">
      <w:start w:val="0"/>
      <w:numFmt w:val="bullet"/>
      <w:lvlText w:val="•"/>
      <w:lvlJc w:val="left"/>
      <w:pPr>
        <w:ind w:left="3476" w:hanging="428"/>
      </w:pPr>
      <w:rPr>
        <w:rFonts w:hint="default"/>
        <w:lang w:val="en-US" w:eastAsia="zh-CN" w:bidi="ar-SA"/>
      </w:rPr>
    </w:lvl>
    <w:lvl w:ilvl="5">
      <w:start w:val="0"/>
      <w:numFmt w:val="bullet"/>
      <w:lvlText w:val="•"/>
      <w:lvlJc w:val="left"/>
      <w:pPr>
        <w:ind w:left="4444" w:hanging="428"/>
      </w:pPr>
      <w:rPr>
        <w:rFonts w:hint="default"/>
        <w:lang w:val="en-US" w:eastAsia="zh-CN" w:bidi="ar-SA"/>
      </w:rPr>
    </w:lvl>
    <w:lvl w:ilvl="6">
      <w:start w:val="0"/>
      <w:numFmt w:val="bullet"/>
      <w:lvlText w:val="•"/>
      <w:lvlJc w:val="left"/>
      <w:pPr>
        <w:ind w:left="5413" w:hanging="428"/>
      </w:pPr>
      <w:rPr>
        <w:rFonts w:hint="default"/>
        <w:lang w:val="en-US" w:eastAsia="zh-CN" w:bidi="ar-SA"/>
      </w:rPr>
    </w:lvl>
    <w:lvl w:ilvl="7">
      <w:start w:val="0"/>
      <w:numFmt w:val="bullet"/>
      <w:lvlText w:val="•"/>
      <w:lvlJc w:val="left"/>
      <w:pPr>
        <w:ind w:left="6381" w:hanging="428"/>
      </w:pPr>
      <w:rPr>
        <w:rFonts w:hint="default"/>
        <w:lang w:val="en-US" w:eastAsia="zh-CN" w:bidi="ar-SA"/>
      </w:rPr>
    </w:lvl>
    <w:lvl w:ilvl="8">
      <w:start w:val="0"/>
      <w:numFmt w:val="bullet"/>
      <w:lvlText w:val="•"/>
      <w:lvlJc w:val="left"/>
      <w:pPr>
        <w:ind w:left="7349" w:hanging="428"/>
      </w:pPr>
      <w:rPr>
        <w:rFonts w:hint="default"/>
        <w:lang w:val="en-US" w:eastAsia="zh-CN" w:bidi="ar-SA"/>
      </w:rPr>
    </w:lvl>
  </w:abstractNum>
  <w:abstractNum w:abstractNumId="118">
    <w:multiLevelType w:val="hybridMultilevel"/>
    <w:lvl w:ilvl="0">
      <w:start w:val="1"/>
      <w:numFmt w:val="decimal"/>
      <w:lvlText w:val="(%1)."/>
      <w:lvlJc w:val="left"/>
      <w:pPr>
        <w:ind w:left="577"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992" w:hanging="440"/>
      </w:pPr>
      <w:rPr>
        <w:rFonts w:hint="default"/>
        <w:lang w:val="en-US" w:eastAsia="zh-CN" w:bidi="ar-SA"/>
      </w:rPr>
    </w:lvl>
    <w:lvl w:ilvl="2">
      <w:start w:val="0"/>
      <w:numFmt w:val="bullet"/>
      <w:lvlText w:val="•"/>
      <w:lvlJc w:val="left"/>
      <w:pPr>
        <w:ind w:left="1405" w:hanging="440"/>
      </w:pPr>
      <w:rPr>
        <w:rFonts w:hint="default"/>
        <w:lang w:val="en-US" w:eastAsia="zh-CN" w:bidi="ar-SA"/>
      </w:rPr>
    </w:lvl>
    <w:lvl w:ilvl="3">
      <w:start w:val="0"/>
      <w:numFmt w:val="bullet"/>
      <w:lvlText w:val="•"/>
      <w:lvlJc w:val="left"/>
      <w:pPr>
        <w:ind w:left="1818" w:hanging="440"/>
      </w:pPr>
      <w:rPr>
        <w:rFonts w:hint="default"/>
        <w:lang w:val="en-US" w:eastAsia="zh-CN" w:bidi="ar-SA"/>
      </w:rPr>
    </w:lvl>
    <w:lvl w:ilvl="4">
      <w:start w:val="0"/>
      <w:numFmt w:val="bullet"/>
      <w:lvlText w:val="•"/>
      <w:lvlJc w:val="left"/>
      <w:pPr>
        <w:ind w:left="2231" w:hanging="440"/>
      </w:pPr>
      <w:rPr>
        <w:rFonts w:hint="default"/>
        <w:lang w:val="en-US" w:eastAsia="zh-CN" w:bidi="ar-SA"/>
      </w:rPr>
    </w:lvl>
    <w:lvl w:ilvl="5">
      <w:start w:val="0"/>
      <w:numFmt w:val="bullet"/>
      <w:lvlText w:val="•"/>
      <w:lvlJc w:val="left"/>
      <w:pPr>
        <w:ind w:left="2644" w:hanging="440"/>
      </w:pPr>
      <w:rPr>
        <w:rFonts w:hint="default"/>
        <w:lang w:val="en-US" w:eastAsia="zh-CN" w:bidi="ar-SA"/>
      </w:rPr>
    </w:lvl>
    <w:lvl w:ilvl="6">
      <w:start w:val="0"/>
      <w:numFmt w:val="bullet"/>
      <w:lvlText w:val="•"/>
      <w:lvlJc w:val="left"/>
      <w:pPr>
        <w:ind w:left="3057" w:hanging="440"/>
      </w:pPr>
      <w:rPr>
        <w:rFonts w:hint="default"/>
        <w:lang w:val="en-US" w:eastAsia="zh-CN" w:bidi="ar-SA"/>
      </w:rPr>
    </w:lvl>
    <w:lvl w:ilvl="7">
      <w:start w:val="0"/>
      <w:numFmt w:val="bullet"/>
      <w:lvlText w:val="•"/>
      <w:lvlJc w:val="left"/>
      <w:pPr>
        <w:ind w:left="3470" w:hanging="440"/>
      </w:pPr>
      <w:rPr>
        <w:rFonts w:hint="default"/>
        <w:lang w:val="en-US" w:eastAsia="zh-CN" w:bidi="ar-SA"/>
      </w:rPr>
    </w:lvl>
    <w:lvl w:ilvl="8">
      <w:start w:val="0"/>
      <w:numFmt w:val="bullet"/>
      <w:lvlText w:val="•"/>
      <w:lvlJc w:val="left"/>
      <w:pPr>
        <w:ind w:left="3883" w:hanging="440"/>
      </w:pPr>
      <w:rPr>
        <w:rFonts w:hint="default"/>
        <w:lang w:val="en-US" w:eastAsia="zh-CN" w:bidi="ar-SA"/>
      </w:rPr>
    </w:lvl>
  </w:abstractNum>
  <w:abstractNum w:abstractNumId="117">
    <w:multiLevelType w:val="hybridMultilevel"/>
    <w:lvl w:ilvl="0">
      <w:start w:val="1"/>
      <w:numFmt w:val="decimal"/>
      <w:lvlText w:val="(%1)"/>
      <w:lvlJc w:val="left"/>
      <w:pPr>
        <w:ind w:left="55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978" w:hanging="418"/>
        <w:jc w:val="left"/>
      </w:pPr>
      <w:rPr>
        <w:rFonts w:hint="default" w:ascii="Times New Roman" w:hAnsi="Times New Roman" w:eastAsia="Times New Roman" w:cs="Times New Roman"/>
        <w:b/>
        <w:bCs/>
        <w:w w:val="100"/>
        <w:sz w:val="21"/>
        <w:szCs w:val="21"/>
        <w:lang w:val="en-US" w:eastAsia="zh-CN" w:bidi="ar-SA"/>
      </w:rPr>
    </w:lvl>
    <w:lvl w:ilvl="2">
      <w:start w:val="0"/>
      <w:numFmt w:val="bullet"/>
      <w:lvlText w:val="•"/>
      <w:lvlJc w:val="left"/>
      <w:pPr>
        <w:ind w:left="1902" w:hanging="418"/>
      </w:pPr>
      <w:rPr>
        <w:rFonts w:hint="default"/>
        <w:lang w:val="en-US" w:eastAsia="zh-CN" w:bidi="ar-SA"/>
      </w:rPr>
    </w:lvl>
    <w:lvl w:ilvl="3">
      <w:start w:val="0"/>
      <w:numFmt w:val="bullet"/>
      <w:lvlText w:val="•"/>
      <w:lvlJc w:val="left"/>
      <w:pPr>
        <w:ind w:left="2825" w:hanging="418"/>
      </w:pPr>
      <w:rPr>
        <w:rFonts w:hint="default"/>
        <w:lang w:val="en-US" w:eastAsia="zh-CN" w:bidi="ar-SA"/>
      </w:rPr>
    </w:lvl>
    <w:lvl w:ilvl="4">
      <w:start w:val="0"/>
      <w:numFmt w:val="bullet"/>
      <w:lvlText w:val="•"/>
      <w:lvlJc w:val="left"/>
      <w:pPr>
        <w:ind w:left="3748" w:hanging="418"/>
      </w:pPr>
      <w:rPr>
        <w:rFonts w:hint="default"/>
        <w:lang w:val="en-US" w:eastAsia="zh-CN" w:bidi="ar-SA"/>
      </w:rPr>
    </w:lvl>
    <w:lvl w:ilvl="5">
      <w:start w:val="0"/>
      <w:numFmt w:val="bullet"/>
      <w:lvlText w:val="•"/>
      <w:lvlJc w:val="left"/>
      <w:pPr>
        <w:ind w:left="4671" w:hanging="418"/>
      </w:pPr>
      <w:rPr>
        <w:rFonts w:hint="default"/>
        <w:lang w:val="en-US" w:eastAsia="zh-CN" w:bidi="ar-SA"/>
      </w:rPr>
    </w:lvl>
    <w:lvl w:ilvl="6">
      <w:start w:val="0"/>
      <w:numFmt w:val="bullet"/>
      <w:lvlText w:val="•"/>
      <w:lvlJc w:val="left"/>
      <w:pPr>
        <w:ind w:left="5594" w:hanging="418"/>
      </w:pPr>
      <w:rPr>
        <w:rFonts w:hint="default"/>
        <w:lang w:val="en-US" w:eastAsia="zh-CN" w:bidi="ar-SA"/>
      </w:rPr>
    </w:lvl>
    <w:lvl w:ilvl="7">
      <w:start w:val="0"/>
      <w:numFmt w:val="bullet"/>
      <w:lvlText w:val="•"/>
      <w:lvlJc w:val="left"/>
      <w:pPr>
        <w:ind w:left="6517" w:hanging="418"/>
      </w:pPr>
      <w:rPr>
        <w:rFonts w:hint="default"/>
        <w:lang w:val="en-US" w:eastAsia="zh-CN" w:bidi="ar-SA"/>
      </w:rPr>
    </w:lvl>
    <w:lvl w:ilvl="8">
      <w:start w:val="0"/>
      <w:numFmt w:val="bullet"/>
      <w:lvlText w:val="•"/>
      <w:lvlJc w:val="left"/>
      <w:pPr>
        <w:ind w:left="7440" w:hanging="418"/>
      </w:pPr>
      <w:rPr>
        <w:rFonts w:hint="default"/>
        <w:lang w:val="en-US" w:eastAsia="zh-CN" w:bidi="ar-SA"/>
      </w:rPr>
    </w:lvl>
  </w:abstractNum>
  <w:abstractNum w:abstractNumId="116">
    <w:multiLevelType w:val="hybridMultilevel"/>
    <w:lvl w:ilvl="0">
      <w:start w:val="2"/>
      <w:numFmt w:val="decimal"/>
      <w:lvlText w:val="(%1)."/>
      <w:lvlJc w:val="left"/>
      <w:pPr>
        <w:ind w:left="5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32" w:hanging="428"/>
      </w:pPr>
      <w:rPr>
        <w:rFonts w:hint="default"/>
        <w:lang w:val="en-US" w:eastAsia="zh-CN" w:bidi="ar-SA"/>
      </w:rPr>
    </w:lvl>
    <w:lvl w:ilvl="2">
      <w:start w:val="0"/>
      <w:numFmt w:val="bullet"/>
      <w:lvlText w:val="•"/>
      <w:lvlJc w:val="left"/>
      <w:pPr>
        <w:ind w:left="2305" w:hanging="428"/>
      </w:pPr>
      <w:rPr>
        <w:rFonts w:hint="default"/>
        <w:lang w:val="en-US" w:eastAsia="zh-CN" w:bidi="ar-SA"/>
      </w:rPr>
    </w:lvl>
    <w:lvl w:ilvl="3">
      <w:start w:val="0"/>
      <w:numFmt w:val="bullet"/>
      <w:lvlText w:val="•"/>
      <w:lvlJc w:val="left"/>
      <w:pPr>
        <w:ind w:left="3177" w:hanging="428"/>
      </w:pPr>
      <w:rPr>
        <w:rFonts w:hint="default"/>
        <w:lang w:val="en-US" w:eastAsia="zh-CN" w:bidi="ar-SA"/>
      </w:rPr>
    </w:lvl>
    <w:lvl w:ilvl="4">
      <w:start w:val="0"/>
      <w:numFmt w:val="bullet"/>
      <w:lvlText w:val="•"/>
      <w:lvlJc w:val="left"/>
      <w:pPr>
        <w:ind w:left="4050" w:hanging="428"/>
      </w:pPr>
      <w:rPr>
        <w:rFonts w:hint="default"/>
        <w:lang w:val="en-US" w:eastAsia="zh-CN" w:bidi="ar-SA"/>
      </w:rPr>
    </w:lvl>
    <w:lvl w:ilvl="5">
      <w:start w:val="0"/>
      <w:numFmt w:val="bullet"/>
      <w:lvlText w:val="•"/>
      <w:lvlJc w:val="left"/>
      <w:pPr>
        <w:ind w:left="4923" w:hanging="428"/>
      </w:pPr>
      <w:rPr>
        <w:rFonts w:hint="default"/>
        <w:lang w:val="en-US" w:eastAsia="zh-CN" w:bidi="ar-SA"/>
      </w:rPr>
    </w:lvl>
    <w:lvl w:ilvl="6">
      <w:start w:val="0"/>
      <w:numFmt w:val="bullet"/>
      <w:lvlText w:val="•"/>
      <w:lvlJc w:val="left"/>
      <w:pPr>
        <w:ind w:left="5795" w:hanging="428"/>
      </w:pPr>
      <w:rPr>
        <w:rFonts w:hint="default"/>
        <w:lang w:val="en-US" w:eastAsia="zh-CN" w:bidi="ar-SA"/>
      </w:rPr>
    </w:lvl>
    <w:lvl w:ilvl="7">
      <w:start w:val="0"/>
      <w:numFmt w:val="bullet"/>
      <w:lvlText w:val="•"/>
      <w:lvlJc w:val="left"/>
      <w:pPr>
        <w:ind w:left="6668" w:hanging="428"/>
      </w:pPr>
      <w:rPr>
        <w:rFonts w:hint="default"/>
        <w:lang w:val="en-US" w:eastAsia="zh-CN" w:bidi="ar-SA"/>
      </w:rPr>
    </w:lvl>
    <w:lvl w:ilvl="8">
      <w:start w:val="0"/>
      <w:numFmt w:val="bullet"/>
      <w:lvlText w:val="•"/>
      <w:lvlJc w:val="left"/>
      <w:pPr>
        <w:ind w:left="7541" w:hanging="428"/>
      </w:pPr>
      <w:rPr>
        <w:rFonts w:hint="default"/>
        <w:lang w:val="en-US" w:eastAsia="zh-CN" w:bidi="ar-SA"/>
      </w:rPr>
    </w:lvl>
  </w:abstractNum>
  <w:abstractNum w:abstractNumId="115">
    <w:multiLevelType w:val="hybridMultilevel"/>
    <w:lvl w:ilvl="0">
      <w:start w:val="3"/>
      <w:numFmt w:val="decimal"/>
      <w:lvlText w:val="(%1)."/>
      <w:lvlJc w:val="left"/>
      <w:pPr>
        <w:ind w:left="5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931" w:hanging="428"/>
      </w:pPr>
      <w:rPr>
        <w:rFonts w:hint="default"/>
        <w:lang w:val="en-US" w:eastAsia="zh-CN" w:bidi="ar-SA"/>
      </w:rPr>
    </w:lvl>
    <w:lvl w:ilvl="2">
      <w:start w:val="0"/>
      <w:numFmt w:val="bullet"/>
      <w:lvlText w:val="•"/>
      <w:lvlJc w:val="left"/>
      <w:pPr>
        <w:ind w:left="1303" w:hanging="428"/>
      </w:pPr>
      <w:rPr>
        <w:rFonts w:hint="default"/>
        <w:lang w:val="en-US" w:eastAsia="zh-CN" w:bidi="ar-SA"/>
      </w:rPr>
    </w:lvl>
    <w:lvl w:ilvl="3">
      <w:start w:val="0"/>
      <w:numFmt w:val="bullet"/>
      <w:lvlText w:val="•"/>
      <w:lvlJc w:val="left"/>
      <w:pPr>
        <w:ind w:left="1674" w:hanging="428"/>
      </w:pPr>
      <w:rPr>
        <w:rFonts w:hint="default"/>
        <w:lang w:val="en-US" w:eastAsia="zh-CN" w:bidi="ar-SA"/>
      </w:rPr>
    </w:lvl>
    <w:lvl w:ilvl="4">
      <w:start w:val="0"/>
      <w:numFmt w:val="bullet"/>
      <w:lvlText w:val="•"/>
      <w:lvlJc w:val="left"/>
      <w:pPr>
        <w:ind w:left="2046" w:hanging="428"/>
      </w:pPr>
      <w:rPr>
        <w:rFonts w:hint="default"/>
        <w:lang w:val="en-US" w:eastAsia="zh-CN" w:bidi="ar-SA"/>
      </w:rPr>
    </w:lvl>
    <w:lvl w:ilvl="5">
      <w:start w:val="0"/>
      <w:numFmt w:val="bullet"/>
      <w:lvlText w:val="•"/>
      <w:lvlJc w:val="left"/>
      <w:pPr>
        <w:ind w:left="2417" w:hanging="428"/>
      </w:pPr>
      <w:rPr>
        <w:rFonts w:hint="default"/>
        <w:lang w:val="en-US" w:eastAsia="zh-CN" w:bidi="ar-SA"/>
      </w:rPr>
    </w:lvl>
    <w:lvl w:ilvl="6">
      <w:start w:val="0"/>
      <w:numFmt w:val="bullet"/>
      <w:lvlText w:val="•"/>
      <w:lvlJc w:val="left"/>
      <w:pPr>
        <w:ind w:left="2789" w:hanging="428"/>
      </w:pPr>
      <w:rPr>
        <w:rFonts w:hint="default"/>
        <w:lang w:val="en-US" w:eastAsia="zh-CN" w:bidi="ar-SA"/>
      </w:rPr>
    </w:lvl>
    <w:lvl w:ilvl="7">
      <w:start w:val="0"/>
      <w:numFmt w:val="bullet"/>
      <w:lvlText w:val="•"/>
      <w:lvlJc w:val="left"/>
      <w:pPr>
        <w:ind w:left="3160" w:hanging="428"/>
      </w:pPr>
      <w:rPr>
        <w:rFonts w:hint="default"/>
        <w:lang w:val="en-US" w:eastAsia="zh-CN" w:bidi="ar-SA"/>
      </w:rPr>
    </w:lvl>
    <w:lvl w:ilvl="8">
      <w:start w:val="0"/>
      <w:numFmt w:val="bullet"/>
      <w:lvlText w:val="•"/>
      <w:lvlJc w:val="left"/>
      <w:pPr>
        <w:ind w:left="3532" w:hanging="428"/>
      </w:pPr>
      <w:rPr>
        <w:rFonts w:hint="default"/>
        <w:lang w:val="en-US" w:eastAsia="zh-CN" w:bidi="ar-SA"/>
      </w:rPr>
    </w:lvl>
  </w:abstractNum>
  <w:abstractNum w:abstractNumId="114">
    <w:multiLevelType w:val="hybridMultilevel"/>
    <w:lvl w:ilvl="0">
      <w:start w:val="1"/>
      <w:numFmt w:val="decimal"/>
      <w:lvlText w:val="(%1)."/>
      <w:lvlJc w:val="left"/>
      <w:pPr>
        <w:ind w:left="724" w:hanging="428"/>
        <w:jc w:val="right"/>
      </w:pPr>
      <w:rPr>
        <w:rFonts w:hint="default" w:ascii="SimSun" w:hAnsi="SimSun" w:eastAsia="SimSun" w:cs="SimSun"/>
        <w:w w:val="100"/>
        <w:sz w:val="19"/>
        <w:szCs w:val="19"/>
        <w:lang w:val="en-US" w:eastAsia="zh-CN" w:bidi="ar-SA"/>
      </w:rPr>
    </w:lvl>
    <w:lvl w:ilvl="1">
      <w:start w:val="0"/>
      <w:numFmt w:val="bullet"/>
      <w:lvlText w:val="•"/>
      <w:lvlJc w:val="left"/>
      <w:pPr>
        <w:ind w:left="840" w:hanging="428"/>
      </w:pPr>
      <w:rPr>
        <w:rFonts w:hint="default"/>
        <w:lang w:val="en-US" w:eastAsia="zh-CN" w:bidi="ar-SA"/>
      </w:rPr>
    </w:lvl>
    <w:lvl w:ilvl="2">
      <w:start w:val="0"/>
      <w:numFmt w:val="bullet"/>
      <w:lvlText w:val="•"/>
      <w:lvlJc w:val="left"/>
      <w:pPr>
        <w:ind w:left="1860" w:hanging="428"/>
      </w:pPr>
      <w:rPr>
        <w:rFonts w:hint="default"/>
        <w:lang w:val="en-US" w:eastAsia="zh-CN" w:bidi="ar-SA"/>
      </w:rPr>
    </w:lvl>
    <w:lvl w:ilvl="3">
      <w:start w:val="0"/>
      <w:numFmt w:val="bullet"/>
      <w:lvlText w:val="•"/>
      <w:lvlJc w:val="left"/>
      <w:pPr>
        <w:ind w:left="2881" w:hanging="428"/>
      </w:pPr>
      <w:rPr>
        <w:rFonts w:hint="default"/>
        <w:lang w:val="en-US" w:eastAsia="zh-CN" w:bidi="ar-SA"/>
      </w:rPr>
    </w:lvl>
    <w:lvl w:ilvl="4">
      <w:start w:val="0"/>
      <w:numFmt w:val="bullet"/>
      <w:lvlText w:val="•"/>
      <w:lvlJc w:val="left"/>
      <w:pPr>
        <w:ind w:left="3902" w:hanging="428"/>
      </w:pPr>
      <w:rPr>
        <w:rFonts w:hint="default"/>
        <w:lang w:val="en-US" w:eastAsia="zh-CN" w:bidi="ar-SA"/>
      </w:rPr>
    </w:lvl>
    <w:lvl w:ilvl="5">
      <w:start w:val="0"/>
      <w:numFmt w:val="bullet"/>
      <w:lvlText w:val="•"/>
      <w:lvlJc w:val="left"/>
      <w:pPr>
        <w:ind w:left="4922" w:hanging="428"/>
      </w:pPr>
      <w:rPr>
        <w:rFonts w:hint="default"/>
        <w:lang w:val="en-US" w:eastAsia="zh-CN" w:bidi="ar-SA"/>
      </w:rPr>
    </w:lvl>
    <w:lvl w:ilvl="6">
      <w:start w:val="0"/>
      <w:numFmt w:val="bullet"/>
      <w:lvlText w:val="•"/>
      <w:lvlJc w:val="left"/>
      <w:pPr>
        <w:ind w:left="5943" w:hanging="428"/>
      </w:pPr>
      <w:rPr>
        <w:rFonts w:hint="default"/>
        <w:lang w:val="en-US" w:eastAsia="zh-CN" w:bidi="ar-SA"/>
      </w:rPr>
    </w:lvl>
    <w:lvl w:ilvl="7">
      <w:start w:val="0"/>
      <w:numFmt w:val="bullet"/>
      <w:lvlText w:val="•"/>
      <w:lvlJc w:val="left"/>
      <w:pPr>
        <w:ind w:left="6964" w:hanging="428"/>
      </w:pPr>
      <w:rPr>
        <w:rFonts w:hint="default"/>
        <w:lang w:val="en-US" w:eastAsia="zh-CN" w:bidi="ar-SA"/>
      </w:rPr>
    </w:lvl>
    <w:lvl w:ilvl="8">
      <w:start w:val="0"/>
      <w:numFmt w:val="bullet"/>
      <w:lvlText w:val="•"/>
      <w:lvlJc w:val="left"/>
      <w:pPr>
        <w:ind w:left="7984" w:hanging="428"/>
      </w:pPr>
      <w:rPr>
        <w:rFonts w:hint="default"/>
        <w:lang w:val="en-US" w:eastAsia="zh-CN" w:bidi="ar-SA"/>
      </w:rPr>
    </w:lvl>
  </w:abstractNum>
  <w:abstractNum w:abstractNumId="113">
    <w:multiLevelType w:val="hybridMultilevel"/>
    <w:lvl w:ilvl="0">
      <w:start w:val="2"/>
      <w:numFmt w:val="decimal"/>
      <w:lvlText w:val="(%1)."/>
      <w:lvlJc w:val="left"/>
      <w:pPr>
        <w:ind w:left="7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840" w:hanging="428"/>
      </w:pPr>
      <w:rPr>
        <w:rFonts w:hint="default"/>
        <w:lang w:val="en-US" w:eastAsia="zh-CN" w:bidi="ar-SA"/>
      </w:rPr>
    </w:lvl>
    <w:lvl w:ilvl="2">
      <w:start w:val="0"/>
      <w:numFmt w:val="bullet"/>
      <w:lvlText w:val="•"/>
      <w:lvlJc w:val="left"/>
      <w:pPr>
        <w:ind w:left="1391" w:hanging="428"/>
      </w:pPr>
      <w:rPr>
        <w:rFonts w:hint="default"/>
        <w:lang w:val="en-US" w:eastAsia="zh-CN" w:bidi="ar-SA"/>
      </w:rPr>
    </w:lvl>
    <w:lvl w:ilvl="3">
      <w:start w:val="0"/>
      <w:numFmt w:val="bullet"/>
      <w:lvlText w:val="•"/>
      <w:lvlJc w:val="left"/>
      <w:pPr>
        <w:ind w:left="1942" w:hanging="428"/>
      </w:pPr>
      <w:rPr>
        <w:rFonts w:hint="default"/>
        <w:lang w:val="en-US" w:eastAsia="zh-CN" w:bidi="ar-SA"/>
      </w:rPr>
    </w:lvl>
    <w:lvl w:ilvl="4">
      <w:start w:val="0"/>
      <w:numFmt w:val="bullet"/>
      <w:lvlText w:val="•"/>
      <w:lvlJc w:val="left"/>
      <w:pPr>
        <w:ind w:left="2494" w:hanging="428"/>
      </w:pPr>
      <w:rPr>
        <w:rFonts w:hint="default"/>
        <w:lang w:val="en-US" w:eastAsia="zh-CN" w:bidi="ar-SA"/>
      </w:rPr>
    </w:lvl>
    <w:lvl w:ilvl="5">
      <w:start w:val="0"/>
      <w:numFmt w:val="bullet"/>
      <w:lvlText w:val="•"/>
      <w:lvlJc w:val="left"/>
      <w:pPr>
        <w:ind w:left="3045" w:hanging="428"/>
      </w:pPr>
      <w:rPr>
        <w:rFonts w:hint="default"/>
        <w:lang w:val="en-US" w:eastAsia="zh-CN" w:bidi="ar-SA"/>
      </w:rPr>
    </w:lvl>
    <w:lvl w:ilvl="6">
      <w:start w:val="0"/>
      <w:numFmt w:val="bullet"/>
      <w:lvlText w:val="•"/>
      <w:lvlJc w:val="left"/>
      <w:pPr>
        <w:ind w:left="3597" w:hanging="428"/>
      </w:pPr>
      <w:rPr>
        <w:rFonts w:hint="default"/>
        <w:lang w:val="en-US" w:eastAsia="zh-CN" w:bidi="ar-SA"/>
      </w:rPr>
    </w:lvl>
    <w:lvl w:ilvl="7">
      <w:start w:val="0"/>
      <w:numFmt w:val="bullet"/>
      <w:lvlText w:val="•"/>
      <w:lvlJc w:val="left"/>
      <w:pPr>
        <w:ind w:left="4148" w:hanging="428"/>
      </w:pPr>
      <w:rPr>
        <w:rFonts w:hint="default"/>
        <w:lang w:val="en-US" w:eastAsia="zh-CN" w:bidi="ar-SA"/>
      </w:rPr>
    </w:lvl>
    <w:lvl w:ilvl="8">
      <w:start w:val="0"/>
      <w:numFmt w:val="bullet"/>
      <w:lvlText w:val="•"/>
      <w:lvlJc w:val="left"/>
      <w:pPr>
        <w:ind w:left="4700" w:hanging="428"/>
      </w:pPr>
      <w:rPr>
        <w:rFonts w:hint="default"/>
        <w:lang w:val="en-US" w:eastAsia="zh-CN" w:bidi="ar-SA"/>
      </w:rPr>
    </w:lvl>
  </w:abstractNum>
  <w:abstractNum w:abstractNumId="112">
    <w:multiLevelType w:val="hybridMultilevel"/>
    <w:lvl w:ilvl="0">
      <w:start w:val="2"/>
      <w:numFmt w:val="decimal"/>
      <w:lvlText w:val="(%1)."/>
      <w:lvlJc w:val="left"/>
      <w:pPr>
        <w:ind w:left="297"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286" w:hanging="440"/>
      </w:pPr>
      <w:rPr>
        <w:rFonts w:hint="default"/>
        <w:lang w:val="en-US" w:eastAsia="zh-CN" w:bidi="ar-SA"/>
      </w:rPr>
    </w:lvl>
    <w:lvl w:ilvl="2">
      <w:start w:val="0"/>
      <w:numFmt w:val="bullet"/>
      <w:lvlText w:val="•"/>
      <w:lvlJc w:val="left"/>
      <w:pPr>
        <w:ind w:left="2273" w:hanging="440"/>
      </w:pPr>
      <w:rPr>
        <w:rFonts w:hint="default"/>
        <w:lang w:val="en-US" w:eastAsia="zh-CN" w:bidi="ar-SA"/>
      </w:rPr>
    </w:lvl>
    <w:lvl w:ilvl="3">
      <w:start w:val="0"/>
      <w:numFmt w:val="bullet"/>
      <w:lvlText w:val="•"/>
      <w:lvlJc w:val="left"/>
      <w:pPr>
        <w:ind w:left="3259" w:hanging="440"/>
      </w:pPr>
      <w:rPr>
        <w:rFonts w:hint="default"/>
        <w:lang w:val="en-US" w:eastAsia="zh-CN" w:bidi="ar-SA"/>
      </w:rPr>
    </w:lvl>
    <w:lvl w:ilvl="4">
      <w:start w:val="0"/>
      <w:numFmt w:val="bullet"/>
      <w:lvlText w:val="•"/>
      <w:lvlJc w:val="left"/>
      <w:pPr>
        <w:ind w:left="4246" w:hanging="440"/>
      </w:pPr>
      <w:rPr>
        <w:rFonts w:hint="default"/>
        <w:lang w:val="en-US" w:eastAsia="zh-CN" w:bidi="ar-SA"/>
      </w:rPr>
    </w:lvl>
    <w:lvl w:ilvl="5">
      <w:start w:val="0"/>
      <w:numFmt w:val="bullet"/>
      <w:lvlText w:val="•"/>
      <w:lvlJc w:val="left"/>
      <w:pPr>
        <w:ind w:left="5233" w:hanging="440"/>
      </w:pPr>
      <w:rPr>
        <w:rFonts w:hint="default"/>
        <w:lang w:val="en-US" w:eastAsia="zh-CN" w:bidi="ar-SA"/>
      </w:rPr>
    </w:lvl>
    <w:lvl w:ilvl="6">
      <w:start w:val="0"/>
      <w:numFmt w:val="bullet"/>
      <w:lvlText w:val="•"/>
      <w:lvlJc w:val="left"/>
      <w:pPr>
        <w:ind w:left="6219" w:hanging="440"/>
      </w:pPr>
      <w:rPr>
        <w:rFonts w:hint="default"/>
        <w:lang w:val="en-US" w:eastAsia="zh-CN" w:bidi="ar-SA"/>
      </w:rPr>
    </w:lvl>
    <w:lvl w:ilvl="7">
      <w:start w:val="0"/>
      <w:numFmt w:val="bullet"/>
      <w:lvlText w:val="•"/>
      <w:lvlJc w:val="left"/>
      <w:pPr>
        <w:ind w:left="7206" w:hanging="440"/>
      </w:pPr>
      <w:rPr>
        <w:rFonts w:hint="default"/>
        <w:lang w:val="en-US" w:eastAsia="zh-CN" w:bidi="ar-SA"/>
      </w:rPr>
    </w:lvl>
    <w:lvl w:ilvl="8">
      <w:start w:val="0"/>
      <w:numFmt w:val="bullet"/>
      <w:lvlText w:val="•"/>
      <w:lvlJc w:val="left"/>
      <w:pPr>
        <w:ind w:left="8193" w:hanging="440"/>
      </w:pPr>
      <w:rPr>
        <w:rFonts w:hint="default"/>
        <w:lang w:val="en-US" w:eastAsia="zh-CN" w:bidi="ar-SA"/>
      </w:rPr>
    </w:lvl>
  </w:abstractNum>
  <w:abstractNum w:abstractNumId="111">
    <w:multiLevelType w:val="hybridMultilevel"/>
    <w:lvl w:ilvl="0">
      <w:start w:val="2"/>
      <w:numFmt w:val="decimal"/>
      <w:lvlText w:val="(%1)."/>
      <w:lvlJc w:val="left"/>
      <w:pPr>
        <w:ind w:left="72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861" w:hanging="425"/>
      </w:pPr>
      <w:rPr>
        <w:rFonts w:hint="default"/>
        <w:lang w:val="en-US" w:eastAsia="zh-CN" w:bidi="ar-SA"/>
      </w:rPr>
    </w:lvl>
    <w:lvl w:ilvl="2">
      <w:start w:val="0"/>
      <w:numFmt w:val="bullet"/>
      <w:lvlText w:val="•"/>
      <w:lvlJc w:val="left"/>
      <w:pPr>
        <w:ind w:left="1002" w:hanging="425"/>
      </w:pPr>
      <w:rPr>
        <w:rFonts w:hint="default"/>
        <w:lang w:val="en-US" w:eastAsia="zh-CN" w:bidi="ar-SA"/>
      </w:rPr>
    </w:lvl>
    <w:lvl w:ilvl="3">
      <w:start w:val="0"/>
      <w:numFmt w:val="bullet"/>
      <w:lvlText w:val="•"/>
      <w:lvlJc w:val="left"/>
      <w:pPr>
        <w:ind w:left="1143" w:hanging="425"/>
      </w:pPr>
      <w:rPr>
        <w:rFonts w:hint="default"/>
        <w:lang w:val="en-US" w:eastAsia="zh-CN" w:bidi="ar-SA"/>
      </w:rPr>
    </w:lvl>
    <w:lvl w:ilvl="4">
      <w:start w:val="0"/>
      <w:numFmt w:val="bullet"/>
      <w:lvlText w:val="•"/>
      <w:lvlJc w:val="left"/>
      <w:pPr>
        <w:ind w:left="1284" w:hanging="425"/>
      </w:pPr>
      <w:rPr>
        <w:rFonts w:hint="default"/>
        <w:lang w:val="en-US" w:eastAsia="zh-CN" w:bidi="ar-SA"/>
      </w:rPr>
    </w:lvl>
    <w:lvl w:ilvl="5">
      <w:start w:val="0"/>
      <w:numFmt w:val="bullet"/>
      <w:lvlText w:val="•"/>
      <w:lvlJc w:val="left"/>
      <w:pPr>
        <w:ind w:left="1426" w:hanging="425"/>
      </w:pPr>
      <w:rPr>
        <w:rFonts w:hint="default"/>
        <w:lang w:val="en-US" w:eastAsia="zh-CN" w:bidi="ar-SA"/>
      </w:rPr>
    </w:lvl>
    <w:lvl w:ilvl="6">
      <w:start w:val="0"/>
      <w:numFmt w:val="bullet"/>
      <w:lvlText w:val="•"/>
      <w:lvlJc w:val="left"/>
      <w:pPr>
        <w:ind w:left="1567" w:hanging="425"/>
      </w:pPr>
      <w:rPr>
        <w:rFonts w:hint="default"/>
        <w:lang w:val="en-US" w:eastAsia="zh-CN" w:bidi="ar-SA"/>
      </w:rPr>
    </w:lvl>
    <w:lvl w:ilvl="7">
      <w:start w:val="0"/>
      <w:numFmt w:val="bullet"/>
      <w:lvlText w:val="•"/>
      <w:lvlJc w:val="left"/>
      <w:pPr>
        <w:ind w:left="1708" w:hanging="425"/>
      </w:pPr>
      <w:rPr>
        <w:rFonts w:hint="default"/>
        <w:lang w:val="en-US" w:eastAsia="zh-CN" w:bidi="ar-SA"/>
      </w:rPr>
    </w:lvl>
    <w:lvl w:ilvl="8">
      <w:start w:val="0"/>
      <w:numFmt w:val="bullet"/>
      <w:lvlText w:val="•"/>
      <w:lvlJc w:val="left"/>
      <w:pPr>
        <w:ind w:left="1849" w:hanging="425"/>
      </w:pPr>
      <w:rPr>
        <w:rFonts w:hint="default"/>
        <w:lang w:val="en-US" w:eastAsia="zh-CN" w:bidi="ar-SA"/>
      </w:rPr>
    </w:lvl>
  </w:abstractNum>
  <w:abstractNum w:abstractNumId="110">
    <w:multiLevelType w:val="hybridMultilevel"/>
    <w:lvl w:ilvl="0">
      <w:start w:val="2"/>
      <w:numFmt w:val="decimal"/>
      <w:lvlText w:val="(%1)."/>
      <w:lvlJc w:val="left"/>
      <w:pPr>
        <w:ind w:left="74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174" w:hanging="452"/>
      </w:pPr>
      <w:rPr>
        <w:rFonts w:hint="default"/>
        <w:lang w:val="en-US" w:eastAsia="zh-CN" w:bidi="ar-SA"/>
      </w:rPr>
    </w:lvl>
    <w:lvl w:ilvl="2">
      <w:start w:val="0"/>
      <w:numFmt w:val="bullet"/>
      <w:lvlText w:val="•"/>
      <w:lvlJc w:val="left"/>
      <w:pPr>
        <w:ind w:left="1609" w:hanging="452"/>
      </w:pPr>
      <w:rPr>
        <w:rFonts w:hint="default"/>
        <w:lang w:val="en-US" w:eastAsia="zh-CN" w:bidi="ar-SA"/>
      </w:rPr>
    </w:lvl>
    <w:lvl w:ilvl="3">
      <w:start w:val="0"/>
      <w:numFmt w:val="bullet"/>
      <w:lvlText w:val="•"/>
      <w:lvlJc w:val="left"/>
      <w:pPr>
        <w:ind w:left="2043" w:hanging="452"/>
      </w:pPr>
      <w:rPr>
        <w:rFonts w:hint="default"/>
        <w:lang w:val="en-US" w:eastAsia="zh-CN" w:bidi="ar-SA"/>
      </w:rPr>
    </w:lvl>
    <w:lvl w:ilvl="4">
      <w:start w:val="0"/>
      <w:numFmt w:val="bullet"/>
      <w:lvlText w:val="•"/>
      <w:lvlJc w:val="left"/>
      <w:pPr>
        <w:ind w:left="2478" w:hanging="452"/>
      </w:pPr>
      <w:rPr>
        <w:rFonts w:hint="default"/>
        <w:lang w:val="en-US" w:eastAsia="zh-CN" w:bidi="ar-SA"/>
      </w:rPr>
    </w:lvl>
    <w:lvl w:ilvl="5">
      <w:start w:val="0"/>
      <w:numFmt w:val="bullet"/>
      <w:lvlText w:val="•"/>
      <w:lvlJc w:val="left"/>
      <w:pPr>
        <w:ind w:left="2912" w:hanging="452"/>
      </w:pPr>
      <w:rPr>
        <w:rFonts w:hint="default"/>
        <w:lang w:val="en-US" w:eastAsia="zh-CN" w:bidi="ar-SA"/>
      </w:rPr>
    </w:lvl>
    <w:lvl w:ilvl="6">
      <w:start w:val="0"/>
      <w:numFmt w:val="bullet"/>
      <w:lvlText w:val="•"/>
      <w:lvlJc w:val="left"/>
      <w:pPr>
        <w:ind w:left="3347" w:hanging="452"/>
      </w:pPr>
      <w:rPr>
        <w:rFonts w:hint="default"/>
        <w:lang w:val="en-US" w:eastAsia="zh-CN" w:bidi="ar-SA"/>
      </w:rPr>
    </w:lvl>
    <w:lvl w:ilvl="7">
      <w:start w:val="0"/>
      <w:numFmt w:val="bullet"/>
      <w:lvlText w:val="•"/>
      <w:lvlJc w:val="left"/>
      <w:pPr>
        <w:ind w:left="3781" w:hanging="452"/>
      </w:pPr>
      <w:rPr>
        <w:rFonts w:hint="default"/>
        <w:lang w:val="en-US" w:eastAsia="zh-CN" w:bidi="ar-SA"/>
      </w:rPr>
    </w:lvl>
    <w:lvl w:ilvl="8">
      <w:start w:val="0"/>
      <w:numFmt w:val="bullet"/>
      <w:lvlText w:val="•"/>
      <w:lvlJc w:val="left"/>
      <w:pPr>
        <w:ind w:left="4216" w:hanging="452"/>
      </w:pPr>
      <w:rPr>
        <w:rFonts w:hint="default"/>
        <w:lang w:val="en-US" w:eastAsia="zh-CN" w:bidi="ar-SA"/>
      </w:rPr>
    </w:lvl>
  </w:abstractNum>
  <w:abstractNum w:abstractNumId="109">
    <w:multiLevelType w:val="hybridMultilevel"/>
    <w:lvl w:ilvl="0">
      <w:start w:val="1"/>
      <w:numFmt w:val="decimal"/>
      <w:lvlText w:val="(%1)."/>
      <w:lvlJc w:val="left"/>
      <w:pPr>
        <w:ind w:left="72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072" w:hanging="424"/>
      </w:pPr>
      <w:rPr>
        <w:rFonts w:hint="default"/>
        <w:lang w:val="en-US" w:eastAsia="zh-CN" w:bidi="ar-SA"/>
      </w:rPr>
    </w:lvl>
    <w:lvl w:ilvl="2">
      <w:start w:val="0"/>
      <w:numFmt w:val="bullet"/>
      <w:lvlText w:val="•"/>
      <w:lvlJc w:val="left"/>
      <w:pPr>
        <w:ind w:left="1425" w:hanging="424"/>
      </w:pPr>
      <w:rPr>
        <w:rFonts w:hint="default"/>
        <w:lang w:val="en-US" w:eastAsia="zh-CN" w:bidi="ar-SA"/>
      </w:rPr>
    </w:lvl>
    <w:lvl w:ilvl="3">
      <w:start w:val="0"/>
      <w:numFmt w:val="bullet"/>
      <w:lvlText w:val="•"/>
      <w:lvlJc w:val="left"/>
      <w:pPr>
        <w:ind w:left="1777" w:hanging="424"/>
      </w:pPr>
      <w:rPr>
        <w:rFonts w:hint="default"/>
        <w:lang w:val="en-US" w:eastAsia="zh-CN" w:bidi="ar-SA"/>
      </w:rPr>
    </w:lvl>
    <w:lvl w:ilvl="4">
      <w:start w:val="0"/>
      <w:numFmt w:val="bullet"/>
      <w:lvlText w:val="•"/>
      <w:lvlJc w:val="left"/>
      <w:pPr>
        <w:ind w:left="2130" w:hanging="424"/>
      </w:pPr>
      <w:rPr>
        <w:rFonts w:hint="default"/>
        <w:lang w:val="en-US" w:eastAsia="zh-CN" w:bidi="ar-SA"/>
      </w:rPr>
    </w:lvl>
    <w:lvl w:ilvl="5">
      <w:start w:val="0"/>
      <w:numFmt w:val="bullet"/>
      <w:lvlText w:val="•"/>
      <w:lvlJc w:val="left"/>
      <w:pPr>
        <w:ind w:left="2482" w:hanging="424"/>
      </w:pPr>
      <w:rPr>
        <w:rFonts w:hint="default"/>
        <w:lang w:val="en-US" w:eastAsia="zh-CN" w:bidi="ar-SA"/>
      </w:rPr>
    </w:lvl>
    <w:lvl w:ilvl="6">
      <w:start w:val="0"/>
      <w:numFmt w:val="bullet"/>
      <w:lvlText w:val="•"/>
      <w:lvlJc w:val="left"/>
      <w:pPr>
        <w:ind w:left="2835" w:hanging="424"/>
      </w:pPr>
      <w:rPr>
        <w:rFonts w:hint="default"/>
        <w:lang w:val="en-US" w:eastAsia="zh-CN" w:bidi="ar-SA"/>
      </w:rPr>
    </w:lvl>
    <w:lvl w:ilvl="7">
      <w:start w:val="0"/>
      <w:numFmt w:val="bullet"/>
      <w:lvlText w:val="•"/>
      <w:lvlJc w:val="left"/>
      <w:pPr>
        <w:ind w:left="3187" w:hanging="424"/>
      </w:pPr>
      <w:rPr>
        <w:rFonts w:hint="default"/>
        <w:lang w:val="en-US" w:eastAsia="zh-CN" w:bidi="ar-SA"/>
      </w:rPr>
    </w:lvl>
    <w:lvl w:ilvl="8">
      <w:start w:val="0"/>
      <w:numFmt w:val="bullet"/>
      <w:lvlText w:val="•"/>
      <w:lvlJc w:val="left"/>
      <w:pPr>
        <w:ind w:left="3540" w:hanging="424"/>
      </w:pPr>
      <w:rPr>
        <w:rFonts w:hint="default"/>
        <w:lang w:val="en-US" w:eastAsia="zh-CN" w:bidi="ar-SA"/>
      </w:rPr>
    </w:lvl>
  </w:abstractNum>
  <w:abstractNum w:abstractNumId="108">
    <w:multiLevelType w:val="hybridMultilevel"/>
    <w:lvl w:ilvl="0">
      <w:start w:val="2"/>
      <w:numFmt w:val="decimal"/>
      <w:lvlText w:val="(%1)."/>
      <w:lvlJc w:val="left"/>
      <w:pPr>
        <w:ind w:left="7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988" w:hanging="428"/>
      </w:pPr>
      <w:rPr>
        <w:rFonts w:hint="default"/>
        <w:lang w:val="en-US" w:eastAsia="zh-CN" w:bidi="ar-SA"/>
      </w:rPr>
    </w:lvl>
    <w:lvl w:ilvl="2">
      <w:start w:val="0"/>
      <w:numFmt w:val="bullet"/>
      <w:lvlText w:val="•"/>
      <w:lvlJc w:val="left"/>
      <w:pPr>
        <w:ind w:left="1256" w:hanging="428"/>
      </w:pPr>
      <w:rPr>
        <w:rFonts w:hint="default"/>
        <w:lang w:val="en-US" w:eastAsia="zh-CN" w:bidi="ar-SA"/>
      </w:rPr>
    </w:lvl>
    <w:lvl w:ilvl="3">
      <w:start w:val="0"/>
      <w:numFmt w:val="bullet"/>
      <w:lvlText w:val="•"/>
      <w:lvlJc w:val="left"/>
      <w:pPr>
        <w:ind w:left="1524" w:hanging="428"/>
      </w:pPr>
      <w:rPr>
        <w:rFonts w:hint="default"/>
        <w:lang w:val="en-US" w:eastAsia="zh-CN" w:bidi="ar-SA"/>
      </w:rPr>
    </w:lvl>
    <w:lvl w:ilvl="4">
      <w:start w:val="0"/>
      <w:numFmt w:val="bullet"/>
      <w:lvlText w:val="•"/>
      <w:lvlJc w:val="left"/>
      <w:pPr>
        <w:ind w:left="1792" w:hanging="428"/>
      </w:pPr>
      <w:rPr>
        <w:rFonts w:hint="default"/>
        <w:lang w:val="en-US" w:eastAsia="zh-CN" w:bidi="ar-SA"/>
      </w:rPr>
    </w:lvl>
    <w:lvl w:ilvl="5">
      <w:start w:val="0"/>
      <w:numFmt w:val="bullet"/>
      <w:lvlText w:val="•"/>
      <w:lvlJc w:val="left"/>
      <w:pPr>
        <w:ind w:left="2060" w:hanging="428"/>
      </w:pPr>
      <w:rPr>
        <w:rFonts w:hint="default"/>
        <w:lang w:val="en-US" w:eastAsia="zh-CN" w:bidi="ar-SA"/>
      </w:rPr>
    </w:lvl>
    <w:lvl w:ilvl="6">
      <w:start w:val="0"/>
      <w:numFmt w:val="bullet"/>
      <w:lvlText w:val="•"/>
      <w:lvlJc w:val="left"/>
      <w:pPr>
        <w:ind w:left="2328" w:hanging="428"/>
      </w:pPr>
      <w:rPr>
        <w:rFonts w:hint="default"/>
        <w:lang w:val="en-US" w:eastAsia="zh-CN" w:bidi="ar-SA"/>
      </w:rPr>
    </w:lvl>
    <w:lvl w:ilvl="7">
      <w:start w:val="0"/>
      <w:numFmt w:val="bullet"/>
      <w:lvlText w:val="•"/>
      <w:lvlJc w:val="left"/>
      <w:pPr>
        <w:ind w:left="2596" w:hanging="428"/>
      </w:pPr>
      <w:rPr>
        <w:rFonts w:hint="default"/>
        <w:lang w:val="en-US" w:eastAsia="zh-CN" w:bidi="ar-SA"/>
      </w:rPr>
    </w:lvl>
    <w:lvl w:ilvl="8">
      <w:start w:val="0"/>
      <w:numFmt w:val="bullet"/>
      <w:lvlText w:val="•"/>
      <w:lvlJc w:val="left"/>
      <w:pPr>
        <w:ind w:left="2864" w:hanging="428"/>
      </w:pPr>
      <w:rPr>
        <w:rFonts w:hint="default"/>
        <w:lang w:val="en-US" w:eastAsia="zh-CN" w:bidi="ar-SA"/>
      </w:rPr>
    </w:lvl>
  </w:abstractNum>
  <w:abstractNum w:abstractNumId="107">
    <w:multiLevelType w:val="hybridMultilevel"/>
    <w:lvl w:ilvl="0">
      <w:start w:val="1"/>
      <w:numFmt w:val="decimal"/>
      <w:lvlText w:val="(%1)."/>
      <w:lvlJc w:val="left"/>
      <w:pPr>
        <w:ind w:left="7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64" w:hanging="428"/>
      </w:pPr>
      <w:rPr>
        <w:rFonts w:hint="default"/>
        <w:lang w:val="en-US" w:eastAsia="zh-CN" w:bidi="ar-SA"/>
      </w:rPr>
    </w:lvl>
    <w:lvl w:ilvl="2">
      <w:start w:val="0"/>
      <w:numFmt w:val="bullet"/>
      <w:lvlText w:val="•"/>
      <w:lvlJc w:val="left"/>
      <w:pPr>
        <w:ind w:left="2609" w:hanging="428"/>
      </w:pPr>
      <w:rPr>
        <w:rFonts w:hint="default"/>
        <w:lang w:val="en-US" w:eastAsia="zh-CN" w:bidi="ar-SA"/>
      </w:rPr>
    </w:lvl>
    <w:lvl w:ilvl="3">
      <w:start w:val="0"/>
      <w:numFmt w:val="bullet"/>
      <w:lvlText w:val="•"/>
      <w:lvlJc w:val="left"/>
      <w:pPr>
        <w:ind w:left="3553" w:hanging="428"/>
      </w:pPr>
      <w:rPr>
        <w:rFonts w:hint="default"/>
        <w:lang w:val="en-US" w:eastAsia="zh-CN" w:bidi="ar-SA"/>
      </w:rPr>
    </w:lvl>
    <w:lvl w:ilvl="4">
      <w:start w:val="0"/>
      <w:numFmt w:val="bullet"/>
      <w:lvlText w:val="•"/>
      <w:lvlJc w:val="left"/>
      <w:pPr>
        <w:ind w:left="4498" w:hanging="428"/>
      </w:pPr>
      <w:rPr>
        <w:rFonts w:hint="default"/>
        <w:lang w:val="en-US" w:eastAsia="zh-CN" w:bidi="ar-SA"/>
      </w:rPr>
    </w:lvl>
    <w:lvl w:ilvl="5">
      <w:start w:val="0"/>
      <w:numFmt w:val="bullet"/>
      <w:lvlText w:val="•"/>
      <w:lvlJc w:val="left"/>
      <w:pPr>
        <w:ind w:left="5443" w:hanging="428"/>
      </w:pPr>
      <w:rPr>
        <w:rFonts w:hint="default"/>
        <w:lang w:val="en-US" w:eastAsia="zh-CN" w:bidi="ar-SA"/>
      </w:rPr>
    </w:lvl>
    <w:lvl w:ilvl="6">
      <w:start w:val="0"/>
      <w:numFmt w:val="bullet"/>
      <w:lvlText w:val="•"/>
      <w:lvlJc w:val="left"/>
      <w:pPr>
        <w:ind w:left="6387" w:hanging="428"/>
      </w:pPr>
      <w:rPr>
        <w:rFonts w:hint="default"/>
        <w:lang w:val="en-US" w:eastAsia="zh-CN" w:bidi="ar-SA"/>
      </w:rPr>
    </w:lvl>
    <w:lvl w:ilvl="7">
      <w:start w:val="0"/>
      <w:numFmt w:val="bullet"/>
      <w:lvlText w:val="•"/>
      <w:lvlJc w:val="left"/>
      <w:pPr>
        <w:ind w:left="7332" w:hanging="428"/>
      </w:pPr>
      <w:rPr>
        <w:rFonts w:hint="default"/>
        <w:lang w:val="en-US" w:eastAsia="zh-CN" w:bidi="ar-SA"/>
      </w:rPr>
    </w:lvl>
    <w:lvl w:ilvl="8">
      <w:start w:val="0"/>
      <w:numFmt w:val="bullet"/>
      <w:lvlText w:val="•"/>
      <w:lvlJc w:val="left"/>
      <w:pPr>
        <w:ind w:left="8277" w:hanging="428"/>
      </w:pPr>
      <w:rPr>
        <w:rFonts w:hint="default"/>
        <w:lang w:val="en-US" w:eastAsia="zh-CN" w:bidi="ar-SA"/>
      </w:rPr>
    </w:lvl>
  </w:abstractNum>
  <w:abstractNum w:abstractNumId="106">
    <w:multiLevelType w:val="hybridMultilevel"/>
    <w:lvl w:ilvl="0">
      <w:start w:val="1"/>
      <w:numFmt w:val="decimal"/>
      <w:lvlText w:val="(%1)"/>
      <w:lvlJc w:val="left"/>
      <w:pPr>
        <w:ind w:left="74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682" w:hanging="452"/>
      </w:pPr>
      <w:rPr>
        <w:rFonts w:hint="default"/>
        <w:lang w:val="en-US" w:eastAsia="zh-CN" w:bidi="ar-SA"/>
      </w:rPr>
    </w:lvl>
    <w:lvl w:ilvl="2">
      <w:start w:val="0"/>
      <w:numFmt w:val="bullet"/>
      <w:lvlText w:val="•"/>
      <w:lvlJc w:val="left"/>
      <w:pPr>
        <w:ind w:left="2625" w:hanging="452"/>
      </w:pPr>
      <w:rPr>
        <w:rFonts w:hint="default"/>
        <w:lang w:val="en-US" w:eastAsia="zh-CN" w:bidi="ar-SA"/>
      </w:rPr>
    </w:lvl>
    <w:lvl w:ilvl="3">
      <w:start w:val="0"/>
      <w:numFmt w:val="bullet"/>
      <w:lvlText w:val="•"/>
      <w:lvlJc w:val="left"/>
      <w:pPr>
        <w:ind w:left="3567" w:hanging="452"/>
      </w:pPr>
      <w:rPr>
        <w:rFonts w:hint="default"/>
        <w:lang w:val="en-US" w:eastAsia="zh-CN" w:bidi="ar-SA"/>
      </w:rPr>
    </w:lvl>
    <w:lvl w:ilvl="4">
      <w:start w:val="0"/>
      <w:numFmt w:val="bullet"/>
      <w:lvlText w:val="•"/>
      <w:lvlJc w:val="left"/>
      <w:pPr>
        <w:ind w:left="4510" w:hanging="452"/>
      </w:pPr>
      <w:rPr>
        <w:rFonts w:hint="default"/>
        <w:lang w:val="en-US" w:eastAsia="zh-CN" w:bidi="ar-SA"/>
      </w:rPr>
    </w:lvl>
    <w:lvl w:ilvl="5">
      <w:start w:val="0"/>
      <w:numFmt w:val="bullet"/>
      <w:lvlText w:val="•"/>
      <w:lvlJc w:val="left"/>
      <w:pPr>
        <w:ind w:left="5453" w:hanging="452"/>
      </w:pPr>
      <w:rPr>
        <w:rFonts w:hint="default"/>
        <w:lang w:val="en-US" w:eastAsia="zh-CN" w:bidi="ar-SA"/>
      </w:rPr>
    </w:lvl>
    <w:lvl w:ilvl="6">
      <w:start w:val="0"/>
      <w:numFmt w:val="bullet"/>
      <w:lvlText w:val="•"/>
      <w:lvlJc w:val="left"/>
      <w:pPr>
        <w:ind w:left="6395" w:hanging="452"/>
      </w:pPr>
      <w:rPr>
        <w:rFonts w:hint="default"/>
        <w:lang w:val="en-US" w:eastAsia="zh-CN" w:bidi="ar-SA"/>
      </w:rPr>
    </w:lvl>
    <w:lvl w:ilvl="7">
      <w:start w:val="0"/>
      <w:numFmt w:val="bullet"/>
      <w:lvlText w:val="•"/>
      <w:lvlJc w:val="left"/>
      <w:pPr>
        <w:ind w:left="7338" w:hanging="452"/>
      </w:pPr>
      <w:rPr>
        <w:rFonts w:hint="default"/>
        <w:lang w:val="en-US" w:eastAsia="zh-CN" w:bidi="ar-SA"/>
      </w:rPr>
    </w:lvl>
    <w:lvl w:ilvl="8">
      <w:start w:val="0"/>
      <w:numFmt w:val="bullet"/>
      <w:lvlText w:val="•"/>
      <w:lvlJc w:val="left"/>
      <w:pPr>
        <w:ind w:left="8281" w:hanging="452"/>
      </w:pPr>
      <w:rPr>
        <w:rFonts w:hint="default"/>
        <w:lang w:val="en-US" w:eastAsia="zh-CN" w:bidi="ar-SA"/>
      </w:rPr>
    </w:lvl>
  </w:abstractNum>
  <w:abstractNum w:abstractNumId="105">
    <w:multiLevelType w:val="hybridMultilevel"/>
    <w:lvl w:ilvl="0">
      <w:start w:val="1"/>
      <w:numFmt w:val="decimal"/>
      <w:lvlText w:val="(%1)"/>
      <w:lvlJc w:val="left"/>
      <w:pPr>
        <w:ind w:left="74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682" w:hanging="452"/>
      </w:pPr>
      <w:rPr>
        <w:rFonts w:hint="default"/>
        <w:lang w:val="en-US" w:eastAsia="zh-CN" w:bidi="ar-SA"/>
      </w:rPr>
    </w:lvl>
    <w:lvl w:ilvl="2">
      <w:start w:val="0"/>
      <w:numFmt w:val="bullet"/>
      <w:lvlText w:val="•"/>
      <w:lvlJc w:val="left"/>
      <w:pPr>
        <w:ind w:left="2625" w:hanging="452"/>
      </w:pPr>
      <w:rPr>
        <w:rFonts w:hint="default"/>
        <w:lang w:val="en-US" w:eastAsia="zh-CN" w:bidi="ar-SA"/>
      </w:rPr>
    </w:lvl>
    <w:lvl w:ilvl="3">
      <w:start w:val="0"/>
      <w:numFmt w:val="bullet"/>
      <w:lvlText w:val="•"/>
      <w:lvlJc w:val="left"/>
      <w:pPr>
        <w:ind w:left="3567" w:hanging="452"/>
      </w:pPr>
      <w:rPr>
        <w:rFonts w:hint="default"/>
        <w:lang w:val="en-US" w:eastAsia="zh-CN" w:bidi="ar-SA"/>
      </w:rPr>
    </w:lvl>
    <w:lvl w:ilvl="4">
      <w:start w:val="0"/>
      <w:numFmt w:val="bullet"/>
      <w:lvlText w:val="•"/>
      <w:lvlJc w:val="left"/>
      <w:pPr>
        <w:ind w:left="4510" w:hanging="452"/>
      </w:pPr>
      <w:rPr>
        <w:rFonts w:hint="default"/>
        <w:lang w:val="en-US" w:eastAsia="zh-CN" w:bidi="ar-SA"/>
      </w:rPr>
    </w:lvl>
    <w:lvl w:ilvl="5">
      <w:start w:val="0"/>
      <w:numFmt w:val="bullet"/>
      <w:lvlText w:val="•"/>
      <w:lvlJc w:val="left"/>
      <w:pPr>
        <w:ind w:left="5453" w:hanging="452"/>
      </w:pPr>
      <w:rPr>
        <w:rFonts w:hint="default"/>
        <w:lang w:val="en-US" w:eastAsia="zh-CN" w:bidi="ar-SA"/>
      </w:rPr>
    </w:lvl>
    <w:lvl w:ilvl="6">
      <w:start w:val="0"/>
      <w:numFmt w:val="bullet"/>
      <w:lvlText w:val="•"/>
      <w:lvlJc w:val="left"/>
      <w:pPr>
        <w:ind w:left="6395" w:hanging="452"/>
      </w:pPr>
      <w:rPr>
        <w:rFonts w:hint="default"/>
        <w:lang w:val="en-US" w:eastAsia="zh-CN" w:bidi="ar-SA"/>
      </w:rPr>
    </w:lvl>
    <w:lvl w:ilvl="7">
      <w:start w:val="0"/>
      <w:numFmt w:val="bullet"/>
      <w:lvlText w:val="•"/>
      <w:lvlJc w:val="left"/>
      <w:pPr>
        <w:ind w:left="7338" w:hanging="452"/>
      </w:pPr>
      <w:rPr>
        <w:rFonts w:hint="default"/>
        <w:lang w:val="en-US" w:eastAsia="zh-CN" w:bidi="ar-SA"/>
      </w:rPr>
    </w:lvl>
    <w:lvl w:ilvl="8">
      <w:start w:val="0"/>
      <w:numFmt w:val="bullet"/>
      <w:lvlText w:val="•"/>
      <w:lvlJc w:val="left"/>
      <w:pPr>
        <w:ind w:left="8281" w:hanging="452"/>
      </w:pPr>
      <w:rPr>
        <w:rFonts w:hint="default"/>
        <w:lang w:val="en-US" w:eastAsia="zh-CN" w:bidi="ar-SA"/>
      </w:rPr>
    </w:lvl>
  </w:abstractNum>
  <w:abstractNum w:abstractNumId="104">
    <w:multiLevelType w:val="hybridMultilevel"/>
    <w:lvl w:ilvl="0">
      <w:start w:val="1"/>
      <w:numFmt w:val="decimal"/>
      <w:lvlText w:val="(%1)."/>
      <w:lvlJc w:val="left"/>
      <w:pPr>
        <w:ind w:left="7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64" w:hanging="428"/>
      </w:pPr>
      <w:rPr>
        <w:rFonts w:hint="default"/>
        <w:lang w:val="en-US" w:eastAsia="zh-CN" w:bidi="ar-SA"/>
      </w:rPr>
    </w:lvl>
    <w:lvl w:ilvl="2">
      <w:start w:val="0"/>
      <w:numFmt w:val="bullet"/>
      <w:lvlText w:val="•"/>
      <w:lvlJc w:val="left"/>
      <w:pPr>
        <w:ind w:left="2609" w:hanging="428"/>
      </w:pPr>
      <w:rPr>
        <w:rFonts w:hint="default"/>
        <w:lang w:val="en-US" w:eastAsia="zh-CN" w:bidi="ar-SA"/>
      </w:rPr>
    </w:lvl>
    <w:lvl w:ilvl="3">
      <w:start w:val="0"/>
      <w:numFmt w:val="bullet"/>
      <w:lvlText w:val="•"/>
      <w:lvlJc w:val="left"/>
      <w:pPr>
        <w:ind w:left="3553" w:hanging="428"/>
      </w:pPr>
      <w:rPr>
        <w:rFonts w:hint="default"/>
        <w:lang w:val="en-US" w:eastAsia="zh-CN" w:bidi="ar-SA"/>
      </w:rPr>
    </w:lvl>
    <w:lvl w:ilvl="4">
      <w:start w:val="0"/>
      <w:numFmt w:val="bullet"/>
      <w:lvlText w:val="•"/>
      <w:lvlJc w:val="left"/>
      <w:pPr>
        <w:ind w:left="4498" w:hanging="428"/>
      </w:pPr>
      <w:rPr>
        <w:rFonts w:hint="default"/>
        <w:lang w:val="en-US" w:eastAsia="zh-CN" w:bidi="ar-SA"/>
      </w:rPr>
    </w:lvl>
    <w:lvl w:ilvl="5">
      <w:start w:val="0"/>
      <w:numFmt w:val="bullet"/>
      <w:lvlText w:val="•"/>
      <w:lvlJc w:val="left"/>
      <w:pPr>
        <w:ind w:left="5443" w:hanging="428"/>
      </w:pPr>
      <w:rPr>
        <w:rFonts w:hint="default"/>
        <w:lang w:val="en-US" w:eastAsia="zh-CN" w:bidi="ar-SA"/>
      </w:rPr>
    </w:lvl>
    <w:lvl w:ilvl="6">
      <w:start w:val="0"/>
      <w:numFmt w:val="bullet"/>
      <w:lvlText w:val="•"/>
      <w:lvlJc w:val="left"/>
      <w:pPr>
        <w:ind w:left="6387" w:hanging="428"/>
      </w:pPr>
      <w:rPr>
        <w:rFonts w:hint="default"/>
        <w:lang w:val="en-US" w:eastAsia="zh-CN" w:bidi="ar-SA"/>
      </w:rPr>
    </w:lvl>
    <w:lvl w:ilvl="7">
      <w:start w:val="0"/>
      <w:numFmt w:val="bullet"/>
      <w:lvlText w:val="•"/>
      <w:lvlJc w:val="left"/>
      <w:pPr>
        <w:ind w:left="7332" w:hanging="428"/>
      </w:pPr>
      <w:rPr>
        <w:rFonts w:hint="default"/>
        <w:lang w:val="en-US" w:eastAsia="zh-CN" w:bidi="ar-SA"/>
      </w:rPr>
    </w:lvl>
    <w:lvl w:ilvl="8">
      <w:start w:val="0"/>
      <w:numFmt w:val="bullet"/>
      <w:lvlText w:val="•"/>
      <w:lvlJc w:val="left"/>
      <w:pPr>
        <w:ind w:left="8277" w:hanging="428"/>
      </w:pPr>
      <w:rPr>
        <w:rFonts w:hint="default"/>
        <w:lang w:val="en-US" w:eastAsia="zh-CN" w:bidi="ar-SA"/>
      </w:rPr>
    </w:lvl>
  </w:abstractNum>
  <w:abstractNum w:abstractNumId="103">
    <w:multiLevelType w:val="hybridMultilevel"/>
    <w:lvl w:ilvl="0">
      <w:start w:val="3"/>
      <w:numFmt w:val="decimal"/>
      <w:lvlText w:val="(%1)."/>
      <w:lvlJc w:val="left"/>
      <w:pPr>
        <w:ind w:left="84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772" w:hanging="440"/>
      </w:pPr>
      <w:rPr>
        <w:rFonts w:hint="default"/>
        <w:lang w:val="en-US" w:eastAsia="zh-CN" w:bidi="ar-SA"/>
      </w:rPr>
    </w:lvl>
    <w:lvl w:ilvl="2">
      <w:start w:val="0"/>
      <w:numFmt w:val="bullet"/>
      <w:lvlText w:val="•"/>
      <w:lvlJc w:val="left"/>
      <w:pPr>
        <w:ind w:left="2705" w:hanging="440"/>
      </w:pPr>
      <w:rPr>
        <w:rFonts w:hint="default"/>
        <w:lang w:val="en-US" w:eastAsia="zh-CN" w:bidi="ar-SA"/>
      </w:rPr>
    </w:lvl>
    <w:lvl w:ilvl="3">
      <w:start w:val="0"/>
      <w:numFmt w:val="bullet"/>
      <w:lvlText w:val="•"/>
      <w:lvlJc w:val="left"/>
      <w:pPr>
        <w:ind w:left="3637" w:hanging="440"/>
      </w:pPr>
      <w:rPr>
        <w:rFonts w:hint="default"/>
        <w:lang w:val="en-US" w:eastAsia="zh-CN" w:bidi="ar-SA"/>
      </w:rPr>
    </w:lvl>
    <w:lvl w:ilvl="4">
      <w:start w:val="0"/>
      <w:numFmt w:val="bullet"/>
      <w:lvlText w:val="•"/>
      <w:lvlJc w:val="left"/>
      <w:pPr>
        <w:ind w:left="4570" w:hanging="440"/>
      </w:pPr>
      <w:rPr>
        <w:rFonts w:hint="default"/>
        <w:lang w:val="en-US" w:eastAsia="zh-CN" w:bidi="ar-SA"/>
      </w:rPr>
    </w:lvl>
    <w:lvl w:ilvl="5">
      <w:start w:val="0"/>
      <w:numFmt w:val="bullet"/>
      <w:lvlText w:val="•"/>
      <w:lvlJc w:val="left"/>
      <w:pPr>
        <w:ind w:left="5503" w:hanging="440"/>
      </w:pPr>
      <w:rPr>
        <w:rFonts w:hint="default"/>
        <w:lang w:val="en-US" w:eastAsia="zh-CN" w:bidi="ar-SA"/>
      </w:rPr>
    </w:lvl>
    <w:lvl w:ilvl="6">
      <w:start w:val="0"/>
      <w:numFmt w:val="bullet"/>
      <w:lvlText w:val="•"/>
      <w:lvlJc w:val="left"/>
      <w:pPr>
        <w:ind w:left="6435" w:hanging="440"/>
      </w:pPr>
      <w:rPr>
        <w:rFonts w:hint="default"/>
        <w:lang w:val="en-US" w:eastAsia="zh-CN" w:bidi="ar-SA"/>
      </w:rPr>
    </w:lvl>
    <w:lvl w:ilvl="7">
      <w:start w:val="0"/>
      <w:numFmt w:val="bullet"/>
      <w:lvlText w:val="•"/>
      <w:lvlJc w:val="left"/>
      <w:pPr>
        <w:ind w:left="7368" w:hanging="440"/>
      </w:pPr>
      <w:rPr>
        <w:rFonts w:hint="default"/>
        <w:lang w:val="en-US" w:eastAsia="zh-CN" w:bidi="ar-SA"/>
      </w:rPr>
    </w:lvl>
    <w:lvl w:ilvl="8">
      <w:start w:val="0"/>
      <w:numFmt w:val="bullet"/>
      <w:lvlText w:val="•"/>
      <w:lvlJc w:val="left"/>
      <w:pPr>
        <w:ind w:left="8301" w:hanging="440"/>
      </w:pPr>
      <w:rPr>
        <w:rFonts w:hint="default"/>
        <w:lang w:val="en-US" w:eastAsia="zh-CN" w:bidi="ar-SA"/>
      </w:rPr>
    </w:lvl>
  </w:abstractNum>
  <w:abstractNum w:abstractNumId="102">
    <w:multiLevelType w:val="hybridMultilevel"/>
    <w:lvl w:ilvl="0">
      <w:start w:val="1"/>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36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1941" w:hanging="440"/>
      </w:pPr>
      <w:rPr>
        <w:rFonts w:hint="default"/>
        <w:lang w:val="en-US" w:eastAsia="zh-CN" w:bidi="ar-SA"/>
      </w:rPr>
    </w:lvl>
    <w:lvl w:ilvl="3">
      <w:start w:val="0"/>
      <w:numFmt w:val="bullet"/>
      <w:lvlText w:val="•"/>
      <w:lvlJc w:val="left"/>
      <w:pPr>
        <w:ind w:left="2523" w:hanging="440"/>
      </w:pPr>
      <w:rPr>
        <w:rFonts w:hint="default"/>
        <w:lang w:val="en-US" w:eastAsia="zh-CN" w:bidi="ar-SA"/>
      </w:rPr>
    </w:lvl>
    <w:lvl w:ilvl="4">
      <w:start w:val="0"/>
      <w:numFmt w:val="bullet"/>
      <w:lvlText w:val="•"/>
      <w:lvlJc w:val="left"/>
      <w:pPr>
        <w:ind w:left="3105" w:hanging="440"/>
      </w:pPr>
      <w:rPr>
        <w:rFonts w:hint="default"/>
        <w:lang w:val="en-US" w:eastAsia="zh-CN" w:bidi="ar-SA"/>
      </w:rPr>
    </w:lvl>
    <w:lvl w:ilvl="5">
      <w:start w:val="0"/>
      <w:numFmt w:val="bullet"/>
      <w:lvlText w:val="•"/>
      <w:lvlJc w:val="left"/>
      <w:pPr>
        <w:ind w:left="3687" w:hanging="440"/>
      </w:pPr>
      <w:rPr>
        <w:rFonts w:hint="default"/>
        <w:lang w:val="en-US" w:eastAsia="zh-CN" w:bidi="ar-SA"/>
      </w:rPr>
    </w:lvl>
    <w:lvl w:ilvl="6">
      <w:start w:val="0"/>
      <w:numFmt w:val="bullet"/>
      <w:lvlText w:val="•"/>
      <w:lvlJc w:val="left"/>
      <w:pPr>
        <w:ind w:left="4269" w:hanging="440"/>
      </w:pPr>
      <w:rPr>
        <w:rFonts w:hint="default"/>
        <w:lang w:val="en-US" w:eastAsia="zh-CN" w:bidi="ar-SA"/>
      </w:rPr>
    </w:lvl>
    <w:lvl w:ilvl="7">
      <w:start w:val="0"/>
      <w:numFmt w:val="bullet"/>
      <w:lvlText w:val="•"/>
      <w:lvlJc w:val="left"/>
      <w:pPr>
        <w:ind w:left="4851" w:hanging="440"/>
      </w:pPr>
      <w:rPr>
        <w:rFonts w:hint="default"/>
        <w:lang w:val="en-US" w:eastAsia="zh-CN" w:bidi="ar-SA"/>
      </w:rPr>
    </w:lvl>
    <w:lvl w:ilvl="8">
      <w:start w:val="0"/>
      <w:numFmt w:val="bullet"/>
      <w:lvlText w:val="•"/>
      <w:lvlJc w:val="left"/>
      <w:pPr>
        <w:ind w:left="5433" w:hanging="440"/>
      </w:pPr>
      <w:rPr>
        <w:rFonts w:hint="default"/>
        <w:lang w:val="en-US" w:eastAsia="zh-CN" w:bidi="ar-SA"/>
      </w:rPr>
    </w:lvl>
  </w:abstractNum>
  <w:abstractNum w:abstractNumId="101">
    <w:multiLevelType w:val="hybridMultilevel"/>
    <w:lvl w:ilvl="0">
      <w:start w:val="2"/>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86" w:hanging="428"/>
      </w:pPr>
      <w:rPr>
        <w:rFonts w:hint="default"/>
        <w:lang w:val="en-US" w:eastAsia="zh-CN" w:bidi="ar-SA"/>
      </w:rPr>
    </w:lvl>
    <w:lvl w:ilvl="2">
      <w:start w:val="0"/>
      <w:numFmt w:val="bullet"/>
      <w:lvlText w:val="•"/>
      <w:lvlJc w:val="left"/>
      <w:pPr>
        <w:ind w:left="1733" w:hanging="428"/>
      </w:pPr>
      <w:rPr>
        <w:rFonts w:hint="default"/>
        <w:lang w:val="en-US" w:eastAsia="zh-CN" w:bidi="ar-SA"/>
      </w:rPr>
    </w:lvl>
    <w:lvl w:ilvl="3">
      <w:start w:val="0"/>
      <w:numFmt w:val="bullet"/>
      <w:lvlText w:val="•"/>
      <w:lvlJc w:val="left"/>
      <w:pPr>
        <w:ind w:left="1980" w:hanging="428"/>
      </w:pPr>
      <w:rPr>
        <w:rFonts w:hint="default"/>
        <w:lang w:val="en-US" w:eastAsia="zh-CN" w:bidi="ar-SA"/>
      </w:rPr>
    </w:lvl>
    <w:lvl w:ilvl="4">
      <w:start w:val="0"/>
      <w:numFmt w:val="bullet"/>
      <w:lvlText w:val="•"/>
      <w:lvlJc w:val="left"/>
      <w:pPr>
        <w:ind w:left="2227" w:hanging="428"/>
      </w:pPr>
      <w:rPr>
        <w:rFonts w:hint="default"/>
        <w:lang w:val="en-US" w:eastAsia="zh-CN" w:bidi="ar-SA"/>
      </w:rPr>
    </w:lvl>
    <w:lvl w:ilvl="5">
      <w:start w:val="0"/>
      <w:numFmt w:val="bullet"/>
      <w:lvlText w:val="•"/>
      <w:lvlJc w:val="left"/>
      <w:pPr>
        <w:ind w:left="2474" w:hanging="428"/>
      </w:pPr>
      <w:rPr>
        <w:rFonts w:hint="default"/>
        <w:lang w:val="en-US" w:eastAsia="zh-CN" w:bidi="ar-SA"/>
      </w:rPr>
    </w:lvl>
    <w:lvl w:ilvl="6">
      <w:start w:val="0"/>
      <w:numFmt w:val="bullet"/>
      <w:lvlText w:val="•"/>
      <w:lvlJc w:val="left"/>
      <w:pPr>
        <w:ind w:left="2721" w:hanging="428"/>
      </w:pPr>
      <w:rPr>
        <w:rFonts w:hint="default"/>
        <w:lang w:val="en-US" w:eastAsia="zh-CN" w:bidi="ar-SA"/>
      </w:rPr>
    </w:lvl>
    <w:lvl w:ilvl="7">
      <w:start w:val="0"/>
      <w:numFmt w:val="bullet"/>
      <w:lvlText w:val="•"/>
      <w:lvlJc w:val="left"/>
      <w:pPr>
        <w:ind w:left="2968" w:hanging="428"/>
      </w:pPr>
      <w:rPr>
        <w:rFonts w:hint="default"/>
        <w:lang w:val="en-US" w:eastAsia="zh-CN" w:bidi="ar-SA"/>
      </w:rPr>
    </w:lvl>
    <w:lvl w:ilvl="8">
      <w:start w:val="0"/>
      <w:numFmt w:val="bullet"/>
      <w:lvlText w:val="•"/>
      <w:lvlJc w:val="left"/>
      <w:pPr>
        <w:ind w:left="3215" w:hanging="428"/>
      </w:pPr>
      <w:rPr>
        <w:rFonts w:hint="default"/>
        <w:lang w:val="en-US" w:eastAsia="zh-CN" w:bidi="ar-SA"/>
      </w:rPr>
    </w:lvl>
  </w:abstractNum>
  <w:abstractNum w:abstractNumId="100">
    <w:multiLevelType w:val="hybridMultilevel"/>
    <w:lvl w:ilvl="0">
      <w:start w:val="2"/>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216" w:hanging="428"/>
      </w:pPr>
      <w:rPr>
        <w:rFonts w:hint="default"/>
        <w:lang w:val="en-US" w:eastAsia="zh-CN" w:bidi="ar-SA"/>
      </w:rPr>
    </w:lvl>
    <w:lvl w:ilvl="2">
      <w:start w:val="0"/>
      <w:numFmt w:val="bullet"/>
      <w:lvlText w:val="•"/>
      <w:lvlJc w:val="left"/>
      <w:pPr>
        <w:ind w:left="3193" w:hanging="428"/>
      </w:pPr>
      <w:rPr>
        <w:rFonts w:hint="default"/>
        <w:lang w:val="en-US" w:eastAsia="zh-CN" w:bidi="ar-SA"/>
      </w:rPr>
    </w:lvl>
    <w:lvl w:ilvl="3">
      <w:start w:val="0"/>
      <w:numFmt w:val="bullet"/>
      <w:lvlText w:val="•"/>
      <w:lvlJc w:val="left"/>
      <w:pPr>
        <w:ind w:left="4169" w:hanging="428"/>
      </w:pPr>
      <w:rPr>
        <w:rFonts w:hint="default"/>
        <w:lang w:val="en-US" w:eastAsia="zh-CN" w:bidi="ar-SA"/>
      </w:rPr>
    </w:lvl>
    <w:lvl w:ilvl="4">
      <w:start w:val="0"/>
      <w:numFmt w:val="bullet"/>
      <w:lvlText w:val="•"/>
      <w:lvlJc w:val="left"/>
      <w:pPr>
        <w:ind w:left="5146" w:hanging="428"/>
      </w:pPr>
      <w:rPr>
        <w:rFonts w:hint="default"/>
        <w:lang w:val="en-US" w:eastAsia="zh-CN" w:bidi="ar-SA"/>
      </w:rPr>
    </w:lvl>
    <w:lvl w:ilvl="5">
      <w:start w:val="0"/>
      <w:numFmt w:val="bullet"/>
      <w:lvlText w:val="•"/>
      <w:lvlJc w:val="left"/>
      <w:pPr>
        <w:ind w:left="6123" w:hanging="428"/>
      </w:pPr>
      <w:rPr>
        <w:rFonts w:hint="default"/>
        <w:lang w:val="en-US" w:eastAsia="zh-CN" w:bidi="ar-SA"/>
      </w:rPr>
    </w:lvl>
    <w:lvl w:ilvl="6">
      <w:start w:val="0"/>
      <w:numFmt w:val="bullet"/>
      <w:lvlText w:val="•"/>
      <w:lvlJc w:val="left"/>
      <w:pPr>
        <w:ind w:left="7099" w:hanging="428"/>
      </w:pPr>
      <w:rPr>
        <w:rFonts w:hint="default"/>
        <w:lang w:val="en-US" w:eastAsia="zh-CN" w:bidi="ar-SA"/>
      </w:rPr>
    </w:lvl>
    <w:lvl w:ilvl="7">
      <w:start w:val="0"/>
      <w:numFmt w:val="bullet"/>
      <w:lvlText w:val="•"/>
      <w:lvlJc w:val="left"/>
      <w:pPr>
        <w:ind w:left="8076" w:hanging="428"/>
      </w:pPr>
      <w:rPr>
        <w:rFonts w:hint="default"/>
        <w:lang w:val="en-US" w:eastAsia="zh-CN" w:bidi="ar-SA"/>
      </w:rPr>
    </w:lvl>
    <w:lvl w:ilvl="8">
      <w:start w:val="0"/>
      <w:numFmt w:val="bullet"/>
      <w:lvlText w:val="•"/>
      <w:lvlJc w:val="left"/>
      <w:pPr>
        <w:ind w:left="9053" w:hanging="428"/>
      </w:pPr>
      <w:rPr>
        <w:rFonts w:hint="default"/>
        <w:lang w:val="en-US" w:eastAsia="zh-CN" w:bidi="ar-SA"/>
      </w:rPr>
    </w:lvl>
  </w:abstractNum>
  <w:abstractNum w:abstractNumId="99">
    <w:multiLevelType w:val="hybridMultilevel"/>
    <w:lvl w:ilvl="0">
      <w:start w:val="2"/>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216" w:hanging="428"/>
      </w:pPr>
      <w:rPr>
        <w:rFonts w:hint="default"/>
        <w:lang w:val="en-US" w:eastAsia="zh-CN" w:bidi="ar-SA"/>
      </w:rPr>
    </w:lvl>
    <w:lvl w:ilvl="2">
      <w:start w:val="0"/>
      <w:numFmt w:val="bullet"/>
      <w:lvlText w:val="•"/>
      <w:lvlJc w:val="left"/>
      <w:pPr>
        <w:ind w:left="3193" w:hanging="428"/>
      </w:pPr>
      <w:rPr>
        <w:rFonts w:hint="default"/>
        <w:lang w:val="en-US" w:eastAsia="zh-CN" w:bidi="ar-SA"/>
      </w:rPr>
    </w:lvl>
    <w:lvl w:ilvl="3">
      <w:start w:val="0"/>
      <w:numFmt w:val="bullet"/>
      <w:lvlText w:val="•"/>
      <w:lvlJc w:val="left"/>
      <w:pPr>
        <w:ind w:left="4169" w:hanging="428"/>
      </w:pPr>
      <w:rPr>
        <w:rFonts w:hint="default"/>
        <w:lang w:val="en-US" w:eastAsia="zh-CN" w:bidi="ar-SA"/>
      </w:rPr>
    </w:lvl>
    <w:lvl w:ilvl="4">
      <w:start w:val="0"/>
      <w:numFmt w:val="bullet"/>
      <w:lvlText w:val="•"/>
      <w:lvlJc w:val="left"/>
      <w:pPr>
        <w:ind w:left="5146" w:hanging="428"/>
      </w:pPr>
      <w:rPr>
        <w:rFonts w:hint="default"/>
        <w:lang w:val="en-US" w:eastAsia="zh-CN" w:bidi="ar-SA"/>
      </w:rPr>
    </w:lvl>
    <w:lvl w:ilvl="5">
      <w:start w:val="0"/>
      <w:numFmt w:val="bullet"/>
      <w:lvlText w:val="•"/>
      <w:lvlJc w:val="left"/>
      <w:pPr>
        <w:ind w:left="6123" w:hanging="428"/>
      </w:pPr>
      <w:rPr>
        <w:rFonts w:hint="default"/>
        <w:lang w:val="en-US" w:eastAsia="zh-CN" w:bidi="ar-SA"/>
      </w:rPr>
    </w:lvl>
    <w:lvl w:ilvl="6">
      <w:start w:val="0"/>
      <w:numFmt w:val="bullet"/>
      <w:lvlText w:val="•"/>
      <w:lvlJc w:val="left"/>
      <w:pPr>
        <w:ind w:left="7099" w:hanging="428"/>
      </w:pPr>
      <w:rPr>
        <w:rFonts w:hint="default"/>
        <w:lang w:val="en-US" w:eastAsia="zh-CN" w:bidi="ar-SA"/>
      </w:rPr>
    </w:lvl>
    <w:lvl w:ilvl="7">
      <w:start w:val="0"/>
      <w:numFmt w:val="bullet"/>
      <w:lvlText w:val="•"/>
      <w:lvlJc w:val="left"/>
      <w:pPr>
        <w:ind w:left="8076" w:hanging="428"/>
      </w:pPr>
      <w:rPr>
        <w:rFonts w:hint="default"/>
        <w:lang w:val="en-US" w:eastAsia="zh-CN" w:bidi="ar-SA"/>
      </w:rPr>
    </w:lvl>
    <w:lvl w:ilvl="8">
      <w:start w:val="0"/>
      <w:numFmt w:val="bullet"/>
      <w:lvlText w:val="•"/>
      <w:lvlJc w:val="left"/>
      <w:pPr>
        <w:ind w:left="9053" w:hanging="428"/>
      </w:pPr>
      <w:rPr>
        <w:rFonts w:hint="default"/>
        <w:lang w:val="en-US" w:eastAsia="zh-CN" w:bidi="ar-SA"/>
      </w:rPr>
    </w:lvl>
  </w:abstractNum>
  <w:abstractNum w:abstractNumId="98">
    <w:multiLevelType w:val="hybridMultilevel"/>
    <w:lvl w:ilvl="0">
      <w:start w:val="2"/>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817" w:hanging="527"/>
        <w:jc w:val="left"/>
      </w:pPr>
      <w:rPr>
        <w:rFonts w:hint="default" w:ascii="SimSun" w:hAnsi="SimSun" w:eastAsia="SimSun" w:cs="SimSun"/>
        <w:spacing w:val="-15"/>
        <w:w w:val="100"/>
        <w:sz w:val="19"/>
        <w:szCs w:val="19"/>
        <w:lang w:val="en-US" w:eastAsia="zh-CN" w:bidi="ar-SA"/>
      </w:rPr>
    </w:lvl>
    <w:lvl w:ilvl="2">
      <w:start w:val="0"/>
      <w:numFmt w:val="bullet"/>
      <w:lvlText w:val="•"/>
      <w:lvlJc w:val="left"/>
      <w:pPr>
        <w:ind w:left="1654" w:hanging="527"/>
      </w:pPr>
      <w:rPr>
        <w:rFonts w:hint="default"/>
        <w:lang w:val="en-US" w:eastAsia="zh-CN" w:bidi="ar-SA"/>
      </w:rPr>
    </w:lvl>
    <w:lvl w:ilvl="3">
      <w:start w:val="0"/>
      <w:numFmt w:val="bullet"/>
      <w:lvlText w:val="•"/>
      <w:lvlJc w:val="left"/>
      <w:pPr>
        <w:ind w:left="2069" w:hanging="527"/>
      </w:pPr>
      <w:rPr>
        <w:rFonts w:hint="default"/>
        <w:lang w:val="en-US" w:eastAsia="zh-CN" w:bidi="ar-SA"/>
      </w:rPr>
    </w:lvl>
    <w:lvl w:ilvl="4">
      <w:start w:val="0"/>
      <w:numFmt w:val="bullet"/>
      <w:lvlText w:val="•"/>
      <w:lvlJc w:val="left"/>
      <w:pPr>
        <w:ind w:left="2484" w:hanging="527"/>
      </w:pPr>
      <w:rPr>
        <w:rFonts w:hint="default"/>
        <w:lang w:val="en-US" w:eastAsia="zh-CN" w:bidi="ar-SA"/>
      </w:rPr>
    </w:lvl>
    <w:lvl w:ilvl="5">
      <w:start w:val="0"/>
      <w:numFmt w:val="bullet"/>
      <w:lvlText w:val="•"/>
      <w:lvlJc w:val="left"/>
      <w:pPr>
        <w:ind w:left="2899" w:hanging="527"/>
      </w:pPr>
      <w:rPr>
        <w:rFonts w:hint="default"/>
        <w:lang w:val="en-US" w:eastAsia="zh-CN" w:bidi="ar-SA"/>
      </w:rPr>
    </w:lvl>
    <w:lvl w:ilvl="6">
      <w:start w:val="0"/>
      <w:numFmt w:val="bullet"/>
      <w:lvlText w:val="•"/>
      <w:lvlJc w:val="left"/>
      <w:pPr>
        <w:ind w:left="3314" w:hanging="527"/>
      </w:pPr>
      <w:rPr>
        <w:rFonts w:hint="default"/>
        <w:lang w:val="en-US" w:eastAsia="zh-CN" w:bidi="ar-SA"/>
      </w:rPr>
    </w:lvl>
    <w:lvl w:ilvl="7">
      <w:start w:val="0"/>
      <w:numFmt w:val="bullet"/>
      <w:lvlText w:val="•"/>
      <w:lvlJc w:val="left"/>
      <w:pPr>
        <w:ind w:left="3729" w:hanging="527"/>
      </w:pPr>
      <w:rPr>
        <w:rFonts w:hint="default"/>
        <w:lang w:val="en-US" w:eastAsia="zh-CN" w:bidi="ar-SA"/>
      </w:rPr>
    </w:lvl>
    <w:lvl w:ilvl="8">
      <w:start w:val="0"/>
      <w:numFmt w:val="bullet"/>
      <w:lvlText w:val="•"/>
      <w:lvlJc w:val="left"/>
      <w:pPr>
        <w:ind w:left="4144" w:hanging="527"/>
      </w:pPr>
      <w:rPr>
        <w:rFonts w:hint="default"/>
        <w:lang w:val="en-US" w:eastAsia="zh-CN" w:bidi="ar-SA"/>
      </w:rPr>
    </w:lvl>
  </w:abstractNum>
  <w:abstractNum w:abstractNumId="97">
    <w:multiLevelType w:val="hybridMultilevel"/>
    <w:lvl w:ilvl="0">
      <w:start w:val="2"/>
      <w:numFmt w:val="decimal"/>
      <w:lvlText w:val="(%1)."/>
      <w:lvlJc w:val="left"/>
      <w:pPr>
        <w:ind w:left="13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554" w:hanging="440"/>
      </w:pPr>
      <w:rPr>
        <w:rFonts w:hint="default"/>
        <w:lang w:val="en-US" w:eastAsia="zh-CN" w:bidi="ar-SA"/>
      </w:rPr>
    </w:lvl>
    <w:lvl w:ilvl="2">
      <w:start w:val="0"/>
      <w:numFmt w:val="bullet"/>
      <w:lvlText w:val="•"/>
      <w:lvlJc w:val="left"/>
      <w:pPr>
        <w:ind w:left="1748" w:hanging="440"/>
      </w:pPr>
      <w:rPr>
        <w:rFonts w:hint="default"/>
        <w:lang w:val="en-US" w:eastAsia="zh-CN" w:bidi="ar-SA"/>
      </w:rPr>
    </w:lvl>
    <w:lvl w:ilvl="3">
      <w:start w:val="0"/>
      <w:numFmt w:val="bullet"/>
      <w:lvlText w:val="•"/>
      <w:lvlJc w:val="left"/>
      <w:pPr>
        <w:ind w:left="1942" w:hanging="440"/>
      </w:pPr>
      <w:rPr>
        <w:rFonts w:hint="default"/>
        <w:lang w:val="en-US" w:eastAsia="zh-CN" w:bidi="ar-SA"/>
      </w:rPr>
    </w:lvl>
    <w:lvl w:ilvl="4">
      <w:start w:val="0"/>
      <w:numFmt w:val="bullet"/>
      <w:lvlText w:val="•"/>
      <w:lvlJc w:val="left"/>
      <w:pPr>
        <w:ind w:left="2137" w:hanging="440"/>
      </w:pPr>
      <w:rPr>
        <w:rFonts w:hint="default"/>
        <w:lang w:val="en-US" w:eastAsia="zh-CN" w:bidi="ar-SA"/>
      </w:rPr>
    </w:lvl>
    <w:lvl w:ilvl="5">
      <w:start w:val="0"/>
      <w:numFmt w:val="bullet"/>
      <w:lvlText w:val="•"/>
      <w:lvlJc w:val="left"/>
      <w:pPr>
        <w:ind w:left="2331" w:hanging="440"/>
      </w:pPr>
      <w:rPr>
        <w:rFonts w:hint="default"/>
        <w:lang w:val="en-US" w:eastAsia="zh-CN" w:bidi="ar-SA"/>
      </w:rPr>
    </w:lvl>
    <w:lvl w:ilvl="6">
      <w:start w:val="0"/>
      <w:numFmt w:val="bullet"/>
      <w:lvlText w:val="•"/>
      <w:lvlJc w:val="left"/>
      <w:pPr>
        <w:ind w:left="2525" w:hanging="440"/>
      </w:pPr>
      <w:rPr>
        <w:rFonts w:hint="default"/>
        <w:lang w:val="en-US" w:eastAsia="zh-CN" w:bidi="ar-SA"/>
      </w:rPr>
    </w:lvl>
    <w:lvl w:ilvl="7">
      <w:start w:val="0"/>
      <w:numFmt w:val="bullet"/>
      <w:lvlText w:val="•"/>
      <w:lvlJc w:val="left"/>
      <w:pPr>
        <w:ind w:left="2720" w:hanging="440"/>
      </w:pPr>
      <w:rPr>
        <w:rFonts w:hint="default"/>
        <w:lang w:val="en-US" w:eastAsia="zh-CN" w:bidi="ar-SA"/>
      </w:rPr>
    </w:lvl>
    <w:lvl w:ilvl="8">
      <w:start w:val="0"/>
      <w:numFmt w:val="bullet"/>
      <w:lvlText w:val="•"/>
      <w:lvlJc w:val="left"/>
      <w:pPr>
        <w:ind w:left="2914" w:hanging="440"/>
      </w:pPr>
      <w:rPr>
        <w:rFonts w:hint="default"/>
        <w:lang w:val="en-US" w:eastAsia="zh-CN" w:bidi="ar-SA"/>
      </w:rPr>
    </w:lvl>
  </w:abstractNum>
  <w:abstractNum w:abstractNumId="96">
    <w:multiLevelType w:val="hybridMultilevel"/>
    <w:lvl w:ilvl="0">
      <w:start w:val="2"/>
      <w:numFmt w:val="decimal"/>
      <w:lvlText w:val="(%1)."/>
      <w:lvlJc w:val="left"/>
      <w:pPr>
        <w:ind w:left="13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324" w:hanging="440"/>
      </w:pPr>
      <w:rPr>
        <w:rFonts w:hint="default"/>
        <w:lang w:val="en-US" w:eastAsia="zh-CN" w:bidi="ar-SA"/>
      </w:rPr>
    </w:lvl>
    <w:lvl w:ilvl="2">
      <w:start w:val="0"/>
      <w:numFmt w:val="bullet"/>
      <w:lvlText w:val="•"/>
      <w:lvlJc w:val="left"/>
      <w:pPr>
        <w:ind w:left="3289" w:hanging="440"/>
      </w:pPr>
      <w:rPr>
        <w:rFonts w:hint="default"/>
        <w:lang w:val="en-US" w:eastAsia="zh-CN" w:bidi="ar-SA"/>
      </w:rPr>
    </w:lvl>
    <w:lvl w:ilvl="3">
      <w:start w:val="0"/>
      <w:numFmt w:val="bullet"/>
      <w:lvlText w:val="•"/>
      <w:lvlJc w:val="left"/>
      <w:pPr>
        <w:ind w:left="4253" w:hanging="440"/>
      </w:pPr>
      <w:rPr>
        <w:rFonts w:hint="default"/>
        <w:lang w:val="en-US" w:eastAsia="zh-CN" w:bidi="ar-SA"/>
      </w:rPr>
    </w:lvl>
    <w:lvl w:ilvl="4">
      <w:start w:val="0"/>
      <w:numFmt w:val="bullet"/>
      <w:lvlText w:val="•"/>
      <w:lvlJc w:val="left"/>
      <w:pPr>
        <w:ind w:left="5218" w:hanging="440"/>
      </w:pPr>
      <w:rPr>
        <w:rFonts w:hint="default"/>
        <w:lang w:val="en-US" w:eastAsia="zh-CN" w:bidi="ar-SA"/>
      </w:rPr>
    </w:lvl>
    <w:lvl w:ilvl="5">
      <w:start w:val="0"/>
      <w:numFmt w:val="bullet"/>
      <w:lvlText w:val="•"/>
      <w:lvlJc w:val="left"/>
      <w:pPr>
        <w:ind w:left="6183" w:hanging="440"/>
      </w:pPr>
      <w:rPr>
        <w:rFonts w:hint="default"/>
        <w:lang w:val="en-US" w:eastAsia="zh-CN" w:bidi="ar-SA"/>
      </w:rPr>
    </w:lvl>
    <w:lvl w:ilvl="6">
      <w:start w:val="0"/>
      <w:numFmt w:val="bullet"/>
      <w:lvlText w:val="•"/>
      <w:lvlJc w:val="left"/>
      <w:pPr>
        <w:ind w:left="7147" w:hanging="440"/>
      </w:pPr>
      <w:rPr>
        <w:rFonts w:hint="default"/>
        <w:lang w:val="en-US" w:eastAsia="zh-CN" w:bidi="ar-SA"/>
      </w:rPr>
    </w:lvl>
    <w:lvl w:ilvl="7">
      <w:start w:val="0"/>
      <w:numFmt w:val="bullet"/>
      <w:lvlText w:val="•"/>
      <w:lvlJc w:val="left"/>
      <w:pPr>
        <w:ind w:left="8112" w:hanging="440"/>
      </w:pPr>
      <w:rPr>
        <w:rFonts w:hint="default"/>
        <w:lang w:val="en-US" w:eastAsia="zh-CN" w:bidi="ar-SA"/>
      </w:rPr>
    </w:lvl>
    <w:lvl w:ilvl="8">
      <w:start w:val="0"/>
      <w:numFmt w:val="bullet"/>
      <w:lvlText w:val="•"/>
      <w:lvlJc w:val="left"/>
      <w:pPr>
        <w:ind w:left="9077" w:hanging="440"/>
      </w:pPr>
      <w:rPr>
        <w:rFonts w:hint="default"/>
        <w:lang w:val="en-US" w:eastAsia="zh-CN" w:bidi="ar-SA"/>
      </w:rPr>
    </w:lvl>
  </w:abstractNum>
  <w:abstractNum w:abstractNumId="95">
    <w:multiLevelType w:val="hybridMultilevel"/>
    <w:lvl w:ilvl="0">
      <w:start w:val="1"/>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36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2431" w:hanging="440"/>
      </w:pPr>
      <w:rPr>
        <w:rFonts w:hint="default"/>
        <w:lang w:val="en-US" w:eastAsia="zh-CN" w:bidi="ar-SA"/>
      </w:rPr>
    </w:lvl>
    <w:lvl w:ilvl="3">
      <w:start w:val="0"/>
      <w:numFmt w:val="bullet"/>
      <w:lvlText w:val="•"/>
      <w:lvlJc w:val="left"/>
      <w:pPr>
        <w:ind w:left="3503" w:hanging="440"/>
      </w:pPr>
      <w:rPr>
        <w:rFonts w:hint="default"/>
        <w:lang w:val="en-US" w:eastAsia="zh-CN" w:bidi="ar-SA"/>
      </w:rPr>
    </w:lvl>
    <w:lvl w:ilvl="4">
      <w:start w:val="0"/>
      <w:numFmt w:val="bullet"/>
      <w:lvlText w:val="•"/>
      <w:lvlJc w:val="left"/>
      <w:pPr>
        <w:ind w:left="4575" w:hanging="440"/>
      </w:pPr>
      <w:rPr>
        <w:rFonts w:hint="default"/>
        <w:lang w:val="en-US" w:eastAsia="zh-CN" w:bidi="ar-SA"/>
      </w:rPr>
    </w:lvl>
    <w:lvl w:ilvl="5">
      <w:start w:val="0"/>
      <w:numFmt w:val="bullet"/>
      <w:lvlText w:val="•"/>
      <w:lvlJc w:val="left"/>
      <w:pPr>
        <w:ind w:left="5647" w:hanging="440"/>
      </w:pPr>
      <w:rPr>
        <w:rFonts w:hint="default"/>
        <w:lang w:val="en-US" w:eastAsia="zh-CN" w:bidi="ar-SA"/>
      </w:rPr>
    </w:lvl>
    <w:lvl w:ilvl="6">
      <w:start w:val="0"/>
      <w:numFmt w:val="bullet"/>
      <w:lvlText w:val="•"/>
      <w:lvlJc w:val="left"/>
      <w:pPr>
        <w:ind w:left="6719" w:hanging="440"/>
      </w:pPr>
      <w:rPr>
        <w:rFonts w:hint="default"/>
        <w:lang w:val="en-US" w:eastAsia="zh-CN" w:bidi="ar-SA"/>
      </w:rPr>
    </w:lvl>
    <w:lvl w:ilvl="7">
      <w:start w:val="0"/>
      <w:numFmt w:val="bullet"/>
      <w:lvlText w:val="•"/>
      <w:lvlJc w:val="left"/>
      <w:pPr>
        <w:ind w:left="7790" w:hanging="440"/>
      </w:pPr>
      <w:rPr>
        <w:rFonts w:hint="default"/>
        <w:lang w:val="en-US" w:eastAsia="zh-CN" w:bidi="ar-SA"/>
      </w:rPr>
    </w:lvl>
    <w:lvl w:ilvl="8">
      <w:start w:val="0"/>
      <w:numFmt w:val="bullet"/>
      <w:lvlText w:val="•"/>
      <w:lvlJc w:val="left"/>
      <w:pPr>
        <w:ind w:left="8862" w:hanging="440"/>
      </w:pPr>
      <w:rPr>
        <w:rFonts w:hint="default"/>
        <w:lang w:val="en-US" w:eastAsia="zh-CN" w:bidi="ar-SA"/>
      </w:rPr>
    </w:lvl>
  </w:abstractNum>
  <w:abstractNum w:abstractNumId="94">
    <w:multiLevelType w:val="hybridMultilevel"/>
    <w:lvl w:ilvl="0">
      <w:start w:val="1"/>
      <w:numFmt w:val="decimal"/>
      <w:lvlText w:val="(%1)."/>
      <w:lvlJc w:val="left"/>
      <w:pPr>
        <w:ind w:left="1256"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234" w:hanging="440"/>
      </w:pPr>
      <w:rPr>
        <w:rFonts w:hint="default"/>
        <w:lang w:val="en-US" w:eastAsia="zh-CN" w:bidi="ar-SA"/>
      </w:rPr>
    </w:lvl>
    <w:lvl w:ilvl="2">
      <w:start w:val="0"/>
      <w:numFmt w:val="bullet"/>
      <w:lvlText w:val="•"/>
      <w:lvlJc w:val="left"/>
      <w:pPr>
        <w:ind w:left="3209" w:hanging="440"/>
      </w:pPr>
      <w:rPr>
        <w:rFonts w:hint="default"/>
        <w:lang w:val="en-US" w:eastAsia="zh-CN" w:bidi="ar-SA"/>
      </w:rPr>
    </w:lvl>
    <w:lvl w:ilvl="3">
      <w:start w:val="0"/>
      <w:numFmt w:val="bullet"/>
      <w:lvlText w:val="•"/>
      <w:lvlJc w:val="left"/>
      <w:pPr>
        <w:ind w:left="4183" w:hanging="440"/>
      </w:pPr>
      <w:rPr>
        <w:rFonts w:hint="default"/>
        <w:lang w:val="en-US" w:eastAsia="zh-CN" w:bidi="ar-SA"/>
      </w:rPr>
    </w:lvl>
    <w:lvl w:ilvl="4">
      <w:start w:val="0"/>
      <w:numFmt w:val="bullet"/>
      <w:lvlText w:val="•"/>
      <w:lvlJc w:val="left"/>
      <w:pPr>
        <w:ind w:left="5158" w:hanging="440"/>
      </w:pPr>
      <w:rPr>
        <w:rFonts w:hint="default"/>
        <w:lang w:val="en-US" w:eastAsia="zh-CN" w:bidi="ar-SA"/>
      </w:rPr>
    </w:lvl>
    <w:lvl w:ilvl="5">
      <w:start w:val="0"/>
      <w:numFmt w:val="bullet"/>
      <w:lvlText w:val="•"/>
      <w:lvlJc w:val="left"/>
      <w:pPr>
        <w:ind w:left="6133" w:hanging="440"/>
      </w:pPr>
      <w:rPr>
        <w:rFonts w:hint="default"/>
        <w:lang w:val="en-US" w:eastAsia="zh-CN" w:bidi="ar-SA"/>
      </w:rPr>
    </w:lvl>
    <w:lvl w:ilvl="6">
      <w:start w:val="0"/>
      <w:numFmt w:val="bullet"/>
      <w:lvlText w:val="•"/>
      <w:lvlJc w:val="left"/>
      <w:pPr>
        <w:ind w:left="7107" w:hanging="440"/>
      </w:pPr>
      <w:rPr>
        <w:rFonts w:hint="default"/>
        <w:lang w:val="en-US" w:eastAsia="zh-CN" w:bidi="ar-SA"/>
      </w:rPr>
    </w:lvl>
    <w:lvl w:ilvl="7">
      <w:start w:val="0"/>
      <w:numFmt w:val="bullet"/>
      <w:lvlText w:val="•"/>
      <w:lvlJc w:val="left"/>
      <w:pPr>
        <w:ind w:left="8082" w:hanging="440"/>
      </w:pPr>
      <w:rPr>
        <w:rFonts w:hint="default"/>
        <w:lang w:val="en-US" w:eastAsia="zh-CN" w:bidi="ar-SA"/>
      </w:rPr>
    </w:lvl>
    <w:lvl w:ilvl="8">
      <w:start w:val="0"/>
      <w:numFmt w:val="bullet"/>
      <w:lvlText w:val="•"/>
      <w:lvlJc w:val="left"/>
      <w:pPr>
        <w:ind w:left="9057" w:hanging="440"/>
      </w:pPr>
      <w:rPr>
        <w:rFonts w:hint="default"/>
        <w:lang w:val="en-US" w:eastAsia="zh-CN" w:bidi="ar-SA"/>
      </w:rPr>
    </w:lvl>
  </w:abstractNum>
  <w:abstractNum w:abstractNumId="93">
    <w:multiLevelType w:val="hybridMultilevel"/>
    <w:lvl w:ilvl="0">
      <w:start w:val="1"/>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216" w:hanging="428"/>
      </w:pPr>
      <w:rPr>
        <w:rFonts w:hint="default"/>
        <w:lang w:val="en-US" w:eastAsia="zh-CN" w:bidi="ar-SA"/>
      </w:rPr>
    </w:lvl>
    <w:lvl w:ilvl="2">
      <w:start w:val="0"/>
      <w:numFmt w:val="bullet"/>
      <w:lvlText w:val="•"/>
      <w:lvlJc w:val="left"/>
      <w:pPr>
        <w:ind w:left="3193" w:hanging="428"/>
      </w:pPr>
      <w:rPr>
        <w:rFonts w:hint="default"/>
        <w:lang w:val="en-US" w:eastAsia="zh-CN" w:bidi="ar-SA"/>
      </w:rPr>
    </w:lvl>
    <w:lvl w:ilvl="3">
      <w:start w:val="0"/>
      <w:numFmt w:val="bullet"/>
      <w:lvlText w:val="•"/>
      <w:lvlJc w:val="left"/>
      <w:pPr>
        <w:ind w:left="4169" w:hanging="428"/>
      </w:pPr>
      <w:rPr>
        <w:rFonts w:hint="default"/>
        <w:lang w:val="en-US" w:eastAsia="zh-CN" w:bidi="ar-SA"/>
      </w:rPr>
    </w:lvl>
    <w:lvl w:ilvl="4">
      <w:start w:val="0"/>
      <w:numFmt w:val="bullet"/>
      <w:lvlText w:val="•"/>
      <w:lvlJc w:val="left"/>
      <w:pPr>
        <w:ind w:left="5146" w:hanging="428"/>
      </w:pPr>
      <w:rPr>
        <w:rFonts w:hint="default"/>
        <w:lang w:val="en-US" w:eastAsia="zh-CN" w:bidi="ar-SA"/>
      </w:rPr>
    </w:lvl>
    <w:lvl w:ilvl="5">
      <w:start w:val="0"/>
      <w:numFmt w:val="bullet"/>
      <w:lvlText w:val="•"/>
      <w:lvlJc w:val="left"/>
      <w:pPr>
        <w:ind w:left="6123" w:hanging="428"/>
      </w:pPr>
      <w:rPr>
        <w:rFonts w:hint="default"/>
        <w:lang w:val="en-US" w:eastAsia="zh-CN" w:bidi="ar-SA"/>
      </w:rPr>
    </w:lvl>
    <w:lvl w:ilvl="6">
      <w:start w:val="0"/>
      <w:numFmt w:val="bullet"/>
      <w:lvlText w:val="•"/>
      <w:lvlJc w:val="left"/>
      <w:pPr>
        <w:ind w:left="7099" w:hanging="428"/>
      </w:pPr>
      <w:rPr>
        <w:rFonts w:hint="default"/>
        <w:lang w:val="en-US" w:eastAsia="zh-CN" w:bidi="ar-SA"/>
      </w:rPr>
    </w:lvl>
    <w:lvl w:ilvl="7">
      <w:start w:val="0"/>
      <w:numFmt w:val="bullet"/>
      <w:lvlText w:val="•"/>
      <w:lvlJc w:val="left"/>
      <w:pPr>
        <w:ind w:left="8076" w:hanging="428"/>
      </w:pPr>
      <w:rPr>
        <w:rFonts w:hint="default"/>
        <w:lang w:val="en-US" w:eastAsia="zh-CN" w:bidi="ar-SA"/>
      </w:rPr>
    </w:lvl>
    <w:lvl w:ilvl="8">
      <w:start w:val="0"/>
      <w:numFmt w:val="bullet"/>
      <w:lvlText w:val="•"/>
      <w:lvlJc w:val="left"/>
      <w:pPr>
        <w:ind w:left="9053" w:hanging="428"/>
      </w:pPr>
      <w:rPr>
        <w:rFonts w:hint="default"/>
        <w:lang w:val="en-US" w:eastAsia="zh-CN" w:bidi="ar-SA"/>
      </w:rPr>
    </w:lvl>
  </w:abstractNum>
  <w:abstractNum w:abstractNumId="92">
    <w:multiLevelType w:val="hybridMultilevel"/>
    <w:lvl w:ilvl="0">
      <w:start w:val="2"/>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86" w:hanging="428"/>
      </w:pPr>
      <w:rPr>
        <w:rFonts w:hint="default"/>
        <w:lang w:val="en-US" w:eastAsia="zh-CN" w:bidi="ar-SA"/>
      </w:rPr>
    </w:lvl>
    <w:lvl w:ilvl="2">
      <w:start w:val="0"/>
      <w:numFmt w:val="bullet"/>
      <w:lvlText w:val="•"/>
      <w:lvlJc w:val="left"/>
      <w:pPr>
        <w:ind w:left="1733" w:hanging="428"/>
      </w:pPr>
      <w:rPr>
        <w:rFonts w:hint="default"/>
        <w:lang w:val="en-US" w:eastAsia="zh-CN" w:bidi="ar-SA"/>
      </w:rPr>
    </w:lvl>
    <w:lvl w:ilvl="3">
      <w:start w:val="0"/>
      <w:numFmt w:val="bullet"/>
      <w:lvlText w:val="•"/>
      <w:lvlJc w:val="left"/>
      <w:pPr>
        <w:ind w:left="1980" w:hanging="428"/>
      </w:pPr>
      <w:rPr>
        <w:rFonts w:hint="default"/>
        <w:lang w:val="en-US" w:eastAsia="zh-CN" w:bidi="ar-SA"/>
      </w:rPr>
    </w:lvl>
    <w:lvl w:ilvl="4">
      <w:start w:val="0"/>
      <w:numFmt w:val="bullet"/>
      <w:lvlText w:val="•"/>
      <w:lvlJc w:val="left"/>
      <w:pPr>
        <w:ind w:left="2227" w:hanging="428"/>
      </w:pPr>
      <w:rPr>
        <w:rFonts w:hint="default"/>
        <w:lang w:val="en-US" w:eastAsia="zh-CN" w:bidi="ar-SA"/>
      </w:rPr>
    </w:lvl>
    <w:lvl w:ilvl="5">
      <w:start w:val="0"/>
      <w:numFmt w:val="bullet"/>
      <w:lvlText w:val="•"/>
      <w:lvlJc w:val="left"/>
      <w:pPr>
        <w:ind w:left="2474" w:hanging="428"/>
      </w:pPr>
      <w:rPr>
        <w:rFonts w:hint="default"/>
        <w:lang w:val="en-US" w:eastAsia="zh-CN" w:bidi="ar-SA"/>
      </w:rPr>
    </w:lvl>
    <w:lvl w:ilvl="6">
      <w:start w:val="0"/>
      <w:numFmt w:val="bullet"/>
      <w:lvlText w:val="•"/>
      <w:lvlJc w:val="left"/>
      <w:pPr>
        <w:ind w:left="2721" w:hanging="428"/>
      </w:pPr>
      <w:rPr>
        <w:rFonts w:hint="default"/>
        <w:lang w:val="en-US" w:eastAsia="zh-CN" w:bidi="ar-SA"/>
      </w:rPr>
    </w:lvl>
    <w:lvl w:ilvl="7">
      <w:start w:val="0"/>
      <w:numFmt w:val="bullet"/>
      <w:lvlText w:val="•"/>
      <w:lvlJc w:val="left"/>
      <w:pPr>
        <w:ind w:left="2968" w:hanging="428"/>
      </w:pPr>
      <w:rPr>
        <w:rFonts w:hint="default"/>
        <w:lang w:val="en-US" w:eastAsia="zh-CN" w:bidi="ar-SA"/>
      </w:rPr>
    </w:lvl>
    <w:lvl w:ilvl="8">
      <w:start w:val="0"/>
      <w:numFmt w:val="bullet"/>
      <w:lvlText w:val="•"/>
      <w:lvlJc w:val="left"/>
      <w:pPr>
        <w:ind w:left="3215" w:hanging="428"/>
      </w:pPr>
      <w:rPr>
        <w:rFonts w:hint="default"/>
        <w:lang w:val="en-US" w:eastAsia="zh-CN" w:bidi="ar-SA"/>
      </w:rPr>
    </w:lvl>
  </w:abstractNum>
  <w:abstractNum w:abstractNumId="91">
    <w:multiLevelType w:val="hybridMultilevel"/>
    <w:lvl w:ilvl="0">
      <w:start w:val="1"/>
      <w:numFmt w:val="decimal"/>
      <w:lvlText w:val="(%1)."/>
      <w:lvlJc w:val="left"/>
      <w:pPr>
        <w:ind w:left="124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433" w:hanging="424"/>
      </w:pPr>
      <w:rPr>
        <w:rFonts w:hint="default"/>
        <w:lang w:val="en-US" w:eastAsia="zh-CN" w:bidi="ar-SA"/>
      </w:rPr>
    </w:lvl>
    <w:lvl w:ilvl="2">
      <w:start w:val="0"/>
      <w:numFmt w:val="bullet"/>
      <w:lvlText w:val="•"/>
      <w:lvlJc w:val="left"/>
      <w:pPr>
        <w:ind w:left="1627" w:hanging="424"/>
      </w:pPr>
      <w:rPr>
        <w:rFonts w:hint="default"/>
        <w:lang w:val="en-US" w:eastAsia="zh-CN" w:bidi="ar-SA"/>
      </w:rPr>
    </w:lvl>
    <w:lvl w:ilvl="3">
      <w:start w:val="0"/>
      <w:numFmt w:val="bullet"/>
      <w:lvlText w:val="•"/>
      <w:lvlJc w:val="left"/>
      <w:pPr>
        <w:ind w:left="1821" w:hanging="424"/>
      </w:pPr>
      <w:rPr>
        <w:rFonts w:hint="default"/>
        <w:lang w:val="en-US" w:eastAsia="zh-CN" w:bidi="ar-SA"/>
      </w:rPr>
    </w:lvl>
    <w:lvl w:ilvl="4">
      <w:start w:val="0"/>
      <w:numFmt w:val="bullet"/>
      <w:lvlText w:val="•"/>
      <w:lvlJc w:val="left"/>
      <w:pPr>
        <w:ind w:left="2015" w:hanging="424"/>
      </w:pPr>
      <w:rPr>
        <w:rFonts w:hint="default"/>
        <w:lang w:val="en-US" w:eastAsia="zh-CN" w:bidi="ar-SA"/>
      </w:rPr>
    </w:lvl>
    <w:lvl w:ilvl="5">
      <w:start w:val="0"/>
      <w:numFmt w:val="bullet"/>
      <w:lvlText w:val="•"/>
      <w:lvlJc w:val="left"/>
      <w:pPr>
        <w:ind w:left="2209" w:hanging="424"/>
      </w:pPr>
      <w:rPr>
        <w:rFonts w:hint="default"/>
        <w:lang w:val="en-US" w:eastAsia="zh-CN" w:bidi="ar-SA"/>
      </w:rPr>
    </w:lvl>
    <w:lvl w:ilvl="6">
      <w:start w:val="0"/>
      <w:numFmt w:val="bullet"/>
      <w:lvlText w:val="•"/>
      <w:lvlJc w:val="left"/>
      <w:pPr>
        <w:ind w:left="2402" w:hanging="424"/>
      </w:pPr>
      <w:rPr>
        <w:rFonts w:hint="default"/>
        <w:lang w:val="en-US" w:eastAsia="zh-CN" w:bidi="ar-SA"/>
      </w:rPr>
    </w:lvl>
    <w:lvl w:ilvl="7">
      <w:start w:val="0"/>
      <w:numFmt w:val="bullet"/>
      <w:lvlText w:val="•"/>
      <w:lvlJc w:val="left"/>
      <w:pPr>
        <w:ind w:left="2596" w:hanging="424"/>
      </w:pPr>
      <w:rPr>
        <w:rFonts w:hint="default"/>
        <w:lang w:val="en-US" w:eastAsia="zh-CN" w:bidi="ar-SA"/>
      </w:rPr>
    </w:lvl>
    <w:lvl w:ilvl="8">
      <w:start w:val="0"/>
      <w:numFmt w:val="bullet"/>
      <w:lvlText w:val="•"/>
      <w:lvlJc w:val="left"/>
      <w:pPr>
        <w:ind w:left="2790" w:hanging="424"/>
      </w:pPr>
      <w:rPr>
        <w:rFonts w:hint="default"/>
        <w:lang w:val="en-US" w:eastAsia="zh-CN" w:bidi="ar-SA"/>
      </w:rPr>
    </w:lvl>
  </w:abstractNum>
  <w:abstractNum w:abstractNumId="90">
    <w:multiLevelType w:val="hybridMultilevel"/>
    <w:lvl w:ilvl="0">
      <w:start w:val="1"/>
      <w:numFmt w:val="decimal"/>
      <w:lvlText w:val="%1."/>
      <w:lvlJc w:val="left"/>
      <w:pPr>
        <w:ind w:left="817"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81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89">
    <w:multiLevelType w:val="hybridMultilevel"/>
    <w:lvl w:ilvl="0">
      <w:start w:val="1"/>
      <w:numFmt w:val="decimal"/>
      <w:lvlText w:val="（%1）"/>
      <w:lvlJc w:val="left"/>
      <w:pPr>
        <w:ind w:left="176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88">
    <w:multiLevelType w:val="hybridMultilevel"/>
    <w:lvl w:ilvl="0">
      <w:start w:val="2"/>
      <w:numFmt w:val="decimal"/>
      <w:lvlText w:val="%1）"/>
      <w:lvlJc w:val="left"/>
      <w:pPr>
        <w:ind w:left="15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87">
    <w:multiLevelType w:val="hybridMultilevel"/>
    <w:lvl w:ilvl="0">
      <w:start w:val="2"/>
      <w:numFmt w:val="decimal"/>
      <w:lvlText w:val="%1）"/>
      <w:lvlJc w:val="left"/>
      <w:pPr>
        <w:ind w:left="15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86">
    <w:multiLevelType w:val="hybridMultilevel"/>
    <w:lvl w:ilvl="0">
      <w:start w:val="1"/>
      <w:numFmt w:val="decimal"/>
      <w:lvlText w:val="%1."/>
      <w:lvlJc w:val="left"/>
      <w:pPr>
        <w:ind w:left="15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85">
    <w:multiLevelType w:val="hybridMultilevel"/>
    <w:lvl w:ilvl="0">
      <w:start w:val="2"/>
      <w:numFmt w:val="decimal"/>
      <w:lvlText w:val="%1."/>
      <w:lvlJc w:val="left"/>
      <w:pPr>
        <w:ind w:left="81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838" w:hanging="318"/>
      </w:pPr>
      <w:rPr>
        <w:rFonts w:hint="default"/>
        <w:lang w:val="en-US" w:eastAsia="zh-CN" w:bidi="ar-SA"/>
      </w:rPr>
    </w:lvl>
    <w:lvl w:ilvl="2">
      <w:start w:val="0"/>
      <w:numFmt w:val="bullet"/>
      <w:lvlText w:val="•"/>
      <w:lvlJc w:val="left"/>
      <w:pPr>
        <w:ind w:left="2857" w:hanging="318"/>
      </w:pPr>
      <w:rPr>
        <w:rFonts w:hint="default"/>
        <w:lang w:val="en-US" w:eastAsia="zh-CN" w:bidi="ar-SA"/>
      </w:rPr>
    </w:lvl>
    <w:lvl w:ilvl="3">
      <w:start w:val="0"/>
      <w:numFmt w:val="bullet"/>
      <w:lvlText w:val="•"/>
      <w:lvlJc w:val="left"/>
      <w:pPr>
        <w:ind w:left="3875" w:hanging="318"/>
      </w:pPr>
      <w:rPr>
        <w:rFonts w:hint="default"/>
        <w:lang w:val="en-US" w:eastAsia="zh-CN" w:bidi="ar-SA"/>
      </w:rPr>
    </w:lvl>
    <w:lvl w:ilvl="4">
      <w:start w:val="0"/>
      <w:numFmt w:val="bullet"/>
      <w:lvlText w:val="•"/>
      <w:lvlJc w:val="left"/>
      <w:pPr>
        <w:ind w:left="4894" w:hanging="318"/>
      </w:pPr>
      <w:rPr>
        <w:rFonts w:hint="default"/>
        <w:lang w:val="en-US" w:eastAsia="zh-CN" w:bidi="ar-SA"/>
      </w:rPr>
    </w:lvl>
    <w:lvl w:ilvl="5">
      <w:start w:val="0"/>
      <w:numFmt w:val="bullet"/>
      <w:lvlText w:val="•"/>
      <w:lvlJc w:val="left"/>
      <w:pPr>
        <w:ind w:left="5913" w:hanging="318"/>
      </w:pPr>
      <w:rPr>
        <w:rFonts w:hint="default"/>
        <w:lang w:val="en-US" w:eastAsia="zh-CN" w:bidi="ar-SA"/>
      </w:rPr>
    </w:lvl>
    <w:lvl w:ilvl="6">
      <w:start w:val="0"/>
      <w:numFmt w:val="bullet"/>
      <w:lvlText w:val="•"/>
      <w:lvlJc w:val="left"/>
      <w:pPr>
        <w:ind w:left="6931" w:hanging="318"/>
      </w:pPr>
      <w:rPr>
        <w:rFonts w:hint="default"/>
        <w:lang w:val="en-US" w:eastAsia="zh-CN" w:bidi="ar-SA"/>
      </w:rPr>
    </w:lvl>
    <w:lvl w:ilvl="7">
      <w:start w:val="0"/>
      <w:numFmt w:val="bullet"/>
      <w:lvlText w:val="•"/>
      <w:lvlJc w:val="left"/>
      <w:pPr>
        <w:ind w:left="7950" w:hanging="318"/>
      </w:pPr>
      <w:rPr>
        <w:rFonts w:hint="default"/>
        <w:lang w:val="en-US" w:eastAsia="zh-CN" w:bidi="ar-SA"/>
      </w:rPr>
    </w:lvl>
    <w:lvl w:ilvl="8">
      <w:start w:val="0"/>
      <w:numFmt w:val="bullet"/>
      <w:lvlText w:val="•"/>
      <w:lvlJc w:val="left"/>
      <w:pPr>
        <w:ind w:left="8969" w:hanging="318"/>
      </w:pPr>
      <w:rPr>
        <w:rFonts w:hint="default"/>
        <w:lang w:val="en-US" w:eastAsia="zh-CN" w:bidi="ar-SA"/>
      </w:rPr>
    </w:lvl>
  </w:abstractNum>
  <w:abstractNum w:abstractNumId="84">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83">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82">
    <w:multiLevelType w:val="hybridMultilevel"/>
    <w:lvl w:ilvl="0">
      <w:start w:val="2"/>
      <w:numFmt w:val="decimal"/>
      <w:lvlText w:val="%1."/>
      <w:lvlJc w:val="left"/>
      <w:pPr>
        <w:ind w:left="15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81">
    <w:multiLevelType w:val="hybridMultilevel"/>
    <w:lvl w:ilvl="0">
      <w:start w:val="1"/>
      <w:numFmt w:val="decimal"/>
      <w:lvlText w:val="%1."/>
      <w:lvlJc w:val="left"/>
      <w:pPr>
        <w:ind w:left="15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80">
    <w:multiLevelType w:val="hybridMultilevel"/>
    <w:lvl w:ilvl="0">
      <w:start w:val="1"/>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76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787" w:hanging="529"/>
      </w:pPr>
      <w:rPr>
        <w:rFonts w:hint="default"/>
        <w:lang w:val="en-US" w:eastAsia="zh-CN" w:bidi="ar-SA"/>
      </w:rPr>
    </w:lvl>
    <w:lvl w:ilvl="3">
      <w:start w:val="0"/>
      <w:numFmt w:val="bullet"/>
      <w:lvlText w:val="•"/>
      <w:lvlJc w:val="left"/>
      <w:pPr>
        <w:ind w:left="3814" w:hanging="529"/>
      </w:pPr>
      <w:rPr>
        <w:rFonts w:hint="default"/>
        <w:lang w:val="en-US" w:eastAsia="zh-CN" w:bidi="ar-SA"/>
      </w:rPr>
    </w:lvl>
    <w:lvl w:ilvl="4">
      <w:start w:val="0"/>
      <w:numFmt w:val="bullet"/>
      <w:lvlText w:val="•"/>
      <w:lvlJc w:val="left"/>
      <w:pPr>
        <w:ind w:left="4842" w:hanging="529"/>
      </w:pPr>
      <w:rPr>
        <w:rFonts w:hint="default"/>
        <w:lang w:val="en-US" w:eastAsia="zh-CN" w:bidi="ar-SA"/>
      </w:rPr>
    </w:lvl>
    <w:lvl w:ilvl="5">
      <w:start w:val="0"/>
      <w:numFmt w:val="bullet"/>
      <w:lvlText w:val="•"/>
      <w:lvlJc w:val="left"/>
      <w:pPr>
        <w:ind w:left="5869" w:hanging="529"/>
      </w:pPr>
      <w:rPr>
        <w:rFonts w:hint="default"/>
        <w:lang w:val="en-US" w:eastAsia="zh-CN" w:bidi="ar-SA"/>
      </w:rPr>
    </w:lvl>
    <w:lvl w:ilvl="6">
      <w:start w:val="0"/>
      <w:numFmt w:val="bullet"/>
      <w:lvlText w:val="•"/>
      <w:lvlJc w:val="left"/>
      <w:pPr>
        <w:ind w:left="6896" w:hanging="529"/>
      </w:pPr>
      <w:rPr>
        <w:rFonts w:hint="default"/>
        <w:lang w:val="en-US" w:eastAsia="zh-CN" w:bidi="ar-SA"/>
      </w:rPr>
    </w:lvl>
    <w:lvl w:ilvl="7">
      <w:start w:val="0"/>
      <w:numFmt w:val="bullet"/>
      <w:lvlText w:val="•"/>
      <w:lvlJc w:val="left"/>
      <w:pPr>
        <w:ind w:left="7924" w:hanging="529"/>
      </w:pPr>
      <w:rPr>
        <w:rFonts w:hint="default"/>
        <w:lang w:val="en-US" w:eastAsia="zh-CN" w:bidi="ar-SA"/>
      </w:rPr>
    </w:lvl>
    <w:lvl w:ilvl="8">
      <w:start w:val="0"/>
      <w:numFmt w:val="bullet"/>
      <w:lvlText w:val="•"/>
      <w:lvlJc w:val="left"/>
      <w:pPr>
        <w:ind w:left="8951" w:hanging="529"/>
      </w:pPr>
      <w:rPr>
        <w:rFonts w:hint="default"/>
        <w:lang w:val="en-US" w:eastAsia="zh-CN" w:bidi="ar-SA"/>
      </w:rPr>
    </w:lvl>
  </w:abstractNum>
  <w:abstractNum w:abstractNumId="79">
    <w:multiLevelType w:val="hybridMultilevel"/>
    <w:lvl w:ilvl="0">
      <w:start w:val="1"/>
      <w:numFmt w:val="decimal"/>
      <w:lvlText w:val="%1）"/>
      <w:lvlJc w:val="left"/>
      <w:pPr>
        <w:ind w:left="123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216" w:hanging="318"/>
      </w:pPr>
      <w:rPr>
        <w:rFonts w:hint="default"/>
        <w:lang w:val="en-US" w:eastAsia="zh-CN" w:bidi="ar-SA"/>
      </w:rPr>
    </w:lvl>
    <w:lvl w:ilvl="2">
      <w:start w:val="0"/>
      <w:numFmt w:val="bullet"/>
      <w:lvlText w:val="•"/>
      <w:lvlJc w:val="left"/>
      <w:pPr>
        <w:ind w:left="3193" w:hanging="318"/>
      </w:pPr>
      <w:rPr>
        <w:rFonts w:hint="default"/>
        <w:lang w:val="en-US" w:eastAsia="zh-CN" w:bidi="ar-SA"/>
      </w:rPr>
    </w:lvl>
    <w:lvl w:ilvl="3">
      <w:start w:val="0"/>
      <w:numFmt w:val="bullet"/>
      <w:lvlText w:val="•"/>
      <w:lvlJc w:val="left"/>
      <w:pPr>
        <w:ind w:left="4169" w:hanging="318"/>
      </w:pPr>
      <w:rPr>
        <w:rFonts w:hint="default"/>
        <w:lang w:val="en-US" w:eastAsia="zh-CN" w:bidi="ar-SA"/>
      </w:rPr>
    </w:lvl>
    <w:lvl w:ilvl="4">
      <w:start w:val="0"/>
      <w:numFmt w:val="bullet"/>
      <w:lvlText w:val="•"/>
      <w:lvlJc w:val="left"/>
      <w:pPr>
        <w:ind w:left="5146" w:hanging="318"/>
      </w:pPr>
      <w:rPr>
        <w:rFonts w:hint="default"/>
        <w:lang w:val="en-US" w:eastAsia="zh-CN" w:bidi="ar-SA"/>
      </w:rPr>
    </w:lvl>
    <w:lvl w:ilvl="5">
      <w:start w:val="0"/>
      <w:numFmt w:val="bullet"/>
      <w:lvlText w:val="•"/>
      <w:lvlJc w:val="left"/>
      <w:pPr>
        <w:ind w:left="6123" w:hanging="318"/>
      </w:pPr>
      <w:rPr>
        <w:rFonts w:hint="default"/>
        <w:lang w:val="en-US" w:eastAsia="zh-CN" w:bidi="ar-SA"/>
      </w:rPr>
    </w:lvl>
    <w:lvl w:ilvl="6">
      <w:start w:val="0"/>
      <w:numFmt w:val="bullet"/>
      <w:lvlText w:val="•"/>
      <w:lvlJc w:val="left"/>
      <w:pPr>
        <w:ind w:left="7099" w:hanging="318"/>
      </w:pPr>
      <w:rPr>
        <w:rFonts w:hint="default"/>
        <w:lang w:val="en-US" w:eastAsia="zh-CN" w:bidi="ar-SA"/>
      </w:rPr>
    </w:lvl>
    <w:lvl w:ilvl="7">
      <w:start w:val="0"/>
      <w:numFmt w:val="bullet"/>
      <w:lvlText w:val="•"/>
      <w:lvlJc w:val="left"/>
      <w:pPr>
        <w:ind w:left="8076" w:hanging="318"/>
      </w:pPr>
      <w:rPr>
        <w:rFonts w:hint="default"/>
        <w:lang w:val="en-US" w:eastAsia="zh-CN" w:bidi="ar-SA"/>
      </w:rPr>
    </w:lvl>
    <w:lvl w:ilvl="8">
      <w:start w:val="0"/>
      <w:numFmt w:val="bullet"/>
      <w:lvlText w:val="•"/>
      <w:lvlJc w:val="left"/>
      <w:pPr>
        <w:ind w:left="9053" w:hanging="318"/>
      </w:pPr>
      <w:rPr>
        <w:rFonts w:hint="default"/>
        <w:lang w:val="en-US" w:eastAsia="zh-CN" w:bidi="ar-SA"/>
      </w:rPr>
    </w:lvl>
  </w:abstractNum>
  <w:abstractNum w:abstractNumId="78">
    <w:multiLevelType w:val="hybridMultilevel"/>
    <w:lvl w:ilvl="0">
      <w:start w:val="1"/>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81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325" w:hanging="529"/>
      </w:pPr>
      <w:rPr>
        <w:rFonts w:hint="default"/>
        <w:lang w:val="en-US" w:eastAsia="zh-CN" w:bidi="ar-SA"/>
      </w:rPr>
    </w:lvl>
    <w:lvl w:ilvl="3">
      <w:start w:val="0"/>
      <w:numFmt w:val="bullet"/>
      <w:lvlText w:val="•"/>
      <w:lvlJc w:val="left"/>
      <w:pPr>
        <w:ind w:left="3410" w:hanging="529"/>
      </w:pPr>
      <w:rPr>
        <w:rFonts w:hint="default"/>
        <w:lang w:val="en-US" w:eastAsia="zh-CN" w:bidi="ar-SA"/>
      </w:rPr>
    </w:lvl>
    <w:lvl w:ilvl="4">
      <w:start w:val="0"/>
      <w:numFmt w:val="bullet"/>
      <w:lvlText w:val="•"/>
      <w:lvlJc w:val="left"/>
      <w:pPr>
        <w:ind w:left="4495" w:hanging="529"/>
      </w:pPr>
      <w:rPr>
        <w:rFonts w:hint="default"/>
        <w:lang w:val="en-US" w:eastAsia="zh-CN" w:bidi="ar-SA"/>
      </w:rPr>
    </w:lvl>
    <w:lvl w:ilvl="5">
      <w:start w:val="0"/>
      <w:numFmt w:val="bullet"/>
      <w:lvlText w:val="•"/>
      <w:lvlJc w:val="left"/>
      <w:pPr>
        <w:ind w:left="5580" w:hanging="529"/>
      </w:pPr>
      <w:rPr>
        <w:rFonts w:hint="default"/>
        <w:lang w:val="en-US" w:eastAsia="zh-CN" w:bidi="ar-SA"/>
      </w:rPr>
    </w:lvl>
    <w:lvl w:ilvl="6">
      <w:start w:val="0"/>
      <w:numFmt w:val="bullet"/>
      <w:lvlText w:val="•"/>
      <w:lvlJc w:val="left"/>
      <w:pPr>
        <w:ind w:left="6665" w:hanging="529"/>
      </w:pPr>
      <w:rPr>
        <w:rFonts w:hint="default"/>
        <w:lang w:val="en-US" w:eastAsia="zh-CN" w:bidi="ar-SA"/>
      </w:rPr>
    </w:lvl>
    <w:lvl w:ilvl="7">
      <w:start w:val="0"/>
      <w:numFmt w:val="bullet"/>
      <w:lvlText w:val="•"/>
      <w:lvlJc w:val="left"/>
      <w:pPr>
        <w:ind w:left="7750" w:hanging="529"/>
      </w:pPr>
      <w:rPr>
        <w:rFonts w:hint="default"/>
        <w:lang w:val="en-US" w:eastAsia="zh-CN" w:bidi="ar-SA"/>
      </w:rPr>
    </w:lvl>
    <w:lvl w:ilvl="8">
      <w:start w:val="0"/>
      <w:numFmt w:val="bullet"/>
      <w:lvlText w:val="•"/>
      <w:lvlJc w:val="left"/>
      <w:pPr>
        <w:ind w:left="8836" w:hanging="529"/>
      </w:pPr>
      <w:rPr>
        <w:rFonts w:hint="default"/>
        <w:lang w:val="en-US" w:eastAsia="zh-CN" w:bidi="ar-SA"/>
      </w:rPr>
    </w:lvl>
  </w:abstractNum>
  <w:abstractNum w:abstractNumId="77">
    <w:multiLevelType w:val="hybridMultilevel"/>
    <w:lvl w:ilvl="0">
      <w:start w:val="1"/>
      <w:numFmt w:val="decimal"/>
      <w:lvlText w:val="(%1)."/>
      <w:lvlJc w:val="left"/>
      <w:pPr>
        <w:ind w:left="12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76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787" w:hanging="529"/>
      </w:pPr>
      <w:rPr>
        <w:rFonts w:hint="default"/>
        <w:lang w:val="en-US" w:eastAsia="zh-CN" w:bidi="ar-SA"/>
      </w:rPr>
    </w:lvl>
    <w:lvl w:ilvl="3">
      <w:start w:val="0"/>
      <w:numFmt w:val="bullet"/>
      <w:lvlText w:val="•"/>
      <w:lvlJc w:val="left"/>
      <w:pPr>
        <w:ind w:left="3814" w:hanging="529"/>
      </w:pPr>
      <w:rPr>
        <w:rFonts w:hint="default"/>
        <w:lang w:val="en-US" w:eastAsia="zh-CN" w:bidi="ar-SA"/>
      </w:rPr>
    </w:lvl>
    <w:lvl w:ilvl="4">
      <w:start w:val="0"/>
      <w:numFmt w:val="bullet"/>
      <w:lvlText w:val="•"/>
      <w:lvlJc w:val="left"/>
      <w:pPr>
        <w:ind w:left="4842" w:hanging="529"/>
      </w:pPr>
      <w:rPr>
        <w:rFonts w:hint="default"/>
        <w:lang w:val="en-US" w:eastAsia="zh-CN" w:bidi="ar-SA"/>
      </w:rPr>
    </w:lvl>
    <w:lvl w:ilvl="5">
      <w:start w:val="0"/>
      <w:numFmt w:val="bullet"/>
      <w:lvlText w:val="•"/>
      <w:lvlJc w:val="left"/>
      <w:pPr>
        <w:ind w:left="5869" w:hanging="529"/>
      </w:pPr>
      <w:rPr>
        <w:rFonts w:hint="default"/>
        <w:lang w:val="en-US" w:eastAsia="zh-CN" w:bidi="ar-SA"/>
      </w:rPr>
    </w:lvl>
    <w:lvl w:ilvl="6">
      <w:start w:val="0"/>
      <w:numFmt w:val="bullet"/>
      <w:lvlText w:val="•"/>
      <w:lvlJc w:val="left"/>
      <w:pPr>
        <w:ind w:left="6896" w:hanging="529"/>
      </w:pPr>
      <w:rPr>
        <w:rFonts w:hint="default"/>
        <w:lang w:val="en-US" w:eastAsia="zh-CN" w:bidi="ar-SA"/>
      </w:rPr>
    </w:lvl>
    <w:lvl w:ilvl="7">
      <w:start w:val="0"/>
      <w:numFmt w:val="bullet"/>
      <w:lvlText w:val="•"/>
      <w:lvlJc w:val="left"/>
      <w:pPr>
        <w:ind w:left="7924" w:hanging="529"/>
      </w:pPr>
      <w:rPr>
        <w:rFonts w:hint="default"/>
        <w:lang w:val="en-US" w:eastAsia="zh-CN" w:bidi="ar-SA"/>
      </w:rPr>
    </w:lvl>
    <w:lvl w:ilvl="8">
      <w:start w:val="0"/>
      <w:numFmt w:val="bullet"/>
      <w:lvlText w:val="•"/>
      <w:lvlJc w:val="left"/>
      <w:pPr>
        <w:ind w:left="8951" w:hanging="529"/>
      </w:pPr>
      <w:rPr>
        <w:rFonts w:hint="default"/>
        <w:lang w:val="en-US" w:eastAsia="zh-CN" w:bidi="ar-SA"/>
      </w:rPr>
    </w:lvl>
  </w:abstractNum>
  <w:abstractNum w:abstractNumId="76">
    <w:multiLevelType w:val="hybridMultilevel"/>
    <w:lvl w:ilvl="0">
      <w:start w:val="3"/>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75">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74">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73">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72">
    <w:multiLevelType w:val="hybridMultilevel"/>
    <w:lvl w:ilvl="0">
      <w:start w:val="1"/>
      <w:numFmt w:val="decimal"/>
      <w:lvlText w:val="(%1)."/>
      <w:lvlJc w:val="left"/>
      <w:pPr>
        <w:ind w:left="1242"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1756" w:hanging="520"/>
        <w:jc w:val="left"/>
      </w:pPr>
      <w:rPr>
        <w:rFonts w:hint="default" w:ascii="SimSun" w:hAnsi="SimSun" w:eastAsia="SimSun" w:cs="SimSun"/>
        <w:spacing w:val="-3"/>
        <w:w w:val="82"/>
        <w:sz w:val="19"/>
        <w:szCs w:val="19"/>
        <w:lang w:val="en-US" w:eastAsia="zh-CN" w:bidi="ar-SA"/>
      </w:rPr>
    </w:lvl>
    <w:lvl w:ilvl="2">
      <w:start w:val="0"/>
      <w:numFmt w:val="bullet"/>
      <w:lvlText w:val="•"/>
      <w:lvlJc w:val="left"/>
      <w:pPr>
        <w:ind w:left="2787" w:hanging="520"/>
      </w:pPr>
      <w:rPr>
        <w:rFonts w:hint="default"/>
        <w:lang w:val="en-US" w:eastAsia="zh-CN" w:bidi="ar-SA"/>
      </w:rPr>
    </w:lvl>
    <w:lvl w:ilvl="3">
      <w:start w:val="0"/>
      <w:numFmt w:val="bullet"/>
      <w:lvlText w:val="•"/>
      <w:lvlJc w:val="left"/>
      <w:pPr>
        <w:ind w:left="3814" w:hanging="520"/>
      </w:pPr>
      <w:rPr>
        <w:rFonts w:hint="default"/>
        <w:lang w:val="en-US" w:eastAsia="zh-CN" w:bidi="ar-SA"/>
      </w:rPr>
    </w:lvl>
    <w:lvl w:ilvl="4">
      <w:start w:val="0"/>
      <w:numFmt w:val="bullet"/>
      <w:lvlText w:val="•"/>
      <w:lvlJc w:val="left"/>
      <w:pPr>
        <w:ind w:left="4842" w:hanging="520"/>
      </w:pPr>
      <w:rPr>
        <w:rFonts w:hint="default"/>
        <w:lang w:val="en-US" w:eastAsia="zh-CN" w:bidi="ar-SA"/>
      </w:rPr>
    </w:lvl>
    <w:lvl w:ilvl="5">
      <w:start w:val="0"/>
      <w:numFmt w:val="bullet"/>
      <w:lvlText w:val="•"/>
      <w:lvlJc w:val="left"/>
      <w:pPr>
        <w:ind w:left="5869" w:hanging="520"/>
      </w:pPr>
      <w:rPr>
        <w:rFonts w:hint="default"/>
        <w:lang w:val="en-US" w:eastAsia="zh-CN" w:bidi="ar-SA"/>
      </w:rPr>
    </w:lvl>
    <w:lvl w:ilvl="6">
      <w:start w:val="0"/>
      <w:numFmt w:val="bullet"/>
      <w:lvlText w:val="•"/>
      <w:lvlJc w:val="left"/>
      <w:pPr>
        <w:ind w:left="6896" w:hanging="520"/>
      </w:pPr>
      <w:rPr>
        <w:rFonts w:hint="default"/>
        <w:lang w:val="en-US" w:eastAsia="zh-CN" w:bidi="ar-SA"/>
      </w:rPr>
    </w:lvl>
    <w:lvl w:ilvl="7">
      <w:start w:val="0"/>
      <w:numFmt w:val="bullet"/>
      <w:lvlText w:val="•"/>
      <w:lvlJc w:val="left"/>
      <w:pPr>
        <w:ind w:left="7924" w:hanging="520"/>
      </w:pPr>
      <w:rPr>
        <w:rFonts w:hint="default"/>
        <w:lang w:val="en-US" w:eastAsia="zh-CN" w:bidi="ar-SA"/>
      </w:rPr>
    </w:lvl>
    <w:lvl w:ilvl="8">
      <w:start w:val="0"/>
      <w:numFmt w:val="bullet"/>
      <w:lvlText w:val="•"/>
      <w:lvlJc w:val="left"/>
      <w:pPr>
        <w:ind w:left="8951" w:hanging="520"/>
      </w:pPr>
      <w:rPr>
        <w:rFonts w:hint="default"/>
        <w:lang w:val="en-US" w:eastAsia="zh-CN" w:bidi="ar-SA"/>
      </w:rPr>
    </w:lvl>
  </w:abstractNum>
  <w:abstractNum w:abstractNumId="71">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70">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69">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68">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67">
    <w:multiLevelType w:val="hybridMultilevel"/>
    <w:lvl w:ilvl="0">
      <w:start w:val="3"/>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66">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65">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64">
    <w:multiLevelType w:val="hybridMultilevel"/>
    <w:lvl w:ilvl="0">
      <w:start w:val="2"/>
      <w:numFmt w:val="decimal"/>
      <w:lvlText w:val="%1)"/>
      <w:lvlJc w:val="left"/>
      <w:pPr>
        <w:ind w:left="144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396" w:hanging="213"/>
      </w:pPr>
      <w:rPr>
        <w:rFonts w:hint="default"/>
        <w:lang w:val="en-US" w:eastAsia="zh-CN" w:bidi="ar-SA"/>
      </w:rPr>
    </w:lvl>
    <w:lvl w:ilvl="2">
      <w:start w:val="0"/>
      <w:numFmt w:val="bullet"/>
      <w:lvlText w:val="•"/>
      <w:lvlJc w:val="left"/>
      <w:pPr>
        <w:ind w:left="3353" w:hanging="213"/>
      </w:pPr>
      <w:rPr>
        <w:rFonts w:hint="default"/>
        <w:lang w:val="en-US" w:eastAsia="zh-CN" w:bidi="ar-SA"/>
      </w:rPr>
    </w:lvl>
    <w:lvl w:ilvl="3">
      <w:start w:val="0"/>
      <w:numFmt w:val="bullet"/>
      <w:lvlText w:val="•"/>
      <w:lvlJc w:val="left"/>
      <w:pPr>
        <w:ind w:left="4309" w:hanging="213"/>
      </w:pPr>
      <w:rPr>
        <w:rFonts w:hint="default"/>
        <w:lang w:val="en-US" w:eastAsia="zh-CN" w:bidi="ar-SA"/>
      </w:rPr>
    </w:lvl>
    <w:lvl w:ilvl="4">
      <w:start w:val="0"/>
      <w:numFmt w:val="bullet"/>
      <w:lvlText w:val="•"/>
      <w:lvlJc w:val="left"/>
      <w:pPr>
        <w:ind w:left="5266" w:hanging="213"/>
      </w:pPr>
      <w:rPr>
        <w:rFonts w:hint="default"/>
        <w:lang w:val="en-US" w:eastAsia="zh-CN" w:bidi="ar-SA"/>
      </w:rPr>
    </w:lvl>
    <w:lvl w:ilvl="5">
      <w:start w:val="0"/>
      <w:numFmt w:val="bullet"/>
      <w:lvlText w:val="•"/>
      <w:lvlJc w:val="left"/>
      <w:pPr>
        <w:ind w:left="6223" w:hanging="213"/>
      </w:pPr>
      <w:rPr>
        <w:rFonts w:hint="default"/>
        <w:lang w:val="en-US" w:eastAsia="zh-CN" w:bidi="ar-SA"/>
      </w:rPr>
    </w:lvl>
    <w:lvl w:ilvl="6">
      <w:start w:val="0"/>
      <w:numFmt w:val="bullet"/>
      <w:lvlText w:val="•"/>
      <w:lvlJc w:val="left"/>
      <w:pPr>
        <w:ind w:left="7179" w:hanging="213"/>
      </w:pPr>
      <w:rPr>
        <w:rFonts w:hint="default"/>
        <w:lang w:val="en-US" w:eastAsia="zh-CN" w:bidi="ar-SA"/>
      </w:rPr>
    </w:lvl>
    <w:lvl w:ilvl="7">
      <w:start w:val="0"/>
      <w:numFmt w:val="bullet"/>
      <w:lvlText w:val="•"/>
      <w:lvlJc w:val="left"/>
      <w:pPr>
        <w:ind w:left="8136" w:hanging="213"/>
      </w:pPr>
      <w:rPr>
        <w:rFonts w:hint="default"/>
        <w:lang w:val="en-US" w:eastAsia="zh-CN" w:bidi="ar-SA"/>
      </w:rPr>
    </w:lvl>
    <w:lvl w:ilvl="8">
      <w:start w:val="0"/>
      <w:numFmt w:val="bullet"/>
      <w:lvlText w:val="•"/>
      <w:lvlJc w:val="left"/>
      <w:pPr>
        <w:ind w:left="9093" w:hanging="213"/>
      </w:pPr>
      <w:rPr>
        <w:rFonts w:hint="default"/>
        <w:lang w:val="en-US" w:eastAsia="zh-CN" w:bidi="ar-SA"/>
      </w:rPr>
    </w:lvl>
  </w:abstractNum>
  <w:abstractNum w:abstractNumId="63">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62">
    <w:multiLevelType w:val="hybridMultilevel"/>
    <w:lvl w:ilvl="0">
      <w:start w:val="2"/>
      <w:numFmt w:val="decimal"/>
      <w:lvlText w:val="%1."/>
      <w:lvlJc w:val="left"/>
      <w:pPr>
        <w:ind w:left="1555" w:hanging="318"/>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61">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60">
    <w:multiLevelType w:val="hybridMultilevel"/>
    <w:lvl w:ilvl="0">
      <w:start w:val="1"/>
      <w:numFmt w:val="decimal"/>
      <w:lvlText w:val="%1）"/>
      <w:lvlJc w:val="left"/>
      <w:pPr>
        <w:ind w:left="81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838" w:hanging="318"/>
      </w:pPr>
      <w:rPr>
        <w:rFonts w:hint="default"/>
        <w:lang w:val="en-US" w:eastAsia="zh-CN" w:bidi="ar-SA"/>
      </w:rPr>
    </w:lvl>
    <w:lvl w:ilvl="2">
      <w:start w:val="0"/>
      <w:numFmt w:val="bullet"/>
      <w:lvlText w:val="•"/>
      <w:lvlJc w:val="left"/>
      <w:pPr>
        <w:ind w:left="2857" w:hanging="318"/>
      </w:pPr>
      <w:rPr>
        <w:rFonts w:hint="default"/>
        <w:lang w:val="en-US" w:eastAsia="zh-CN" w:bidi="ar-SA"/>
      </w:rPr>
    </w:lvl>
    <w:lvl w:ilvl="3">
      <w:start w:val="0"/>
      <w:numFmt w:val="bullet"/>
      <w:lvlText w:val="•"/>
      <w:lvlJc w:val="left"/>
      <w:pPr>
        <w:ind w:left="3875" w:hanging="318"/>
      </w:pPr>
      <w:rPr>
        <w:rFonts w:hint="default"/>
        <w:lang w:val="en-US" w:eastAsia="zh-CN" w:bidi="ar-SA"/>
      </w:rPr>
    </w:lvl>
    <w:lvl w:ilvl="4">
      <w:start w:val="0"/>
      <w:numFmt w:val="bullet"/>
      <w:lvlText w:val="•"/>
      <w:lvlJc w:val="left"/>
      <w:pPr>
        <w:ind w:left="4894" w:hanging="318"/>
      </w:pPr>
      <w:rPr>
        <w:rFonts w:hint="default"/>
        <w:lang w:val="en-US" w:eastAsia="zh-CN" w:bidi="ar-SA"/>
      </w:rPr>
    </w:lvl>
    <w:lvl w:ilvl="5">
      <w:start w:val="0"/>
      <w:numFmt w:val="bullet"/>
      <w:lvlText w:val="•"/>
      <w:lvlJc w:val="left"/>
      <w:pPr>
        <w:ind w:left="5913" w:hanging="318"/>
      </w:pPr>
      <w:rPr>
        <w:rFonts w:hint="default"/>
        <w:lang w:val="en-US" w:eastAsia="zh-CN" w:bidi="ar-SA"/>
      </w:rPr>
    </w:lvl>
    <w:lvl w:ilvl="6">
      <w:start w:val="0"/>
      <w:numFmt w:val="bullet"/>
      <w:lvlText w:val="•"/>
      <w:lvlJc w:val="left"/>
      <w:pPr>
        <w:ind w:left="6931" w:hanging="318"/>
      </w:pPr>
      <w:rPr>
        <w:rFonts w:hint="default"/>
        <w:lang w:val="en-US" w:eastAsia="zh-CN" w:bidi="ar-SA"/>
      </w:rPr>
    </w:lvl>
    <w:lvl w:ilvl="7">
      <w:start w:val="0"/>
      <w:numFmt w:val="bullet"/>
      <w:lvlText w:val="•"/>
      <w:lvlJc w:val="left"/>
      <w:pPr>
        <w:ind w:left="7950" w:hanging="318"/>
      </w:pPr>
      <w:rPr>
        <w:rFonts w:hint="default"/>
        <w:lang w:val="en-US" w:eastAsia="zh-CN" w:bidi="ar-SA"/>
      </w:rPr>
    </w:lvl>
    <w:lvl w:ilvl="8">
      <w:start w:val="0"/>
      <w:numFmt w:val="bullet"/>
      <w:lvlText w:val="•"/>
      <w:lvlJc w:val="left"/>
      <w:pPr>
        <w:ind w:left="8969" w:hanging="318"/>
      </w:pPr>
      <w:rPr>
        <w:rFonts w:hint="default"/>
        <w:lang w:val="en-US" w:eastAsia="zh-CN" w:bidi="ar-SA"/>
      </w:rPr>
    </w:lvl>
  </w:abstractNum>
  <w:abstractNum w:abstractNumId="59">
    <w:multiLevelType w:val="hybridMultilevel"/>
    <w:lvl w:ilvl="0">
      <w:start w:val="1"/>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58">
    <w:multiLevelType w:val="hybridMultilevel"/>
    <w:lvl w:ilvl="0">
      <w:start w:val="2"/>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57">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56">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55">
    <w:multiLevelType w:val="hybridMultilevel"/>
    <w:lvl w:ilvl="0">
      <w:start w:val="1"/>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54">
    <w:multiLevelType w:val="hybridMultilevel"/>
    <w:lvl w:ilvl="0">
      <w:start w:val="1"/>
      <w:numFmt w:val="decimal"/>
      <w:lvlText w:val="（%1）"/>
      <w:lvlJc w:val="left"/>
      <w:pPr>
        <w:ind w:left="123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216" w:hanging="529"/>
      </w:pPr>
      <w:rPr>
        <w:rFonts w:hint="default"/>
        <w:lang w:val="en-US" w:eastAsia="zh-CN" w:bidi="ar-SA"/>
      </w:rPr>
    </w:lvl>
    <w:lvl w:ilvl="2">
      <w:start w:val="0"/>
      <w:numFmt w:val="bullet"/>
      <w:lvlText w:val="•"/>
      <w:lvlJc w:val="left"/>
      <w:pPr>
        <w:ind w:left="3193" w:hanging="529"/>
      </w:pPr>
      <w:rPr>
        <w:rFonts w:hint="default"/>
        <w:lang w:val="en-US" w:eastAsia="zh-CN" w:bidi="ar-SA"/>
      </w:rPr>
    </w:lvl>
    <w:lvl w:ilvl="3">
      <w:start w:val="0"/>
      <w:numFmt w:val="bullet"/>
      <w:lvlText w:val="•"/>
      <w:lvlJc w:val="left"/>
      <w:pPr>
        <w:ind w:left="4169" w:hanging="529"/>
      </w:pPr>
      <w:rPr>
        <w:rFonts w:hint="default"/>
        <w:lang w:val="en-US" w:eastAsia="zh-CN" w:bidi="ar-SA"/>
      </w:rPr>
    </w:lvl>
    <w:lvl w:ilvl="4">
      <w:start w:val="0"/>
      <w:numFmt w:val="bullet"/>
      <w:lvlText w:val="•"/>
      <w:lvlJc w:val="left"/>
      <w:pPr>
        <w:ind w:left="5146" w:hanging="529"/>
      </w:pPr>
      <w:rPr>
        <w:rFonts w:hint="default"/>
        <w:lang w:val="en-US" w:eastAsia="zh-CN" w:bidi="ar-SA"/>
      </w:rPr>
    </w:lvl>
    <w:lvl w:ilvl="5">
      <w:start w:val="0"/>
      <w:numFmt w:val="bullet"/>
      <w:lvlText w:val="•"/>
      <w:lvlJc w:val="left"/>
      <w:pPr>
        <w:ind w:left="6123" w:hanging="529"/>
      </w:pPr>
      <w:rPr>
        <w:rFonts w:hint="default"/>
        <w:lang w:val="en-US" w:eastAsia="zh-CN" w:bidi="ar-SA"/>
      </w:rPr>
    </w:lvl>
    <w:lvl w:ilvl="6">
      <w:start w:val="0"/>
      <w:numFmt w:val="bullet"/>
      <w:lvlText w:val="•"/>
      <w:lvlJc w:val="left"/>
      <w:pPr>
        <w:ind w:left="7099" w:hanging="529"/>
      </w:pPr>
      <w:rPr>
        <w:rFonts w:hint="default"/>
        <w:lang w:val="en-US" w:eastAsia="zh-CN" w:bidi="ar-SA"/>
      </w:rPr>
    </w:lvl>
    <w:lvl w:ilvl="7">
      <w:start w:val="0"/>
      <w:numFmt w:val="bullet"/>
      <w:lvlText w:val="•"/>
      <w:lvlJc w:val="left"/>
      <w:pPr>
        <w:ind w:left="8076" w:hanging="529"/>
      </w:pPr>
      <w:rPr>
        <w:rFonts w:hint="default"/>
        <w:lang w:val="en-US" w:eastAsia="zh-CN" w:bidi="ar-SA"/>
      </w:rPr>
    </w:lvl>
    <w:lvl w:ilvl="8">
      <w:start w:val="0"/>
      <w:numFmt w:val="bullet"/>
      <w:lvlText w:val="•"/>
      <w:lvlJc w:val="left"/>
      <w:pPr>
        <w:ind w:left="9053" w:hanging="529"/>
      </w:pPr>
      <w:rPr>
        <w:rFonts w:hint="default"/>
        <w:lang w:val="en-US" w:eastAsia="zh-CN" w:bidi="ar-SA"/>
      </w:rPr>
    </w:lvl>
  </w:abstractNum>
  <w:abstractNum w:abstractNumId="53">
    <w:multiLevelType w:val="hybridMultilevel"/>
    <w:lvl w:ilvl="0">
      <w:start w:val="2"/>
      <w:numFmt w:val="decimal"/>
      <w:lvlText w:val="（%1）"/>
      <w:lvlJc w:val="left"/>
      <w:pPr>
        <w:ind w:left="1346" w:hanging="529"/>
        <w:jc w:val="left"/>
      </w:pPr>
      <w:rPr>
        <w:rFonts w:hint="default" w:ascii="SimSun" w:hAnsi="SimSun" w:eastAsia="SimSun" w:cs="SimSun"/>
        <w:spacing w:val="-3"/>
        <w:w w:val="100"/>
        <w:sz w:val="19"/>
        <w:szCs w:val="19"/>
        <w:lang w:val="en-US" w:eastAsia="zh-CN" w:bidi="ar-SA"/>
      </w:rPr>
    </w:lvl>
    <w:lvl w:ilvl="1">
      <w:start w:val="1"/>
      <w:numFmt w:val="decimal"/>
      <w:lvlText w:val="%2）"/>
      <w:lvlJc w:val="left"/>
      <w:pPr>
        <w:ind w:left="817" w:hanging="318"/>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414" w:hanging="318"/>
      </w:pPr>
      <w:rPr>
        <w:rFonts w:hint="default"/>
        <w:lang w:val="en-US" w:eastAsia="zh-CN" w:bidi="ar-SA"/>
      </w:rPr>
    </w:lvl>
    <w:lvl w:ilvl="3">
      <w:start w:val="0"/>
      <w:numFmt w:val="bullet"/>
      <w:lvlText w:val="•"/>
      <w:lvlJc w:val="left"/>
      <w:pPr>
        <w:ind w:left="3488" w:hanging="318"/>
      </w:pPr>
      <w:rPr>
        <w:rFonts w:hint="default"/>
        <w:lang w:val="en-US" w:eastAsia="zh-CN" w:bidi="ar-SA"/>
      </w:rPr>
    </w:lvl>
    <w:lvl w:ilvl="4">
      <w:start w:val="0"/>
      <w:numFmt w:val="bullet"/>
      <w:lvlText w:val="•"/>
      <w:lvlJc w:val="left"/>
      <w:pPr>
        <w:ind w:left="4562" w:hanging="318"/>
      </w:pPr>
      <w:rPr>
        <w:rFonts w:hint="default"/>
        <w:lang w:val="en-US" w:eastAsia="zh-CN" w:bidi="ar-SA"/>
      </w:rPr>
    </w:lvl>
    <w:lvl w:ilvl="5">
      <w:start w:val="0"/>
      <w:numFmt w:val="bullet"/>
      <w:lvlText w:val="•"/>
      <w:lvlJc w:val="left"/>
      <w:pPr>
        <w:ind w:left="5636" w:hanging="318"/>
      </w:pPr>
      <w:rPr>
        <w:rFonts w:hint="default"/>
        <w:lang w:val="en-US" w:eastAsia="zh-CN" w:bidi="ar-SA"/>
      </w:rPr>
    </w:lvl>
    <w:lvl w:ilvl="6">
      <w:start w:val="0"/>
      <w:numFmt w:val="bullet"/>
      <w:lvlText w:val="•"/>
      <w:lvlJc w:val="left"/>
      <w:pPr>
        <w:ind w:left="6710" w:hanging="318"/>
      </w:pPr>
      <w:rPr>
        <w:rFonts w:hint="default"/>
        <w:lang w:val="en-US" w:eastAsia="zh-CN" w:bidi="ar-SA"/>
      </w:rPr>
    </w:lvl>
    <w:lvl w:ilvl="7">
      <w:start w:val="0"/>
      <w:numFmt w:val="bullet"/>
      <w:lvlText w:val="•"/>
      <w:lvlJc w:val="left"/>
      <w:pPr>
        <w:ind w:left="7784" w:hanging="318"/>
      </w:pPr>
      <w:rPr>
        <w:rFonts w:hint="default"/>
        <w:lang w:val="en-US" w:eastAsia="zh-CN" w:bidi="ar-SA"/>
      </w:rPr>
    </w:lvl>
    <w:lvl w:ilvl="8">
      <w:start w:val="0"/>
      <w:numFmt w:val="bullet"/>
      <w:lvlText w:val="•"/>
      <w:lvlJc w:val="left"/>
      <w:pPr>
        <w:ind w:left="8858" w:hanging="318"/>
      </w:pPr>
      <w:rPr>
        <w:rFonts w:hint="default"/>
        <w:lang w:val="en-US" w:eastAsia="zh-CN" w:bidi="ar-SA"/>
      </w:rPr>
    </w:lvl>
  </w:abstractNum>
  <w:abstractNum w:abstractNumId="52">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51">
    <w:multiLevelType w:val="hybridMultilevel"/>
    <w:lvl w:ilvl="0">
      <w:start w:val="1"/>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50">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49">
    <w:multiLevelType w:val="hybridMultilevel"/>
    <w:lvl w:ilvl="0">
      <w:start w:val="1"/>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48">
    <w:multiLevelType w:val="hybridMultilevel"/>
    <w:lvl w:ilvl="0">
      <w:start w:val="1"/>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47">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46">
    <w:multiLevelType w:val="hybridMultilevel"/>
    <w:lvl w:ilvl="0">
      <w:start w:val="1"/>
      <w:numFmt w:val="decimal"/>
      <w:lvlText w:val="%1）"/>
      <w:lvlJc w:val="left"/>
      <w:pPr>
        <w:ind w:left="155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45">
    <w:multiLevelType w:val="hybridMultilevel"/>
    <w:lvl w:ilvl="0">
      <w:start w:val="1"/>
      <w:numFmt w:val="decimal"/>
      <w:lvlText w:val="%1）"/>
      <w:lvlJc w:val="left"/>
      <w:pPr>
        <w:ind w:left="81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838" w:hanging="318"/>
      </w:pPr>
      <w:rPr>
        <w:rFonts w:hint="default"/>
        <w:lang w:val="en-US" w:eastAsia="zh-CN" w:bidi="ar-SA"/>
      </w:rPr>
    </w:lvl>
    <w:lvl w:ilvl="2">
      <w:start w:val="0"/>
      <w:numFmt w:val="bullet"/>
      <w:lvlText w:val="•"/>
      <w:lvlJc w:val="left"/>
      <w:pPr>
        <w:ind w:left="2857" w:hanging="318"/>
      </w:pPr>
      <w:rPr>
        <w:rFonts w:hint="default"/>
        <w:lang w:val="en-US" w:eastAsia="zh-CN" w:bidi="ar-SA"/>
      </w:rPr>
    </w:lvl>
    <w:lvl w:ilvl="3">
      <w:start w:val="0"/>
      <w:numFmt w:val="bullet"/>
      <w:lvlText w:val="•"/>
      <w:lvlJc w:val="left"/>
      <w:pPr>
        <w:ind w:left="3875" w:hanging="318"/>
      </w:pPr>
      <w:rPr>
        <w:rFonts w:hint="default"/>
        <w:lang w:val="en-US" w:eastAsia="zh-CN" w:bidi="ar-SA"/>
      </w:rPr>
    </w:lvl>
    <w:lvl w:ilvl="4">
      <w:start w:val="0"/>
      <w:numFmt w:val="bullet"/>
      <w:lvlText w:val="•"/>
      <w:lvlJc w:val="left"/>
      <w:pPr>
        <w:ind w:left="4894" w:hanging="318"/>
      </w:pPr>
      <w:rPr>
        <w:rFonts w:hint="default"/>
        <w:lang w:val="en-US" w:eastAsia="zh-CN" w:bidi="ar-SA"/>
      </w:rPr>
    </w:lvl>
    <w:lvl w:ilvl="5">
      <w:start w:val="0"/>
      <w:numFmt w:val="bullet"/>
      <w:lvlText w:val="•"/>
      <w:lvlJc w:val="left"/>
      <w:pPr>
        <w:ind w:left="5913" w:hanging="318"/>
      </w:pPr>
      <w:rPr>
        <w:rFonts w:hint="default"/>
        <w:lang w:val="en-US" w:eastAsia="zh-CN" w:bidi="ar-SA"/>
      </w:rPr>
    </w:lvl>
    <w:lvl w:ilvl="6">
      <w:start w:val="0"/>
      <w:numFmt w:val="bullet"/>
      <w:lvlText w:val="•"/>
      <w:lvlJc w:val="left"/>
      <w:pPr>
        <w:ind w:left="6931" w:hanging="318"/>
      </w:pPr>
      <w:rPr>
        <w:rFonts w:hint="default"/>
        <w:lang w:val="en-US" w:eastAsia="zh-CN" w:bidi="ar-SA"/>
      </w:rPr>
    </w:lvl>
    <w:lvl w:ilvl="7">
      <w:start w:val="0"/>
      <w:numFmt w:val="bullet"/>
      <w:lvlText w:val="•"/>
      <w:lvlJc w:val="left"/>
      <w:pPr>
        <w:ind w:left="7950" w:hanging="318"/>
      </w:pPr>
      <w:rPr>
        <w:rFonts w:hint="default"/>
        <w:lang w:val="en-US" w:eastAsia="zh-CN" w:bidi="ar-SA"/>
      </w:rPr>
    </w:lvl>
    <w:lvl w:ilvl="8">
      <w:start w:val="0"/>
      <w:numFmt w:val="bullet"/>
      <w:lvlText w:val="•"/>
      <w:lvlJc w:val="left"/>
      <w:pPr>
        <w:ind w:left="8969" w:hanging="318"/>
      </w:pPr>
      <w:rPr>
        <w:rFonts w:hint="default"/>
        <w:lang w:val="en-US" w:eastAsia="zh-CN" w:bidi="ar-SA"/>
      </w:rPr>
    </w:lvl>
  </w:abstractNum>
  <w:abstractNum w:abstractNumId="44">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43">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42">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41">
    <w:multiLevelType w:val="hybridMultilevel"/>
    <w:lvl w:ilvl="0">
      <w:start w:val="1"/>
      <w:numFmt w:val="decimal"/>
      <w:lvlText w:val="（%1）"/>
      <w:lvlJc w:val="left"/>
      <w:pPr>
        <w:ind w:left="81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38" w:hanging="529"/>
      </w:pPr>
      <w:rPr>
        <w:rFonts w:hint="default"/>
        <w:lang w:val="en-US" w:eastAsia="zh-CN" w:bidi="ar-SA"/>
      </w:rPr>
    </w:lvl>
    <w:lvl w:ilvl="2">
      <w:start w:val="0"/>
      <w:numFmt w:val="bullet"/>
      <w:lvlText w:val="•"/>
      <w:lvlJc w:val="left"/>
      <w:pPr>
        <w:ind w:left="2857" w:hanging="529"/>
      </w:pPr>
      <w:rPr>
        <w:rFonts w:hint="default"/>
        <w:lang w:val="en-US" w:eastAsia="zh-CN" w:bidi="ar-SA"/>
      </w:rPr>
    </w:lvl>
    <w:lvl w:ilvl="3">
      <w:start w:val="0"/>
      <w:numFmt w:val="bullet"/>
      <w:lvlText w:val="•"/>
      <w:lvlJc w:val="left"/>
      <w:pPr>
        <w:ind w:left="3875" w:hanging="529"/>
      </w:pPr>
      <w:rPr>
        <w:rFonts w:hint="default"/>
        <w:lang w:val="en-US" w:eastAsia="zh-CN" w:bidi="ar-SA"/>
      </w:rPr>
    </w:lvl>
    <w:lvl w:ilvl="4">
      <w:start w:val="0"/>
      <w:numFmt w:val="bullet"/>
      <w:lvlText w:val="•"/>
      <w:lvlJc w:val="left"/>
      <w:pPr>
        <w:ind w:left="4894"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931" w:hanging="529"/>
      </w:pPr>
      <w:rPr>
        <w:rFonts w:hint="default"/>
        <w:lang w:val="en-US" w:eastAsia="zh-CN" w:bidi="ar-SA"/>
      </w:rPr>
    </w:lvl>
    <w:lvl w:ilvl="7">
      <w:start w:val="0"/>
      <w:numFmt w:val="bullet"/>
      <w:lvlText w:val="•"/>
      <w:lvlJc w:val="left"/>
      <w:pPr>
        <w:ind w:left="7950" w:hanging="529"/>
      </w:pPr>
      <w:rPr>
        <w:rFonts w:hint="default"/>
        <w:lang w:val="en-US" w:eastAsia="zh-CN" w:bidi="ar-SA"/>
      </w:rPr>
    </w:lvl>
    <w:lvl w:ilvl="8">
      <w:start w:val="0"/>
      <w:numFmt w:val="bullet"/>
      <w:lvlText w:val="•"/>
      <w:lvlJc w:val="left"/>
      <w:pPr>
        <w:ind w:left="8969" w:hanging="529"/>
      </w:pPr>
      <w:rPr>
        <w:rFonts w:hint="default"/>
        <w:lang w:val="en-US" w:eastAsia="zh-CN" w:bidi="ar-SA"/>
      </w:rPr>
    </w:lvl>
  </w:abstractNum>
  <w:abstractNum w:abstractNumId="40">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39">
    <w:multiLevelType w:val="hybridMultilevel"/>
    <w:lvl w:ilvl="0">
      <w:start w:val="3"/>
      <w:numFmt w:val="decimal"/>
      <w:lvlText w:val="%1."/>
      <w:lvlJc w:val="left"/>
      <w:pPr>
        <w:ind w:left="15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504" w:hanging="318"/>
      </w:pPr>
      <w:rPr>
        <w:rFonts w:hint="default"/>
        <w:lang w:val="en-US" w:eastAsia="zh-CN" w:bidi="ar-SA"/>
      </w:rPr>
    </w:lvl>
    <w:lvl w:ilvl="2">
      <w:start w:val="0"/>
      <w:numFmt w:val="bullet"/>
      <w:lvlText w:val="•"/>
      <w:lvlJc w:val="left"/>
      <w:pPr>
        <w:ind w:left="3449" w:hanging="318"/>
      </w:pPr>
      <w:rPr>
        <w:rFonts w:hint="default"/>
        <w:lang w:val="en-US" w:eastAsia="zh-CN" w:bidi="ar-SA"/>
      </w:rPr>
    </w:lvl>
    <w:lvl w:ilvl="3">
      <w:start w:val="0"/>
      <w:numFmt w:val="bullet"/>
      <w:lvlText w:val="•"/>
      <w:lvlJc w:val="left"/>
      <w:pPr>
        <w:ind w:left="4393" w:hanging="318"/>
      </w:pPr>
      <w:rPr>
        <w:rFonts w:hint="default"/>
        <w:lang w:val="en-US" w:eastAsia="zh-CN" w:bidi="ar-SA"/>
      </w:rPr>
    </w:lvl>
    <w:lvl w:ilvl="4">
      <w:start w:val="0"/>
      <w:numFmt w:val="bullet"/>
      <w:lvlText w:val="•"/>
      <w:lvlJc w:val="left"/>
      <w:pPr>
        <w:ind w:left="5338" w:hanging="318"/>
      </w:pPr>
      <w:rPr>
        <w:rFonts w:hint="default"/>
        <w:lang w:val="en-US" w:eastAsia="zh-CN" w:bidi="ar-SA"/>
      </w:rPr>
    </w:lvl>
    <w:lvl w:ilvl="5">
      <w:start w:val="0"/>
      <w:numFmt w:val="bullet"/>
      <w:lvlText w:val="•"/>
      <w:lvlJc w:val="left"/>
      <w:pPr>
        <w:ind w:left="6283" w:hanging="318"/>
      </w:pPr>
      <w:rPr>
        <w:rFonts w:hint="default"/>
        <w:lang w:val="en-US" w:eastAsia="zh-CN" w:bidi="ar-SA"/>
      </w:rPr>
    </w:lvl>
    <w:lvl w:ilvl="6">
      <w:start w:val="0"/>
      <w:numFmt w:val="bullet"/>
      <w:lvlText w:val="•"/>
      <w:lvlJc w:val="left"/>
      <w:pPr>
        <w:ind w:left="7227" w:hanging="318"/>
      </w:pPr>
      <w:rPr>
        <w:rFonts w:hint="default"/>
        <w:lang w:val="en-US" w:eastAsia="zh-CN" w:bidi="ar-SA"/>
      </w:rPr>
    </w:lvl>
    <w:lvl w:ilvl="7">
      <w:start w:val="0"/>
      <w:numFmt w:val="bullet"/>
      <w:lvlText w:val="•"/>
      <w:lvlJc w:val="left"/>
      <w:pPr>
        <w:ind w:left="8172" w:hanging="318"/>
      </w:pPr>
      <w:rPr>
        <w:rFonts w:hint="default"/>
        <w:lang w:val="en-US" w:eastAsia="zh-CN" w:bidi="ar-SA"/>
      </w:rPr>
    </w:lvl>
    <w:lvl w:ilvl="8">
      <w:start w:val="0"/>
      <w:numFmt w:val="bullet"/>
      <w:lvlText w:val="•"/>
      <w:lvlJc w:val="left"/>
      <w:pPr>
        <w:ind w:left="9117" w:hanging="318"/>
      </w:pPr>
      <w:rPr>
        <w:rFonts w:hint="default"/>
        <w:lang w:val="en-US" w:eastAsia="zh-CN" w:bidi="ar-SA"/>
      </w:rPr>
    </w:lvl>
  </w:abstractNum>
  <w:abstractNum w:abstractNumId="38">
    <w:multiLevelType w:val="hybridMultilevel"/>
    <w:lvl w:ilvl="0">
      <w:start w:val="1"/>
      <w:numFmt w:val="decimal"/>
      <w:lvlText w:val="（%1）"/>
      <w:lvlJc w:val="left"/>
      <w:pPr>
        <w:ind w:left="17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684" w:hanging="529"/>
      </w:pPr>
      <w:rPr>
        <w:rFonts w:hint="default"/>
        <w:lang w:val="en-US" w:eastAsia="zh-CN" w:bidi="ar-SA"/>
      </w:rPr>
    </w:lvl>
    <w:lvl w:ilvl="2">
      <w:start w:val="0"/>
      <w:numFmt w:val="bullet"/>
      <w:lvlText w:val="•"/>
      <w:lvlJc w:val="left"/>
      <w:pPr>
        <w:ind w:left="3609" w:hanging="529"/>
      </w:pPr>
      <w:rPr>
        <w:rFonts w:hint="default"/>
        <w:lang w:val="en-US" w:eastAsia="zh-CN" w:bidi="ar-SA"/>
      </w:rPr>
    </w:lvl>
    <w:lvl w:ilvl="3">
      <w:start w:val="0"/>
      <w:numFmt w:val="bullet"/>
      <w:lvlText w:val="•"/>
      <w:lvlJc w:val="left"/>
      <w:pPr>
        <w:ind w:left="4533" w:hanging="529"/>
      </w:pPr>
      <w:rPr>
        <w:rFonts w:hint="default"/>
        <w:lang w:val="en-US" w:eastAsia="zh-CN" w:bidi="ar-SA"/>
      </w:rPr>
    </w:lvl>
    <w:lvl w:ilvl="4">
      <w:start w:val="0"/>
      <w:numFmt w:val="bullet"/>
      <w:lvlText w:val="•"/>
      <w:lvlJc w:val="left"/>
      <w:pPr>
        <w:ind w:left="5458" w:hanging="529"/>
      </w:pPr>
      <w:rPr>
        <w:rFonts w:hint="default"/>
        <w:lang w:val="en-US" w:eastAsia="zh-CN" w:bidi="ar-SA"/>
      </w:rPr>
    </w:lvl>
    <w:lvl w:ilvl="5">
      <w:start w:val="0"/>
      <w:numFmt w:val="bullet"/>
      <w:lvlText w:val="•"/>
      <w:lvlJc w:val="left"/>
      <w:pPr>
        <w:ind w:left="6383" w:hanging="529"/>
      </w:pPr>
      <w:rPr>
        <w:rFonts w:hint="default"/>
        <w:lang w:val="en-US" w:eastAsia="zh-CN" w:bidi="ar-SA"/>
      </w:rPr>
    </w:lvl>
    <w:lvl w:ilvl="6">
      <w:start w:val="0"/>
      <w:numFmt w:val="bullet"/>
      <w:lvlText w:val="•"/>
      <w:lvlJc w:val="left"/>
      <w:pPr>
        <w:ind w:left="7307" w:hanging="529"/>
      </w:pPr>
      <w:rPr>
        <w:rFonts w:hint="default"/>
        <w:lang w:val="en-US" w:eastAsia="zh-CN" w:bidi="ar-SA"/>
      </w:rPr>
    </w:lvl>
    <w:lvl w:ilvl="7">
      <w:start w:val="0"/>
      <w:numFmt w:val="bullet"/>
      <w:lvlText w:val="•"/>
      <w:lvlJc w:val="left"/>
      <w:pPr>
        <w:ind w:left="8232" w:hanging="529"/>
      </w:pPr>
      <w:rPr>
        <w:rFonts w:hint="default"/>
        <w:lang w:val="en-US" w:eastAsia="zh-CN" w:bidi="ar-SA"/>
      </w:rPr>
    </w:lvl>
    <w:lvl w:ilvl="8">
      <w:start w:val="0"/>
      <w:numFmt w:val="bullet"/>
      <w:lvlText w:val="•"/>
      <w:lvlJc w:val="left"/>
      <w:pPr>
        <w:ind w:left="9157" w:hanging="529"/>
      </w:pPr>
      <w:rPr>
        <w:rFonts w:hint="default"/>
        <w:lang w:val="en-US" w:eastAsia="zh-CN" w:bidi="ar-SA"/>
      </w:rPr>
    </w:lvl>
  </w:abstractNum>
  <w:abstractNum w:abstractNumId="37">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817" w:hanging="318"/>
        <w:jc w:val="left"/>
      </w:pPr>
      <w:rPr>
        <w:rFonts w:hint="default" w:ascii="SimSun" w:hAnsi="SimSun" w:eastAsia="SimSun" w:cs="SimSun"/>
        <w:w w:val="100"/>
        <w:sz w:val="19"/>
        <w:szCs w:val="19"/>
        <w:lang w:val="en-US" w:eastAsia="zh-CN" w:bidi="ar-SA"/>
      </w:rPr>
    </w:lvl>
    <w:lvl w:ilvl="2">
      <w:start w:val="0"/>
      <w:numFmt w:val="bullet"/>
      <w:lvlText w:val="•"/>
      <w:lvlJc w:val="left"/>
      <w:pPr>
        <w:ind w:left="1440" w:hanging="318"/>
      </w:pPr>
      <w:rPr>
        <w:rFonts w:hint="default"/>
        <w:lang w:val="en-US" w:eastAsia="zh-CN" w:bidi="ar-SA"/>
      </w:rPr>
    </w:lvl>
    <w:lvl w:ilvl="3">
      <w:start w:val="0"/>
      <w:numFmt w:val="bullet"/>
      <w:lvlText w:val="•"/>
      <w:lvlJc w:val="left"/>
      <w:pPr>
        <w:ind w:left="1560" w:hanging="318"/>
      </w:pPr>
      <w:rPr>
        <w:rFonts w:hint="default"/>
        <w:lang w:val="en-US" w:eastAsia="zh-CN" w:bidi="ar-SA"/>
      </w:rPr>
    </w:lvl>
    <w:lvl w:ilvl="4">
      <w:start w:val="0"/>
      <w:numFmt w:val="bullet"/>
      <w:lvlText w:val="•"/>
      <w:lvlJc w:val="left"/>
      <w:pPr>
        <w:ind w:left="2909" w:hanging="318"/>
      </w:pPr>
      <w:rPr>
        <w:rFonts w:hint="default"/>
        <w:lang w:val="en-US" w:eastAsia="zh-CN" w:bidi="ar-SA"/>
      </w:rPr>
    </w:lvl>
    <w:lvl w:ilvl="5">
      <w:start w:val="0"/>
      <w:numFmt w:val="bullet"/>
      <w:lvlText w:val="•"/>
      <w:lvlJc w:val="left"/>
      <w:pPr>
        <w:ind w:left="4258" w:hanging="318"/>
      </w:pPr>
      <w:rPr>
        <w:rFonts w:hint="default"/>
        <w:lang w:val="en-US" w:eastAsia="zh-CN" w:bidi="ar-SA"/>
      </w:rPr>
    </w:lvl>
    <w:lvl w:ilvl="6">
      <w:start w:val="0"/>
      <w:numFmt w:val="bullet"/>
      <w:lvlText w:val="•"/>
      <w:lvlJc w:val="left"/>
      <w:pPr>
        <w:ind w:left="5608" w:hanging="318"/>
      </w:pPr>
      <w:rPr>
        <w:rFonts w:hint="default"/>
        <w:lang w:val="en-US" w:eastAsia="zh-CN" w:bidi="ar-SA"/>
      </w:rPr>
    </w:lvl>
    <w:lvl w:ilvl="7">
      <w:start w:val="0"/>
      <w:numFmt w:val="bullet"/>
      <w:lvlText w:val="•"/>
      <w:lvlJc w:val="left"/>
      <w:pPr>
        <w:ind w:left="6957" w:hanging="318"/>
      </w:pPr>
      <w:rPr>
        <w:rFonts w:hint="default"/>
        <w:lang w:val="en-US" w:eastAsia="zh-CN" w:bidi="ar-SA"/>
      </w:rPr>
    </w:lvl>
    <w:lvl w:ilvl="8">
      <w:start w:val="0"/>
      <w:numFmt w:val="bullet"/>
      <w:lvlText w:val="•"/>
      <w:lvlJc w:val="left"/>
      <w:pPr>
        <w:ind w:left="8307" w:hanging="318"/>
      </w:pPr>
      <w:rPr>
        <w:rFonts w:hint="default"/>
        <w:lang w:val="en-US" w:eastAsia="zh-CN" w:bidi="ar-SA"/>
      </w:rPr>
    </w:lvl>
  </w:abstractNum>
  <w:abstractNum w:abstractNumId="36">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216" w:hanging="425"/>
      </w:pPr>
      <w:rPr>
        <w:rFonts w:hint="default"/>
        <w:lang w:val="en-US" w:eastAsia="zh-CN" w:bidi="ar-SA"/>
      </w:rPr>
    </w:lvl>
    <w:lvl w:ilvl="2">
      <w:start w:val="0"/>
      <w:numFmt w:val="bullet"/>
      <w:lvlText w:val="•"/>
      <w:lvlJc w:val="left"/>
      <w:pPr>
        <w:ind w:left="3193" w:hanging="425"/>
      </w:pPr>
      <w:rPr>
        <w:rFonts w:hint="default"/>
        <w:lang w:val="en-US" w:eastAsia="zh-CN" w:bidi="ar-SA"/>
      </w:rPr>
    </w:lvl>
    <w:lvl w:ilvl="3">
      <w:start w:val="0"/>
      <w:numFmt w:val="bullet"/>
      <w:lvlText w:val="•"/>
      <w:lvlJc w:val="left"/>
      <w:pPr>
        <w:ind w:left="4169" w:hanging="425"/>
      </w:pPr>
      <w:rPr>
        <w:rFonts w:hint="default"/>
        <w:lang w:val="en-US" w:eastAsia="zh-CN" w:bidi="ar-SA"/>
      </w:rPr>
    </w:lvl>
    <w:lvl w:ilvl="4">
      <w:start w:val="0"/>
      <w:numFmt w:val="bullet"/>
      <w:lvlText w:val="•"/>
      <w:lvlJc w:val="left"/>
      <w:pPr>
        <w:ind w:left="5146" w:hanging="425"/>
      </w:pPr>
      <w:rPr>
        <w:rFonts w:hint="default"/>
        <w:lang w:val="en-US" w:eastAsia="zh-CN" w:bidi="ar-SA"/>
      </w:rPr>
    </w:lvl>
    <w:lvl w:ilvl="5">
      <w:start w:val="0"/>
      <w:numFmt w:val="bullet"/>
      <w:lvlText w:val="•"/>
      <w:lvlJc w:val="left"/>
      <w:pPr>
        <w:ind w:left="6123" w:hanging="425"/>
      </w:pPr>
      <w:rPr>
        <w:rFonts w:hint="default"/>
        <w:lang w:val="en-US" w:eastAsia="zh-CN" w:bidi="ar-SA"/>
      </w:rPr>
    </w:lvl>
    <w:lvl w:ilvl="6">
      <w:start w:val="0"/>
      <w:numFmt w:val="bullet"/>
      <w:lvlText w:val="•"/>
      <w:lvlJc w:val="left"/>
      <w:pPr>
        <w:ind w:left="7099" w:hanging="425"/>
      </w:pPr>
      <w:rPr>
        <w:rFonts w:hint="default"/>
        <w:lang w:val="en-US" w:eastAsia="zh-CN" w:bidi="ar-SA"/>
      </w:rPr>
    </w:lvl>
    <w:lvl w:ilvl="7">
      <w:start w:val="0"/>
      <w:numFmt w:val="bullet"/>
      <w:lvlText w:val="•"/>
      <w:lvlJc w:val="left"/>
      <w:pPr>
        <w:ind w:left="8076" w:hanging="425"/>
      </w:pPr>
      <w:rPr>
        <w:rFonts w:hint="default"/>
        <w:lang w:val="en-US" w:eastAsia="zh-CN" w:bidi="ar-SA"/>
      </w:rPr>
    </w:lvl>
    <w:lvl w:ilvl="8">
      <w:start w:val="0"/>
      <w:numFmt w:val="bullet"/>
      <w:lvlText w:val="•"/>
      <w:lvlJc w:val="left"/>
      <w:pPr>
        <w:ind w:left="9053" w:hanging="425"/>
      </w:pPr>
      <w:rPr>
        <w:rFonts w:hint="default"/>
        <w:lang w:val="en-US" w:eastAsia="zh-CN" w:bidi="ar-SA"/>
      </w:rPr>
    </w:lvl>
  </w:abstractNum>
  <w:abstractNum w:abstractNumId="35">
    <w:multiLevelType w:val="hybridMultilevel"/>
    <w:lvl w:ilvl="0">
      <w:start w:val="1"/>
      <w:numFmt w:val="decimal"/>
      <w:lvlText w:val="%1."/>
      <w:lvlJc w:val="left"/>
      <w:pPr>
        <w:ind w:left="818"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66" w:hanging="318"/>
      </w:pPr>
      <w:rPr>
        <w:rFonts w:hint="default"/>
        <w:lang w:val="en-US" w:eastAsia="zh-CN" w:bidi="ar-SA"/>
      </w:rPr>
    </w:lvl>
    <w:lvl w:ilvl="2">
      <w:start w:val="0"/>
      <w:numFmt w:val="bullet"/>
      <w:lvlText w:val="•"/>
      <w:lvlJc w:val="left"/>
      <w:pPr>
        <w:ind w:left="2713" w:hanging="318"/>
      </w:pPr>
      <w:rPr>
        <w:rFonts w:hint="default"/>
        <w:lang w:val="en-US" w:eastAsia="zh-CN" w:bidi="ar-SA"/>
      </w:rPr>
    </w:lvl>
    <w:lvl w:ilvl="3">
      <w:start w:val="0"/>
      <w:numFmt w:val="bullet"/>
      <w:lvlText w:val="•"/>
      <w:lvlJc w:val="left"/>
      <w:pPr>
        <w:ind w:left="3659" w:hanging="318"/>
      </w:pPr>
      <w:rPr>
        <w:rFonts w:hint="default"/>
        <w:lang w:val="en-US" w:eastAsia="zh-CN" w:bidi="ar-SA"/>
      </w:rPr>
    </w:lvl>
    <w:lvl w:ilvl="4">
      <w:start w:val="0"/>
      <w:numFmt w:val="bullet"/>
      <w:lvlText w:val="•"/>
      <w:lvlJc w:val="left"/>
      <w:pPr>
        <w:ind w:left="4606" w:hanging="318"/>
      </w:pPr>
      <w:rPr>
        <w:rFonts w:hint="default"/>
        <w:lang w:val="en-US" w:eastAsia="zh-CN" w:bidi="ar-SA"/>
      </w:rPr>
    </w:lvl>
    <w:lvl w:ilvl="5">
      <w:start w:val="0"/>
      <w:numFmt w:val="bullet"/>
      <w:lvlText w:val="•"/>
      <w:lvlJc w:val="left"/>
      <w:pPr>
        <w:ind w:left="5553" w:hanging="318"/>
      </w:pPr>
      <w:rPr>
        <w:rFonts w:hint="default"/>
        <w:lang w:val="en-US" w:eastAsia="zh-CN" w:bidi="ar-SA"/>
      </w:rPr>
    </w:lvl>
    <w:lvl w:ilvl="6">
      <w:start w:val="0"/>
      <w:numFmt w:val="bullet"/>
      <w:lvlText w:val="•"/>
      <w:lvlJc w:val="left"/>
      <w:pPr>
        <w:ind w:left="6499" w:hanging="318"/>
      </w:pPr>
      <w:rPr>
        <w:rFonts w:hint="default"/>
        <w:lang w:val="en-US" w:eastAsia="zh-CN" w:bidi="ar-SA"/>
      </w:rPr>
    </w:lvl>
    <w:lvl w:ilvl="7">
      <w:start w:val="0"/>
      <w:numFmt w:val="bullet"/>
      <w:lvlText w:val="•"/>
      <w:lvlJc w:val="left"/>
      <w:pPr>
        <w:ind w:left="7446" w:hanging="318"/>
      </w:pPr>
      <w:rPr>
        <w:rFonts w:hint="default"/>
        <w:lang w:val="en-US" w:eastAsia="zh-CN" w:bidi="ar-SA"/>
      </w:rPr>
    </w:lvl>
    <w:lvl w:ilvl="8">
      <w:start w:val="0"/>
      <w:numFmt w:val="bullet"/>
      <w:lvlText w:val="•"/>
      <w:lvlJc w:val="left"/>
      <w:pPr>
        <w:ind w:left="8393" w:hanging="318"/>
      </w:pPr>
      <w:rPr>
        <w:rFonts w:hint="default"/>
        <w:lang w:val="en-US" w:eastAsia="zh-CN" w:bidi="ar-SA"/>
      </w:rPr>
    </w:lvl>
  </w:abstractNum>
  <w:abstractNum w:abstractNumId="33">
    <w:multiLevelType w:val="hybridMultilevel"/>
    <w:lvl w:ilvl="0">
      <w:start w:val="1"/>
      <w:numFmt w:val="decimal"/>
      <w:lvlText w:val="（%1）"/>
      <w:lvlJc w:val="left"/>
      <w:pPr>
        <w:ind w:left="81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766" w:hanging="529"/>
      </w:pPr>
      <w:rPr>
        <w:rFonts w:hint="default"/>
        <w:lang w:val="en-US" w:eastAsia="zh-CN" w:bidi="ar-SA"/>
      </w:rPr>
    </w:lvl>
    <w:lvl w:ilvl="2">
      <w:start w:val="0"/>
      <w:numFmt w:val="bullet"/>
      <w:lvlText w:val="•"/>
      <w:lvlJc w:val="left"/>
      <w:pPr>
        <w:ind w:left="2713" w:hanging="529"/>
      </w:pPr>
      <w:rPr>
        <w:rFonts w:hint="default"/>
        <w:lang w:val="en-US" w:eastAsia="zh-CN" w:bidi="ar-SA"/>
      </w:rPr>
    </w:lvl>
    <w:lvl w:ilvl="3">
      <w:start w:val="0"/>
      <w:numFmt w:val="bullet"/>
      <w:lvlText w:val="•"/>
      <w:lvlJc w:val="left"/>
      <w:pPr>
        <w:ind w:left="3659" w:hanging="529"/>
      </w:pPr>
      <w:rPr>
        <w:rFonts w:hint="default"/>
        <w:lang w:val="en-US" w:eastAsia="zh-CN" w:bidi="ar-SA"/>
      </w:rPr>
    </w:lvl>
    <w:lvl w:ilvl="4">
      <w:start w:val="0"/>
      <w:numFmt w:val="bullet"/>
      <w:lvlText w:val="•"/>
      <w:lvlJc w:val="left"/>
      <w:pPr>
        <w:ind w:left="4606" w:hanging="529"/>
      </w:pPr>
      <w:rPr>
        <w:rFonts w:hint="default"/>
        <w:lang w:val="en-US" w:eastAsia="zh-CN" w:bidi="ar-SA"/>
      </w:rPr>
    </w:lvl>
    <w:lvl w:ilvl="5">
      <w:start w:val="0"/>
      <w:numFmt w:val="bullet"/>
      <w:lvlText w:val="•"/>
      <w:lvlJc w:val="left"/>
      <w:pPr>
        <w:ind w:left="5553" w:hanging="529"/>
      </w:pPr>
      <w:rPr>
        <w:rFonts w:hint="default"/>
        <w:lang w:val="en-US" w:eastAsia="zh-CN" w:bidi="ar-SA"/>
      </w:rPr>
    </w:lvl>
    <w:lvl w:ilvl="6">
      <w:start w:val="0"/>
      <w:numFmt w:val="bullet"/>
      <w:lvlText w:val="•"/>
      <w:lvlJc w:val="left"/>
      <w:pPr>
        <w:ind w:left="6499" w:hanging="529"/>
      </w:pPr>
      <w:rPr>
        <w:rFonts w:hint="default"/>
        <w:lang w:val="en-US" w:eastAsia="zh-CN" w:bidi="ar-SA"/>
      </w:rPr>
    </w:lvl>
    <w:lvl w:ilvl="7">
      <w:start w:val="0"/>
      <w:numFmt w:val="bullet"/>
      <w:lvlText w:val="•"/>
      <w:lvlJc w:val="left"/>
      <w:pPr>
        <w:ind w:left="7446" w:hanging="529"/>
      </w:pPr>
      <w:rPr>
        <w:rFonts w:hint="default"/>
        <w:lang w:val="en-US" w:eastAsia="zh-CN" w:bidi="ar-SA"/>
      </w:rPr>
    </w:lvl>
    <w:lvl w:ilvl="8">
      <w:start w:val="0"/>
      <w:numFmt w:val="bullet"/>
      <w:lvlText w:val="•"/>
      <w:lvlJc w:val="left"/>
      <w:pPr>
        <w:ind w:left="8393" w:hanging="529"/>
      </w:pPr>
      <w:rPr>
        <w:rFonts w:hint="default"/>
        <w:lang w:val="en-US" w:eastAsia="zh-CN" w:bidi="ar-SA"/>
      </w:rPr>
    </w:lvl>
  </w:abstractNum>
  <w:abstractNum w:abstractNumId="32">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144" w:hanging="425"/>
      </w:pPr>
      <w:rPr>
        <w:rFonts w:hint="default"/>
        <w:lang w:val="en-US" w:eastAsia="zh-CN" w:bidi="ar-SA"/>
      </w:rPr>
    </w:lvl>
    <w:lvl w:ilvl="2">
      <w:start w:val="0"/>
      <w:numFmt w:val="bullet"/>
      <w:lvlText w:val="•"/>
      <w:lvlJc w:val="left"/>
      <w:pPr>
        <w:ind w:left="3049" w:hanging="425"/>
      </w:pPr>
      <w:rPr>
        <w:rFonts w:hint="default"/>
        <w:lang w:val="en-US" w:eastAsia="zh-CN" w:bidi="ar-SA"/>
      </w:rPr>
    </w:lvl>
    <w:lvl w:ilvl="3">
      <w:start w:val="0"/>
      <w:numFmt w:val="bullet"/>
      <w:lvlText w:val="•"/>
      <w:lvlJc w:val="left"/>
      <w:pPr>
        <w:ind w:left="3953" w:hanging="425"/>
      </w:pPr>
      <w:rPr>
        <w:rFonts w:hint="default"/>
        <w:lang w:val="en-US" w:eastAsia="zh-CN" w:bidi="ar-SA"/>
      </w:rPr>
    </w:lvl>
    <w:lvl w:ilvl="4">
      <w:start w:val="0"/>
      <w:numFmt w:val="bullet"/>
      <w:lvlText w:val="•"/>
      <w:lvlJc w:val="left"/>
      <w:pPr>
        <w:ind w:left="4858" w:hanging="425"/>
      </w:pPr>
      <w:rPr>
        <w:rFonts w:hint="default"/>
        <w:lang w:val="en-US" w:eastAsia="zh-CN" w:bidi="ar-SA"/>
      </w:rPr>
    </w:lvl>
    <w:lvl w:ilvl="5">
      <w:start w:val="0"/>
      <w:numFmt w:val="bullet"/>
      <w:lvlText w:val="•"/>
      <w:lvlJc w:val="left"/>
      <w:pPr>
        <w:ind w:left="5763" w:hanging="425"/>
      </w:pPr>
      <w:rPr>
        <w:rFonts w:hint="default"/>
        <w:lang w:val="en-US" w:eastAsia="zh-CN" w:bidi="ar-SA"/>
      </w:rPr>
    </w:lvl>
    <w:lvl w:ilvl="6">
      <w:start w:val="0"/>
      <w:numFmt w:val="bullet"/>
      <w:lvlText w:val="•"/>
      <w:lvlJc w:val="left"/>
      <w:pPr>
        <w:ind w:left="6667" w:hanging="425"/>
      </w:pPr>
      <w:rPr>
        <w:rFonts w:hint="default"/>
        <w:lang w:val="en-US" w:eastAsia="zh-CN" w:bidi="ar-SA"/>
      </w:rPr>
    </w:lvl>
    <w:lvl w:ilvl="7">
      <w:start w:val="0"/>
      <w:numFmt w:val="bullet"/>
      <w:lvlText w:val="•"/>
      <w:lvlJc w:val="left"/>
      <w:pPr>
        <w:ind w:left="7572" w:hanging="425"/>
      </w:pPr>
      <w:rPr>
        <w:rFonts w:hint="default"/>
        <w:lang w:val="en-US" w:eastAsia="zh-CN" w:bidi="ar-SA"/>
      </w:rPr>
    </w:lvl>
    <w:lvl w:ilvl="8">
      <w:start w:val="0"/>
      <w:numFmt w:val="bullet"/>
      <w:lvlText w:val="•"/>
      <w:lvlJc w:val="left"/>
      <w:pPr>
        <w:ind w:left="8477" w:hanging="425"/>
      </w:pPr>
      <w:rPr>
        <w:rFonts w:hint="default"/>
        <w:lang w:val="en-US" w:eastAsia="zh-CN" w:bidi="ar-SA"/>
      </w:rPr>
    </w:lvl>
  </w:abstractNum>
  <w:abstractNum w:abstractNumId="31">
    <w:multiLevelType w:val="hybridMultilevel"/>
    <w:lvl w:ilvl="0">
      <w:start w:val="1"/>
      <w:numFmt w:val="decimal"/>
      <w:lvlText w:val="%1"/>
      <w:lvlJc w:val="left"/>
      <w:pPr>
        <w:ind w:left="12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144" w:hanging="420"/>
      </w:pPr>
      <w:rPr>
        <w:rFonts w:hint="default"/>
        <w:lang w:val="en-US" w:eastAsia="zh-CN" w:bidi="ar-SA"/>
      </w:rPr>
    </w:lvl>
    <w:lvl w:ilvl="2">
      <w:start w:val="0"/>
      <w:numFmt w:val="bullet"/>
      <w:lvlText w:val="•"/>
      <w:lvlJc w:val="left"/>
      <w:pPr>
        <w:ind w:left="3049" w:hanging="420"/>
      </w:pPr>
      <w:rPr>
        <w:rFonts w:hint="default"/>
        <w:lang w:val="en-US" w:eastAsia="zh-CN" w:bidi="ar-SA"/>
      </w:rPr>
    </w:lvl>
    <w:lvl w:ilvl="3">
      <w:start w:val="0"/>
      <w:numFmt w:val="bullet"/>
      <w:lvlText w:val="•"/>
      <w:lvlJc w:val="left"/>
      <w:pPr>
        <w:ind w:left="3953" w:hanging="420"/>
      </w:pPr>
      <w:rPr>
        <w:rFonts w:hint="default"/>
        <w:lang w:val="en-US" w:eastAsia="zh-CN" w:bidi="ar-SA"/>
      </w:rPr>
    </w:lvl>
    <w:lvl w:ilvl="4">
      <w:start w:val="0"/>
      <w:numFmt w:val="bullet"/>
      <w:lvlText w:val="•"/>
      <w:lvlJc w:val="left"/>
      <w:pPr>
        <w:ind w:left="4858" w:hanging="420"/>
      </w:pPr>
      <w:rPr>
        <w:rFonts w:hint="default"/>
        <w:lang w:val="en-US" w:eastAsia="zh-CN" w:bidi="ar-SA"/>
      </w:rPr>
    </w:lvl>
    <w:lvl w:ilvl="5">
      <w:start w:val="0"/>
      <w:numFmt w:val="bullet"/>
      <w:lvlText w:val="•"/>
      <w:lvlJc w:val="left"/>
      <w:pPr>
        <w:ind w:left="5763" w:hanging="420"/>
      </w:pPr>
      <w:rPr>
        <w:rFonts w:hint="default"/>
        <w:lang w:val="en-US" w:eastAsia="zh-CN" w:bidi="ar-SA"/>
      </w:rPr>
    </w:lvl>
    <w:lvl w:ilvl="6">
      <w:start w:val="0"/>
      <w:numFmt w:val="bullet"/>
      <w:lvlText w:val="•"/>
      <w:lvlJc w:val="left"/>
      <w:pPr>
        <w:ind w:left="6667" w:hanging="420"/>
      </w:pPr>
      <w:rPr>
        <w:rFonts w:hint="default"/>
        <w:lang w:val="en-US" w:eastAsia="zh-CN" w:bidi="ar-SA"/>
      </w:rPr>
    </w:lvl>
    <w:lvl w:ilvl="7">
      <w:start w:val="0"/>
      <w:numFmt w:val="bullet"/>
      <w:lvlText w:val="•"/>
      <w:lvlJc w:val="left"/>
      <w:pPr>
        <w:ind w:left="7572" w:hanging="420"/>
      </w:pPr>
      <w:rPr>
        <w:rFonts w:hint="default"/>
        <w:lang w:val="en-US" w:eastAsia="zh-CN" w:bidi="ar-SA"/>
      </w:rPr>
    </w:lvl>
    <w:lvl w:ilvl="8">
      <w:start w:val="0"/>
      <w:numFmt w:val="bullet"/>
      <w:lvlText w:val="•"/>
      <w:lvlJc w:val="left"/>
      <w:pPr>
        <w:ind w:left="8477" w:hanging="420"/>
      </w:pPr>
      <w:rPr>
        <w:rFonts w:hint="default"/>
        <w:lang w:val="en-US" w:eastAsia="zh-CN" w:bidi="ar-SA"/>
      </w:rPr>
    </w:lvl>
  </w:abstractNum>
  <w:abstractNum w:abstractNumId="30">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283" w:hanging="360"/>
        <w:jc w:val="left"/>
      </w:pPr>
      <w:rPr>
        <w:rFonts w:hint="default" w:ascii="SimSun" w:hAnsi="SimSun" w:eastAsia="SimSun" w:cs="SimSun"/>
        <w:w w:val="100"/>
        <w:sz w:val="21"/>
        <w:szCs w:val="21"/>
        <w:lang w:val="en-US" w:eastAsia="zh-CN" w:bidi="ar-SA"/>
      </w:rPr>
    </w:lvl>
    <w:lvl w:ilvl="2">
      <w:start w:val="0"/>
      <w:numFmt w:val="bullet"/>
      <w:lvlText w:val="•"/>
      <w:lvlJc w:val="left"/>
      <w:pPr>
        <w:ind w:left="2280" w:hanging="360"/>
      </w:pPr>
      <w:rPr>
        <w:rFonts w:hint="default"/>
        <w:lang w:val="en-US" w:eastAsia="zh-CN" w:bidi="ar-SA"/>
      </w:rPr>
    </w:lvl>
    <w:lvl w:ilvl="3">
      <w:start w:val="0"/>
      <w:numFmt w:val="bullet"/>
      <w:lvlText w:val="•"/>
      <w:lvlJc w:val="left"/>
      <w:pPr>
        <w:ind w:left="3281" w:hanging="360"/>
      </w:pPr>
      <w:rPr>
        <w:rFonts w:hint="default"/>
        <w:lang w:val="en-US" w:eastAsia="zh-CN" w:bidi="ar-SA"/>
      </w:rPr>
    </w:lvl>
    <w:lvl w:ilvl="4">
      <w:start w:val="0"/>
      <w:numFmt w:val="bullet"/>
      <w:lvlText w:val="•"/>
      <w:lvlJc w:val="left"/>
      <w:pPr>
        <w:ind w:left="4282" w:hanging="360"/>
      </w:pPr>
      <w:rPr>
        <w:rFonts w:hint="default"/>
        <w:lang w:val="en-US" w:eastAsia="zh-CN" w:bidi="ar-SA"/>
      </w:rPr>
    </w:lvl>
    <w:lvl w:ilvl="5">
      <w:start w:val="0"/>
      <w:numFmt w:val="bullet"/>
      <w:lvlText w:val="•"/>
      <w:lvlJc w:val="left"/>
      <w:pPr>
        <w:ind w:left="5282" w:hanging="360"/>
      </w:pPr>
      <w:rPr>
        <w:rFonts w:hint="default"/>
        <w:lang w:val="en-US" w:eastAsia="zh-CN" w:bidi="ar-SA"/>
      </w:rPr>
    </w:lvl>
    <w:lvl w:ilvl="6">
      <w:start w:val="0"/>
      <w:numFmt w:val="bullet"/>
      <w:lvlText w:val="•"/>
      <w:lvlJc w:val="left"/>
      <w:pPr>
        <w:ind w:left="6283" w:hanging="360"/>
      </w:pPr>
      <w:rPr>
        <w:rFonts w:hint="default"/>
        <w:lang w:val="en-US" w:eastAsia="zh-CN" w:bidi="ar-SA"/>
      </w:rPr>
    </w:lvl>
    <w:lvl w:ilvl="7">
      <w:start w:val="0"/>
      <w:numFmt w:val="bullet"/>
      <w:lvlText w:val="•"/>
      <w:lvlJc w:val="left"/>
      <w:pPr>
        <w:ind w:left="7284" w:hanging="360"/>
      </w:pPr>
      <w:rPr>
        <w:rFonts w:hint="default"/>
        <w:lang w:val="en-US" w:eastAsia="zh-CN" w:bidi="ar-SA"/>
      </w:rPr>
    </w:lvl>
    <w:lvl w:ilvl="8">
      <w:start w:val="0"/>
      <w:numFmt w:val="bullet"/>
      <w:lvlText w:val="•"/>
      <w:lvlJc w:val="left"/>
      <w:pPr>
        <w:ind w:left="8284" w:hanging="360"/>
      </w:pPr>
      <w:rPr>
        <w:rFonts w:hint="default"/>
        <w:lang w:val="en-US" w:eastAsia="zh-CN" w:bidi="ar-SA"/>
      </w:rPr>
    </w:lvl>
  </w:abstractNum>
  <w:abstractNum w:abstractNumId="29">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144" w:hanging="425"/>
      </w:pPr>
      <w:rPr>
        <w:rFonts w:hint="default"/>
        <w:lang w:val="en-US" w:eastAsia="zh-CN" w:bidi="ar-SA"/>
      </w:rPr>
    </w:lvl>
    <w:lvl w:ilvl="2">
      <w:start w:val="0"/>
      <w:numFmt w:val="bullet"/>
      <w:lvlText w:val="•"/>
      <w:lvlJc w:val="left"/>
      <w:pPr>
        <w:ind w:left="3049" w:hanging="425"/>
      </w:pPr>
      <w:rPr>
        <w:rFonts w:hint="default"/>
        <w:lang w:val="en-US" w:eastAsia="zh-CN" w:bidi="ar-SA"/>
      </w:rPr>
    </w:lvl>
    <w:lvl w:ilvl="3">
      <w:start w:val="0"/>
      <w:numFmt w:val="bullet"/>
      <w:lvlText w:val="•"/>
      <w:lvlJc w:val="left"/>
      <w:pPr>
        <w:ind w:left="3953" w:hanging="425"/>
      </w:pPr>
      <w:rPr>
        <w:rFonts w:hint="default"/>
        <w:lang w:val="en-US" w:eastAsia="zh-CN" w:bidi="ar-SA"/>
      </w:rPr>
    </w:lvl>
    <w:lvl w:ilvl="4">
      <w:start w:val="0"/>
      <w:numFmt w:val="bullet"/>
      <w:lvlText w:val="•"/>
      <w:lvlJc w:val="left"/>
      <w:pPr>
        <w:ind w:left="4858" w:hanging="425"/>
      </w:pPr>
      <w:rPr>
        <w:rFonts w:hint="default"/>
        <w:lang w:val="en-US" w:eastAsia="zh-CN" w:bidi="ar-SA"/>
      </w:rPr>
    </w:lvl>
    <w:lvl w:ilvl="5">
      <w:start w:val="0"/>
      <w:numFmt w:val="bullet"/>
      <w:lvlText w:val="•"/>
      <w:lvlJc w:val="left"/>
      <w:pPr>
        <w:ind w:left="5763" w:hanging="425"/>
      </w:pPr>
      <w:rPr>
        <w:rFonts w:hint="default"/>
        <w:lang w:val="en-US" w:eastAsia="zh-CN" w:bidi="ar-SA"/>
      </w:rPr>
    </w:lvl>
    <w:lvl w:ilvl="6">
      <w:start w:val="0"/>
      <w:numFmt w:val="bullet"/>
      <w:lvlText w:val="•"/>
      <w:lvlJc w:val="left"/>
      <w:pPr>
        <w:ind w:left="6667" w:hanging="425"/>
      </w:pPr>
      <w:rPr>
        <w:rFonts w:hint="default"/>
        <w:lang w:val="en-US" w:eastAsia="zh-CN" w:bidi="ar-SA"/>
      </w:rPr>
    </w:lvl>
    <w:lvl w:ilvl="7">
      <w:start w:val="0"/>
      <w:numFmt w:val="bullet"/>
      <w:lvlText w:val="•"/>
      <w:lvlJc w:val="left"/>
      <w:pPr>
        <w:ind w:left="7572" w:hanging="425"/>
      </w:pPr>
      <w:rPr>
        <w:rFonts w:hint="default"/>
        <w:lang w:val="en-US" w:eastAsia="zh-CN" w:bidi="ar-SA"/>
      </w:rPr>
    </w:lvl>
    <w:lvl w:ilvl="8">
      <w:start w:val="0"/>
      <w:numFmt w:val="bullet"/>
      <w:lvlText w:val="•"/>
      <w:lvlJc w:val="left"/>
      <w:pPr>
        <w:ind w:left="8477" w:hanging="425"/>
      </w:pPr>
      <w:rPr>
        <w:rFonts w:hint="default"/>
        <w:lang w:val="en-US" w:eastAsia="zh-CN" w:bidi="ar-SA"/>
      </w:rPr>
    </w:lvl>
  </w:abstractNum>
  <w:abstractNum w:abstractNumId="28">
    <w:multiLevelType w:val="hybridMultilevel"/>
    <w:lvl w:ilvl="0">
      <w:start w:val="1"/>
      <w:numFmt w:val="decimal"/>
      <w:lvlText w:val="%1."/>
      <w:lvlJc w:val="left"/>
      <w:pPr>
        <w:ind w:left="1269" w:hanging="452"/>
        <w:jc w:val="left"/>
      </w:pPr>
      <w:rPr>
        <w:rFonts w:hint="default" w:ascii="SimSun" w:hAnsi="SimSun" w:eastAsia="SimSun" w:cs="SimSun"/>
        <w:w w:val="100"/>
        <w:sz w:val="21"/>
        <w:szCs w:val="21"/>
        <w:lang w:val="en-US" w:eastAsia="zh-CN" w:bidi="ar-SA"/>
      </w:rPr>
    </w:lvl>
    <w:lvl w:ilvl="1">
      <w:start w:val="1"/>
      <w:numFmt w:val="decimal"/>
      <w:lvlText w:val="（%2）"/>
      <w:lvlJc w:val="left"/>
      <w:pPr>
        <w:ind w:left="176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707" w:hanging="529"/>
      </w:pPr>
      <w:rPr>
        <w:rFonts w:hint="default"/>
        <w:lang w:val="en-US" w:eastAsia="zh-CN" w:bidi="ar-SA"/>
      </w:rPr>
    </w:lvl>
    <w:lvl w:ilvl="3">
      <w:start w:val="0"/>
      <w:numFmt w:val="bullet"/>
      <w:lvlText w:val="•"/>
      <w:lvlJc w:val="left"/>
      <w:pPr>
        <w:ind w:left="3654" w:hanging="529"/>
      </w:pPr>
      <w:rPr>
        <w:rFonts w:hint="default"/>
        <w:lang w:val="en-US" w:eastAsia="zh-CN" w:bidi="ar-SA"/>
      </w:rPr>
    </w:lvl>
    <w:lvl w:ilvl="4">
      <w:start w:val="0"/>
      <w:numFmt w:val="bullet"/>
      <w:lvlText w:val="•"/>
      <w:lvlJc w:val="left"/>
      <w:pPr>
        <w:ind w:left="4602" w:hanging="529"/>
      </w:pPr>
      <w:rPr>
        <w:rFonts w:hint="default"/>
        <w:lang w:val="en-US" w:eastAsia="zh-CN" w:bidi="ar-SA"/>
      </w:rPr>
    </w:lvl>
    <w:lvl w:ilvl="5">
      <w:start w:val="0"/>
      <w:numFmt w:val="bullet"/>
      <w:lvlText w:val="•"/>
      <w:lvlJc w:val="left"/>
      <w:pPr>
        <w:ind w:left="5549" w:hanging="529"/>
      </w:pPr>
      <w:rPr>
        <w:rFonts w:hint="default"/>
        <w:lang w:val="en-US" w:eastAsia="zh-CN" w:bidi="ar-SA"/>
      </w:rPr>
    </w:lvl>
    <w:lvl w:ilvl="6">
      <w:start w:val="0"/>
      <w:numFmt w:val="bullet"/>
      <w:lvlText w:val="•"/>
      <w:lvlJc w:val="left"/>
      <w:pPr>
        <w:ind w:left="6496" w:hanging="529"/>
      </w:pPr>
      <w:rPr>
        <w:rFonts w:hint="default"/>
        <w:lang w:val="en-US" w:eastAsia="zh-CN" w:bidi="ar-SA"/>
      </w:rPr>
    </w:lvl>
    <w:lvl w:ilvl="7">
      <w:start w:val="0"/>
      <w:numFmt w:val="bullet"/>
      <w:lvlText w:val="•"/>
      <w:lvlJc w:val="left"/>
      <w:pPr>
        <w:ind w:left="7444" w:hanging="529"/>
      </w:pPr>
      <w:rPr>
        <w:rFonts w:hint="default"/>
        <w:lang w:val="en-US" w:eastAsia="zh-CN" w:bidi="ar-SA"/>
      </w:rPr>
    </w:lvl>
    <w:lvl w:ilvl="8">
      <w:start w:val="0"/>
      <w:numFmt w:val="bullet"/>
      <w:lvlText w:val="•"/>
      <w:lvlJc w:val="left"/>
      <w:pPr>
        <w:ind w:left="8391" w:hanging="529"/>
      </w:pPr>
      <w:rPr>
        <w:rFonts w:hint="default"/>
        <w:lang w:val="en-US" w:eastAsia="zh-CN" w:bidi="ar-SA"/>
      </w:rPr>
    </w:lvl>
  </w:abstractNum>
  <w:abstractNum w:abstractNumId="27">
    <w:multiLevelType w:val="hybridMultilevel"/>
    <w:lvl w:ilvl="0">
      <w:start w:val="1"/>
      <w:numFmt w:val="decimal"/>
      <w:lvlText w:val="%1."/>
      <w:lvlJc w:val="left"/>
      <w:pPr>
        <w:ind w:left="818"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66" w:hanging="318"/>
      </w:pPr>
      <w:rPr>
        <w:rFonts w:hint="default"/>
        <w:lang w:val="en-US" w:eastAsia="zh-CN" w:bidi="ar-SA"/>
      </w:rPr>
    </w:lvl>
    <w:lvl w:ilvl="2">
      <w:start w:val="0"/>
      <w:numFmt w:val="bullet"/>
      <w:lvlText w:val="•"/>
      <w:lvlJc w:val="left"/>
      <w:pPr>
        <w:ind w:left="2713" w:hanging="318"/>
      </w:pPr>
      <w:rPr>
        <w:rFonts w:hint="default"/>
        <w:lang w:val="en-US" w:eastAsia="zh-CN" w:bidi="ar-SA"/>
      </w:rPr>
    </w:lvl>
    <w:lvl w:ilvl="3">
      <w:start w:val="0"/>
      <w:numFmt w:val="bullet"/>
      <w:lvlText w:val="•"/>
      <w:lvlJc w:val="left"/>
      <w:pPr>
        <w:ind w:left="3659" w:hanging="318"/>
      </w:pPr>
      <w:rPr>
        <w:rFonts w:hint="default"/>
        <w:lang w:val="en-US" w:eastAsia="zh-CN" w:bidi="ar-SA"/>
      </w:rPr>
    </w:lvl>
    <w:lvl w:ilvl="4">
      <w:start w:val="0"/>
      <w:numFmt w:val="bullet"/>
      <w:lvlText w:val="•"/>
      <w:lvlJc w:val="left"/>
      <w:pPr>
        <w:ind w:left="4606" w:hanging="318"/>
      </w:pPr>
      <w:rPr>
        <w:rFonts w:hint="default"/>
        <w:lang w:val="en-US" w:eastAsia="zh-CN" w:bidi="ar-SA"/>
      </w:rPr>
    </w:lvl>
    <w:lvl w:ilvl="5">
      <w:start w:val="0"/>
      <w:numFmt w:val="bullet"/>
      <w:lvlText w:val="•"/>
      <w:lvlJc w:val="left"/>
      <w:pPr>
        <w:ind w:left="5553" w:hanging="318"/>
      </w:pPr>
      <w:rPr>
        <w:rFonts w:hint="default"/>
        <w:lang w:val="en-US" w:eastAsia="zh-CN" w:bidi="ar-SA"/>
      </w:rPr>
    </w:lvl>
    <w:lvl w:ilvl="6">
      <w:start w:val="0"/>
      <w:numFmt w:val="bullet"/>
      <w:lvlText w:val="•"/>
      <w:lvlJc w:val="left"/>
      <w:pPr>
        <w:ind w:left="6499" w:hanging="318"/>
      </w:pPr>
      <w:rPr>
        <w:rFonts w:hint="default"/>
        <w:lang w:val="en-US" w:eastAsia="zh-CN" w:bidi="ar-SA"/>
      </w:rPr>
    </w:lvl>
    <w:lvl w:ilvl="7">
      <w:start w:val="0"/>
      <w:numFmt w:val="bullet"/>
      <w:lvlText w:val="•"/>
      <w:lvlJc w:val="left"/>
      <w:pPr>
        <w:ind w:left="7446" w:hanging="318"/>
      </w:pPr>
      <w:rPr>
        <w:rFonts w:hint="default"/>
        <w:lang w:val="en-US" w:eastAsia="zh-CN" w:bidi="ar-SA"/>
      </w:rPr>
    </w:lvl>
    <w:lvl w:ilvl="8">
      <w:start w:val="0"/>
      <w:numFmt w:val="bullet"/>
      <w:lvlText w:val="•"/>
      <w:lvlJc w:val="left"/>
      <w:pPr>
        <w:ind w:left="8393" w:hanging="318"/>
      </w:pPr>
      <w:rPr>
        <w:rFonts w:hint="default"/>
        <w:lang w:val="en-US" w:eastAsia="zh-CN" w:bidi="ar-SA"/>
      </w:rPr>
    </w:lvl>
  </w:abstractNum>
  <w:abstractNum w:abstractNumId="26">
    <w:multiLevelType w:val="hybridMultilevel"/>
    <w:lvl w:ilvl="0">
      <w:start w:val="1"/>
      <w:numFmt w:val="decimal"/>
      <w:lvlText w:val="%1."/>
      <w:lvlJc w:val="left"/>
      <w:pPr>
        <w:ind w:left="42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824" w:hanging="318"/>
      </w:pPr>
      <w:rPr>
        <w:rFonts w:hint="default"/>
        <w:lang w:val="en-US" w:eastAsia="zh-CN" w:bidi="ar-SA"/>
      </w:rPr>
    </w:lvl>
    <w:lvl w:ilvl="2">
      <w:start w:val="0"/>
      <w:numFmt w:val="bullet"/>
      <w:lvlText w:val="•"/>
      <w:lvlJc w:val="left"/>
      <w:pPr>
        <w:ind w:left="1228" w:hanging="318"/>
      </w:pPr>
      <w:rPr>
        <w:rFonts w:hint="default"/>
        <w:lang w:val="en-US" w:eastAsia="zh-CN" w:bidi="ar-SA"/>
      </w:rPr>
    </w:lvl>
    <w:lvl w:ilvl="3">
      <w:start w:val="0"/>
      <w:numFmt w:val="bullet"/>
      <w:lvlText w:val="•"/>
      <w:lvlJc w:val="left"/>
      <w:pPr>
        <w:ind w:left="1633" w:hanging="318"/>
      </w:pPr>
      <w:rPr>
        <w:rFonts w:hint="default"/>
        <w:lang w:val="en-US" w:eastAsia="zh-CN" w:bidi="ar-SA"/>
      </w:rPr>
    </w:lvl>
    <w:lvl w:ilvl="4">
      <w:start w:val="0"/>
      <w:numFmt w:val="bullet"/>
      <w:lvlText w:val="•"/>
      <w:lvlJc w:val="left"/>
      <w:pPr>
        <w:ind w:left="2037" w:hanging="318"/>
      </w:pPr>
      <w:rPr>
        <w:rFonts w:hint="default"/>
        <w:lang w:val="en-US" w:eastAsia="zh-CN" w:bidi="ar-SA"/>
      </w:rPr>
    </w:lvl>
    <w:lvl w:ilvl="5">
      <w:start w:val="0"/>
      <w:numFmt w:val="bullet"/>
      <w:lvlText w:val="•"/>
      <w:lvlJc w:val="left"/>
      <w:pPr>
        <w:ind w:left="2442" w:hanging="318"/>
      </w:pPr>
      <w:rPr>
        <w:rFonts w:hint="default"/>
        <w:lang w:val="en-US" w:eastAsia="zh-CN" w:bidi="ar-SA"/>
      </w:rPr>
    </w:lvl>
    <w:lvl w:ilvl="6">
      <w:start w:val="0"/>
      <w:numFmt w:val="bullet"/>
      <w:lvlText w:val="•"/>
      <w:lvlJc w:val="left"/>
      <w:pPr>
        <w:ind w:left="2846" w:hanging="318"/>
      </w:pPr>
      <w:rPr>
        <w:rFonts w:hint="default"/>
        <w:lang w:val="en-US" w:eastAsia="zh-CN" w:bidi="ar-SA"/>
      </w:rPr>
    </w:lvl>
    <w:lvl w:ilvl="7">
      <w:start w:val="0"/>
      <w:numFmt w:val="bullet"/>
      <w:lvlText w:val="•"/>
      <w:lvlJc w:val="left"/>
      <w:pPr>
        <w:ind w:left="3250" w:hanging="318"/>
      </w:pPr>
      <w:rPr>
        <w:rFonts w:hint="default"/>
        <w:lang w:val="en-US" w:eastAsia="zh-CN" w:bidi="ar-SA"/>
      </w:rPr>
    </w:lvl>
    <w:lvl w:ilvl="8">
      <w:start w:val="0"/>
      <w:numFmt w:val="bullet"/>
      <w:lvlText w:val="•"/>
      <w:lvlJc w:val="left"/>
      <w:pPr>
        <w:ind w:left="3655" w:hanging="318"/>
      </w:pPr>
      <w:rPr>
        <w:rFonts w:hint="default"/>
        <w:lang w:val="en-US" w:eastAsia="zh-CN" w:bidi="ar-SA"/>
      </w:rPr>
    </w:lvl>
  </w:abstractNum>
  <w:abstractNum w:abstractNumId="25">
    <w:multiLevelType w:val="hybridMultilevel"/>
    <w:lvl w:ilvl="0">
      <w:start w:val="1"/>
      <w:numFmt w:val="decimal"/>
      <w:lvlText w:val="%1."/>
      <w:lvlJc w:val="left"/>
      <w:pPr>
        <w:ind w:left="10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542" w:hanging="318"/>
      </w:pPr>
      <w:rPr>
        <w:rFonts w:hint="default"/>
        <w:lang w:val="en-US" w:eastAsia="zh-CN" w:bidi="ar-SA"/>
      </w:rPr>
    </w:lvl>
    <w:lvl w:ilvl="2">
      <w:start w:val="0"/>
      <w:numFmt w:val="bullet"/>
      <w:lvlText w:val="•"/>
      <w:lvlJc w:val="left"/>
      <w:pPr>
        <w:ind w:left="985" w:hanging="318"/>
      </w:pPr>
      <w:rPr>
        <w:rFonts w:hint="default"/>
        <w:lang w:val="en-US" w:eastAsia="zh-CN" w:bidi="ar-SA"/>
      </w:rPr>
    </w:lvl>
    <w:lvl w:ilvl="3">
      <w:start w:val="0"/>
      <w:numFmt w:val="bullet"/>
      <w:lvlText w:val="•"/>
      <w:lvlJc w:val="left"/>
      <w:pPr>
        <w:ind w:left="1428" w:hanging="318"/>
      </w:pPr>
      <w:rPr>
        <w:rFonts w:hint="default"/>
        <w:lang w:val="en-US" w:eastAsia="zh-CN" w:bidi="ar-SA"/>
      </w:rPr>
    </w:lvl>
    <w:lvl w:ilvl="4">
      <w:start w:val="0"/>
      <w:numFmt w:val="bullet"/>
      <w:lvlText w:val="•"/>
      <w:lvlJc w:val="left"/>
      <w:pPr>
        <w:ind w:left="1871" w:hanging="318"/>
      </w:pPr>
      <w:rPr>
        <w:rFonts w:hint="default"/>
        <w:lang w:val="en-US" w:eastAsia="zh-CN" w:bidi="ar-SA"/>
      </w:rPr>
    </w:lvl>
    <w:lvl w:ilvl="5">
      <w:start w:val="0"/>
      <w:numFmt w:val="bullet"/>
      <w:lvlText w:val="•"/>
      <w:lvlJc w:val="left"/>
      <w:pPr>
        <w:ind w:left="2314" w:hanging="318"/>
      </w:pPr>
      <w:rPr>
        <w:rFonts w:hint="default"/>
        <w:lang w:val="en-US" w:eastAsia="zh-CN" w:bidi="ar-SA"/>
      </w:rPr>
    </w:lvl>
    <w:lvl w:ilvl="6">
      <w:start w:val="0"/>
      <w:numFmt w:val="bullet"/>
      <w:lvlText w:val="•"/>
      <w:lvlJc w:val="left"/>
      <w:pPr>
        <w:ind w:left="2757" w:hanging="318"/>
      </w:pPr>
      <w:rPr>
        <w:rFonts w:hint="default"/>
        <w:lang w:val="en-US" w:eastAsia="zh-CN" w:bidi="ar-SA"/>
      </w:rPr>
    </w:lvl>
    <w:lvl w:ilvl="7">
      <w:start w:val="0"/>
      <w:numFmt w:val="bullet"/>
      <w:lvlText w:val="•"/>
      <w:lvlJc w:val="left"/>
      <w:pPr>
        <w:ind w:left="3200" w:hanging="318"/>
      </w:pPr>
      <w:rPr>
        <w:rFonts w:hint="default"/>
        <w:lang w:val="en-US" w:eastAsia="zh-CN" w:bidi="ar-SA"/>
      </w:rPr>
    </w:lvl>
    <w:lvl w:ilvl="8">
      <w:start w:val="0"/>
      <w:numFmt w:val="bullet"/>
      <w:lvlText w:val="•"/>
      <w:lvlJc w:val="left"/>
      <w:pPr>
        <w:ind w:left="3643" w:hanging="318"/>
      </w:pPr>
      <w:rPr>
        <w:rFonts w:hint="default"/>
        <w:lang w:val="en-US" w:eastAsia="zh-CN" w:bidi="ar-SA"/>
      </w:rPr>
    </w:lvl>
  </w:abstractNum>
  <w:abstractNum w:abstractNumId="24">
    <w:multiLevelType w:val="hybridMultilevel"/>
    <w:lvl w:ilvl="0">
      <w:start w:val="1"/>
      <w:numFmt w:val="decimal"/>
      <w:lvlText w:val="%1."/>
      <w:lvlJc w:val="left"/>
      <w:pPr>
        <w:ind w:left="105"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556" w:hanging="213"/>
      </w:pPr>
      <w:rPr>
        <w:rFonts w:hint="default"/>
        <w:lang w:val="en-US" w:eastAsia="zh-CN" w:bidi="ar-SA"/>
      </w:rPr>
    </w:lvl>
    <w:lvl w:ilvl="2">
      <w:start w:val="0"/>
      <w:numFmt w:val="bullet"/>
      <w:lvlText w:val="•"/>
      <w:lvlJc w:val="left"/>
      <w:pPr>
        <w:ind w:left="1013" w:hanging="213"/>
      </w:pPr>
      <w:rPr>
        <w:rFonts w:hint="default"/>
        <w:lang w:val="en-US" w:eastAsia="zh-CN" w:bidi="ar-SA"/>
      </w:rPr>
    </w:lvl>
    <w:lvl w:ilvl="3">
      <w:start w:val="0"/>
      <w:numFmt w:val="bullet"/>
      <w:lvlText w:val="•"/>
      <w:lvlJc w:val="left"/>
      <w:pPr>
        <w:ind w:left="1470" w:hanging="213"/>
      </w:pPr>
      <w:rPr>
        <w:rFonts w:hint="default"/>
        <w:lang w:val="en-US" w:eastAsia="zh-CN" w:bidi="ar-SA"/>
      </w:rPr>
    </w:lvl>
    <w:lvl w:ilvl="4">
      <w:start w:val="0"/>
      <w:numFmt w:val="bullet"/>
      <w:lvlText w:val="•"/>
      <w:lvlJc w:val="left"/>
      <w:pPr>
        <w:ind w:left="1927" w:hanging="213"/>
      </w:pPr>
      <w:rPr>
        <w:rFonts w:hint="default"/>
        <w:lang w:val="en-US" w:eastAsia="zh-CN" w:bidi="ar-SA"/>
      </w:rPr>
    </w:lvl>
    <w:lvl w:ilvl="5">
      <w:start w:val="0"/>
      <w:numFmt w:val="bullet"/>
      <w:lvlText w:val="•"/>
      <w:lvlJc w:val="left"/>
      <w:pPr>
        <w:ind w:left="2384" w:hanging="213"/>
      </w:pPr>
      <w:rPr>
        <w:rFonts w:hint="default"/>
        <w:lang w:val="en-US" w:eastAsia="zh-CN" w:bidi="ar-SA"/>
      </w:rPr>
    </w:lvl>
    <w:lvl w:ilvl="6">
      <w:start w:val="0"/>
      <w:numFmt w:val="bullet"/>
      <w:lvlText w:val="•"/>
      <w:lvlJc w:val="left"/>
      <w:pPr>
        <w:ind w:left="2841" w:hanging="213"/>
      </w:pPr>
      <w:rPr>
        <w:rFonts w:hint="default"/>
        <w:lang w:val="en-US" w:eastAsia="zh-CN" w:bidi="ar-SA"/>
      </w:rPr>
    </w:lvl>
    <w:lvl w:ilvl="7">
      <w:start w:val="0"/>
      <w:numFmt w:val="bullet"/>
      <w:lvlText w:val="•"/>
      <w:lvlJc w:val="left"/>
      <w:pPr>
        <w:ind w:left="3298" w:hanging="213"/>
      </w:pPr>
      <w:rPr>
        <w:rFonts w:hint="default"/>
        <w:lang w:val="en-US" w:eastAsia="zh-CN" w:bidi="ar-SA"/>
      </w:rPr>
    </w:lvl>
    <w:lvl w:ilvl="8">
      <w:start w:val="0"/>
      <w:numFmt w:val="bullet"/>
      <w:lvlText w:val="•"/>
      <w:lvlJc w:val="left"/>
      <w:pPr>
        <w:ind w:left="3755" w:hanging="213"/>
      </w:pPr>
      <w:rPr>
        <w:rFonts w:hint="default"/>
        <w:lang w:val="en-US" w:eastAsia="zh-CN" w:bidi="ar-SA"/>
      </w:rPr>
    </w:lvl>
  </w:abstractNum>
  <w:abstractNum w:abstractNumId="23">
    <w:multiLevelType w:val="hybridMultilevel"/>
    <w:lvl w:ilvl="0">
      <w:start w:val="3"/>
      <w:numFmt w:val="decimal"/>
      <w:lvlText w:val="%1."/>
      <w:lvlJc w:val="left"/>
      <w:pPr>
        <w:ind w:left="10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556" w:hanging="318"/>
      </w:pPr>
      <w:rPr>
        <w:rFonts w:hint="default"/>
        <w:lang w:val="en-US" w:eastAsia="zh-CN" w:bidi="ar-SA"/>
      </w:rPr>
    </w:lvl>
    <w:lvl w:ilvl="2">
      <w:start w:val="0"/>
      <w:numFmt w:val="bullet"/>
      <w:lvlText w:val="•"/>
      <w:lvlJc w:val="left"/>
      <w:pPr>
        <w:ind w:left="1013" w:hanging="318"/>
      </w:pPr>
      <w:rPr>
        <w:rFonts w:hint="default"/>
        <w:lang w:val="en-US" w:eastAsia="zh-CN" w:bidi="ar-SA"/>
      </w:rPr>
    </w:lvl>
    <w:lvl w:ilvl="3">
      <w:start w:val="0"/>
      <w:numFmt w:val="bullet"/>
      <w:lvlText w:val="•"/>
      <w:lvlJc w:val="left"/>
      <w:pPr>
        <w:ind w:left="1469" w:hanging="318"/>
      </w:pPr>
      <w:rPr>
        <w:rFonts w:hint="default"/>
        <w:lang w:val="en-US" w:eastAsia="zh-CN" w:bidi="ar-SA"/>
      </w:rPr>
    </w:lvl>
    <w:lvl w:ilvl="4">
      <w:start w:val="0"/>
      <w:numFmt w:val="bullet"/>
      <w:lvlText w:val="•"/>
      <w:lvlJc w:val="left"/>
      <w:pPr>
        <w:ind w:left="1926" w:hanging="318"/>
      </w:pPr>
      <w:rPr>
        <w:rFonts w:hint="default"/>
        <w:lang w:val="en-US" w:eastAsia="zh-CN" w:bidi="ar-SA"/>
      </w:rPr>
    </w:lvl>
    <w:lvl w:ilvl="5">
      <w:start w:val="0"/>
      <w:numFmt w:val="bullet"/>
      <w:lvlText w:val="•"/>
      <w:lvlJc w:val="left"/>
      <w:pPr>
        <w:ind w:left="2383" w:hanging="318"/>
      </w:pPr>
      <w:rPr>
        <w:rFonts w:hint="default"/>
        <w:lang w:val="en-US" w:eastAsia="zh-CN" w:bidi="ar-SA"/>
      </w:rPr>
    </w:lvl>
    <w:lvl w:ilvl="6">
      <w:start w:val="0"/>
      <w:numFmt w:val="bullet"/>
      <w:lvlText w:val="•"/>
      <w:lvlJc w:val="left"/>
      <w:pPr>
        <w:ind w:left="2839" w:hanging="318"/>
      </w:pPr>
      <w:rPr>
        <w:rFonts w:hint="default"/>
        <w:lang w:val="en-US" w:eastAsia="zh-CN" w:bidi="ar-SA"/>
      </w:rPr>
    </w:lvl>
    <w:lvl w:ilvl="7">
      <w:start w:val="0"/>
      <w:numFmt w:val="bullet"/>
      <w:lvlText w:val="•"/>
      <w:lvlJc w:val="left"/>
      <w:pPr>
        <w:ind w:left="3296" w:hanging="318"/>
      </w:pPr>
      <w:rPr>
        <w:rFonts w:hint="default"/>
        <w:lang w:val="en-US" w:eastAsia="zh-CN" w:bidi="ar-SA"/>
      </w:rPr>
    </w:lvl>
    <w:lvl w:ilvl="8">
      <w:start w:val="0"/>
      <w:numFmt w:val="bullet"/>
      <w:lvlText w:val="•"/>
      <w:lvlJc w:val="left"/>
      <w:pPr>
        <w:ind w:left="3752" w:hanging="318"/>
      </w:pPr>
      <w:rPr>
        <w:rFonts w:hint="default"/>
        <w:lang w:val="en-US" w:eastAsia="zh-CN" w:bidi="ar-SA"/>
      </w:rPr>
    </w:lvl>
  </w:abstractNum>
  <w:abstractNum w:abstractNumId="22">
    <w:multiLevelType w:val="hybridMultilevel"/>
    <w:lvl w:ilvl="0">
      <w:start w:val="1"/>
      <w:numFmt w:val="decimal"/>
      <w:lvlText w:val="%1."/>
      <w:lvlJc w:val="left"/>
      <w:pPr>
        <w:ind w:left="10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556" w:hanging="318"/>
      </w:pPr>
      <w:rPr>
        <w:rFonts w:hint="default"/>
        <w:lang w:val="en-US" w:eastAsia="zh-CN" w:bidi="ar-SA"/>
      </w:rPr>
    </w:lvl>
    <w:lvl w:ilvl="2">
      <w:start w:val="0"/>
      <w:numFmt w:val="bullet"/>
      <w:lvlText w:val="•"/>
      <w:lvlJc w:val="left"/>
      <w:pPr>
        <w:ind w:left="1013" w:hanging="318"/>
      </w:pPr>
      <w:rPr>
        <w:rFonts w:hint="default"/>
        <w:lang w:val="en-US" w:eastAsia="zh-CN" w:bidi="ar-SA"/>
      </w:rPr>
    </w:lvl>
    <w:lvl w:ilvl="3">
      <w:start w:val="0"/>
      <w:numFmt w:val="bullet"/>
      <w:lvlText w:val="•"/>
      <w:lvlJc w:val="left"/>
      <w:pPr>
        <w:ind w:left="1469" w:hanging="318"/>
      </w:pPr>
      <w:rPr>
        <w:rFonts w:hint="default"/>
        <w:lang w:val="en-US" w:eastAsia="zh-CN" w:bidi="ar-SA"/>
      </w:rPr>
    </w:lvl>
    <w:lvl w:ilvl="4">
      <w:start w:val="0"/>
      <w:numFmt w:val="bullet"/>
      <w:lvlText w:val="•"/>
      <w:lvlJc w:val="left"/>
      <w:pPr>
        <w:ind w:left="1926" w:hanging="318"/>
      </w:pPr>
      <w:rPr>
        <w:rFonts w:hint="default"/>
        <w:lang w:val="en-US" w:eastAsia="zh-CN" w:bidi="ar-SA"/>
      </w:rPr>
    </w:lvl>
    <w:lvl w:ilvl="5">
      <w:start w:val="0"/>
      <w:numFmt w:val="bullet"/>
      <w:lvlText w:val="•"/>
      <w:lvlJc w:val="left"/>
      <w:pPr>
        <w:ind w:left="2383" w:hanging="318"/>
      </w:pPr>
      <w:rPr>
        <w:rFonts w:hint="default"/>
        <w:lang w:val="en-US" w:eastAsia="zh-CN" w:bidi="ar-SA"/>
      </w:rPr>
    </w:lvl>
    <w:lvl w:ilvl="6">
      <w:start w:val="0"/>
      <w:numFmt w:val="bullet"/>
      <w:lvlText w:val="•"/>
      <w:lvlJc w:val="left"/>
      <w:pPr>
        <w:ind w:left="2839" w:hanging="318"/>
      </w:pPr>
      <w:rPr>
        <w:rFonts w:hint="default"/>
        <w:lang w:val="en-US" w:eastAsia="zh-CN" w:bidi="ar-SA"/>
      </w:rPr>
    </w:lvl>
    <w:lvl w:ilvl="7">
      <w:start w:val="0"/>
      <w:numFmt w:val="bullet"/>
      <w:lvlText w:val="•"/>
      <w:lvlJc w:val="left"/>
      <w:pPr>
        <w:ind w:left="3296" w:hanging="318"/>
      </w:pPr>
      <w:rPr>
        <w:rFonts w:hint="default"/>
        <w:lang w:val="en-US" w:eastAsia="zh-CN" w:bidi="ar-SA"/>
      </w:rPr>
    </w:lvl>
    <w:lvl w:ilvl="8">
      <w:start w:val="0"/>
      <w:numFmt w:val="bullet"/>
      <w:lvlText w:val="•"/>
      <w:lvlJc w:val="left"/>
      <w:pPr>
        <w:ind w:left="3752" w:hanging="318"/>
      </w:pPr>
      <w:rPr>
        <w:rFonts w:hint="default"/>
        <w:lang w:val="en-US" w:eastAsia="zh-CN" w:bidi="ar-SA"/>
      </w:rPr>
    </w:lvl>
  </w:abstractNum>
  <w:abstractNum w:abstractNumId="21">
    <w:multiLevelType w:val="hybridMultilevel"/>
    <w:lvl w:ilvl="0">
      <w:start w:val="2"/>
      <w:numFmt w:val="decimal"/>
      <w:lvlText w:val="%1."/>
      <w:lvlJc w:val="left"/>
      <w:pPr>
        <w:ind w:left="10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556" w:hanging="318"/>
      </w:pPr>
      <w:rPr>
        <w:rFonts w:hint="default"/>
        <w:lang w:val="en-US" w:eastAsia="zh-CN" w:bidi="ar-SA"/>
      </w:rPr>
    </w:lvl>
    <w:lvl w:ilvl="2">
      <w:start w:val="0"/>
      <w:numFmt w:val="bullet"/>
      <w:lvlText w:val="•"/>
      <w:lvlJc w:val="left"/>
      <w:pPr>
        <w:ind w:left="1013" w:hanging="318"/>
      </w:pPr>
      <w:rPr>
        <w:rFonts w:hint="default"/>
        <w:lang w:val="en-US" w:eastAsia="zh-CN" w:bidi="ar-SA"/>
      </w:rPr>
    </w:lvl>
    <w:lvl w:ilvl="3">
      <w:start w:val="0"/>
      <w:numFmt w:val="bullet"/>
      <w:lvlText w:val="•"/>
      <w:lvlJc w:val="left"/>
      <w:pPr>
        <w:ind w:left="1469" w:hanging="318"/>
      </w:pPr>
      <w:rPr>
        <w:rFonts w:hint="default"/>
        <w:lang w:val="en-US" w:eastAsia="zh-CN" w:bidi="ar-SA"/>
      </w:rPr>
    </w:lvl>
    <w:lvl w:ilvl="4">
      <w:start w:val="0"/>
      <w:numFmt w:val="bullet"/>
      <w:lvlText w:val="•"/>
      <w:lvlJc w:val="left"/>
      <w:pPr>
        <w:ind w:left="1926" w:hanging="318"/>
      </w:pPr>
      <w:rPr>
        <w:rFonts w:hint="default"/>
        <w:lang w:val="en-US" w:eastAsia="zh-CN" w:bidi="ar-SA"/>
      </w:rPr>
    </w:lvl>
    <w:lvl w:ilvl="5">
      <w:start w:val="0"/>
      <w:numFmt w:val="bullet"/>
      <w:lvlText w:val="•"/>
      <w:lvlJc w:val="left"/>
      <w:pPr>
        <w:ind w:left="2383" w:hanging="318"/>
      </w:pPr>
      <w:rPr>
        <w:rFonts w:hint="default"/>
        <w:lang w:val="en-US" w:eastAsia="zh-CN" w:bidi="ar-SA"/>
      </w:rPr>
    </w:lvl>
    <w:lvl w:ilvl="6">
      <w:start w:val="0"/>
      <w:numFmt w:val="bullet"/>
      <w:lvlText w:val="•"/>
      <w:lvlJc w:val="left"/>
      <w:pPr>
        <w:ind w:left="2839" w:hanging="318"/>
      </w:pPr>
      <w:rPr>
        <w:rFonts w:hint="default"/>
        <w:lang w:val="en-US" w:eastAsia="zh-CN" w:bidi="ar-SA"/>
      </w:rPr>
    </w:lvl>
    <w:lvl w:ilvl="7">
      <w:start w:val="0"/>
      <w:numFmt w:val="bullet"/>
      <w:lvlText w:val="•"/>
      <w:lvlJc w:val="left"/>
      <w:pPr>
        <w:ind w:left="3296" w:hanging="318"/>
      </w:pPr>
      <w:rPr>
        <w:rFonts w:hint="default"/>
        <w:lang w:val="en-US" w:eastAsia="zh-CN" w:bidi="ar-SA"/>
      </w:rPr>
    </w:lvl>
    <w:lvl w:ilvl="8">
      <w:start w:val="0"/>
      <w:numFmt w:val="bullet"/>
      <w:lvlText w:val="•"/>
      <w:lvlJc w:val="left"/>
      <w:pPr>
        <w:ind w:left="3752" w:hanging="318"/>
      </w:pPr>
      <w:rPr>
        <w:rFonts w:hint="default"/>
        <w:lang w:val="en-US" w:eastAsia="zh-CN" w:bidi="ar-SA"/>
      </w:rPr>
    </w:lvl>
  </w:abstractNum>
  <w:abstractNum w:abstractNumId="20">
    <w:multiLevelType w:val="hybridMultilevel"/>
    <w:lvl w:ilvl="0">
      <w:start w:val="2"/>
      <w:numFmt w:val="decimal"/>
      <w:lvlText w:val="%1."/>
      <w:lvlJc w:val="left"/>
      <w:pPr>
        <w:ind w:left="10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556" w:hanging="318"/>
      </w:pPr>
      <w:rPr>
        <w:rFonts w:hint="default"/>
        <w:lang w:val="en-US" w:eastAsia="zh-CN" w:bidi="ar-SA"/>
      </w:rPr>
    </w:lvl>
    <w:lvl w:ilvl="2">
      <w:start w:val="0"/>
      <w:numFmt w:val="bullet"/>
      <w:lvlText w:val="•"/>
      <w:lvlJc w:val="left"/>
      <w:pPr>
        <w:ind w:left="1013" w:hanging="318"/>
      </w:pPr>
      <w:rPr>
        <w:rFonts w:hint="default"/>
        <w:lang w:val="en-US" w:eastAsia="zh-CN" w:bidi="ar-SA"/>
      </w:rPr>
    </w:lvl>
    <w:lvl w:ilvl="3">
      <w:start w:val="0"/>
      <w:numFmt w:val="bullet"/>
      <w:lvlText w:val="•"/>
      <w:lvlJc w:val="left"/>
      <w:pPr>
        <w:ind w:left="1469" w:hanging="318"/>
      </w:pPr>
      <w:rPr>
        <w:rFonts w:hint="default"/>
        <w:lang w:val="en-US" w:eastAsia="zh-CN" w:bidi="ar-SA"/>
      </w:rPr>
    </w:lvl>
    <w:lvl w:ilvl="4">
      <w:start w:val="0"/>
      <w:numFmt w:val="bullet"/>
      <w:lvlText w:val="•"/>
      <w:lvlJc w:val="left"/>
      <w:pPr>
        <w:ind w:left="1926" w:hanging="318"/>
      </w:pPr>
      <w:rPr>
        <w:rFonts w:hint="default"/>
        <w:lang w:val="en-US" w:eastAsia="zh-CN" w:bidi="ar-SA"/>
      </w:rPr>
    </w:lvl>
    <w:lvl w:ilvl="5">
      <w:start w:val="0"/>
      <w:numFmt w:val="bullet"/>
      <w:lvlText w:val="•"/>
      <w:lvlJc w:val="left"/>
      <w:pPr>
        <w:ind w:left="2383" w:hanging="318"/>
      </w:pPr>
      <w:rPr>
        <w:rFonts w:hint="default"/>
        <w:lang w:val="en-US" w:eastAsia="zh-CN" w:bidi="ar-SA"/>
      </w:rPr>
    </w:lvl>
    <w:lvl w:ilvl="6">
      <w:start w:val="0"/>
      <w:numFmt w:val="bullet"/>
      <w:lvlText w:val="•"/>
      <w:lvlJc w:val="left"/>
      <w:pPr>
        <w:ind w:left="2839" w:hanging="318"/>
      </w:pPr>
      <w:rPr>
        <w:rFonts w:hint="default"/>
        <w:lang w:val="en-US" w:eastAsia="zh-CN" w:bidi="ar-SA"/>
      </w:rPr>
    </w:lvl>
    <w:lvl w:ilvl="7">
      <w:start w:val="0"/>
      <w:numFmt w:val="bullet"/>
      <w:lvlText w:val="•"/>
      <w:lvlJc w:val="left"/>
      <w:pPr>
        <w:ind w:left="3296" w:hanging="318"/>
      </w:pPr>
      <w:rPr>
        <w:rFonts w:hint="default"/>
        <w:lang w:val="en-US" w:eastAsia="zh-CN" w:bidi="ar-SA"/>
      </w:rPr>
    </w:lvl>
    <w:lvl w:ilvl="8">
      <w:start w:val="0"/>
      <w:numFmt w:val="bullet"/>
      <w:lvlText w:val="•"/>
      <w:lvlJc w:val="left"/>
      <w:pPr>
        <w:ind w:left="3752" w:hanging="318"/>
      </w:pPr>
      <w:rPr>
        <w:rFonts w:hint="default"/>
        <w:lang w:val="en-US" w:eastAsia="zh-CN" w:bidi="ar-SA"/>
      </w:rPr>
    </w:lvl>
  </w:abstractNum>
  <w:abstractNum w:abstractNumId="19">
    <w:multiLevelType w:val="hybridMultilevel"/>
    <w:lvl w:ilvl="0">
      <w:start w:val="6"/>
      <w:numFmt w:val="decimal"/>
      <w:lvlText w:val="%1."/>
      <w:lvlJc w:val="left"/>
      <w:pPr>
        <w:ind w:left="107"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556" w:hanging="213"/>
      </w:pPr>
      <w:rPr>
        <w:rFonts w:hint="default"/>
        <w:lang w:val="en-US" w:eastAsia="zh-CN" w:bidi="ar-SA"/>
      </w:rPr>
    </w:lvl>
    <w:lvl w:ilvl="2">
      <w:start w:val="0"/>
      <w:numFmt w:val="bullet"/>
      <w:lvlText w:val="•"/>
      <w:lvlJc w:val="left"/>
      <w:pPr>
        <w:ind w:left="1013" w:hanging="213"/>
      </w:pPr>
      <w:rPr>
        <w:rFonts w:hint="default"/>
        <w:lang w:val="en-US" w:eastAsia="zh-CN" w:bidi="ar-SA"/>
      </w:rPr>
    </w:lvl>
    <w:lvl w:ilvl="3">
      <w:start w:val="0"/>
      <w:numFmt w:val="bullet"/>
      <w:lvlText w:val="•"/>
      <w:lvlJc w:val="left"/>
      <w:pPr>
        <w:ind w:left="1469" w:hanging="213"/>
      </w:pPr>
      <w:rPr>
        <w:rFonts w:hint="default"/>
        <w:lang w:val="en-US" w:eastAsia="zh-CN" w:bidi="ar-SA"/>
      </w:rPr>
    </w:lvl>
    <w:lvl w:ilvl="4">
      <w:start w:val="0"/>
      <w:numFmt w:val="bullet"/>
      <w:lvlText w:val="•"/>
      <w:lvlJc w:val="left"/>
      <w:pPr>
        <w:ind w:left="1926" w:hanging="213"/>
      </w:pPr>
      <w:rPr>
        <w:rFonts w:hint="default"/>
        <w:lang w:val="en-US" w:eastAsia="zh-CN" w:bidi="ar-SA"/>
      </w:rPr>
    </w:lvl>
    <w:lvl w:ilvl="5">
      <w:start w:val="0"/>
      <w:numFmt w:val="bullet"/>
      <w:lvlText w:val="•"/>
      <w:lvlJc w:val="left"/>
      <w:pPr>
        <w:ind w:left="2383" w:hanging="213"/>
      </w:pPr>
      <w:rPr>
        <w:rFonts w:hint="default"/>
        <w:lang w:val="en-US" w:eastAsia="zh-CN" w:bidi="ar-SA"/>
      </w:rPr>
    </w:lvl>
    <w:lvl w:ilvl="6">
      <w:start w:val="0"/>
      <w:numFmt w:val="bullet"/>
      <w:lvlText w:val="•"/>
      <w:lvlJc w:val="left"/>
      <w:pPr>
        <w:ind w:left="2839" w:hanging="213"/>
      </w:pPr>
      <w:rPr>
        <w:rFonts w:hint="default"/>
        <w:lang w:val="en-US" w:eastAsia="zh-CN" w:bidi="ar-SA"/>
      </w:rPr>
    </w:lvl>
    <w:lvl w:ilvl="7">
      <w:start w:val="0"/>
      <w:numFmt w:val="bullet"/>
      <w:lvlText w:val="•"/>
      <w:lvlJc w:val="left"/>
      <w:pPr>
        <w:ind w:left="3296" w:hanging="213"/>
      </w:pPr>
      <w:rPr>
        <w:rFonts w:hint="default"/>
        <w:lang w:val="en-US" w:eastAsia="zh-CN" w:bidi="ar-SA"/>
      </w:rPr>
    </w:lvl>
    <w:lvl w:ilvl="8">
      <w:start w:val="0"/>
      <w:numFmt w:val="bullet"/>
      <w:lvlText w:val="•"/>
      <w:lvlJc w:val="left"/>
      <w:pPr>
        <w:ind w:left="3752" w:hanging="213"/>
      </w:pPr>
      <w:rPr>
        <w:rFonts w:hint="default"/>
        <w:lang w:val="en-US" w:eastAsia="zh-CN" w:bidi="ar-SA"/>
      </w:rPr>
    </w:lvl>
  </w:abstractNum>
  <w:abstractNum w:abstractNumId="18">
    <w:multiLevelType w:val="hybridMultilevel"/>
    <w:lvl w:ilvl="0">
      <w:start w:val="6"/>
      <w:numFmt w:val="decimal"/>
      <w:lvlText w:val="%1."/>
      <w:lvlJc w:val="left"/>
      <w:pPr>
        <w:ind w:left="10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710" w:hanging="318"/>
      </w:pPr>
      <w:rPr>
        <w:rFonts w:hint="default"/>
        <w:lang w:val="en-US" w:eastAsia="zh-CN" w:bidi="ar-SA"/>
      </w:rPr>
    </w:lvl>
    <w:lvl w:ilvl="2">
      <w:start w:val="0"/>
      <w:numFmt w:val="bullet"/>
      <w:lvlText w:val="•"/>
      <w:lvlJc w:val="left"/>
      <w:pPr>
        <w:ind w:left="1320" w:hanging="318"/>
      </w:pPr>
      <w:rPr>
        <w:rFonts w:hint="default"/>
        <w:lang w:val="en-US" w:eastAsia="zh-CN" w:bidi="ar-SA"/>
      </w:rPr>
    </w:lvl>
    <w:lvl w:ilvl="3">
      <w:start w:val="0"/>
      <w:numFmt w:val="bullet"/>
      <w:lvlText w:val="•"/>
      <w:lvlJc w:val="left"/>
      <w:pPr>
        <w:ind w:left="1930" w:hanging="318"/>
      </w:pPr>
      <w:rPr>
        <w:rFonts w:hint="default"/>
        <w:lang w:val="en-US" w:eastAsia="zh-CN" w:bidi="ar-SA"/>
      </w:rPr>
    </w:lvl>
    <w:lvl w:ilvl="4">
      <w:start w:val="0"/>
      <w:numFmt w:val="bullet"/>
      <w:lvlText w:val="•"/>
      <w:lvlJc w:val="left"/>
      <w:pPr>
        <w:ind w:left="2541" w:hanging="318"/>
      </w:pPr>
      <w:rPr>
        <w:rFonts w:hint="default"/>
        <w:lang w:val="en-US" w:eastAsia="zh-CN" w:bidi="ar-SA"/>
      </w:rPr>
    </w:lvl>
    <w:lvl w:ilvl="5">
      <w:start w:val="0"/>
      <w:numFmt w:val="bullet"/>
      <w:lvlText w:val="•"/>
      <w:lvlJc w:val="left"/>
      <w:pPr>
        <w:ind w:left="3151" w:hanging="318"/>
      </w:pPr>
      <w:rPr>
        <w:rFonts w:hint="default"/>
        <w:lang w:val="en-US" w:eastAsia="zh-CN" w:bidi="ar-SA"/>
      </w:rPr>
    </w:lvl>
    <w:lvl w:ilvl="6">
      <w:start w:val="0"/>
      <w:numFmt w:val="bullet"/>
      <w:lvlText w:val="•"/>
      <w:lvlJc w:val="left"/>
      <w:pPr>
        <w:ind w:left="3761" w:hanging="318"/>
      </w:pPr>
      <w:rPr>
        <w:rFonts w:hint="default"/>
        <w:lang w:val="en-US" w:eastAsia="zh-CN" w:bidi="ar-SA"/>
      </w:rPr>
    </w:lvl>
    <w:lvl w:ilvl="7">
      <w:start w:val="0"/>
      <w:numFmt w:val="bullet"/>
      <w:lvlText w:val="•"/>
      <w:lvlJc w:val="left"/>
      <w:pPr>
        <w:ind w:left="4372" w:hanging="318"/>
      </w:pPr>
      <w:rPr>
        <w:rFonts w:hint="default"/>
        <w:lang w:val="en-US" w:eastAsia="zh-CN" w:bidi="ar-SA"/>
      </w:rPr>
    </w:lvl>
    <w:lvl w:ilvl="8">
      <w:start w:val="0"/>
      <w:numFmt w:val="bullet"/>
      <w:lvlText w:val="•"/>
      <w:lvlJc w:val="left"/>
      <w:pPr>
        <w:ind w:left="4982" w:hanging="318"/>
      </w:pPr>
      <w:rPr>
        <w:rFonts w:hint="default"/>
        <w:lang w:val="en-US" w:eastAsia="zh-CN" w:bidi="ar-SA"/>
      </w:rPr>
    </w:lvl>
  </w:abstractNum>
  <w:abstractNum w:abstractNumId="17">
    <w:multiLevelType w:val="hybridMultilevel"/>
    <w:lvl w:ilvl="0">
      <w:start w:val="1"/>
      <w:numFmt w:val="decimal"/>
      <w:lvlText w:val="%1."/>
      <w:lvlJc w:val="left"/>
      <w:pPr>
        <w:ind w:left="31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908" w:hanging="213"/>
      </w:pPr>
      <w:rPr>
        <w:rFonts w:hint="default"/>
        <w:lang w:val="en-US" w:eastAsia="zh-CN" w:bidi="ar-SA"/>
      </w:rPr>
    </w:lvl>
    <w:lvl w:ilvl="2">
      <w:start w:val="0"/>
      <w:numFmt w:val="bullet"/>
      <w:lvlText w:val="•"/>
      <w:lvlJc w:val="left"/>
      <w:pPr>
        <w:ind w:left="1496" w:hanging="213"/>
      </w:pPr>
      <w:rPr>
        <w:rFonts w:hint="default"/>
        <w:lang w:val="en-US" w:eastAsia="zh-CN" w:bidi="ar-SA"/>
      </w:rPr>
    </w:lvl>
    <w:lvl w:ilvl="3">
      <w:start w:val="0"/>
      <w:numFmt w:val="bullet"/>
      <w:lvlText w:val="•"/>
      <w:lvlJc w:val="left"/>
      <w:pPr>
        <w:ind w:left="2084" w:hanging="213"/>
      </w:pPr>
      <w:rPr>
        <w:rFonts w:hint="default"/>
        <w:lang w:val="en-US" w:eastAsia="zh-CN" w:bidi="ar-SA"/>
      </w:rPr>
    </w:lvl>
    <w:lvl w:ilvl="4">
      <w:start w:val="0"/>
      <w:numFmt w:val="bullet"/>
      <w:lvlText w:val="•"/>
      <w:lvlJc w:val="left"/>
      <w:pPr>
        <w:ind w:left="2673" w:hanging="213"/>
      </w:pPr>
      <w:rPr>
        <w:rFonts w:hint="default"/>
        <w:lang w:val="en-US" w:eastAsia="zh-CN" w:bidi="ar-SA"/>
      </w:rPr>
    </w:lvl>
    <w:lvl w:ilvl="5">
      <w:start w:val="0"/>
      <w:numFmt w:val="bullet"/>
      <w:lvlText w:val="•"/>
      <w:lvlJc w:val="left"/>
      <w:pPr>
        <w:ind w:left="3261" w:hanging="213"/>
      </w:pPr>
      <w:rPr>
        <w:rFonts w:hint="default"/>
        <w:lang w:val="en-US" w:eastAsia="zh-CN" w:bidi="ar-SA"/>
      </w:rPr>
    </w:lvl>
    <w:lvl w:ilvl="6">
      <w:start w:val="0"/>
      <w:numFmt w:val="bullet"/>
      <w:lvlText w:val="•"/>
      <w:lvlJc w:val="left"/>
      <w:pPr>
        <w:ind w:left="3849" w:hanging="213"/>
      </w:pPr>
      <w:rPr>
        <w:rFonts w:hint="default"/>
        <w:lang w:val="en-US" w:eastAsia="zh-CN" w:bidi="ar-SA"/>
      </w:rPr>
    </w:lvl>
    <w:lvl w:ilvl="7">
      <w:start w:val="0"/>
      <w:numFmt w:val="bullet"/>
      <w:lvlText w:val="•"/>
      <w:lvlJc w:val="left"/>
      <w:pPr>
        <w:ind w:left="4438" w:hanging="213"/>
      </w:pPr>
      <w:rPr>
        <w:rFonts w:hint="default"/>
        <w:lang w:val="en-US" w:eastAsia="zh-CN" w:bidi="ar-SA"/>
      </w:rPr>
    </w:lvl>
    <w:lvl w:ilvl="8">
      <w:start w:val="0"/>
      <w:numFmt w:val="bullet"/>
      <w:lvlText w:val="•"/>
      <w:lvlJc w:val="left"/>
      <w:pPr>
        <w:ind w:left="5026" w:hanging="213"/>
      </w:pPr>
      <w:rPr>
        <w:rFonts w:hint="default"/>
        <w:lang w:val="en-US" w:eastAsia="zh-CN" w:bidi="ar-SA"/>
      </w:rPr>
    </w:lvl>
  </w:abstractNum>
  <w:abstractNum w:abstractNumId="16">
    <w:multiLevelType w:val="hybridMultilevel"/>
    <w:lvl w:ilvl="0">
      <w:start w:val="2"/>
      <w:numFmt w:val="decimal"/>
      <w:lvlText w:val="%1."/>
      <w:lvlJc w:val="left"/>
      <w:pPr>
        <w:ind w:left="10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710" w:hanging="318"/>
      </w:pPr>
      <w:rPr>
        <w:rFonts w:hint="default"/>
        <w:lang w:val="en-US" w:eastAsia="zh-CN" w:bidi="ar-SA"/>
      </w:rPr>
    </w:lvl>
    <w:lvl w:ilvl="2">
      <w:start w:val="0"/>
      <w:numFmt w:val="bullet"/>
      <w:lvlText w:val="•"/>
      <w:lvlJc w:val="left"/>
      <w:pPr>
        <w:ind w:left="1320" w:hanging="318"/>
      </w:pPr>
      <w:rPr>
        <w:rFonts w:hint="default"/>
        <w:lang w:val="en-US" w:eastAsia="zh-CN" w:bidi="ar-SA"/>
      </w:rPr>
    </w:lvl>
    <w:lvl w:ilvl="3">
      <w:start w:val="0"/>
      <w:numFmt w:val="bullet"/>
      <w:lvlText w:val="•"/>
      <w:lvlJc w:val="left"/>
      <w:pPr>
        <w:ind w:left="1930" w:hanging="318"/>
      </w:pPr>
      <w:rPr>
        <w:rFonts w:hint="default"/>
        <w:lang w:val="en-US" w:eastAsia="zh-CN" w:bidi="ar-SA"/>
      </w:rPr>
    </w:lvl>
    <w:lvl w:ilvl="4">
      <w:start w:val="0"/>
      <w:numFmt w:val="bullet"/>
      <w:lvlText w:val="•"/>
      <w:lvlJc w:val="left"/>
      <w:pPr>
        <w:ind w:left="2541" w:hanging="318"/>
      </w:pPr>
      <w:rPr>
        <w:rFonts w:hint="default"/>
        <w:lang w:val="en-US" w:eastAsia="zh-CN" w:bidi="ar-SA"/>
      </w:rPr>
    </w:lvl>
    <w:lvl w:ilvl="5">
      <w:start w:val="0"/>
      <w:numFmt w:val="bullet"/>
      <w:lvlText w:val="•"/>
      <w:lvlJc w:val="left"/>
      <w:pPr>
        <w:ind w:left="3151" w:hanging="318"/>
      </w:pPr>
      <w:rPr>
        <w:rFonts w:hint="default"/>
        <w:lang w:val="en-US" w:eastAsia="zh-CN" w:bidi="ar-SA"/>
      </w:rPr>
    </w:lvl>
    <w:lvl w:ilvl="6">
      <w:start w:val="0"/>
      <w:numFmt w:val="bullet"/>
      <w:lvlText w:val="•"/>
      <w:lvlJc w:val="left"/>
      <w:pPr>
        <w:ind w:left="3761" w:hanging="318"/>
      </w:pPr>
      <w:rPr>
        <w:rFonts w:hint="default"/>
        <w:lang w:val="en-US" w:eastAsia="zh-CN" w:bidi="ar-SA"/>
      </w:rPr>
    </w:lvl>
    <w:lvl w:ilvl="7">
      <w:start w:val="0"/>
      <w:numFmt w:val="bullet"/>
      <w:lvlText w:val="•"/>
      <w:lvlJc w:val="left"/>
      <w:pPr>
        <w:ind w:left="4372" w:hanging="318"/>
      </w:pPr>
      <w:rPr>
        <w:rFonts w:hint="default"/>
        <w:lang w:val="en-US" w:eastAsia="zh-CN" w:bidi="ar-SA"/>
      </w:rPr>
    </w:lvl>
    <w:lvl w:ilvl="8">
      <w:start w:val="0"/>
      <w:numFmt w:val="bullet"/>
      <w:lvlText w:val="•"/>
      <w:lvlJc w:val="left"/>
      <w:pPr>
        <w:ind w:left="4982" w:hanging="318"/>
      </w:pPr>
      <w:rPr>
        <w:rFonts w:hint="default"/>
        <w:lang w:val="en-US" w:eastAsia="zh-CN" w:bidi="ar-SA"/>
      </w:rPr>
    </w:lvl>
  </w:abstractNum>
  <w:abstractNum w:abstractNumId="15">
    <w:multiLevelType w:val="hybridMultilevel"/>
    <w:lvl w:ilvl="0">
      <w:start w:val="1"/>
      <w:numFmt w:val="decimal"/>
      <w:lvlText w:val="%1."/>
      <w:lvlJc w:val="left"/>
      <w:pPr>
        <w:ind w:left="31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908" w:hanging="213"/>
      </w:pPr>
      <w:rPr>
        <w:rFonts w:hint="default"/>
        <w:lang w:val="en-US" w:eastAsia="zh-CN" w:bidi="ar-SA"/>
      </w:rPr>
    </w:lvl>
    <w:lvl w:ilvl="2">
      <w:start w:val="0"/>
      <w:numFmt w:val="bullet"/>
      <w:lvlText w:val="•"/>
      <w:lvlJc w:val="left"/>
      <w:pPr>
        <w:ind w:left="1496" w:hanging="213"/>
      </w:pPr>
      <w:rPr>
        <w:rFonts w:hint="default"/>
        <w:lang w:val="en-US" w:eastAsia="zh-CN" w:bidi="ar-SA"/>
      </w:rPr>
    </w:lvl>
    <w:lvl w:ilvl="3">
      <w:start w:val="0"/>
      <w:numFmt w:val="bullet"/>
      <w:lvlText w:val="•"/>
      <w:lvlJc w:val="left"/>
      <w:pPr>
        <w:ind w:left="2084" w:hanging="213"/>
      </w:pPr>
      <w:rPr>
        <w:rFonts w:hint="default"/>
        <w:lang w:val="en-US" w:eastAsia="zh-CN" w:bidi="ar-SA"/>
      </w:rPr>
    </w:lvl>
    <w:lvl w:ilvl="4">
      <w:start w:val="0"/>
      <w:numFmt w:val="bullet"/>
      <w:lvlText w:val="•"/>
      <w:lvlJc w:val="left"/>
      <w:pPr>
        <w:ind w:left="2673" w:hanging="213"/>
      </w:pPr>
      <w:rPr>
        <w:rFonts w:hint="default"/>
        <w:lang w:val="en-US" w:eastAsia="zh-CN" w:bidi="ar-SA"/>
      </w:rPr>
    </w:lvl>
    <w:lvl w:ilvl="5">
      <w:start w:val="0"/>
      <w:numFmt w:val="bullet"/>
      <w:lvlText w:val="•"/>
      <w:lvlJc w:val="left"/>
      <w:pPr>
        <w:ind w:left="3261" w:hanging="213"/>
      </w:pPr>
      <w:rPr>
        <w:rFonts w:hint="default"/>
        <w:lang w:val="en-US" w:eastAsia="zh-CN" w:bidi="ar-SA"/>
      </w:rPr>
    </w:lvl>
    <w:lvl w:ilvl="6">
      <w:start w:val="0"/>
      <w:numFmt w:val="bullet"/>
      <w:lvlText w:val="•"/>
      <w:lvlJc w:val="left"/>
      <w:pPr>
        <w:ind w:left="3849" w:hanging="213"/>
      </w:pPr>
      <w:rPr>
        <w:rFonts w:hint="default"/>
        <w:lang w:val="en-US" w:eastAsia="zh-CN" w:bidi="ar-SA"/>
      </w:rPr>
    </w:lvl>
    <w:lvl w:ilvl="7">
      <w:start w:val="0"/>
      <w:numFmt w:val="bullet"/>
      <w:lvlText w:val="•"/>
      <w:lvlJc w:val="left"/>
      <w:pPr>
        <w:ind w:left="4438" w:hanging="213"/>
      </w:pPr>
      <w:rPr>
        <w:rFonts w:hint="default"/>
        <w:lang w:val="en-US" w:eastAsia="zh-CN" w:bidi="ar-SA"/>
      </w:rPr>
    </w:lvl>
    <w:lvl w:ilvl="8">
      <w:start w:val="0"/>
      <w:numFmt w:val="bullet"/>
      <w:lvlText w:val="•"/>
      <w:lvlJc w:val="left"/>
      <w:pPr>
        <w:ind w:left="5026" w:hanging="213"/>
      </w:pPr>
      <w:rPr>
        <w:rFonts w:hint="default"/>
        <w:lang w:val="en-US" w:eastAsia="zh-CN" w:bidi="ar-SA"/>
      </w:rPr>
    </w:lvl>
  </w:abstractNum>
  <w:abstractNum w:abstractNumId="14">
    <w:multiLevelType w:val="hybridMultilevel"/>
    <w:lvl w:ilvl="0">
      <w:start w:val="12"/>
      <w:numFmt w:val="decimal"/>
      <w:lvlText w:val="%1."/>
      <w:lvlJc w:val="left"/>
      <w:pPr>
        <w:ind w:left="53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106" w:hanging="424"/>
      </w:pPr>
      <w:rPr>
        <w:rFonts w:hint="default"/>
        <w:lang w:val="en-US" w:eastAsia="zh-CN" w:bidi="ar-SA"/>
      </w:rPr>
    </w:lvl>
    <w:lvl w:ilvl="2">
      <w:start w:val="0"/>
      <w:numFmt w:val="bullet"/>
      <w:lvlText w:val="•"/>
      <w:lvlJc w:val="left"/>
      <w:pPr>
        <w:ind w:left="1672" w:hanging="424"/>
      </w:pPr>
      <w:rPr>
        <w:rFonts w:hint="default"/>
        <w:lang w:val="en-US" w:eastAsia="zh-CN" w:bidi="ar-SA"/>
      </w:rPr>
    </w:lvl>
    <w:lvl w:ilvl="3">
      <w:start w:val="0"/>
      <w:numFmt w:val="bullet"/>
      <w:lvlText w:val="•"/>
      <w:lvlJc w:val="left"/>
      <w:pPr>
        <w:ind w:left="2238" w:hanging="424"/>
      </w:pPr>
      <w:rPr>
        <w:rFonts w:hint="default"/>
        <w:lang w:val="en-US" w:eastAsia="zh-CN" w:bidi="ar-SA"/>
      </w:rPr>
    </w:lvl>
    <w:lvl w:ilvl="4">
      <w:start w:val="0"/>
      <w:numFmt w:val="bullet"/>
      <w:lvlText w:val="•"/>
      <w:lvlJc w:val="left"/>
      <w:pPr>
        <w:ind w:left="2805" w:hanging="424"/>
      </w:pPr>
      <w:rPr>
        <w:rFonts w:hint="default"/>
        <w:lang w:val="en-US" w:eastAsia="zh-CN" w:bidi="ar-SA"/>
      </w:rPr>
    </w:lvl>
    <w:lvl w:ilvl="5">
      <w:start w:val="0"/>
      <w:numFmt w:val="bullet"/>
      <w:lvlText w:val="•"/>
      <w:lvlJc w:val="left"/>
      <w:pPr>
        <w:ind w:left="3371" w:hanging="424"/>
      </w:pPr>
      <w:rPr>
        <w:rFonts w:hint="default"/>
        <w:lang w:val="en-US" w:eastAsia="zh-CN" w:bidi="ar-SA"/>
      </w:rPr>
    </w:lvl>
    <w:lvl w:ilvl="6">
      <w:start w:val="0"/>
      <w:numFmt w:val="bullet"/>
      <w:lvlText w:val="•"/>
      <w:lvlJc w:val="left"/>
      <w:pPr>
        <w:ind w:left="3937" w:hanging="424"/>
      </w:pPr>
      <w:rPr>
        <w:rFonts w:hint="default"/>
        <w:lang w:val="en-US" w:eastAsia="zh-CN" w:bidi="ar-SA"/>
      </w:rPr>
    </w:lvl>
    <w:lvl w:ilvl="7">
      <w:start w:val="0"/>
      <w:numFmt w:val="bullet"/>
      <w:lvlText w:val="•"/>
      <w:lvlJc w:val="left"/>
      <w:pPr>
        <w:ind w:left="4504" w:hanging="424"/>
      </w:pPr>
      <w:rPr>
        <w:rFonts w:hint="default"/>
        <w:lang w:val="en-US" w:eastAsia="zh-CN" w:bidi="ar-SA"/>
      </w:rPr>
    </w:lvl>
    <w:lvl w:ilvl="8">
      <w:start w:val="0"/>
      <w:numFmt w:val="bullet"/>
      <w:lvlText w:val="•"/>
      <w:lvlJc w:val="left"/>
      <w:pPr>
        <w:ind w:left="5070" w:hanging="424"/>
      </w:pPr>
      <w:rPr>
        <w:rFonts w:hint="default"/>
        <w:lang w:val="en-US" w:eastAsia="zh-CN" w:bidi="ar-SA"/>
      </w:rPr>
    </w:lvl>
  </w:abstractNum>
  <w:abstractNum w:abstractNumId="13">
    <w:multiLevelType w:val="hybridMultilevel"/>
    <w:lvl w:ilvl="0">
      <w:start w:val="1"/>
      <w:numFmt w:val="decimal"/>
      <w:lvlText w:val="%1."/>
      <w:lvlJc w:val="left"/>
      <w:pPr>
        <w:ind w:left="107"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741" w:hanging="213"/>
      </w:pPr>
      <w:rPr>
        <w:rFonts w:hint="default"/>
        <w:lang w:val="en-US" w:eastAsia="zh-CN" w:bidi="ar-SA"/>
      </w:rPr>
    </w:lvl>
    <w:lvl w:ilvl="2">
      <w:start w:val="0"/>
      <w:numFmt w:val="bullet"/>
      <w:lvlText w:val="•"/>
      <w:lvlJc w:val="left"/>
      <w:pPr>
        <w:ind w:left="1383" w:hanging="213"/>
      </w:pPr>
      <w:rPr>
        <w:rFonts w:hint="default"/>
        <w:lang w:val="en-US" w:eastAsia="zh-CN" w:bidi="ar-SA"/>
      </w:rPr>
    </w:lvl>
    <w:lvl w:ilvl="3">
      <w:start w:val="0"/>
      <w:numFmt w:val="bullet"/>
      <w:lvlText w:val="•"/>
      <w:lvlJc w:val="left"/>
      <w:pPr>
        <w:ind w:left="2025" w:hanging="213"/>
      </w:pPr>
      <w:rPr>
        <w:rFonts w:hint="default"/>
        <w:lang w:val="en-US" w:eastAsia="zh-CN" w:bidi="ar-SA"/>
      </w:rPr>
    </w:lvl>
    <w:lvl w:ilvl="4">
      <w:start w:val="0"/>
      <w:numFmt w:val="bullet"/>
      <w:lvlText w:val="•"/>
      <w:lvlJc w:val="left"/>
      <w:pPr>
        <w:ind w:left="2666" w:hanging="213"/>
      </w:pPr>
      <w:rPr>
        <w:rFonts w:hint="default"/>
        <w:lang w:val="en-US" w:eastAsia="zh-CN" w:bidi="ar-SA"/>
      </w:rPr>
    </w:lvl>
    <w:lvl w:ilvl="5">
      <w:start w:val="0"/>
      <w:numFmt w:val="bullet"/>
      <w:lvlText w:val="•"/>
      <w:lvlJc w:val="left"/>
      <w:pPr>
        <w:ind w:left="3308" w:hanging="213"/>
      </w:pPr>
      <w:rPr>
        <w:rFonts w:hint="default"/>
        <w:lang w:val="en-US" w:eastAsia="zh-CN" w:bidi="ar-SA"/>
      </w:rPr>
    </w:lvl>
    <w:lvl w:ilvl="6">
      <w:start w:val="0"/>
      <w:numFmt w:val="bullet"/>
      <w:lvlText w:val="•"/>
      <w:lvlJc w:val="left"/>
      <w:pPr>
        <w:ind w:left="3950" w:hanging="213"/>
      </w:pPr>
      <w:rPr>
        <w:rFonts w:hint="default"/>
        <w:lang w:val="en-US" w:eastAsia="zh-CN" w:bidi="ar-SA"/>
      </w:rPr>
    </w:lvl>
    <w:lvl w:ilvl="7">
      <w:start w:val="0"/>
      <w:numFmt w:val="bullet"/>
      <w:lvlText w:val="•"/>
      <w:lvlJc w:val="left"/>
      <w:pPr>
        <w:ind w:left="4591" w:hanging="213"/>
      </w:pPr>
      <w:rPr>
        <w:rFonts w:hint="default"/>
        <w:lang w:val="en-US" w:eastAsia="zh-CN" w:bidi="ar-SA"/>
      </w:rPr>
    </w:lvl>
    <w:lvl w:ilvl="8">
      <w:start w:val="0"/>
      <w:numFmt w:val="bullet"/>
      <w:lvlText w:val="•"/>
      <w:lvlJc w:val="left"/>
      <w:pPr>
        <w:ind w:left="5233" w:hanging="213"/>
      </w:pPr>
      <w:rPr>
        <w:rFonts w:hint="default"/>
        <w:lang w:val="en-US" w:eastAsia="zh-CN" w:bidi="ar-SA"/>
      </w:rPr>
    </w:lvl>
  </w:abstractNum>
  <w:abstractNum w:abstractNumId="12">
    <w:multiLevelType w:val="hybridMultilevel"/>
    <w:lvl w:ilvl="0">
      <w:start w:val="1"/>
      <w:numFmt w:val="decimal"/>
      <w:lvlText w:val="%1."/>
      <w:lvlJc w:val="left"/>
      <w:pPr>
        <w:ind w:left="123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818" w:hanging="318"/>
        <w:jc w:val="left"/>
      </w:pPr>
      <w:rPr>
        <w:rFonts w:hint="default" w:ascii="SimSun" w:hAnsi="SimSun" w:eastAsia="SimSun" w:cs="SimSun"/>
        <w:w w:val="100"/>
        <w:sz w:val="19"/>
        <w:szCs w:val="19"/>
        <w:lang w:val="en-US" w:eastAsia="zh-CN" w:bidi="ar-SA"/>
      </w:rPr>
    </w:lvl>
    <w:lvl w:ilvl="2">
      <w:start w:val="0"/>
      <w:numFmt w:val="bullet"/>
      <w:lvlText w:val="•"/>
      <w:lvlJc w:val="left"/>
      <w:pPr>
        <w:ind w:left="2245" w:hanging="318"/>
      </w:pPr>
      <w:rPr>
        <w:rFonts w:hint="default"/>
        <w:lang w:val="en-US" w:eastAsia="zh-CN" w:bidi="ar-SA"/>
      </w:rPr>
    </w:lvl>
    <w:lvl w:ilvl="3">
      <w:start w:val="0"/>
      <w:numFmt w:val="bullet"/>
      <w:lvlText w:val="•"/>
      <w:lvlJc w:val="left"/>
      <w:pPr>
        <w:ind w:left="3250" w:hanging="318"/>
      </w:pPr>
      <w:rPr>
        <w:rFonts w:hint="default"/>
        <w:lang w:val="en-US" w:eastAsia="zh-CN" w:bidi="ar-SA"/>
      </w:rPr>
    </w:lvl>
    <w:lvl w:ilvl="4">
      <w:start w:val="0"/>
      <w:numFmt w:val="bullet"/>
      <w:lvlText w:val="•"/>
      <w:lvlJc w:val="left"/>
      <w:pPr>
        <w:ind w:left="4255" w:hanging="318"/>
      </w:pPr>
      <w:rPr>
        <w:rFonts w:hint="default"/>
        <w:lang w:val="en-US" w:eastAsia="zh-CN" w:bidi="ar-SA"/>
      </w:rPr>
    </w:lvl>
    <w:lvl w:ilvl="5">
      <w:start w:val="0"/>
      <w:numFmt w:val="bullet"/>
      <w:lvlText w:val="•"/>
      <w:lvlJc w:val="left"/>
      <w:pPr>
        <w:ind w:left="5260" w:hanging="318"/>
      </w:pPr>
      <w:rPr>
        <w:rFonts w:hint="default"/>
        <w:lang w:val="en-US" w:eastAsia="zh-CN" w:bidi="ar-SA"/>
      </w:rPr>
    </w:lvl>
    <w:lvl w:ilvl="6">
      <w:start w:val="0"/>
      <w:numFmt w:val="bullet"/>
      <w:lvlText w:val="•"/>
      <w:lvlJc w:val="left"/>
      <w:pPr>
        <w:ind w:left="6265" w:hanging="318"/>
      </w:pPr>
      <w:rPr>
        <w:rFonts w:hint="default"/>
        <w:lang w:val="en-US" w:eastAsia="zh-CN" w:bidi="ar-SA"/>
      </w:rPr>
    </w:lvl>
    <w:lvl w:ilvl="7">
      <w:start w:val="0"/>
      <w:numFmt w:val="bullet"/>
      <w:lvlText w:val="•"/>
      <w:lvlJc w:val="left"/>
      <w:pPr>
        <w:ind w:left="7270" w:hanging="318"/>
      </w:pPr>
      <w:rPr>
        <w:rFonts w:hint="default"/>
        <w:lang w:val="en-US" w:eastAsia="zh-CN" w:bidi="ar-SA"/>
      </w:rPr>
    </w:lvl>
    <w:lvl w:ilvl="8">
      <w:start w:val="0"/>
      <w:numFmt w:val="bullet"/>
      <w:lvlText w:val="•"/>
      <w:lvlJc w:val="left"/>
      <w:pPr>
        <w:ind w:left="8276" w:hanging="318"/>
      </w:pPr>
      <w:rPr>
        <w:rFonts w:hint="default"/>
        <w:lang w:val="en-US" w:eastAsia="zh-CN" w:bidi="ar-SA"/>
      </w:rPr>
    </w:lvl>
  </w:abstractNum>
  <w:abstractNum w:abstractNumId="11">
    <w:multiLevelType w:val="hybridMultilevel"/>
    <w:lvl w:ilvl="0">
      <w:start w:val="1"/>
      <w:numFmt w:val="decimal"/>
      <w:lvlText w:val="%1."/>
      <w:lvlJc w:val="left"/>
      <w:pPr>
        <w:ind w:left="105" w:hanging="322"/>
        <w:jc w:val="left"/>
      </w:pPr>
      <w:rPr>
        <w:rFonts w:hint="default" w:ascii="SimSun" w:hAnsi="SimSun" w:eastAsia="SimSun" w:cs="SimSun"/>
        <w:spacing w:val="2"/>
        <w:w w:val="100"/>
        <w:sz w:val="19"/>
        <w:szCs w:val="19"/>
        <w:lang w:val="en-US" w:eastAsia="zh-CN" w:bidi="ar-SA"/>
      </w:rPr>
    </w:lvl>
    <w:lvl w:ilvl="1">
      <w:start w:val="0"/>
      <w:numFmt w:val="bullet"/>
      <w:lvlText w:val="•"/>
      <w:lvlJc w:val="left"/>
      <w:pPr>
        <w:ind w:left="598" w:hanging="322"/>
      </w:pPr>
      <w:rPr>
        <w:rFonts w:hint="default"/>
        <w:lang w:val="en-US" w:eastAsia="zh-CN" w:bidi="ar-SA"/>
      </w:rPr>
    </w:lvl>
    <w:lvl w:ilvl="2">
      <w:start w:val="0"/>
      <w:numFmt w:val="bullet"/>
      <w:lvlText w:val="•"/>
      <w:lvlJc w:val="left"/>
      <w:pPr>
        <w:ind w:left="1097" w:hanging="322"/>
      </w:pPr>
      <w:rPr>
        <w:rFonts w:hint="default"/>
        <w:lang w:val="en-US" w:eastAsia="zh-CN" w:bidi="ar-SA"/>
      </w:rPr>
    </w:lvl>
    <w:lvl w:ilvl="3">
      <w:start w:val="0"/>
      <w:numFmt w:val="bullet"/>
      <w:lvlText w:val="•"/>
      <w:lvlJc w:val="left"/>
      <w:pPr>
        <w:ind w:left="1596" w:hanging="322"/>
      </w:pPr>
      <w:rPr>
        <w:rFonts w:hint="default"/>
        <w:lang w:val="en-US" w:eastAsia="zh-CN" w:bidi="ar-SA"/>
      </w:rPr>
    </w:lvl>
    <w:lvl w:ilvl="4">
      <w:start w:val="0"/>
      <w:numFmt w:val="bullet"/>
      <w:lvlText w:val="•"/>
      <w:lvlJc w:val="left"/>
      <w:pPr>
        <w:ind w:left="2095" w:hanging="322"/>
      </w:pPr>
      <w:rPr>
        <w:rFonts w:hint="default"/>
        <w:lang w:val="en-US" w:eastAsia="zh-CN" w:bidi="ar-SA"/>
      </w:rPr>
    </w:lvl>
    <w:lvl w:ilvl="5">
      <w:start w:val="0"/>
      <w:numFmt w:val="bullet"/>
      <w:lvlText w:val="•"/>
      <w:lvlJc w:val="left"/>
      <w:pPr>
        <w:ind w:left="2594" w:hanging="322"/>
      </w:pPr>
      <w:rPr>
        <w:rFonts w:hint="default"/>
        <w:lang w:val="en-US" w:eastAsia="zh-CN" w:bidi="ar-SA"/>
      </w:rPr>
    </w:lvl>
    <w:lvl w:ilvl="6">
      <w:start w:val="0"/>
      <w:numFmt w:val="bullet"/>
      <w:lvlText w:val="•"/>
      <w:lvlJc w:val="left"/>
      <w:pPr>
        <w:ind w:left="3092" w:hanging="322"/>
      </w:pPr>
      <w:rPr>
        <w:rFonts w:hint="default"/>
        <w:lang w:val="en-US" w:eastAsia="zh-CN" w:bidi="ar-SA"/>
      </w:rPr>
    </w:lvl>
    <w:lvl w:ilvl="7">
      <w:start w:val="0"/>
      <w:numFmt w:val="bullet"/>
      <w:lvlText w:val="•"/>
      <w:lvlJc w:val="left"/>
      <w:pPr>
        <w:ind w:left="3591" w:hanging="322"/>
      </w:pPr>
      <w:rPr>
        <w:rFonts w:hint="default"/>
        <w:lang w:val="en-US" w:eastAsia="zh-CN" w:bidi="ar-SA"/>
      </w:rPr>
    </w:lvl>
    <w:lvl w:ilvl="8">
      <w:start w:val="0"/>
      <w:numFmt w:val="bullet"/>
      <w:lvlText w:val="•"/>
      <w:lvlJc w:val="left"/>
      <w:pPr>
        <w:ind w:left="4090" w:hanging="322"/>
      </w:pPr>
      <w:rPr>
        <w:rFonts w:hint="default"/>
        <w:lang w:val="en-US" w:eastAsia="zh-CN" w:bidi="ar-SA"/>
      </w:rPr>
    </w:lvl>
  </w:abstractNum>
  <w:abstractNum w:abstractNumId="10">
    <w:multiLevelType w:val="hybridMultilevel"/>
    <w:lvl w:ilvl="0">
      <w:start w:val="7"/>
      <w:numFmt w:val="decimal"/>
      <w:lvlText w:val="%1."/>
      <w:lvlJc w:val="left"/>
      <w:pPr>
        <w:ind w:left="10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598" w:hanging="318"/>
      </w:pPr>
      <w:rPr>
        <w:rFonts w:hint="default"/>
        <w:lang w:val="en-US" w:eastAsia="zh-CN" w:bidi="ar-SA"/>
      </w:rPr>
    </w:lvl>
    <w:lvl w:ilvl="2">
      <w:start w:val="0"/>
      <w:numFmt w:val="bullet"/>
      <w:lvlText w:val="•"/>
      <w:lvlJc w:val="left"/>
      <w:pPr>
        <w:ind w:left="1097" w:hanging="318"/>
      </w:pPr>
      <w:rPr>
        <w:rFonts w:hint="default"/>
        <w:lang w:val="en-US" w:eastAsia="zh-CN" w:bidi="ar-SA"/>
      </w:rPr>
    </w:lvl>
    <w:lvl w:ilvl="3">
      <w:start w:val="0"/>
      <w:numFmt w:val="bullet"/>
      <w:lvlText w:val="•"/>
      <w:lvlJc w:val="left"/>
      <w:pPr>
        <w:ind w:left="1596" w:hanging="318"/>
      </w:pPr>
      <w:rPr>
        <w:rFonts w:hint="default"/>
        <w:lang w:val="en-US" w:eastAsia="zh-CN" w:bidi="ar-SA"/>
      </w:rPr>
    </w:lvl>
    <w:lvl w:ilvl="4">
      <w:start w:val="0"/>
      <w:numFmt w:val="bullet"/>
      <w:lvlText w:val="•"/>
      <w:lvlJc w:val="left"/>
      <w:pPr>
        <w:ind w:left="2095" w:hanging="318"/>
      </w:pPr>
      <w:rPr>
        <w:rFonts w:hint="default"/>
        <w:lang w:val="en-US" w:eastAsia="zh-CN" w:bidi="ar-SA"/>
      </w:rPr>
    </w:lvl>
    <w:lvl w:ilvl="5">
      <w:start w:val="0"/>
      <w:numFmt w:val="bullet"/>
      <w:lvlText w:val="•"/>
      <w:lvlJc w:val="left"/>
      <w:pPr>
        <w:ind w:left="2594" w:hanging="318"/>
      </w:pPr>
      <w:rPr>
        <w:rFonts w:hint="default"/>
        <w:lang w:val="en-US" w:eastAsia="zh-CN" w:bidi="ar-SA"/>
      </w:rPr>
    </w:lvl>
    <w:lvl w:ilvl="6">
      <w:start w:val="0"/>
      <w:numFmt w:val="bullet"/>
      <w:lvlText w:val="•"/>
      <w:lvlJc w:val="left"/>
      <w:pPr>
        <w:ind w:left="3092" w:hanging="318"/>
      </w:pPr>
      <w:rPr>
        <w:rFonts w:hint="default"/>
        <w:lang w:val="en-US" w:eastAsia="zh-CN" w:bidi="ar-SA"/>
      </w:rPr>
    </w:lvl>
    <w:lvl w:ilvl="7">
      <w:start w:val="0"/>
      <w:numFmt w:val="bullet"/>
      <w:lvlText w:val="•"/>
      <w:lvlJc w:val="left"/>
      <w:pPr>
        <w:ind w:left="3591" w:hanging="318"/>
      </w:pPr>
      <w:rPr>
        <w:rFonts w:hint="default"/>
        <w:lang w:val="en-US" w:eastAsia="zh-CN" w:bidi="ar-SA"/>
      </w:rPr>
    </w:lvl>
    <w:lvl w:ilvl="8">
      <w:start w:val="0"/>
      <w:numFmt w:val="bullet"/>
      <w:lvlText w:val="•"/>
      <w:lvlJc w:val="left"/>
      <w:pPr>
        <w:ind w:left="4090" w:hanging="318"/>
      </w:pPr>
      <w:rPr>
        <w:rFonts w:hint="default"/>
        <w:lang w:val="en-US" w:eastAsia="zh-CN" w:bidi="ar-SA"/>
      </w:rPr>
    </w:lvl>
  </w:abstractNum>
  <w:abstractNum w:abstractNumId="9">
    <w:multiLevelType w:val="hybridMultilevel"/>
    <w:lvl w:ilvl="0">
      <w:start w:val="1"/>
      <w:numFmt w:val="decimal"/>
      <w:lvlText w:val="%1."/>
      <w:lvlJc w:val="left"/>
      <w:pPr>
        <w:ind w:left="423"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886" w:hanging="318"/>
      </w:pPr>
      <w:rPr>
        <w:rFonts w:hint="default"/>
        <w:lang w:val="en-US" w:eastAsia="zh-CN" w:bidi="ar-SA"/>
      </w:rPr>
    </w:lvl>
    <w:lvl w:ilvl="2">
      <w:start w:val="0"/>
      <w:numFmt w:val="bullet"/>
      <w:lvlText w:val="•"/>
      <w:lvlJc w:val="left"/>
      <w:pPr>
        <w:ind w:left="1353" w:hanging="318"/>
      </w:pPr>
      <w:rPr>
        <w:rFonts w:hint="default"/>
        <w:lang w:val="en-US" w:eastAsia="zh-CN" w:bidi="ar-SA"/>
      </w:rPr>
    </w:lvl>
    <w:lvl w:ilvl="3">
      <w:start w:val="0"/>
      <w:numFmt w:val="bullet"/>
      <w:lvlText w:val="•"/>
      <w:lvlJc w:val="left"/>
      <w:pPr>
        <w:ind w:left="1820" w:hanging="318"/>
      </w:pPr>
      <w:rPr>
        <w:rFonts w:hint="default"/>
        <w:lang w:val="en-US" w:eastAsia="zh-CN" w:bidi="ar-SA"/>
      </w:rPr>
    </w:lvl>
    <w:lvl w:ilvl="4">
      <w:start w:val="0"/>
      <w:numFmt w:val="bullet"/>
      <w:lvlText w:val="•"/>
      <w:lvlJc w:val="left"/>
      <w:pPr>
        <w:ind w:left="2287" w:hanging="318"/>
      </w:pPr>
      <w:rPr>
        <w:rFonts w:hint="default"/>
        <w:lang w:val="en-US" w:eastAsia="zh-CN" w:bidi="ar-SA"/>
      </w:rPr>
    </w:lvl>
    <w:lvl w:ilvl="5">
      <w:start w:val="0"/>
      <w:numFmt w:val="bullet"/>
      <w:lvlText w:val="•"/>
      <w:lvlJc w:val="left"/>
      <w:pPr>
        <w:ind w:left="2754" w:hanging="318"/>
      </w:pPr>
      <w:rPr>
        <w:rFonts w:hint="default"/>
        <w:lang w:val="en-US" w:eastAsia="zh-CN" w:bidi="ar-SA"/>
      </w:rPr>
    </w:lvl>
    <w:lvl w:ilvl="6">
      <w:start w:val="0"/>
      <w:numFmt w:val="bullet"/>
      <w:lvlText w:val="•"/>
      <w:lvlJc w:val="left"/>
      <w:pPr>
        <w:ind w:left="3220" w:hanging="318"/>
      </w:pPr>
      <w:rPr>
        <w:rFonts w:hint="default"/>
        <w:lang w:val="en-US" w:eastAsia="zh-CN" w:bidi="ar-SA"/>
      </w:rPr>
    </w:lvl>
    <w:lvl w:ilvl="7">
      <w:start w:val="0"/>
      <w:numFmt w:val="bullet"/>
      <w:lvlText w:val="•"/>
      <w:lvlJc w:val="left"/>
      <w:pPr>
        <w:ind w:left="3687" w:hanging="318"/>
      </w:pPr>
      <w:rPr>
        <w:rFonts w:hint="default"/>
        <w:lang w:val="en-US" w:eastAsia="zh-CN" w:bidi="ar-SA"/>
      </w:rPr>
    </w:lvl>
    <w:lvl w:ilvl="8">
      <w:start w:val="0"/>
      <w:numFmt w:val="bullet"/>
      <w:lvlText w:val="•"/>
      <w:lvlJc w:val="left"/>
      <w:pPr>
        <w:ind w:left="4154" w:hanging="318"/>
      </w:pPr>
      <w:rPr>
        <w:rFonts w:hint="default"/>
        <w:lang w:val="en-US" w:eastAsia="zh-CN" w:bidi="ar-SA"/>
      </w:rPr>
    </w:lvl>
  </w:abstractNum>
  <w:abstractNum w:abstractNumId="8">
    <w:multiLevelType w:val="hybridMultilevel"/>
    <w:lvl w:ilvl="0">
      <w:start w:val="1"/>
      <w:numFmt w:val="decimal"/>
      <w:lvlText w:val="%1."/>
      <w:lvlJc w:val="left"/>
      <w:pPr>
        <w:ind w:left="958"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908" w:hanging="213"/>
      </w:pPr>
      <w:rPr>
        <w:rFonts w:hint="default"/>
        <w:lang w:val="en-US" w:eastAsia="zh-CN" w:bidi="ar-SA"/>
      </w:rPr>
    </w:lvl>
    <w:lvl w:ilvl="2">
      <w:start w:val="0"/>
      <w:numFmt w:val="bullet"/>
      <w:lvlText w:val="•"/>
      <w:lvlJc w:val="left"/>
      <w:pPr>
        <w:ind w:left="2857" w:hanging="213"/>
      </w:pPr>
      <w:rPr>
        <w:rFonts w:hint="default"/>
        <w:lang w:val="en-US" w:eastAsia="zh-CN" w:bidi="ar-SA"/>
      </w:rPr>
    </w:lvl>
    <w:lvl w:ilvl="3">
      <w:start w:val="0"/>
      <w:numFmt w:val="bullet"/>
      <w:lvlText w:val="•"/>
      <w:lvlJc w:val="left"/>
      <w:pPr>
        <w:ind w:left="3805" w:hanging="213"/>
      </w:pPr>
      <w:rPr>
        <w:rFonts w:hint="default"/>
        <w:lang w:val="en-US" w:eastAsia="zh-CN" w:bidi="ar-SA"/>
      </w:rPr>
    </w:lvl>
    <w:lvl w:ilvl="4">
      <w:start w:val="0"/>
      <w:numFmt w:val="bullet"/>
      <w:lvlText w:val="•"/>
      <w:lvlJc w:val="left"/>
      <w:pPr>
        <w:ind w:left="4754" w:hanging="213"/>
      </w:pPr>
      <w:rPr>
        <w:rFonts w:hint="default"/>
        <w:lang w:val="en-US" w:eastAsia="zh-CN" w:bidi="ar-SA"/>
      </w:rPr>
    </w:lvl>
    <w:lvl w:ilvl="5">
      <w:start w:val="0"/>
      <w:numFmt w:val="bullet"/>
      <w:lvlText w:val="•"/>
      <w:lvlJc w:val="left"/>
      <w:pPr>
        <w:ind w:left="5703" w:hanging="213"/>
      </w:pPr>
      <w:rPr>
        <w:rFonts w:hint="default"/>
        <w:lang w:val="en-US" w:eastAsia="zh-CN" w:bidi="ar-SA"/>
      </w:rPr>
    </w:lvl>
    <w:lvl w:ilvl="6">
      <w:start w:val="0"/>
      <w:numFmt w:val="bullet"/>
      <w:lvlText w:val="•"/>
      <w:lvlJc w:val="left"/>
      <w:pPr>
        <w:ind w:left="6651" w:hanging="213"/>
      </w:pPr>
      <w:rPr>
        <w:rFonts w:hint="default"/>
        <w:lang w:val="en-US" w:eastAsia="zh-CN" w:bidi="ar-SA"/>
      </w:rPr>
    </w:lvl>
    <w:lvl w:ilvl="7">
      <w:start w:val="0"/>
      <w:numFmt w:val="bullet"/>
      <w:lvlText w:val="•"/>
      <w:lvlJc w:val="left"/>
      <w:pPr>
        <w:ind w:left="7600" w:hanging="213"/>
      </w:pPr>
      <w:rPr>
        <w:rFonts w:hint="default"/>
        <w:lang w:val="en-US" w:eastAsia="zh-CN" w:bidi="ar-SA"/>
      </w:rPr>
    </w:lvl>
    <w:lvl w:ilvl="8">
      <w:start w:val="0"/>
      <w:numFmt w:val="bullet"/>
      <w:lvlText w:val="•"/>
      <w:lvlJc w:val="left"/>
      <w:pPr>
        <w:ind w:left="8549" w:hanging="213"/>
      </w:pPr>
      <w:rPr>
        <w:rFonts w:hint="default"/>
        <w:lang w:val="en-US" w:eastAsia="zh-CN" w:bidi="ar-SA"/>
      </w:rPr>
    </w:lvl>
  </w:abstractNum>
  <w:abstractNum w:abstractNumId="7">
    <w:multiLevelType w:val="hybridMultilevel"/>
    <w:lvl w:ilvl="0">
      <w:start w:val="1"/>
      <w:numFmt w:val="decimal"/>
      <w:lvlText w:val="%1."/>
      <w:lvlJc w:val="left"/>
      <w:pPr>
        <w:ind w:left="1397" w:hanging="440"/>
        <w:jc w:val="left"/>
      </w:pPr>
      <w:rPr>
        <w:rFonts w:hint="default" w:ascii="SimSun" w:hAnsi="SimSun" w:eastAsia="SimSun" w:cs="SimSun"/>
        <w:w w:val="100"/>
        <w:sz w:val="21"/>
        <w:szCs w:val="21"/>
        <w:lang w:val="en-US" w:eastAsia="zh-CN" w:bidi="ar-SA"/>
      </w:rPr>
    </w:lvl>
    <w:lvl w:ilvl="1">
      <w:start w:val="1"/>
      <w:numFmt w:val="decimal"/>
      <w:lvlText w:val="（%2）"/>
      <w:lvlJc w:val="left"/>
      <w:pPr>
        <w:ind w:left="190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849" w:hanging="529"/>
      </w:pPr>
      <w:rPr>
        <w:rFonts w:hint="default"/>
        <w:lang w:val="en-US" w:eastAsia="zh-CN" w:bidi="ar-SA"/>
      </w:rPr>
    </w:lvl>
    <w:lvl w:ilvl="3">
      <w:start w:val="0"/>
      <w:numFmt w:val="bullet"/>
      <w:lvlText w:val="•"/>
      <w:lvlJc w:val="left"/>
      <w:pPr>
        <w:ind w:left="3799" w:hanging="529"/>
      </w:pPr>
      <w:rPr>
        <w:rFonts w:hint="default"/>
        <w:lang w:val="en-US" w:eastAsia="zh-CN" w:bidi="ar-SA"/>
      </w:rPr>
    </w:lvl>
    <w:lvl w:ilvl="4">
      <w:start w:val="0"/>
      <w:numFmt w:val="bullet"/>
      <w:lvlText w:val="•"/>
      <w:lvlJc w:val="left"/>
      <w:pPr>
        <w:ind w:left="4748" w:hanging="529"/>
      </w:pPr>
      <w:rPr>
        <w:rFonts w:hint="default"/>
        <w:lang w:val="en-US" w:eastAsia="zh-CN" w:bidi="ar-SA"/>
      </w:rPr>
    </w:lvl>
    <w:lvl w:ilvl="5">
      <w:start w:val="0"/>
      <w:numFmt w:val="bullet"/>
      <w:lvlText w:val="•"/>
      <w:lvlJc w:val="left"/>
      <w:pPr>
        <w:ind w:left="5698" w:hanging="529"/>
      </w:pPr>
      <w:rPr>
        <w:rFonts w:hint="default"/>
        <w:lang w:val="en-US" w:eastAsia="zh-CN" w:bidi="ar-SA"/>
      </w:rPr>
    </w:lvl>
    <w:lvl w:ilvl="6">
      <w:start w:val="0"/>
      <w:numFmt w:val="bullet"/>
      <w:lvlText w:val="•"/>
      <w:lvlJc w:val="left"/>
      <w:pPr>
        <w:ind w:left="6648" w:hanging="529"/>
      </w:pPr>
      <w:rPr>
        <w:rFonts w:hint="default"/>
        <w:lang w:val="en-US" w:eastAsia="zh-CN" w:bidi="ar-SA"/>
      </w:rPr>
    </w:lvl>
    <w:lvl w:ilvl="7">
      <w:start w:val="0"/>
      <w:numFmt w:val="bullet"/>
      <w:lvlText w:val="•"/>
      <w:lvlJc w:val="left"/>
      <w:pPr>
        <w:ind w:left="7597" w:hanging="529"/>
      </w:pPr>
      <w:rPr>
        <w:rFonts w:hint="default"/>
        <w:lang w:val="en-US" w:eastAsia="zh-CN" w:bidi="ar-SA"/>
      </w:rPr>
    </w:lvl>
    <w:lvl w:ilvl="8">
      <w:start w:val="0"/>
      <w:numFmt w:val="bullet"/>
      <w:lvlText w:val="•"/>
      <w:lvlJc w:val="left"/>
      <w:pPr>
        <w:ind w:left="8547" w:hanging="529"/>
      </w:pPr>
      <w:rPr>
        <w:rFonts w:hint="default"/>
        <w:lang w:val="en-US" w:eastAsia="zh-CN" w:bidi="ar-SA"/>
      </w:rPr>
    </w:lvl>
  </w:abstractNum>
  <w:abstractNum w:abstractNumId="6">
    <w:multiLevelType w:val="hybridMultilevel"/>
    <w:lvl w:ilvl="0">
      <w:start w:val="1"/>
      <w:numFmt w:val="decimal"/>
      <w:lvlText w:val="%1."/>
      <w:lvlJc w:val="left"/>
      <w:pPr>
        <w:ind w:left="138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488" w:hanging="425"/>
        <w:jc w:val="left"/>
      </w:pPr>
      <w:rPr>
        <w:rFonts w:hint="default" w:ascii="SimSun" w:hAnsi="SimSun" w:eastAsia="SimSun" w:cs="SimSun"/>
        <w:w w:val="100"/>
        <w:sz w:val="21"/>
        <w:szCs w:val="21"/>
        <w:lang w:val="en-US" w:eastAsia="zh-CN" w:bidi="ar-SA"/>
      </w:rPr>
    </w:lvl>
    <w:lvl w:ilvl="2">
      <w:start w:val="0"/>
      <w:numFmt w:val="bullet"/>
      <w:lvlText w:val="•"/>
      <w:lvlJc w:val="left"/>
      <w:pPr>
        <w:ind w:left="2476" w:hanging="425"/>
      </w:pPr>
      <w:rPr>
        <w:rFonts w:hint="default"/>
        <w:lang w:val="en-US" w:eastAsia="zh-CN" w:bidi="ar-SA"/>
      </w:rPr>
    </w:lvl>
    <w:lvl w:ilvl="3">
      <w:start w:val="0"/>
      <w:numFmt w:val="bullet"/>
      <w:lvlText w:val="•"/>
      <w:lvlJc w:val="left"/>
      <w:pPr>
        <w:ind w:left="3472" w:hanging="425"/>
      </w:pPr>
      <w:rPr>
        <w:rFonts w:hint="default"/>
        <w:lang w:val="en-US" w:eastAsia="zh-CN" w:bidi="ar-SA"/>
      </w:rPr>
    </w:lvl>
    <w:lvl w:ilvl="4">
      <w:start w:val="0"/>
      <w:numFmt w:val="bullet"/>
      <w:lvlText w:val="•"/>
      <w:lvlJc w:val="left"/>
      <w:pPr>
        <w:ind w:left="4468" w:hanging="425"/>
      </w:pPr>
      <w:rPr>
        <w:rFonts w:hint="default"/>
        <w:lang w:val="en-US" w:eastAsia="zh-CN" w:bidi="ar-SA"/>
      </w:rPr>
    </w:lvl>
    <w:lvl w:ilvl="5">
      <w:start w:val="0"/>
      <w:numFmt w:val="bullet"/>
      <w:lvlText w:val="•"/>
      <w:lvlJc w:val="left"/>
      <w:pPr>
        <w:ind w:left="5465" w:hanging="425"/>
      </w:pPr>
      <w:rPr>
        <w:rFonts w:hint="default"/>
        <w:lang w:val="en-US" w:eastAsia="zh-CN" w:bidi="ar-SA"/>
      </w:rPr>
    </w:lvl>
    <w:lvl w:ilvl="6">
      <w:start w:val="0"/>
      <w:numFmt w:val="bullet"/>
      <w:lvlText w:val="•"/>
      <w:lvlJc w:val="left"/>
      <w:pPr>
        <w:ind w:left="6461" w:hanging="425"/>
      </w:pPr>
      <w:rPr>
        <w:rFonts w:hint="default"/>
        <w:lang w:val="en-US" w:eastAsia="zh-CN" w:bidi="ar-SA"/>
      </w:rPr>
    </w:lvl>
    <w:lvl w:ilvl="7">
      <w:start w:val="0"/>
      <w:numFmt w:val="bullet"/>
      <w:lvlText w:val="•"/>
      <w:lvlJc w:val="left"/>
      <w:pPr>
        <w:ind w:left="7457" w:hanging="425"/>
      </w:pPr>
      <w:rPr>
        <w:rFonts w:hint="default"/>
        <w:lang w:val="en-US" w:eastAsia="zh-CN" w:bidi="ar-SA"/>
      </w:rPr>
    </w:lvl>
    <w:lvl w:ilvl="8">
      <w:start w:val="0"/>
      <w:numFmt w:val="bullet"/>
      <w:lvlText w:val="•"/>
      <w:lvlJc w:val="left"/>
      <w:pPr>
        <w:ind w:left="8453" w:hanging="425"/>
      </w:pPr>
      <w:rPr>
        <w:rFonts w:hint="default"/>
        <w:lang w:val="en-US" w:eastAsia="zh-CN" w:bidi="ar-SA"/>
      </w:rPr>
    </w:lvl>
  </w:abstractNum>
  <w:abstractNum w:abstractNumId="5">
    <w:multiLevelType w:val="hybridMultilevel"/>
    <w:lvl w:ilvl="0">
      <w:start w:val="1"/>
      <w:numFmt w:val="decimal"/>
      <w:lvlText w:val="%1."/>
      <w:lvlJc w:val="left"/>
      <w:pPr>
        <w:ind w:left="958"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908" w:hanging="213"/>
      </w:pPr>
      <w:rPr>
        <w:rFonts w:hint="default"/>
        <w:lang w:val="en-US" w:eastAsia="zh-CN" w:bidi="ar-SA"/>
      </w:rPr>
    </w:lvl>
    <w:lvl w:ilvl="2">
      <w:start w:val="0"/>
      <w:numFmt w:val="bullet"/>
      <w:lvlText w:val="•"/>
      <w:lvlJc w:val="left"/>
      <w:pPr>
        <w:ind w:left="2857" w:hanging="213"/>
      </w:pPr>
      <w:rPr>
        <w:rFonts w:hint="default"/>
        <w:lang w:val="en-US" w:eastAsia="zh-CN" w:bidi="ar-SA"/>
      </w:rPr>
    </w:lvl>
    <w:lvl w:ilvl="3">
      <w:start w:val="0"/>
      <w:numFmt w:val="bullet"/>
      <w:lvlText w:val="•"/>
      <w:lvlJc w:val="left"/>
      <w:pPr>
        <w:ind w:left="3805" w:hanging="213"/>
      </w:pPr>
      <w:rPr>
        <w:rFonts w:hint="default"/>
        <w:lang w:val="en-US" w:eastAsia="zh-CN" w:bidi="ar-SA"/>
      </w:rPr>
    </w:lvl>
    <w:lvl w:ilvl="4">
      <w:start w:val="0"/>
      <w:numFmt w:val="bullet"/>
      <w:lvlText w:val="•"/>
      <w:lvlJc w:val="left"/>
      <w:pPr>
        <w:ind w:left="4754" w:hanging="213"/>
      </w:pPr>
      <w:rPr>
        <w:rFonts w:hint="default"/>
        <w:lang w:val="en-US" w:eastAsia="zh-CN" w:bidi="ar-SA"/>
      </w:rPr>
    </w:lvl>
    <w:lvl w:ilvl="5">
      <w:start w:val="0"/>
      <w:numFmt w:val="bullet"/>
      <w:lvlText w:val="•"/>
      <w:lvlJc w:val="left"/>
      <w:pPr>
        <w:ind w:left="5703" w:hanging="213"/>
      </w:pPr>
      <w:rPr>
        <w:rFonts w:hint="default"/>
        <w:lang w:val="en-US" w:eastAsia="zh-CN" w:bidi="ar-SA"/>
      </w:rPr>
    </w:lvl>
    <w:lvl w:ilvl="6">
      <w:start w:val="0"/>
      <w:numFmt w:val="bullet"/>
      <w:lvlText w:val="•"/>
      <w:lvlJc w:val="left"/>
      <w:pPr>
        <w:ind w:left="6651" w:hanging="213"/>
      </w:pPr>
      <w:rPr>
        <w:rFonts w:hint="default"/>
        <w:lang w:val="en-US" w:eastAsia="zh-CN" w:bidi="ar-SA"/>
      </w:rPr>
    </w:lvl>
    <w:lvl w:ilvl="7">
      <w:start w:val="0"/>
      <w:numFmt w:val="bullet"/>
      <w:lvlText w:val="•"/>
      <w:lvlJc w:val="left"/>
      <w:pPr>
        <w:ind w:left="7600" w:hanging="213"/>
      </w:pPr>
      <w:rPr>
        <w:rFonts w:hint="default"/>
        <w:lang w:val="en-US" w:eastAsia="zh-CN" w:bidi="ar-SA"/>
      </w:rPr>
    </w:lvl>
    <w:lvl w:ilvl="8">
      <w:start w:val="0"/>
      <w:numFmt w:val="bullet"/>
      <w:lvlText w:val="•"/>
      <w:lvlJc w:val="left"/>
      <w:pPr>
        <w:ind w:left="8549" w:hanging="213"/>
      </w:pPr>
      <w:rPr>
        <w:rFonts w:hint="default"/>
        <w:lang w:val="en-US" w:eastAsia="zh-CN" w:bidi="ar-SA"/>
      </w:rPr>
    </w:lvl>
  </w:abstractNum>
  <w:abstractNum w:abstractNumId="4">
    <w:multiLevelType w:val="hybridMultilevel"/>
    <w:lvl w:ilvl="0">
      <w:start w:val="1"/>
      <w:numFmt w:val="decimal"/>
      <w:lvlText w:val="(%1)."/>
      <w:lvlJc w:val="left"/>
      <w:pPr>
        <w:ind w:left="1381" w:hanging="424"/>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2286" w:hanging="424"/>
      </w:pPr>
      <w:rPr>
        <w:rFonts w:hint="default"/>
        <w:lang w:val="en-US" w:eastAsia="zh-CN" w:bidi="ar-SA"/>
      </w:rPr>
    </w:lvl>
    <w:lvl w:ilvl="2">
      <w:start w:val="0"/>
      <w:numFmt w:val="bullet"/>
      <w:lvlText w:val="•"/>
      <w:lvlJc w:val="left"/>
      <w:pPr>
        <w:ind w:left="3193" w:hanging="424"/>
      </w:pPr>
      <w:rPr>
        <w:rFonts w:hint="default"/>
        <w:lang w:val="en-US" w:eastAsia="zh-CN" w:bidi="ar-SA"/>
      </w:rPr>
    </w:lvl>
    <w:lvl w:ilvl="3">
      <w:start w:val="0"/>
      <w:numFmt w:val="bullet"/>
      <w:lvlText w:val="•"/>
      <w:lvlJc w:val="left"/>
      <w:pPr>
        <w:ind w:left="4099" w:hanging="424"/>
      </w:pPr>
      <w:rPr>
        <w:rFonts w:hint="default"/>
        <w:lang w:val="en-US" w:eastAsia="zh-CN" w:bidi="ar-SA"/>
      </w:rPr>
    </w:lvl>
    <w:lvl w:ilvl="4">
      <w:start w:val="0"/>
      <w:numFmt w:val="bullet"/>
      <w:lvlText w:val="•"/>
      <w:lvlJc w:val="left"/>
      <w:pPr>
        <w:ind w:left="5006" w:hanging="424"/>
      </w:pPr>
      <w:rPr>
        <w:rFonts w:hint="default"/>
        <w:lang w:val="en-US" w:eastAsia="zh-CN" w:bidi="ar-SA"/>
      </w:rPr>
    </w:lvl>
    <w:lvl w:ilvl="5">
      <w:start w:val="0"/>
      <w:numFmt w:val="bullet"/>
      <w:lvlText w:val="•"/>
      <w:lvlJc w:val="left"/>
      <w:pPr>
        <w:ind w:left="5913" w:hanging="424"/>
      </w:pPr>
      <w:rPr>
        <w:rFonts w:hint="default"/>
        <w:lang w:val="en-US" w:eastAsia="zh-CN" w:bidi="ar-SA"/>
      </w:rPr>
    </w:lvl>
    <w:lvl w:ilvl="6">
      <w:start w:val="0"/>
      <w:numFmt w:val="bullet"/>
      <w:lvlText w:val="•"/>
      <w:lvlJc w:val="left"/>
      <w:pPr>
        <w:ind w:left="6819" w:hanging="424"/>
      </w:pPr>
      <w:rPr>
        <w:rFonts w:hint="default"/>
        <w:lang w:val="en-US" w:eastAsia="zh-CN" w:bidi="ar-SA"/>
      </w:rPr>
    </w:lvl>
    <w:lvl w:ilvl="7">
      <w:start w:val="0"/>
      <w:numFmt w:val="bullet"/>
      <w:lvlText w:val="•"/>
      <w:lvlJc w:val="left"/>
      <w:pPr>
        <w:ind w:left="7726" w:hanging="424"/>
      </w:pPr>
      <w:rPr>
        <w:rFonts w:hint="default"/>
        <w:lang w:val="en-US" w:eastAsia="zh-CN" w:bidi="ar-SA"/>
      </w:rPr>
    </w:lvl>
    <w:lvl w:ilvl="8">
      <w:start w:val="0"/>
      <w:numFmt w:val="bullet"/>
      <w:lvlText w:val="•"/>
      <w:lvlJc w:val="left"/>
      <w:pPr>
        <w:ind w:left="8633" w:hanging="424"/>
      </w:pPr>
      <w:rPr>
        <w:rFonts w:hint="default"/>
        <w:lang w:val="en-US" w:eastAsia="zh-CN" w:bidi="ar-SA"/>
      </w:rPr>
    </w:lvl>
  </w:abstractNum>
  <w:abstractNum w:abstractNumId="3">
    <w:multiLevelType w:val="hybridMultilevel"/>
    <w:lvl w:ilvl="0">
      <w:start w:val="5"/>
      <w:numFmt w:val="decimal"/>
      <w:lvlText w:val="(%1)."/>
      <w:lvlJc w:val="left"/>
      <w:pPr>
        <w:ind w:left="1524" w:hanging="461"/>
        <w:jc w:val="left"/>
      </w:pPr>
      <w:rPr>
        <w:rFonts w:hint="default" w:ascii="SimSun" w:hAnsi="SimSun" w:eastAsia="SimSun" w:cs="SimSun"/>
        <w:w w:val="100"/>
        <w:sz w:val="21"/>
        <w:szCs w:val="21"/>
        <w:lang w:val="en-US" w:eastAsia="zh-CN" w:bidi="ar-SA"/>
      </w:rPr>
    </w:lvl>
    <w:lvl w:ilvl="1">
      <w:start w:val="0"/>
      <w:numFmt w:val="bullet"/>
      <w:lvlText w:val="•"/>
      <w:lvlJc w:val="left"/>
      <w:pPr>
        <w:ind w:left="2412" w:hanging="461"/>
      </w:pPr>
      <w:rPr>
        <w:rFonts w:hint="default"/>
        <w:lang w:val="en-US" w:eastAsia="zh-CN" w:bidi="ar-SA"/>
      </w:rPr>
    </w:lvl>
    <w:lvl w:ilvl="2">
      <w:start w:val="0"/>
      <w:numFmt w:val="bullet"/>
      <w:lvlText w:val="•"/>
      <w:lvlJc w:val="left"/>
      <w:pPr>
        <w:ind w:left="3305" w:hanging="461"/>
      </w:pPr>
      <w:rPr>
        <w:rFonts w:hint="default"/>
        <w:lang w:val="en-US" w:eastAsia="zh-CN" w:bidi="ar-SA"/>
      </w:rPr>
    </w:lvl>
    <w:lvl w:ilvl="3">
      <w:start w:val="0"/>
      <w:numFmt w:val="bullet"/>
      <w:lvlText w:val="•"/>
      <w:lvlJc w:val="left"/>
      <w:pPr>
        <w:ind w:left="4197" w:hanging="461"/>
      </w:pPr>
      <w:rPr>
        <w:rFonts w:hint="default"/>
        <w:lang w:val="en-US" w:eastAsia="zh-CN" w:bidi="ar-SA"/>
      </w:rPr>
    </w:lvl>
    <w:lvl w:ilvl="4">
      <w:start w:val="0"/>
      <w:numFmt w:val="bullet"/>
      <w:lvlText w:val="•"/>
      <w:lvlJc w:val="left"/>
      <w:pPr>
        <w:ind w:left="5090" w:hanging="461"/>
      </w:pPr>
      <w:rPr>
        <w:rFonts w:hint="default"/>
        <w:lang w:val="en-US" w:eastAsia="zh-CN" w:bidi="ar-SA"/>
      </w:rPr>
    </w:lvl>
    <w:lvl w:ilvl="5">
      <w:start w:val="0"/>
      <w:numFmt w:val="bullet"/>
      <w:lvlText w:val="•"/>
      <w:lvlJc w:val="left"/>
      <w:pPr>
        <w:ind w:left="5983" w:hanging="461"/>
      </w:pPr>
      <w:rPr>
        <w:rFonts w:hint="default"/>
        <w:lang w:val="en-US" w:eastAsia="zh-CN" w:bidi="ar-SA"/>
      </w:rPr>
    </w:lvl>
    <w:lvl w:ilvl="6">
      <w:start w:val="0"/>
      <w:numFmt w:val="bullet"/>
      <w:lvlText w:val="•"/>
      <w:lvlJc w:val="left"/>
      <w:pPr>
        <w:ind w:left="6875" w:hanging="461"/>
      </w:pPr>
      <w:rPr>
        <w:rFonts w:hint="default"/>
        <w:lang w:val="en-US" w:eastAsia="zh-CN" w:bidi="ar-SA"/>
      </w:rPr>
    </w:lvl>
    <w:lvl w:ilvl="7">
      <w:start w:val="0"/>
      <w:numFmt w:val="bullet"/>
      <w:lvlText w:val="•"/>
      <w:lvlJc w:val="left"/>
      <w:pPr>
        <w:ind w:left="7768" w:hanging="461"/>
      </w:pPr>
      <w:rPr>
        <w:rFonts w:hint="default"/>
        <w:lang w:val="en-US" w:eastAsia="zh-CN" w:bidi="ar-SA"/>
      </w:rPr>
    </w:lvl>
    <w:lvl w:ilvl="8">
      <w:start w:val="0"/>
      <w:numFmt w:val="bullet"/>
      <w:lvlText w:val="•"/>
      <w:lvlJc w:val="left"/>
      <w:pPr>
        <w:ind w:left="8661" w:hanging="461"/>
      </w:pPr>
      <w:rPr>
        <w:rFonts w:hint="default"/>
        <w:lang w:val="en-US" w:eastAsia="zh-CN" w:bidi="ar-SA"/>
      </w:rPr>
    </w:lvl>
  </w:abstractNum>
  <w:abstractNum w:abstractNumId="2">
    <w:multiLevelType w:val="hybridMultilevel"/>
    <w:lvl w:ilvl="0">
      <w:start w:val="1"/>
      <w:numFmt w:val="decimal"/>
      <w:lvlText w:val="%1."/>
      <w:lvlJc w:val="left"/>
      <w:pPr>
        <w:ind w:left="137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1524" w:hanging="461"/>
        <w:jc w:val="left"/>
      </w:pPr>
      <w:rPr>
        <w:rFonts w:hint="default" w:ascii="SimSun" w:hAnsi="SimSun" w:eastAsia="SimSun" w:cs="SimSun"/>
        <w:w w:val="100"/>
        <w:sz w:val="21"/>
        <w:szCs w:val="21"/>
        <w:lang w:val="en-US" w:eastAsia="zh-CN" w:bidi="ar-SA"/>
      </w:rPr>
    </w:lvl>
    <w:lvl w:ilvl="2">
      <w:start w:val="0"/>
      <w:numFmt w:val="bullet"/>
      <w:lvlText w:val="•"/>
      <w:lvlJc w:val="left"/>
      <w:pPr>
        <w:ind w:left="2511" w:hanging="461"/>
      </w:pPr>
      <w:rPr>
        <w:rFonts w:hint="default"/>
        <w:lang w:val="en-US" w:eastAsia="zh-CN" w:bidi="ar-SA"/>
      </w:rPr>
    </w:lvl>
    <w:lvl w:ilvl="3">
      <w:start w:val="0"/>
      <w:numFmt w:val="bullet"/>
      <w:lvlText w:val="•"/>
      <w:lvlJc w:val="left"/>
      <w:pPr>
        <w:ind w:left="3503" w:hanging="461"/>
      </w:pPr>
      <w:rPr>
        <w:rFonts w:hint="default"/>
        <w:lang w:val="en-US" w:eastAsia="zh-CN" w:bidi="ar-SA"/>
      </w:rPr>
    </w:lvl>
    <w:lvl w:ilvl="4">
      <w:start w:val="0"/>
      <w:numFmt w:val="bullet"/>
      <w:lvlText w:val="•"/>
      <w:lvlJc w:val="left"/>
      <w:pPr>
        <w:ind w:left="4495" w:hanging="461"/>
      </w:pPr>
      <w:rPr>
        <w:rFonts w:hint="default"/>
        <w:lang w:val="en-US" w:eastAsia="zh-CN" w:bidi="ar-SA"/>
      </w:rPr>
    </w:lvl>
    <w:lvl w:ilvl="5">
      <w:start w:val="0"/>
      <w:numFmt w:val="bullet"/>
      <w:lvlText w:val="•"/>
      <w:lvlJc w:val="left"/>
      <w:pPr>
        <w:ind w:left="5487" w:hanging="461"/>
      </w:pPr>
      <w:rPr>
        <w:rFonts w:hint="default"/>
        <w:lang w:val="en-US" w:eastAsia="zh-CN" w:bidi="ar-SA"/>
      </w:rPr>
    </w:lvl>
    <w:lvl w:ilvl="6">
      <w:start w:val="0"/>
      <w:numFmt w:val="bullet"/>
      <w:lvlText w:val="•"/>
      <w:lvlJc w:val="left"/>
      <w:pPr>
        <w:ind w:left="6479" w:hanging="461"/>
      </w:pPr>
      <w:rPr>
        <w:rFonts w:hint="default"/>
        <w:lang w:val="en-US" w:eastAsia="zh-CN" w:bidi="ar-SA"/>
      </w:rPr>
    </w:lvl>
    <w:lvl w:ilvl="7">
      <w:start w:val="0"/>
      <w:numFmt w:val="bullet"/>
      <w:lvlText w:val="•"/>
      <w:lvlJc w:val="left"/>
      <w:pPr>
        <w:ind w:left="7470" w:hanging="461"/>
      </w:pPr>
      <w:rPr>
        <w:rFonts w:hint="default"/>
        <w:lang w:val="en-US" w:eastAsia="zh-CN" w:bidi="ar-SA"/>
      </w:rPr>
    </w:lvl>
    <w:lvl w:ilvl="8">
      <w:start w:val="0"/>
      <w:numFmt w:val="bullet"/>
      <w:lvlText w:val="•"/>
      <w:lvlJc w:val="left"/>
      <w:pPr>
        <w:ind w:left="8462" w:hanging="461"/>
      </w:pPr>
      <w:rPr>
        <w:rFonts w:hint="default"/>
        <w:lang w:val="en-US" w:eastAsia="zh-CN" w:bidi="ar-SA"/>
      </w:rPr>
    </w:lvl>
  </w:abstractNum>
  <w:abstractNum w:abstractNumId="1">
    <w:multiLevelType w:val="hybridMultilevel"/>
    <w:lvl w:ilvl="0">
      <w:start w:val="2"/>
      <w:numFmt w:val="decimal"/>
      <w:lvlText w:val="%1."/>
      <w:lvlJc w:val="left"/>
      <w:pPr>
        <w:ind w:left="15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484" w:hanging="213"/>
      </w:pPr>
      <w:rPr>
        <w:rFonts w:hint="default"/>
        <w:lang w:val="en-US" w:eastAsia="zh-CN" w:bidi="ar-SA"/>
      </w:rPr>
    </w:lvl>
    <w:lvl w:ilvl="2">
      <w:start w:val="0"/>
      <w:numFmt w:val="bullet"/>
      <w:lvlText w:val="•"/>
      <w:lvlJc w:val="left"/>
      <w:pPr>
        <w:ind w:left="3369" w:hanging="213"/>
      </w:pPr>
      <w:rPr>
        <w:rFonts w:hint="default"/>
        <w:lang w:val="en-US" w:eastAsia="zh-CN" w:bidi="ar-SA"/>
      </w:rPr>
    </w:lvl>
    <w:lvl w:ilvl="3">
      <w:start w:val="0"/>
      <w:numFmt w:val="bullet"/>
      <w:lvlText w:val="•"/>
      <w:lvlJc w:val="left"/>
      <w:pPr>
        <w:ind w:left="4253" w:hanging="213"/>
      </w:pPr>
      <w:rPr>
        <w:rFonts w:hint="default"/>
        <w:lang w:val="en-US" w:eastAsia="zh-CN" w:bidi="ar-SA"/>
      </w:rPr>
    </w:lvl>
    <w:lvl w:ilvl="4">
      <w:start w:val="0"/>
      <w:numFmt w:val="bullet"/>
      <w:lvlText w:val="•"/>
      <w:lvlJc w:val="left"/>
      <w:pPr>
        <w:ind w:left="5138" w:hanging="213"/>
      </w:pPr>
      <w:rPr>
        <w:rFonts w:hint="default"/>
        <w:lang w:val="en-US" w:eastAsia="zh-CN" w:bidi="ar-SA"/>
      </w:rPr>
    </w:lvl>
    <w:lvl w:ilvl="5">
      <w:start w:val="0"/>
      <w:numFmt w:val="bullet"/>
      <w:lvlText w:val="•"/>
      <w:lvlJc w:val="left"/>
      <w:pPr>
        <w:ind w:left="6023" w:hanging="213"/>
      </w:pPr>
      <w:rPr>
        <w:rFonts w:hint="default"/>
        <w:lang w:val="en-US" w:eastAsia="zh-CN" w:bidi="ar-SA"/>
      </w:rPr>
    </w:lvl>
    <w:lvl w:ilvl="6">
      <w:start w:val="0"/>
      <w:numFmt w:val="bullet"/>
      <w:lvlText w:val="•"/>
      <w:lvlJc w:val="left"/>
      <w:pPr>
        <w:ind w:left="6907" w:hanging="213"/>
      </w:pPr>
      <w:rPr>
        <w:rFonts w:hint="default"/>
        <w:lang w:val="en-US" w:eastAsia="zh-CN" w:bidi="ar-SA"/>
      </w:rPr>
    </w:lvl>
    <w:lvl w:ilvl="7">
      <w:start w:val="0"/>
      <w:numFmt w:val="bullet"/>
      <w:lvlText w:val="•"/>
      <w:lvlJc w:val="left"/>
      <w:pPr>
        <w:ind w:left="7792" w:hanging="213"/>
      </w:pPr>
      <w:rPr>
        <w:rFonts w:hint="default"/>
        <w:lang w:val="en-US" w:eastAsia="zh-CN" w:bidi="ar-SA"/>
      </w:rPr>
    </w:lvl>
    <w:lvl w:ilvl="8">
      <w:start w:val="0"/>
      <w:numFmt w:val="bullet"/>
      <w:lvlText w:val="•"/>
      <w:lvlJc w:val="left"/>
      <w:pPr>
        <w:ind w:left="8677" w:hanging="213"/>
      </w:pPr>
      <w:rPr>
        <w:rFonts w:hint="default"/>
        <w:lang w:val="en-US" w:eastAsia="zh-CN" w:bidi="ar-SA"/>
      </w:rPr>
    </w:lvl>
  </w:abstractNum>
  <w:abstractNum w:abstractNumId="0">
    <w:multiLevelType w:val="hybridMultilevel"/>
    <w:lvl w:ilvl="0">
      <w:start w:val="2"/>
      <w:numFmt w:val="decimal"/>
      <w:lvlText w:val="%1."/>
      <w:lvlJc w:val="left"/>
      <w:pPr>
        <w:ind w:left="15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484" w:hanging="213"/>
      </w:pPr>
      <w:rPr>
        <w:rFonts w:hint="default"/>
        <w:lang w:val="en-US" w:eastAsia="zh-CN" w:bidi="ar-SA"/>
      </w:rPr>
    </w:lvl>
    <w:lvl w:ilvl="2">
      <w:start w:val="0"/>
      <w:numFmt w:val="bullet"/>
      <w:lvlText w:val="•"/>
      <w:lvlJc w:val="left"/>
      <w:pPr>
        <w:ind w:left="3369" w:hanging="213"/>
      </w:pPr>
      <w:rPr>
        <w:rFonts w:hint="default"/>
        <w:lang w:val="en-US" w:eastAsia="zh-CN" w:bidi="ar-SA"/>
      </w:rPr>
    </w:lvl>
    <w:lvl w:ilvl="3">
      <w:start w:val="0"/>
      <w:numFmt w:val="bullet"/>
      <w:lvlText w:val="•"/>
      <w:lvlJc w:val="left"/>
      <w:pPr>
        <w:ind w:left="4253" w:hanging="213"/>
      </w:pPr>
      <w:rPr>
        <w:rFonts w:hint="default"/>
        <w:lang w:val="en-US" w:eastAsia="zh-CN" w:bidi="ar-SA"/>
      </w:rPr>
    </w:lvl>
    <w:lvl w:ilvl="4">
      <w:start w:val="0"/>
      <w:numFmt w:val="bullet"/>
      <w:lvlText w:val="•"/>
      <w:lvlJc w:val="left"/>
      <w:pPr>
        <w:ind w:left="5138" w:hanging="213"/>
      </w:pPr>
      <w:rPr>
        <w:rFonts w:hint="default"/>
        <w:lang w:val="en-US" w:eastAsia="zh-CN" w:bidi="ar-SA"/>
      </w:rPr>
    </w:lvl>
    <w:lvl w:ilvl="5">
      <w:start w:val="0"/>
      <w:numFmt w:val="bullet"/>
      <w:lvlText w:val="•"/>
      <w:lvlJc w:val="left"/>
      <w:pPr>
        <w:ind w:left="6023" w:hanging="213"/>
      </w:pPr>
      <w:rPr>
        <w:rFonts w:hint="default"/>
        <w:lang w:val="en-US" w:eastAsia="zh-CN" w:bidi="ar-SA"/>
      </w:rPr>
    </w:lvl>
    <w:lvl w:ilvl="6">
      <w:start w:val="0"/>
      <w:numFmt w:val="bullet"/>
      <w:lvlText w:val="•"/>
      <w:lvlJc w:val="left"/>
      <w:pPr>
        <w:ind w:left="6907" w:hanging="213"/>
      </w:pPr>
      <w:rPr>
        <w:rFonts w:hint="default"/>
        <w:lang w:val="en-US" w:eastAsia="zh-CN" w:bidi="ar-SA"/>
      </w:rPr>
    </w:lvl>
    <w:lvl w:ilvl="7">
      <w:start w:val="0"/>
      <w:numFmt w:val="bullet"/>
      <w:lvlText w:val="•"/>
      <w:lvlJc w:val="left"/>
      <w:pPr>
        <w:ind w:left="7792" w:hanging="213"/>
      </w:pPr>
      <w:rPr>
        <w:rFonts w:hint="default"/>
        <w:lang w:val="en-US" w:eastAsia="zh-CN" w:bidi="ar-SA"/>
      </w:rPr>
    </w:lvl>
    <w:lvl w:ilvl="8">
      <w:start w:val="0"/>
      <w:numFmt w:val="bullet"/>
      <w:lvlText w:val="•"/>
      <w:lvlJc w:val="left"/>
      <w:pPr>
        <w:ind w:left="8677" w:hanging="213"/>
      </w:pPr>
      <w:rPr>
        <w:rFonts w:hint="default"/>
        <w:lang w:val="en-US" w:eastAsia="zh-CN" w:bidi="ar-SA"/>
      </w:rPr>
    </w:lvl>
  </w:abstractNum>
  <w:num w:numId="35">
    <w:abstractNumId w:val="34"/>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437"/>
    </w:pPr>
    <w:rPr>
      <w:rFonts w:ascii="SimSun" w:hAnsi="SimSun" w:eastAsia="SimSun" w:cs="SimSun"/>
      <w:sz w:val="21"/>
      <w:szCs w:val="21"/>
      <w:lang w:val="en-US" w:eastAsia="zh-CN" w:bidi="ar-SA"/>
    </w:rPr>
  </w:style>
  <w:style w:styleId="BodyText" w:type="paragraph">
    <w:name w:val="Body Text"/>
    <w:basedOn w:val="Normal"/>
    <w:uiPriority w:val="1"/>
    <w:qFormat/>
    <w:pPr>
      <w:ind w:left="817"/>
    </w:pPr>
    <w:rPr>
      <w:rFonts w:ascii="SimSun" w:hAnsi="SimSun" w:eastAsia="SimSun" w:cs="SimSun"/>
      <w:sz w:val="21"/>
      <w:szCs w:val="21"/>
      <w:lang w:val="en-US" w:eastAsia="zh-CN" w:bidi="ar-SA"/>
    </w:rPr>
  </w:style>
  <w:style w:styleId="Heading1" w:type="paragraph">
    <w:name w:val="Heading 1"/>
    <w:basedOn w:val="Normal"/>
    <w:uiPriority w:val="1"/>
    <w:qFormat/>
    <w:pPr>
      <w:ind w:left="3185" w:right="578"/>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61"/>
      <w:ind w:left="2289" w:right="2885"/>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52"/>
      <w:ind w:left="437"/>
      <w:outlineLvl w:val="3"/>
    </w:pPr>
    <w:rPr>
      <w:rFonts w:ascii="SimSun" w:hAnsi="SimSun" w:eastAsia="SimSun" w:cs="SimSun"/>
      <w:sz w:val="24"/>
      <w:szCs w:val="24"/>
      <w:lang w:val="en-US" w:eastAsia="zh-CN" w:bidi="ar-SA"/>
    </w:rPr>
  </w:style>
  <w:style w:styleId="Title" w:type="paragraph">
    <w:name w:val="Title"/>
    <w:basedOn w:val="Normal"/>
    <w:uiPriority w:val="1"/>
    <w:qFormat/>
    <w:pPr>
      <w:spacing w:before="35"/>
      <w:ind w:left="3771" w:right="1758" w:hanging="1710"/>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2"/>
      <w:ind w:left="1555" w:hanging="428"/>
    </w:pPr>
    <w:rPr>
      <w:rFonts w:ascii="SimSun" w:hAnsi="SimSun" w:eastAsia="SimSun" w:cs="SimSun"/>
      <w:lang w:val="en-US" w:eastAsia="zh-CN" w:bidi="ar-SA"/>
    </w:rPr>
  </w:style>
  <w:style w:styleId="TableParagraph" w:type="paragraph">
    <w:name w:val="Table Paragraph"/>
    <w:basedOn w:val="Normal"/>
    <w:uiPriority w:val="1"/>
    <w:qFormat/>
    <w:pPr>
      <w:spacing w:before="1"/>
      <w:jc w:val="righ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ghgf700523@163.com" TargetMode="External"/><Relationship Id="rId10" Type="http://schemas.openxmlformats.org/officeDocument/2006/relationships/hyperlink" Target="http://www.gzghgf.com/" TargetMode="External"/><Relationship Id="rId11" Type="http://schemas.openxmlformats.org/officeDocument/2006/relationships/hyperlink" Target="http://www.sse.com.cn/" TargetMode="External"/><Relationship Id="rId12" Type="http://schemas.openxmlformats.org/officeDocument/2006/relationships/hyperlink" Target="http://www.baidu.com/link?url=7o540zllerSizK36NzmjTNSLEIPij_qtzukW2y4mZmFqonTLgKjiiuhimIhyujO2wfub4o9XAd_gMyTRDNB02CzE4G3otcN5PnpfKXtB4wty1glpYWnVrUoI-cfkcywxlKAV369GvMxaj67q7czxsGD32tMJivhq5lD7VM6HZWOCBeLjiBFhvaOSxzNUY2Asl8W6mDdCU8O3OmcrOHkPG_aLQmTavz0cUG2g2DOV79yaFcvrqJDWzb9bRHUaWMSJQHxQGtzdnebgmvwe7ARkp_"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2024-03-21T13:34:23Z</dcterms:created>
  <dcterms:modified xsi:type="dcterms:W3CDTF">2024-03-21T13:34:23Z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2016</vt:lpwstr>
  </property>
  <property fmtid="{D5CDD505-2E9C-101B-9397-08002B2CF9AE}" pid="4" name="LastSaved">
    <vt:filetime>2024-03-21T00:00:00Z</vt:filetime>
  </property>
</Properties>
</file>